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1A193">
      <w:pPr>
        <w:pStyle w:val="2"/>
        <w:spacing w:line="240" w:lineRule="auto"/>
      </w:pPr>
    </w:p>
    <w:p w14:paraId="45CE056E">
      <w:pPr>
        <w:pStyle w:val="2"/>
        <w:spacing w:line="268" w:lineRule="auto"/>
      </w:pPr>
    </w:p>
    <w:p w14:paraId="3A263509">
      <w:pPr>
        <w:pStyle w:val="2"/>
        <w:spacing w:line="269" w:lineRule="auto"/>
      </w:pPr>
    </w:p>
    <w:p w14:paraId="367DB38C">
      <w:pPr>
        <w:spacing w:before="192" w:line="233" w:lineRule="auto"/>
        <w:ind w:left="1021" w:leftChars="0" w:right="209" w:hanging="793" w:firstLineChars="0"/>
        <w:jc w:val="left"/>
        <w:outlineLvl w:val="0"/>
        <w:rPr>
          <w:rFonts w:hint="eastAsia" w:ascii="宋体" w:hAnsi="宋体" w:eastAsia="宋体" w:cs="宋体"/>
          <w:sz w:val="52"/>
          <w:szCs w:val="52"/>
          <w:lang w:eastAsia="zh-CN"/>
        </w:rPr>
      </w:pPr>
      <w:r>
        <w:rPr>
          <w:rFonts w:hint="eastAsia" w:ascii="宋体" w:hAnsi="宋体" w:eastAsia="宋体" w:cs="宋体"/>
          <w:b/>
          <w:bCs/>
          <w:spacing w:val="4"/>
          <w:sz w:val="52"/>
          <w:szCs w:val="52"/>
          <w:lang w:eastAsia="zh-CN"/>
        </w:rPr>
        <w:t>塔城地区额敏县第二殡仪馆及附属设施设备项目-设备购置二次</w:t>
      </w:r>
    </w:p>
    <w:p w14:paraId="16568F45">
      <w:pPr>
        <w:pStyle w:val="2"/>
        <w:spacing w:line="276" w:lineRule="auto"/>
      </w:pPr>
    </w:p>
    <w:p w14:paraId="6876773B">
      <w:pPr>
        <w:pStyle w:val="2"/>
        <w:spacing w:line="276" w:lineRule="auto"/>
      </w:pPr>
    </w:p>
    <w:p w14:paraId="1CE54AE2">
      <w:pPr>
        <w:pStyle w:val="2"/>
        <w:spacing w:line="276" w:lineRule="auto"/>
      </w:pPr>
    </w:p>
    <w:p w14:paraId="606A52C5">
      <w:pPr>
        <w:pStyle w:val="2"/>
        <w:spacing w:line="276" w:lineRule="auto"/>
      </w:pPr>
    </w:p>
    <w:p w14:paraId="5DAA4B0F">
      <w:pPr>
        <w:spacing w:before="192" w:line="498" w:lineRule="auto"/>
        <w:ind w:left="710" w:leftChars="0" w:right="1260" w:rightChars="0" w:hanging="195" w:firstLineChars="0"/>
        <w:jc w:val="center"/>
        <w:rPr>
          <w:rFonts w:ascii="宋体" w:hAnsi="宋体" w:eastAsia="宋体" w:cs="宋体"/>
          <w:spacing w:val="2"/>
          <w:sz w:val="59"/>
          <w:szCs w:val="59"/>
        </w:rPr>
      </w:pPr>
      <w:r>
        <w:rPr>
          <w:rFonts w:ascii="宋体" w:hAnsi="宋体" w:eastAsia="宋体" w:cs="宋体"/>
          <w:b/>
          <w:bCs/>
          <w:spacing w:val="1"/>
          <w:sz w:val="52"/>
          <w:szCs w:val="52"/>
        </w:rPr>
        <w:t>竞争性磋商文件</w:t>
      </w:r>
    </w:p>
    <w:p w14:paraId="49B8F158">
      <w:pPr>
        <w:spacing w:before="192" w:line="498" w:lineRule="auto"/>
        <w:ind w:left="710" w:leftChars="0" w:right="1260" w:rightChars="0" w:hanging="195" w:firstLineChars="0"/>
        <w:jc w:val="center"/>
        <w:rPr>
          <w:rFonts w:hint="default" w:ascii="宋体" w:hAnsi="宋体" w:eastAsia="宋体" w:cs="宋体"/>
          <w:sz w:val="36"/>
          <w:szCs w:val="36"/>
          <w:highlight w:val="none"/>
          <w:lang w:val="en-US" w:eastAsia="zh-CN"/>
        </w:rPr>
      </w:pPr>
      <w:r>
        <w:rPr>
          <w:rFonts w:ascii="宋体" w:hAnsi="宋体" w:eastAsia="宋体" w:cs="宋体"/>
          <w:b/>
          <w:bCs/>
          <w:spacing w:val="3"/>
          <w:sz w:val="36"/>
          <w:szCs w:val="36"/>
          <w:highlight w:val="none"/>
        </w:rPr>
        <w:t>项目编号：</w:t>
      </w:r>
      <w:r>
        <w:rPr>
          <w:rFonts w:hint="eastAsia" w:ascii="宋体" w:hAnsi="宋体" w:eastAsia="宋体" w:cs="宋体"/>
          <w:b/>
          <w:bCs/>
          <w:sz w:val="36"/>
          <w:szCs w:val="36"/>
          <w:highlight w:val="none"/>
          <w:lang w:val="en-US" w:eastAsia="zh-CN"/>
        </w:rPr>
        <w:t>XJMS2024-1201</w:t>
      </w:r>
    </w:p>
    <w:p w14:paraId="0A23AA99">
      <w:pPr>
        <w:pStyle w:val="2"/>
        <w:spacing w:line="258" w:lineRule="auto"/>
      </w:pPr>
    </w:p>
    <w:p w14:paraId="0A7427FA">
      <w:pPr>
        <w:pStyle w:val="2"/>
        <w:spacing w:line="258" w:lineRule="auto"/>
      </w:pPr>
    </w:p>
    <w:p w14:paraId="1232828E">
      <w:pPr>
        <w:pStyle w:val="2"/>
        <w:spacing w:line="258" w:lineRule="auto"/>
      </w:pPr>
    </w:p>
    <w:p w14:paraId="5DA6E26B">
      <w:pPr>
        <w:pStyle w:val="2"/>
        <w:spacing w:line="258" w:lineRule="auto"/>
      </w:pPr>
    </w:p>
    <w:p w14:paraId="628F8BDD">
      <w:pPr>
        <w:pStyle w:val="2"/>
        <w:spacing w:line="258" w:lineRule="auto"/>
      </w:pPr>
    </w:p>
    <w:p w14:paraId="0CB81ADD">
      <w:pPr>
        <w:pStyle w:val="2"/>
        <w:spacing w:line="258" w:lineRule="auto"/>
      </w:pPr>
    </w:p>
    <w:p w14:paraId="590A969A">
      <w:pPr>
        <w:pStyle w:val="2"/>
        <w:spacing w:line="258" w:lineRule="auto"/>
      </w:pPr>
    </w:p>
    <w:p w14:paraId="5ED92E6E">
      <w:pPr>
        <w:pStyle w:val="2"/>
        <w:spacing w:line="258" w:lineRule="auto"/>
      </w:pPr>
    </w:p>
    <w:p w14:paraId="3AF7BE01">
      <w:pPr>
        <w:pStyle w:val="2"/>
        <w:spacing w:line="258" w:lineRule="auto"/>
      </w:pPr>
    </w:p>
    <w:p w14:paraId="725DE07D">
      <w:pPr>
        <w:pStyle w:val="2"/>
        <w:spacing w:line="258" w:lineRule="auto"/>
      </w:pPr>
    </w:p>
    <w:p w14:paraId="2D4CC440">
      <w:pPr>
        <w:spacing w:before="101" w:line="224" w:lineRule="auto"/>
        <w:ind w:left="11"/>
        <w:rPr>
          <w:rFonts w:hint="default" w:ascii="宋体" w:hAnsi="宋体" w:eastAsia="宋体" w:cs="宋体"/>
          <w:sz w:val="28"/>
          <w:szCs w:val="28"/>
          <w:lang w:val="en-US" w:eastAsia="zh-CN"/>
        </w:rPr>
      </w:pPr>
      <w:r>
        <w:rPr>
          <w:rFonts w:ascii="宋体" w:hAnsi="宋体" w:eastAsia="宋体" w:cs="宋体"/>
          <w:b/>
          <w:bCs/>
          <w:spacing w:val="5"/>
          <w:sz w:val="28"/>
          <w:szCs w:val="28"/>
        </w:rPr>
        <w:t>采</w:t>
      </w:r>
      <w:r>
        <w:rPr>
          <w:rFonts w:ascii="宋体" w:hAnsi="宋体" w:eastAsia="宋体" w:cs="宋体"/>
          <w:spacing w:val="5"/>
          <w:sz w:val="28"/>
          <w:szCs w:val="28"/>
        </w:rPr>
        <w:t xml:space="preserve">   </w:t>
      </w:r>
      <w:r>
        <w:rPr>
          <w:rFonts w:ascii="宋体" w:hAnsi="宋体" w:eastAsia="宋体" w:cs="宋体"/>
          <w:b/>
          <w:bCs/>
          <w:spacing w:val="5"/>
          <w:sz w:val="28"/>
          <w:szCs w:val="28"/>
        </w:rPr>
        <w:t>购</w:t>
      </w:r>
      <w:r>
        <w:rPr>
          <w:rFonts w:ascii="宋体" w:hAnsi="宋体" w:eastAsia="宋体" w:cs="宋体"/>
          <w:spacing w:val="11"/>
          <w:sz w:val="28"/>
          <w:szCs w:val="28"/>
        </w:rPr>
        <w:t xml:space="preserve">   </w:t>
      </w:r>
      <w:r>
        <w:rPr>
          <w:rFonts w:ascii="宋体" w:hAnsi="宋体" w:eastAsia="宋体" w:cs="宋体"/>
          <w:b/>
          <w:bCs/>
          <w:spacing w:val="5"/>
          <w:sz w:val="28"/>
          <w:szCs w:val="28"/>
        </w:rPr>
        <w:t>人：</w:t>
      </w:r>
      <w:r>
        <w:rPr>
          <w:rFonts w:hint="eastAsia" w:ascii="宋体" w:hAnsi="宋体" w:eastAsia="宋体" w:cs="宋体"/>
          <w:b/>
          <w:bCs/>
          <w:spacing w:val="5"/>
          <w:sz w:val="28"/>
          <w:szCs w:val="28"/>
          <w:lang w:val="en-US" w:eastAsia="zh-CN"/>
        </w:rPr>
        <w:t>额敏县民政局</w:t>
      </w:r>
    </w:p>
    <w:p w14:paraId="616E99B0">
      <w:pPr>
        <w:pStyle w:val="2"/>
        <w:spacing w:line="294" w:lineRule="auto"/>
        <w:rPr>
          <w:sz w:val="28"/>
          <w:szCs w:val="28"/>
        </w:rPr>
      </w:pPr>
    </w:p>
    <w:p w14:paraId="41DC6C89">
      <w:pPr>
        <w:pStyle w:val="2"/>
        <w:spacing w:line="294" w:lineRule="auto"/>
        <w:rPr>
          <w:sz w:val="28"/>
          <w:szCs w:val="28"/>
        </w:rPr>
      </w:pPr>
    </w:p>
    <w:p w14:paraId="3CC93A22">
      <w:pPr>
        <w:spacing w:before="101" w:line="224" w:lineRule="auto"/>
        <w:ind w:left="11"/>
        <w:rPr>
          <w:rFonts w:hint="default" w:ascii="宋体" w:hAnsi="宋体" w:eastAsia="宋体" w:cs="宋体"/>
          <w:sz w:val="28"/>
          <w:szCs w:val="28"/>
          <w:lang w:val="en-US" w:eastAsia="zh-CN"/>
        </w:rPr>
      </w:pPr>
      <w:r>
        <w:rPr>
          <w:rFonts w:ascii="宋体" w:hAnsi="宋体" w:eastAsia="宋体" w:cs="宋体"/>
          <w:b/>
          <w:bCs/>
          <w:spacing w:val="7"/>
          <w:sz w:val="28"/>
          <w:szCs w:val="28"/>
        </w:rPr>
        <w:t>采购代理机构：</w:t>
      </w:r>
      <w:r>
        <w:rPr>
          <w:rFonts w:hint="eastAsia" w:ascii="宋体" w:hAnsi="宋体" w:eastAsia="宋体" w:cs="宋体"/>
          <w:b/>
          <w:bCs/>
          <w:spacing w:val="7"/>
          <w:sz w:val="28"/>
          <w:szCs w:val="28"/>
          <w:lang w:val="en-US" w:eastAsia="zh-CN"/>
        </w:rPr>
        <w:t>新疆民盛工程管理服务有限责任公司</w:t>
      </w:r>
    </w:p>
    <w:p w14:paraId="3EA8958A">
      <w:pPr>
        <w:pStyle w:val="2"/>
        <w:spacing w:line="311" w:lineRule="auto"/>
        <w:rPr>
          <w:sz w:val="28"/>
          <w:szCs w:val="28"/>
        </w:rPr>
      </w:pPr>
    </w:p>
    <w:p w14:paraId="1EF237F6">
      <w:pPr>
        <w:pStyle w:val="2"/>
        <w:spacing w:line="311" w:lineRule="auto"/>
        <w:rPr>
          <w:sz w:val="28"/>
          <w:szCs w:val="28"/>
        </w:rPr>
      </w:pPr>
    </w:p>
    <w:p w14:paraId="5D93308C">
      <w:pPr>
        <w:spacing w:before="101" w:line="225" w:lineRule="auto"/>
        <w:ind w:left="15"/>
        <w:rPr>
          <w:rFonts w:hint="eastAsia" w:ascii="宋体" w:hAnsi="宋体" w:eastAsia="宋体" w:cs="宋体"/>
          <w:sz w:val="28"/>
          <w:szCs w:val="28"/>
          <w:lang w:val="en-US" w:eastAsia="zh-CN"/>
        </w:rPr>
      </w:pPr>
      <w:r>
        <w:rPr>
          <w:rFonts w:ascii="宋体" w:hAnsi="宋体" w:eastAsia="宋体" w:cs="宋体"/>
          <w:b/>
          <w:bCs/>
          <w:spacing w:val="-2"/>
          <w:sz w:val="28"/>
          <w:szCs w:val="28"/>
        </w:rPr>
        <w:t>经</w:t>
      </w:r>
      <w:r>
        <w:rPr>
          <w:rFonts w:ascii="宋体" w:hAnsi="宋体" w:eastAsia="宋体" w:cs="宋体"/>
          <w:spacing w:val="12"/>
          <w:sz w:val="28"/>
          <w:szCs w:val="28"/>
        </w:rPr>
        <w:t xml:space="preserve">   </w:t>
      </w:r>
      <w:r>
        <w:rPr>
          <w:rFonts w:ascii="宋体" w:hAnsi="宋体" w:eastAsia="宋体" w:cs="宋体"/>
          <w:b/>
          <w:bCs/>
          <w:spacing w:val="-2"/>
          <w:sz w:val="28"/>
          <w:szCs w:val="28"/>
        </w:rPr>
        <w:t>办</w:t>
      </w:r>
      <w:r>
        <w:rPr>
          <w:rFonts w:ascii="宋体" w:hAnsi="宋体" w:eastAsia="宋体" w:cs="宋体"/>
          <w:spacing w:val="12"/>
          <w:sz w:val="28"/>
          <w:szCs w:val="28"/>
        </w:rPr>
        <w:t xml:space="preserve">   </w:t>
      </w:r>
      <w:r>
        <w:rPr>
          <w:rFonts w:ascii="宋体" w:hAnsi="宋体" w:eastAsia="宋体" w:cs="宋体"/>
          <w:b/>
          <w:bCs/>
          <w:spacing w:val="-2"/>
          <w:sz w:val="28"/>
          <w:szCs w:val="28"/>
        </w:rPr>
        <w:t>人：</w:t>
      </w:r>
      <w:r>
        <w:rPr>
          <w:rFonts w:hint="eastAsia" w:ascii="宋体" w:hAnsi="宋体" w:eastAsia="宋体" w:cs="宋体"/>
          <w:b/>
          <w:bCs/>
          <w:spacing w:val="-2"/>
          <w:sz w:val="28"/>
          <w:szCs w:val="28"/>
          <w:lang w:val="en-US" w:eastAsia="zh-CN"/>
        </w:rPr>
        <w:t>赵洋</w:t>
      </w:r>
    </w:p>
    <w:p w14:paraId="462054C4">
      <w:pPr>
        <w:pStyle w:val="2"/>
        <w:spacing w:line="309" w:lineRule="auto"/>
        <w:rPr>
          <w:sz w:val="28"/>
          <w:szCs w:val="28"/>
        </w:rPr>
      </w:pPr>
    </w:p>
    <w:p w14:paraId="419118BC">
      <w:pPr>
        <w:pStyle w:val="2"/>
        <w:spacing w:line="310" w:lineRule="auto"/>
        <w:rPr>
          <w:sz w:val="28"/>
          <w:szCs w:val="28"/>
        </w:rPr>
      </w:pPr>
    </w:p>
    <w:p w14:paraId="019D3F43">
      <w:pPr>
        <w:spacing w:before="101" w:line="227" w:lineRule="auto"/>
        <w:ind w:left="50"/>
        <w:rPr>
          <w:rFonts w:ascii="宋体" w:hAnsi="宋体" w:eastAsia="宋体" w:cs="宋体"/>
          <w:sz w:val="28"/>
          <w:szCs w:val="28"/>
        </w:rPr>
      </w:pPr>
      <w:r>
        <w:rPr>
          <w:rFonts w:ascii="宋体" w:hAnsi="宋体" w:eastAsia="宋体" w:cs="宋体"/>
          <w:b/>
          <w:bCs/>
          <w:spacing w:val="-1"/>
          <w:sz w:val="28"/>
          <w:szCs w:val="28"/>
        </w:rPr>
        <w:t>电</w:t>
      </w:r>
      <w:r>
        <w:rPr>
          <w:rFonts w:ascii="宋体" w:hAnsi="宋体" w:eastAsia="宋体" w:cs="宋体"/>
          <w:spacing w:val="8"/>
          <w:sz w:val="28"/>
          <w:szCs w:val="28"/>
        </w:rPr>
        <w:t xml:space="preserve">        </w:t>
      </w:r>
      <w:r>
        <w:rPr>
          <w:rFonts w:ascii="宋体" w:hAnsi="宋体" w:eastAsia="宋体" w:cs="宋体"/>
          <w:b/>
          <w:bCs/>
          <w:spacing w:val="-1"/>
          <w:sz w:val="28"/>
          <w:szCs w:val="28"/>
        </w:rPr>
        <w:t>话：</w:t>
      </w:r>
      <w:r>
        <w:rPr>
          <w:rFonts w:hint="eastAsia" w:ascii="宋体" w:hAnsi="宋体" w:eastAsia="宋体" w:cs="宋体"/>
          <w:b/>
          <w:bCs/>
          <w:spacing w:val="-1"/>
          <w:sz w:val="28"/>
          <w:szCs w:val="28"/>
          <w:lang w:val="en-US" w:eastAsia="zh-CN"/>
        </w:rPr>
        <w:t>0901-3333330</w:t>
      </w:r>
    </w:p>
    <w:p w14:paraId="5FB1481B">
      <w:pPr>
        <w:pStyle w:val="2"/>
        <w:spacing w:line="318" w:lineRule="auto"/>
        <w:rPr>
          <w:sz w:val="28"/>
          <w:szCs w:val="28"/>
        </w:rPr>
      </w:pPr>
    </w:p>
    <w:p w14:paraId="44BF3449">
      <w:pPr>
        <w:pStyle w:val="2"/>
        <w:spacing w:line="319" w:lineRule="auto"/>
        <w:rPr>
          <w:sz w:val="28"/>
          <w:szCs w:val="28"/>
        </w:rPr>
      </w:pPr>
    </w:p>
    <w:p w14:paraId="13A63B55">
      <w:pPr>
        <w:spacing w:before="100" w:line="225" w:lineRule="auto"/>
        <w:ind w:left="3315"/>
        <w:rPr>
          <w:rFonts w:hint="default" w:ascii="宋体" w:hAnsi="宋体" w:eastAsia="宋体" w:cs="宋体"/>
          <w:sz w:val="28"/>
          <w:szCs w:val="28"/>
          <w:highlight w:val="none"/>
          <w:lang w:val="en-US" w:eastAsia="zh-CN"/>
        </w:rPr>
      </w:pPr>
      <w:r>
        <w:rPr>
          <w:rFonts w:hint="eastAsia" w:ascii="宋体" w:hAnsi="宋体" w:eastAsia="宋体" w:cs="宋体"/>
          <w:b/>
          <w:bCs/>
          <w:spacing w:val="5"/>
          <w:sz w:val="28"/>
          <w:szCs w:val="28"/>
          <w:highlight w:val="none"/>
          <w:lang w:val="en-US" w:eastAsia="zh-CN"/>
        </w:rPr>
        <w:t>2024年12月</w:t>
      </w:r>
    </w:p>
    <w:p w14:paraId="519CD39A">
      <w:pPr>
        <w:spacing w:line="225" w:lineRule="auto"/>
        <w:rPr>
          <w:rFonts w:ascii="宋体" w:hAnsi="宋体" w:eastAsia="宋体" w:cs="宋体"/>
          <w:sz w:val="28"/>
          <w:szCs w:val="28"/>
        </w:rPr>
        <w:sectPr>
          <w:headerReference r:id="rId5" w:type="default"/>
          <w:footerReference r:id="rId6" w:type="default"/>
          <w:pgSz w:w="11907" w:h="16840"/>
          <w:pgMar w:top="1120" w:right="1473" w:bottom="983" w:left="1588" w:header="1105" w:footer="746" w:gutter="0"/>
          <w:pgNumType w:fmt="chineseCounting"/>
          <w:cols w:space="720" w:num="1"/>
        </w:sectPr>
      </w:pPr>
    </w:p>
    <w:p w14:paraId="6B543C5B">
      <w:pPr>
        <w:pStyle w:val="2"/>
        <w:spacing w:line="299" w:lineRule="auto"/>
      </w:pPr>
    </w:p>
    <w:p w14:paraId="151BE857">
      <w:pPr>
        <w:pStyle w:val="2"/>
        <w:spacing w:line="299" w:lineRule="auto"/>
      </w:pPr>
    </w:p>
    <w:sdt>
      <w:sdtPr>
        <w:rPr>
          <w:rFonts w:ascii="仿宋" w:hAnsi="仿宋" w:eastAsia="仿宋" w:cs="仿宋"/>
          <w:sz w:val="31"/>
          <w:szCs w:val="31"/>
        </w:rPr>
        <w:id w:val="147469485"/>
        <w:docPartObj>
          <w:docPartGallery w:val="Table of Contents"/>
          <w:docPartUnique/>
        </w:docPartObj>
      </w:sdtPr>
      <w:sdtEndPr>
        <w:rPr>
          <w:rFonts w:ascii="黑体" w:hAnsi="黑体" w:eastAsia="黑体" w:cs="黑体"/>
          <w:spacing w:val="-1"/>
          <w:sz w:val="24"/>
          <w:szCs w:val="24"/>
        </w:rPr>
      </w:sdtEndPr>
      <w:sdtContent>
        <w:p w14:paraId="491C6BCA">
          <w:pPr>
            <w:spacing w:before="101" w:line="229" w:lineRule="auto"/>
            <w:ind w:left="4097"/>
            <w:rPr>
              <w:rFonts w:ascii="仿宋" w:hAnsi="仿宋" w:eastAsia="仿宋" w:cs="仿宋"/>
              <w:b/>
              <w:bCs/>
              <w:sz w:val="31"/>
              <w:szCs w:val="31"/>
            </w:rPr>
          </w:pPr>
          <w:r>
            <w:rPr>
              <w:rFonts w:ascii="仿宋" w:hAnsi="仿宋" w:eastAsia="仿宋" w:cs="仿宋"/>
              <w:b/>
              <w:bCs/>
              <w:spacing w:val="-35"/>
              <w:sz w:val="31"/>
              <w:szCs w:val="31"/>
            </w:rPr>
            <w:t>目</w:t>
          </w:r>
          <w:r>
            <w:rPr>
              <w:rFonts w:ascii="仿宋" w:hAnsi="仿宋" w:eastAsia="仿宋" w:cs="仿宋"/>
              <w:b/>
              <w:bCs/>
              <w:spacing w:val="39"/>
              <w:sz w:val="31"/>
              <w:szCs w:val="31"/>
            </w:rPr>
            <w:t xml:space="preserve"> </w:t>
          </w:r>
          <w:r>
            <w:rPr>
              <w:rFonts w:ascii="仿宋" w:hAnsi="仿宋" w:eastAsia="仿宋" w:cs="仿宋"/>
              <w:b/>
              <w:bCs/>
              <w:spacing w:val="-35"/>
              <w:sz w:val="31"/>
              <w:szCs w:val="31"/>
            </w:rPr>
            <w:t>录</w:t>
          </w:r>
        </w:p>
        <w:p w14:paraId="293B5B92">
          <w:pPr>
            <w:tabs>
              <w:tab w:val="right" w:leader="dot" w:pos="8835"/>
            </w:tabs>
            <w:spacing w:before="96" w:line="220" w:lineRule="auto"/>
            <w:ind w:left="10"/>
            <w:rPr>
              <w:rFonts w:ascii="Times New Roman" w:hAnsi="Times New Roman" w:eastAsia="Times New Roman" w:cs="Times New Roman"/>
              <w:sz w:val="24"/>
              <w:szCs w:val="24"/>
            </w:rPr>
          </w:pPr>
          <w:bookmarkStart w:id="0" w:name="bookmark1"/>
          <w:bookmarkEnd w:id="0"/>
          <w:r>
            <w:fldChar w:fldCharType="begin"/>
          </w:r>
          <w:r>
            <w:instrText xml:space="preserve"> HYPERLINK \l "bookmark1" </w:instrText>
          </w:r>
          <w:r>
            <w:fldChar w:fldCharType="separate"/>
          </w:r>
          <w:r>
            <w:rPr>
              <w:rFonts w:ascii="黑体" w:hAnsi="黑体" w:eastAsia="黑体" w:cs="黑体"/>
              <w:spacing w:val="-1"/>
              <w:sz w:val="24"/>
              <w:szCs w:val="24"/>
            </w:rPr>
            <w:t>第一章 竞争性磋商公告</w:t>
          </w:r>
          <w:r>
            <w:rPr>
              <w:rFonts w:ascii="黑体" w:hAnsi="黑体" w:eastAsia="黑体" w:cs="黑体"/>
              <w:spacing w:val="-74"/>
              <w:sz w:val="24"/>
              <w:szCs w:val="24"/>
            </w:rPr>
            <w:t xml:space="preserve"> </w:t>
          </w:r>
          <w:r>
            <w:rPr>
              <w:rFonts w:ascii="黑体" w:hAnsi="黑体" w:eastAsia="黑体" w:cs="黑体"/>
              <w:sz w:val="24"/>
              <w:szCs w:val="24"/>
            </w:rPr>
            <w:tab/>
          </w:r>
          <w:r>
            <w:rPr>
              <w:rFonts w:ascii="黑体" w:hAnsi="黑体" w:eastAsia="黑体" w:cs="黑体"/>
              <w:spacing w:val="-70"/>
              <w:sz w:val="24"/>
              <w:szCs w:val="24"/>
            </w:rPr>
            <w:t xml:space="preserve"> </w:t>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0919C2D4">
          <w:pPr>
            <w:tabs>
              <w:tab w:val="right" w:leader="dot" w:pos="8834"/>
            </w:tabs>
            <w:spacing w:before="115" w:line="192" w:lineRule="auto"/>
            <w:ind w:left="207"/>
            <w:rPr>
              <w:rFonts w:ascii="Times New Roman" w:hAnsi="Times New Roman" w:eastAsia="Times New Roman" w:cs="Times New Roman"/>
              <w:sz w:val="20"/>
              <w:szCs w:val="20"/>
            </w:rPr>
          </w:pPr>
          <w:bookmarkStart w:id="1" w:name="bookmark2"/>
          <w:bookmarkEnd w:id="1"/>
          <w:r>
            <w:fldChar w:fldCharType="begin"/>
          </w:r>
          <w:r>
            <w:instrText xml:space="preserve"> HYPERLINK \l "bookmark3" </w:instrText>
          </w:r>
          <w:r>
            <w:fldChar w:fldCharType="separate"/>
          </w:r>
          <w:r>
            <w:rPr>
              <w:rFonts w:ascii="楷体" w:hAnsi="楷体" w:eastAsia="楷体" w:cs="楷体"/>
              <w:spacing w:val="-6"/>
              <w:sz w:val="24"/>
              <w:szCs w:val="24"/>
            </w:rPr>
            <w:t>2.1 总则</w:t>
          </w:r>
          <w:r>
            <w:rPr>
              <w:rFonts w:ascii="楷体" w:hAnsi="楷体" w:eastAsia="楷体" w:cs="楷体"/>
              <w:spacing w:val="-76"/>
              <w:sz w:val="24"/>
              <w:szCs w:val="24"/>
            </w:rPr>
            <w:t xml:space="preserve"> </w:t>
          </w:r>
          <w:r>
            <w:rPr>
              <w:rFonts w:ascii="楷体" w:hAnsi="楷体" w:eastAsia="楷体" w:cs="楷体"/>
              <w:sz w:val="24"/>
              <w:szCs w:val="24"/>
            </w:rPr>
            <w:tab/>
          </w:r>
          <w:r>
            <w:rPr>
              <w:rFonts w:ascii="楷体" w:hAnsi="楷体" w:eastAsia="楷体" w:cs="楷体"/>
              <w:spacing w:val="-80"/>
              <w:sz w:val="24"/>
              <w:szCs w:val="24"/>
            </w:rPr>
            <w:t xml:space="preserve"> </w:t>
          </w:r>
          <w:r>
            <w:rPr>
              <w:rFonts w:ascii="Times New Roman" w:hAnsi="Times New Roman" w:eastAsia="Times New Roman" w:cs="Times New Roman"/>
              <w:sz w:val="20"/>
              <w:szCs w:val="20"/>
            </w:rPr>
            <w:t>8</w:t>
          </w:r>
          <w:r>
            <w:rPr>
              <w:rFonts w:ascii="Times New Roman" w:hAnsi="Times New Roman" w:eastAsia="Times New Roman" w:cs="Times New Roman"/>
              <w:sz w:val="20"/>
              <w:szCs w:val="20"/>
            </w:rPr>
            <w:fldChar w:fldCharType="end"/>
          </w:r>
        </w:p>
        <w:p w14:paraId="3BA83980">
          <w:pPr>
            <w:tabs>
              <w:tab w:val="right" w:leader="dot" w:pos="8835"/>
            </w:tabs>
            <w:spacing w:before="151" w:line="187" w:lineRule="auto"/>
            <w:ind w:left="10"/>
            <w:rPr>
              <w:rFonts w:ascii="Times New Roman" w:hAnsi="Times New Roman" w:eastAsia="Times New Roman" w:cs="Times New Roman"/>
              <w:sz w:val="24"/>
              <w:szCs w:val="24"/>
            </w:rPr>
          </w:pPr>
          <w:bookmarkStart w:id="2" w:name="bookmark4"/>
          <w:bookmarkEnd w:id="2"/>
          <w:r>
            <w:fldChar w:fldCharType="begin"/>
          </w:r>
          <w:r>
            <w:instrText xml:space="preserve"> HYPERLINK \l "bookmark5" </w:instrText>
          </w:r>
          <w:r>
            <w:fldChar w:fldCharType="separate"/>
          </w:r>
          <w:r>
            <w:rPr>
              <w:rFonts w:ascii="黑体" w:hAnsi="黑体" w:eastAsia="黑体" w:cs="黑体"/>
              <w:spacing w:val="-1"/>
              <w:sz w:val="24"/>
              <w:szCs w:val="24"/>
            </w:rPr>
            <w:t>第三章  评审办法（综合评分法）</w:t>
          </w:r>
          <w:r>
            <w:rPr>
              <w:rFonts w:ascii="黑体" w:hAnsi="黑体" w:eastAsia="黑体" w:cs="黑体"/>
              <w:spacing w:val="-69"/>
              <w:sz w:val="24"/>
              <w:szCs w:val="24"/>
            </w:rPr>
            <w:t xml:space="preserve"> </w:t>
          </w:r>
          <w:r>
            <w:rPr>
              <w:rFonts w:ascii="黑体" w:hAnsi="黑体" w:eastAsia="黑体" w:cs="黑体"/>
              <w:sz w:val="24"/>
              <w:szCs w:val="24"/>
            </w:rPr>
            <w:tab/>
          </w:r>
          <w:r>
            <w:rPr>
              <w:rFonts w:ascii="黑体" w:hAnsi="黑体" w:eastAsia="黑体" w:cs="黑体"/>
              <w:spacing w:val="-64"/>
              <w:sz w:val="24"/>
              <w:szCs w:val="24"/>
            </w:rPr>
            <w:t xml:space="preserve"> </w:t>
          </w:r>
          <w:r>
            <w:rPr>
              <w:rFonts w:ascii="Times New Roman" w:hAnsi="Times New Roman" w:eastAsia="Times New Roman" w:cs="Times New Roman"/>
              <w:spacing w:val="-5"/>
              <w:sz w:val="24"/>
              <w:szCs w:val="24"/>
            </w:rPr>
            <w:t>36</w:t>
          </w:r>
          <w:r>
            <w:rPr>
              <w:rFonts w:ascii="Times New Roman" w:hAnsi="Times New Roman" w:eastAsia="Times New Roman" w:cs="Times New Roman"/>
              <w:spacing w:val="-5"/>
              <w:sz w:val="24"/>
              <w:szCs w:val="24"/>
            </w:rPr>
            <w:fldChar w:fldCharType="end"/>
          </w:r>
        </w:p>
        <w:p w14:paraId="75F332D3">
          <w:pPr>
            <w:tabs>
              <w:tab w:val="right" w:leader="dot" w:pos="8835"/>
            </w:tabs>
            <w:spacing w:before="155" w:line="187" w:lineRule="auto"/>
            <w:ind w:left="10"/>
            <w:rPr>
              <w:rFonts w:ascii="Times New Roman" w:hAnsi="Times New Roman" w:eastAsia="Times New Roman" w:cs="Times New Roman"/>
              <w:sz w:val="24"/>
              <w:szCs w:val="24"/>
            </w:rPr>
          </w:pPr>
          <w:bookmarkStart w:id="3" w:name="bookmark6"/>
          <w:bookmarkEnd w:id="3"/>
          <w:r>
            <w:fldChar w:fldCharType="begin"/>
          </w:r>
          <w:r>
            <w:instrText xml:space="preserve"> HYPERLINK \l "bookmark7" </w:instrText>
          </w:r>
          <w:r>
            <w:fldChar w:fldCharType="separate"/>
          </w:r>
          <w:r>
            <w:rPr>
              <w:rFonts w:ascii="黑体" w:hAnsi="黑体" w:eastAsia="黑体" w:cs="黑体"/>
              <w:spacing w:val="-1"/>
              <w:sz w:val="24"/>
              <w:szCs w:val="24"/>
            </w:rPr>
            <w:t>第四章  合同条款和格式</w:t>
          </w:r>
          <w:r>
            <w:rPr>
              <w:rFonts w:ascii="黑体" w:hAnsi="黑体" w:eastAsia="黑体" w:cs="黑体"/>
              <w:sz w:val="24"/>
              <w:szCs w:val="24"/>
            </w:rPr>
            <w:tab/>
          </w:r>
          <w:r>
            <w:rPr>
              <w:rFonts w:ascii="黑体" w:hAnsi="黑体" w:eastAsia="黑体" w:cs="黑体"/>
              <w:spacing w:val="-70"/>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3</w:t>
          </w:r>
        </w:p>
        <w:p w14:paraId="49A02CEE">
          <w:pPr>
            <w:tabs>
              <w:tab w:val="right" w:leader="dot" w:pos="8835"/>
            </w:tabs>
            <w:spacing w:before="158" w:line="187" w:lineRule="auto"/>
            <w:ind w:left="10"/>
            <w:rPr>
              <w:rFonts w:ascii="Times New Roman" w:hAnsi="Times New Roman" w:eastAsia="Times New Roman" w:cs="Times New Roman"/>
              <w:sz w:val="24"/>
              <w:szCs w:val="24"/>
            </w:rPr>
          </w:pPr>
          <w:bookmarkStart w:id="4" w:name="bookmark8"/>
          <w:bookmarkEnd w:id="4"/>
          <w:r>
            <w:fldChar w:fldCharType="begin"/>
          </w:r>
          <w:r>
            <w:instrText xml:space="preserve"> HYPERLINK \l "bookmark9" </w:instrText>
          </w:r>
          <w:r>
            <w:fldChar w:fldCharType="separate"/>
          </w:r>
          <w:r>
            <w:rPr>
              <w:rFonts w:ascii="黑体" w:hAnsi="黑体" w:eastAsia="黑体" w:cs="黑体"/>
              <w:spacing w:val="-1"/>
              <w:sz w:val="24"/>
              <w:szCs w:val="24"/>
            </w:rPr>
            <w:t>第五章  交货、竣工、提供服务时间</w:t>
          </w:r>
          <w:r>
            <w:rPr>
              <w:rFonts w:ascii="黑体" w:hAnsi="黑体" w:eastAsia="黑体" w:cs="黑体"/>
              <w:sz w:val="24"/>
              <w:szCs w:val="24"/>
            </w:rPr>
            <w:tab/>
          </w:r>
          <w:r>
            <w:rPr>
              <w:rFonts w:ascii="黑体" w:hAnsi="黑体" w:eastAsia="黑体" w:cs="黑体"/>
              <w:spacing w:val="-70"/>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8</w:t>
          </w:r>
        </w:p>
        <w:p w14:paraId="6EE966A3">
          <w:pPr>
            <w:tabs>
              <w:tab w:val="right" w:leader="dot" w:pos="8835"/>
            </w:tabs>
            <w:spacing w:before="157" w:line="187" w:lineRule="auto"/>
            <w:ind w:left="10"/>
            <w:rPr>
              <w:rFonts w:ascii="Times New Roman" w:hAnsi="Times New Roman" w:eastAsia="Times New Roman" w:cs="Times New Roman"/>
              <w:sz w:val="24"/>
              <w:szCs w:val="24"/>
            </w:rPr>
          </w:pPr>
          <w:bookmarkStart w:id="5" w:name="bookmark10"/>
          <w:bookmarkEnd w:id="5"/>
          <w:r>
            <w:fldChar w:fldCharType="begin"/>
          </w:r>
          <w:r>
            <w:instrText xml:space="preserve"> HYPERLINK \l "bookmark11" </w:instrText>
          </w:r>
          <w:r>
            <w:fldChar w:fldCharType="separate"/>
          </w:r>
          <w:r>
            <w:rPr>
              <w:rFonts w:ascii="黑体" w:hAnsi="黑体" w:eastAsia="黑体" w:cs="黑体"/>
              <w:spacing w:val="-1"/>
              <w:sz w:val="24"/>
              <w:szCs w:val="24"/>
            </w:rPr>
            <w:t>第六章  工作量清单</w:t>
          </w:r>
          <w:r>
            <w:rPr>
              <w:rFonts w:ascii="黑体" w:hAnsi="黑体" w:eastAsia="黑体" w:cs="黑体"/>
              <w:sz w:val="24"/>
              <w:szCs w:val="24"/>
            </w:rPr>
            <w:tab/>
          </w:r>
          <w:r>
            <w:rPr>
              <w:rFonts w:ascii="黑体" w:hAnsi="黑体" w:eastAsia="黑体" w:cs="黑体"/>
              <w:spacing w:val="-63"/>
              <w:sz w:val="24"/>
              <w:szCs w:val="24"/>
            </w:rPr>
            <w:t xml:space="preserve"> </w:t>
          </w:r>
          <w:r>
            <w:rPr>
              <w:rFonts w:ascii="Times New Roman" w:hAnsi="Times New Roman" w:eastAsia="Times New Roman" w:cs="Times New Roman"/>
              <w:spacing w:val="-6"/>
              <w:sz w:val="24"/>
              <w:szCs w:val="24"/>
            </w:rPr>
            <w:t>58</w:t>
          </w:r>
          <w:r>
            <w:rPr>
              <w:rFonts w:ascii="Times New Roman" w:hAnsi="Times New Roman" w:eastAsia="Times New Roman" w:cs="Times New Roman"/>
              <w:spacing w:val="-6"/>
              <w:sz w:val="24"/>
              <w:szCs w:val="24"/>
            </w:rPr>
            <w:fldChar w:fldCharType="end"/>
          </w:r>
        </w:p>
        <w:p w14:paraId="341A0231">
          <w:pPr>
            <w:tabs>
              <w:tab w:val="right" w:leader="dot" w:pos="8835"/>
            </w:tabs>
            <w:spacing w:before="157" w:line="187" w:lineRule="auto"/>
            <w:ind w:left="10"/>
            <w:rPr>
              <w:rFonts w:ascii="黑体" w:hAnsi="黑体" w:eastAsia="黑体" w:cs="黑体"/>
              <w:spacing w:val="-1"/>
              <w:sz w:val="24"/>
              <w:szCs w:val="24"/>
            </w:rPr>
          </w:pPr>
          <w:bookmarkStart w:id="6" w:name="bookmark12"/>
          <w:bookmarkEnd w:id="6"/>
          <w:r>
            <w:rPr>
              <w:rFonts w:ascii="黑体" w:hAnsi="黑体" w:eastAsia="黑体" w:cs="黑体"/>
              <w:spacing w:val="-1"/>
              <w:sz w:val="24"/>
              <w:szCs w:val="24"/>
            </w:rPr>
            <w:fldChar w:fldCharType="begin"/>
          </w:r>
          <w:r>
            <w:rPr>
              <w:rFonts w:ascii="黑体" w:hAnsi="黑体" w:eastAsia="黑体" w:cs="黑体"/>
              <w:spacing w:val="-1"/>
              <w:sz w:val="24"/>
              <w:szCs w:val="24"/>
            </w:rPr>
            <w:instrText xml:space="preserve"> HYPERLINK \l "bookmark13" </w:instrText>
          </w:r>
          <w:r>
            <w:rPr>
              <w:rFonts w:ascii="黑体" w:hAnsi="黑体" w:eastAsia="黑体" w:cs="黑体"/>
              <w:spacing w:val="-1"/>
              <w:sz w:val="24"/>
              <w:szCs w:val="24"/>
            </w:rPr>
            <w:fldChar w:fldCharType="separate"/>
          </w:r>
          <w:r>
            <w:rPr>
              <w:rFonts w:ascii="黑体" w:hAnsi="黑体" w:eastAsia="黑体" w:cs="黑体"/>
              <w:spacing w:val="-1"/>
              <w:sz w:val="24"/>
              <w:szCs w:val="24"/>
            </w:rPr>
            <w:t>第七章  响应</w:t>
          </w:r>
        </w:p>
        <w:p w14:paraId="3C23BC98">
          <w:pPr>
            <w:tabs>
              <w:tab w:val="right" w:leader="dot" w:pos="8835"/>
            </w:tabs>
            <w:spacing w:before="157" w:line="187" w:lineRule="auto"/>
            <w:ind w:left="10"/>
            <w:rPr>
              <w:rFonts w:ascii="Times New Roman" w:hAnsi="Times New Roman" w:eastAsia="Times New Roman" w:cs="Times New Roman"/>
              <w:sz w:val="20"/>
              <w:szCs w:val="20"/>
            </w:rPr>
            <w:sectPr>
              <w:footerReference r:id="rId7" w:type="default"/>
              <w:pgSz w:w="11907" w:h="16840"/>
              <w:pgMar w:top="1120" w:right="1473" w:bottom="983" w:left="1588" w:header="1105" w:footer="746" w:gutter="0"/>
              <w:pgNumType w:fmt="chineseCounting"/>
              <w:cols w:space="720" w:num="1"/>
            </w:sectPr>
          </w:pPr>
          <w:r>
            <w:rPr>
              <w:rFonts w:ascii="黑体" w:hAnsi="黑体" w:eastAsia="黑体" w:cs="黑体"/>
              <w:spacing w:val="-1"/>
              <w:sz w:val="24"/>
              <w:szCs w:val="24"/>
            </w:rPr>
            <w:t>文件格式</w:t>
          </w:r>
          <w:r>
            <w:rPr>
              <w:rFonts w:ascii="黑体" w:hAnsi="黑体" w:eastAsia="黑体" w:cs="黑体"/>
              <w:spacing w:val="-1"/>
              <w:sz w:val="24"/>
              <w:szCs w:val="24"/>
            </w:rPr>
            <w:tab/>
          </w:r>
          <w:r>
            <w:rPr>
              <w:rFonts w:ascii="黑体" w:hAnsi="黑体" w:eastAsia="黑体" w:cs="黑体"/>
              <w:spacing w:val="-1"/>
              <w:sz w:val="24"/>
              <w:szCs w:val="24"/>
            </w:rPr>
            <w:t>59</w:t>
          </w:r>
          <w:r>
            <w:rPr>
              <w:rFonts w:ascii="黑体" w:hAnsi="黑体" w:eastAsia="黑体" w:cs="黑体"/>
              <w:spacing w:val="-1"/>
              <w:sz w:val="24"/>
              <w:szCs w:val="24"/>
            </w:rPr>
            <w:fldChar w:fldCharType="end"/>
          </w:r>
        </w:p>
      </w:sdtContent>
    </w:sdt>
    <w:p w14:paraId="7D75565D">
      <w:pPr>
        <w:spacing w:before="140" w:line="222" w:lineRule="auto"/>
        <w:jc w:val="center"/>
        <w:rPr>
          <w:rFonts w:ascii="宋体" w:hAnsi="宋体" w:eastAsia="宋体" w:cs="宋体"/>
          <w:sz w:val="28"/>
          <w:szCs w:val="28"/>
        </w:rPr>
      </w:pPr>
      <w:r>
        <w:rPr>
          <w:rFonts w:ascii="宋体" w:hAnsi="宋体" w:eastAsia="宋体" w:cs="宋体"/>
          <w:b/>
          <w:bCs/>
          <w:spacing w:val="3"/>
          <w:sz w:val="28"/>
          <w:szCs w:val="28"/>
        </w:rPr>
        <w:t>竞争性磋商公告</w:t>
      </w:r>
    </w:p>
    <w:tbl>
      <w:tblPr>
        <w:tblStyle w:val="8"/>
        <w:tblpPr w:leftFromText="180" w:rightFromText="180" w:vertAnchor="text" w:horzAnchor="page" w:tblpX="1566" w:tblpY="110"/>
        <w:tblOverlap w:val="never"/>
        <w:tblW w:w="916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0"/>
      </w:tblGrid>
      <w:tr w14:paraId="774F49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160" w:type="dxa"/>
            <w:vAlign w:val="top"/>
          </w:tcPr>
          <w:p w14:paraId="000C7D7B">
            <w:pPr>
              <w:pStyle w:val="9"/>
              <w:spacing w:before="66" w:line="223" w:lineRule="auto"/>
              <w:ind w:left="664"/>
              <w:rPr>
                <w:sz w:val="24"/>
                <w:szCs w:val="24"/>
              </w:rPr>
            </w:pPr>
            <w:r>
              <w:rPr>
                <w:spacing w:val="-5"/>
                <w:sz w:val="24"/>
                <w:szCs w:val="24"/>
              </w:rPr>
              <w:t>项目概况</w:t>
            </w:r>
          </w:p>
          <w:p w14:paraId="14005555">
            <w:pPr>
              <w:pStyle w:val="9"/>
              <w:spacing w:before="141" w:line="306" w:lineRule="auto"/>
              <w:ind w:left="103" w:right="80" w:firstLine="562"/>
            </w:pPr>
            <w:r>
              <w:rPr>
                <w:rFonts w:hint="eastAsia"/>
                <w:sz w:val="24"/>
                <w:szCs w:val="24"/>
                <w:lang w:eastAsia="zh-CN"/>
              </w:rPr>
              <w:t>塔城地区额敏县第二殡仪馆及附属设施设备项目-设备购置二次</w:t>
            </w:r>
            <w:r>
              <w:rPr>
                <w:sz w:val="24"/>
                <w:szCs w:val="24"/>
              </w:rPr>
              <w:t>招标项目的</w:t>
            </w:r>
            <w:r>
              <w:rPr>
                <w:spacing w:val="-3"/>
                <w:sz w:val="24"/>
                <w:szCs w:val="24"/>
              </w:rPr>
              <w:t>潜在投标人应在</w:t>
            </w:r>
            <w:r>
              <w:rPr>
                <w:spacing w:val="-3"/>
                <w:sz w:val="24"/>
                <w:szCs w:val="24"/>
                <w:u w:val="single" w:color="auto"/>
              </w:rPr>
              <w:t>在政采云平台线上获取（https://www.zcygov.cn</w:t>
            </w:r>
            <w:r>
              <w:rPr>
                <w:spacing w:val="-4"/>
                <w:sz w:val="24"/>
                <w:szCs w:val="24"/>
                <w:u w:val="single" w:color="auto"/>
              </w:rPr>
              <w:t>/）</w:t>
            </w:r>
            <w:r>
              <w:rPr>
                <w:spacing w:val="-4"/>
                <w:sz w:val="24"/>
                <w:szCs w:val="24"/>
              </w:rPr>
              <w:t>获取</w:t>
            </w:r>
            <w:r>
              <w:rPr>
                <w:spacing w:val="-9"/>
                <w:sz w:val="24"/>
                <w:szCs w:val="24"/>
              </w:rPr>
              <w:t>招标文件，并于</w:t>
            </w:r>
            <w:r>
              <w:rPr>
                <w:spacing w:val="-9"/>
                <w:sz w:val="24"/>
                <w:szCs w:val="24"/>
                <w:highlight w:val="none"/>
                <w:u w:val="single" w:color="auto"/>
              </w:rPr>
              <w:t xml:space="preserve"> 202</w:t>
            </w:r>
            <w:r>
              <w:rPr>
                <w:rFonts w:hint="eastAsia"/>
                <w:spacing w:val="-9"/>
                <w:sz w:val="24"/>
                <w:szCs w:val="24"/>
                <w:highlight w:val="none"/>
                <w:u w:val="single" w:color="auto"/>
                <w:lang w:val="en-US" w:eastAsia="zh-CN"/>
              </w:rPr>
              <w:t>4</w:t>
            </w:r>
            <w:r>
              <w:rPr>
                <w:spacing w:val="-27"/>
                <w:sz w:val="24"/>
                <w:szCs w:val="24"/>
                <w:highlight w:val="none"/>
                <w:u w:val="single" w:color="auto"/>
              </w:rPr>
              <w:t xml:space="preserve"> </w:t>
            </w:r>
            <w:r>
              <w:rPr>
                <w:spacing w:val="-9"/>
                <w:sz w:val="24"/>
                <w:szCs w:val="24"/>
                <w:highlight w:val="none"/>
                <w:u w:val="single" w:color="auto"/>
              </w:rPr>
              <w:t>年</w:t>
            </w:r>
            <w:r>
              <w:rPr>
                <w:spacing w:val="-59"/>
                <w:sz w:val="24"/>
                <w:szCs w:val="24"/>
                <w:highlight w:val="none"/>
                <w:u w:val="single" w:color="auto"/>
              </w:rPr>
              <w:t xml:space="preserve"> </w:t>
            </w:r>
            <w:r>
              <w:rPr>
                <w:rFonts w:hint="eastAsia"/>
                <w:spacing w:val="-59"/>
                <w:sz w:val="24"/>
                <w:szCs w:val="24"/>
                <w:highlight w:val="none"/>
                <w:u w:val="single" w:color="auto"/>
                <w:lang w:val="en-US" w:eastAsia="zh-CN"/>
              </w:rPr>
              <w:t xml:space="preserve">12  </w:t>
            </w:r>
            <w:r>
              <w:rPr>
                <w:spacing w:val="-9"/>
                <w:sz w:val="24"/>
                <w:szCs w:val="24"/>
                <w:highlight w:val="none"/>
                <w:u w:val="single" w:color="auto"/>
              </w:rPr>
              <w:t>月</w:t>
            </w:r>
            <w:r>
              <w:rPr>
                <w:rFonts w:hint="eastAsia"/>
                <w:spacing w:val="-60"/>
                <w:sz w:val="24"/>
                <w:szCs w:val="24"/>
                <w:highlight w:val="none"/>
                <w:u w:val="single" w:color="auto"/>
                <w:lang w:val="en-US" w:eastAsia="zh-CN"/>
              </w:rPr>
              <w:t xml:space="preserve">3 0 </w:t>
            </w:r>
            <w:r>
              <w:rPr>
                <w:spacing w:val="-9"/>
                <w:sz w:val="24"/>
                <w:szCs w:val="24"/>
                <w:highlight w:val="none"/>
                <w:u w:val="single" w:color="auto"/>
              </w:rPr>
              <w:t>日</w:t>
            </w:r>
            <w:r>
              <w:rPr>
                <w:spacing w:val="-40"/>
                <w:sz w:val="24"/>
                <w:szCs w:val="24"/>
                <w:highlight w:val="none"/>
                <w:u w:val="single" w:color="auto"/>
              </w:rPr>
              <w:t xml:space="preserve"> </w:t>
            </w:r>
            <w:r>
              <w:rPr>
                <w:rFonts w:hint="eastAsia"/>
                <w:spacing w:val="-9"/>
                <w:sz w:val="24"/>
                <w:szCs w:val="24"/>
                <w:highlight w:val="none"/>
                <w:u w:val="single" w:color="auto"/>
                <w:lang w:val="en-US" w:eastAsia="zh-CN"/>
              </w:rPr>
              <w:t>11</w:t>
            </w:r>
            <w:r>
              <w:rPr>
                <w:spacing w:val="-31"/>
                <w:sz w:val="24"/>
                <w:szCs w:val="24"/>
                <w:highlight w:val="none"/>
                <w:u w:val="single" w:color="auto"/>
              </w:rPr>
              <w:t xml:space="preserve"> </w:t>
            </w:r>
            <w:r>
              <w:rPr>
                <w:spacing w:val="-9"/>
                <w:sz w:val="24"/>
                <w:szCs w:val="24"/>
                <w:highlight w:val="none"/>
                <w:u w:val="single" w:color="auto"/>
              </w:rPr>
              <w:t>时</w:t>
            </w:r>
            <w:r>
              <w:rPr>
                <w:spacing w:val="-58"/>
                <w:sz w:val="24"/>
                <w:szCs w:val="24"/>
                <w:highlight w:val="none"/>
                <w:u w:val="single" w:color="auto"/>
              </w:rPr>
              <w:t xml:space="preserve"> </w:t>
            </w:r>
            <w:r>
              <w:rPr>
                <w:spacing w:val="-9"/>
                <w:sz w:val="24"/>
                <w:szCs w:val="24"/>
                <w:highlight w:val="none"/>
                <w:u w:val="single" w:color="auto"/>
              </w:rPr>
              <w:t>00</w:t>
            </w:r>
            <w:r>
              <w:rPr>
                <w:spacing w:val="-48"/>
                <w:sz w:val="24"/>
                <w:szCs w:val="24"/>
                <w:highlight w:val="none"/>
                <w:u w:val="single" w:color="auto"/>
              </w:rPr>
              <w:t xml:space="preserve"> </w:t>
            </w:r>
            <w:r>
              <w:rPr>
                <w:spacing w:val="-9"/>
                <w:sz w:val="24"/>
                <w:szCs w:val="24"/>
                <w:highlight w:val="none"/>
                <w:u w:val="single" w:color="auto"/>
              </w:rPr>
              <w:t>分（</w:t>
            </w:r>
            <w:r>
              <w:rPr>
                <w:spacing w:val="-9"/>
                <w:sz w:val="24"/>
                <w:szCs w:val="24"/>
                <w:highlight w:val="none"/>
              </w:rPr>
              <w:t>北京时间）前递交投标</w:t>
            </w:r>
            <w:r>
              <w:rPr>
                <w:spacing w:val="-6"/>
                <w:sz w:val="24"/>
                <w:szCs w:val="24"/>
              </w:rPr>
              <w:t>文件。</w:t>
            </w:r>
          </w:p>
        </w:tc>
      </w:tr>
    </w:tbl>
    <w:p w14:paraId="559B8A35">
      <w:pPr>
        <w:keepNext w:val="0"/>
        <w:keepLines w:val="0"/>
        <w:pageBreakBefore w:val="0"/>
        <w:widowControl/>
        <w:kinsoku w:val="0"/>
        <w:wordWrap/>
        <w:overflowPunct/>
        <w:topLinePunct w:val="0"/>
        <w:autoSpaceDE w:val="0"/>
        <w:autoSpaceDN w:val="0"/>
        <w:bidi w:val="0"/>
        <w:adjustRightInd w:val="0"/>
        <w:snapToGrid w:val="0"/>
        <w:spacing w:before="91" w:beforeAutospacing="0" w:line="240" w:lineRule="auto"/>
        <w:ind w:left="106"/>
        <w:textAlignment w:val="baseline"/>
        <w:outlineLvl w:val="1"/>
        <w:rPr>
          <w:rFonts w:hint="eastAsia" w:ascii="仿宋" w:hAnsi="仿宋" w:eastAsia="仿宋" w:cs="仿宋"/>
          <w:b/>
          <w:bCs/>
          <w:sz w:val="24"/>
          <w:szCs w:val="24"/>
        </w:rPr>
      </w:pPr>
      <w:r>
        <w:rPr>
          <w:rFonts w:hint="eastAsia" w:ascii="仿宋" w:hAnsi="仿宋" w:eastAsia="仿宋" w:cs="仿宋"/>
          <w:b/>
          <w:bCs/>
          <w:spacing w:val="-2"/>
          <w:sz w:val="24"/>
          <w:szCs w:val="24"/>
        </w:rPr>
        <w:t>一、项目基本情况</w:t>
      </w:r>
    </w:p>
    <w:p w14:paraId="7BB2A37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default" w:ascii="仿宋" w:hAnsi="仿宋" w:eastAsia="仿宋" w:cs="仿宋"/>
          <w:sz w:val="24"/>
          <w:szCs w:val="24"/>
          <w:highlight w:val="none"/>
          <w:lang w:val="en-US"/>
        </w:rPr>
      </w:pPr>
      <w:r>
        <w:rPr>
          <w:rFonts w:hint="eastAsia" w:ascii="仿宋" w:hAnsi="仿宋" w:eastAsia="仿宋" w:cs="仿宋"/>
          <w:spacing w:val="-2"/>
          <w:sz w:val="24"/>
          <w:szCs w:val="24"/>
          <w:highlight w:val="none"/>
        </w:rPr>
        <w:t>项目编号：</w:t>
      </w:r>
      <w:r>
        <w:rPr>
          <w:rFonts w:hint="eastAsia" w:ascii="仿宋" w:hAnsi="仿宋" w:eastAsia="仿宋" w:cs="仿宋"/>
          <w:spacing w:val="-2"/>
          <w:sz w:val="24"/>
          <w:szCs w:val="24"/>
          <w:highlight w:val="none"/>
          <w:lang w:val="en-US" w:eastAsia="zh-CN"/>
        </w:rPr>
        <w:t xml:space="preserve">XJMS2024-1201 </w:t>
      </w:r>
    </w:p>
    <w:p w14:paraId="574A15B5">
      <w:pPr>
        <w:keepNext w:val="0"/>
        <w:keepLines w:val="0"/>
        <w:pageBreakBefore w:val="0"/>
        <w:widowControl/>
        <w:kinsoku w:val="0"/>
        <w:wordWrap/>
        <w:overflowPunct/>
        <w:topLinePunct w:val="0"/>
        <w:autoSpaceDE w:val="0"/>
        <w:autoSpaceDN w:val="0"/>
        <w:bidi w:val="0"/>
        <w:adjustRightInd w:val="0"/>
        <w:snapToGrid w:val="0"/>
        <w:spacing w:before="21" w:line="240" w:lineRule="auto"/>
        <w:ind w:firstLine="476" w:firstLineChars="200"/>
        <w:textAlignment w:val="baseline"/>
        <w:rPr>
          <w:rFonts w:hint="eastAsia" w:ascii="仿宋" w:hAnsi="仿宋" w:eastAsia="仿宋" w:cs="仿宋"/>
          <w:sz w:val="24"/>
          <w:szCs w:val="24"/>
          <w:lang w:val="en-US" w:eastAsia="zh-CN"/>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塔城地区额敏县第二殡仪馆及附属设施设备项目-设备购置二次</w:t>
      </w:r>
    </w:p>
    <w:p w14:paraId="136E6279">
      <w:pPr>
        <w:keepNext w:val="0"/>
        <w:keepLines w:val="0"/>
        <w:pageBreakBefore w:val="0"/>
        <w:widowControl/>
        <w:kinsoku w:val="0"/>
        <w:wordWrap/>
        <w:overflowPunct/>
        <w:topLinePunct w:val="0"/>
        <w:autoSpaceDE w:val="0"/>
        <w:autoSpaceDN w:val="0"/>
        <w:bidi w:val="0"/>
        <w:adjustRightInd w:val="0"/>
        <w:snapToGrid w:val="0"/>
        <w:spacing w:before="28" w:line="240" w:lineRule="auto"/>
        <w:ind w:right="5753"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采购方式:竞争性磋商</w:t>
      </w:r>
      <w:r>
        <w:rPr>
          <w:rFonts w:hint="eastAsia" w:ascii="仿宋" w:hAnsi="仿宋" w:eastAsia="仿宋" w:cs="仿宋"/>
          <w:sz w:val="24"/>
          <w:szCs w:val="24"/>
        </w:rPr>
        <w:t xml:space="preserve"> </w:t>
      </w:r>
    </w:p>
    <w:p w14:paraId="7A614442">
      <w:pPr>
        <w:keepNext w:val="0"/>
        <w:keepLines w:val="0"/>
        <w:pageBreakBefore w:val="0"/>
        <w:widowControl/>
        <w:kinsoku w:val="0"/>
        <w:wordWrap/>
        <w:overflowPunct/>
        <w:topLinePunct w:val="0"/>
        <w:autoSpaceDE w:val="0"/>
        <w:autoSpaceDN w:val="0"/>
        <w:bidi w:val="0"/>
        <w:adjustRightInd w:val="0"/>
        <w:snapToGrid w:val="0"/>
        <w:spacing w:before="28" w:line="240" w:lineRule="auto"/>
        <w:ind w:right="5753"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预算金额：</w:t>
      </w:r>
      <w:r>
        <w:rPr>
          <w:rFonts w:hint="eastAsia" w:ascii="仿宋" w:hAnsi="仿宋" w:eastAsia="仿宋" w:cs="仿宋"/>
          <w:spacing w:val="-4"/>
          <w:sz w:val="24"/>
          <w:szCs w:val="24"/>
          <w:lang w:val="en-US" w:eastAsia="zh-CN"/>
        </w:rPr>
        <w:t>140</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万元</w:t>
      </w:r>
      <w:r>
        <w:rPr>
          <w:rFonts w:hint="eastAsia" w:ascii="仿宋" w:hAnsi="仿宋" w:eastAsia="仿宋" w:cs="仿宋"/>
          <w:sz w:val="24"/>
          <w:szCs w:val="24"/>
        </w:rPr>
        <w:t xml:space="preserve">  </w:t>
      </w:r>
    </w:p>
    <w:p w14:paraId="7D4A2EAB">
      <w:pPr>
        <w:keepNext w:val="0"/>
        <w:keepLines w:val="0"/>
        <w:pageBreakBefore w:val="0"/>
        <w:widowControl/>
        <w:kinsoku w:val="0"/>
        <w:wordWrap/>
        <w:overflowPunct/>
        <w:topLinePunct w:val="0"/>
        <w:autoSpaceDE w:val="0"/>
        <w:autoSpaceDN w:val="0"/>
        <w:bidi w:val="0"/>
        <w:adjustRightInd w:val="0"/>
        <w:snapToGrid w:val="0"/>
        <w:spacing w:before="28" w:line="240" w:lineRule="auto"/>
        <w:ind w:right="5753"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最高限价：</w:t>
      </w:r>
      <w:r>
        <w:rPr>
          <w:rFonts w:hint="eastAsia" w:ascii="仿宋" w:hAnsi="仿宋" w:eastAsia="仿宋" w:cs="仿宋"/>
          <w:spacing w:val="-4"/>
          <w:sz w:val="24"/>
          <w:szCs w:val="24"/>
          <w:lang w:val="en-US" w:eastAsia="zh-CN"/>
        </w:rPr>
        <w:t>140</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万元</w:t>
      </w:r>
    </w:p>
    <w:p w14:paraId="58026FA1">
      <w:pPr>
        <w:keepNext w:val="0"/>
        <w:keepLines w:val="0"/>
        <w:pageBreakBefore w:val="0"/>
        <w:widowControl/>
        <w:kinsoku w:val="0"/>
        <w:wordWrap/>
        <w:overflowPunct/>
        <w:topLinePunct w:val="0"/>
        <w:autoSpaceDE w:val="0"/>
        <w:autoSpaceDN w:val="0"/>
        <w:bidi w:val="0"/>
        <w:adjustRightInd w:val="0"/>
        <w:snapToGrid w:val="0"/>
        <w:spacing w:before="23" w:line="24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采购需求：设备采购及安装。（详见清单）</w:t>
      </w:r>
    </w:p>
    <w:p w14:paraId="6D3D8D48">
      <w:pPr>
        <w:keepNext w:val="0"/>
        <w:keepLines w:val="0"/>
        <w:pageBreakBefore w:val="0"/>
        <w:widowControl/>
        <w:kinsoku w:val="0"/>
        <w:wordWrap/>
        <w:overflowPunct/>
        <w:topLinePunct w:val="0"/>
        <w:autoSpaceDE w:val="0"/>
        <w:autoSpaceDN w:val="0"/>
        <w:bidi w:val="0"/>
        <w:adjustRightInd w:val="0"/>
        <w:snapToGrid w:val="0"/>
        <w:spacing w:before="26" w:line="240" w:lineRule="auto"/>
        <w:ind w:right="4212" w:firstLine="456" w:firstLineChars="200"/>
        <w:textAlignment w:val="baseline"/>
        <w:rPr>
          <w:rFonts w:hint="default" w:ascii="仿宋" w:hAnsi="仿宋" w:eastAsia="仿宋" w:cs="仿宋"/>
          <w:sz w:val="24"/>
          <w:szCs w:val="24"/>
          <w:lang w:val="en-US" w:eastAsia="zh-CN"/>
        </w:rPr>
      </w:pPr>
      <w:r>
        <w:rPr>
          <w:rFonts w:hint="eastAsia" w:ascii="仿宋" w:hAnsi="仿宋" w:eastAsia="仿宋" w:cs="仿宋"/>
          <w:spacing w:val="-6"/>
          <w:sz w:val="24"/>
          <w:szCs w:val="24"/>
        </w:rPr>
        <w:t>合同履行期限：</w:t>
      </w:r>
      <w:r>
        <w:rPr>
          <w:rFonts w:hint="eastAsia" w:ascii="仿宋" w:hAnsi="仿宋" w:eastAsia="仿宋" w:cs="仿宋"/>
          <w:spacing w:val="-6"/>
          <w:sz w:val="24"/>
          <w:szCs w:val="24"/>
          <w:lang w:val="en-US" w:eastAsia="zh-CN"/>
        </w:rPr>
        <w:t>合同签订之日起30天内</w:t>
      </w:r>
    </w:p>
    <w:p w14:paraId="0E7A7FBD">
      <w:pPr>
        <w:keepNext w:val="0"/>
        <w:keepLines w:val="0"/>
        <w:pageBreakBefore w:val="0"/>
        <w:widowControl/>
        <w:kinsoku w:val="0"/>
        <w:wordWrap/>
        <w:overflowPunct/>
        <w:topLinePunct w:val="0"/>
        <w:autoSpaceDE w:val="0"/>
        <w:autoSpaceDN w:val="0"/>
        <w:bidi w:val="0"/>
        <w:adjustRightInd w:val="0"/>
        <w:snapToGrid w:val="0"/>
        <w:spacing w:before="26" w:line="240" w:lineRule="auto"/>
        <w:ind w:right="4212"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本项目不接受联合体投标。</w:t>
      </w:r>
    </w:p>
    <w:p w14:paraId="126C86D4">
      <w:pPr>
        <w:keepNext w:val="0"/>
        <w:keepLines w:val="0"/>
        <w:pageBreakBefore w:val="0"/>
        <w:widowControl/>
        <w:kinsoku w:val="0"/>
        <w:wordWrap/>
        <w:overflowPunct/>
        <w:topLinePunct w:val="0"/>
        <w:autoSpaceDE w:val="0"/>
        <w:autoSpaceDN w:val="0"/>
        <w:bidi w:val="0"/>
        <w:adjustRightInd w:val="0"/>
        <w:snapToGrid w:val="0"/>
        <w:spacing w:before="26" w:line="240" w:lineRule="auto"/>
        <w:ind w:right="4212"/>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二、申请人的资格要求：</w:t>
      </w:r>
    </w:p>
    <w:p w14:paraId="030AD74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1.满足《中华人民共和国政府采购法》第二十二条规定；</w:t>
      </w:r>
    </w:p>
    <w:p w14:paraId="427423F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落实政府采购政策需满足的资格要求：符合（1）《关于促进残疾人就业政府采购政策的通知》(财库〔2017〕141号);（3）《财政部环保总局关于环境标志产品政府采购实施的意见》(财库〔2006〕90号)。（注：1、以上政策不重复享受。2、如属于上述企业需按招标文件要求提供相关资料）。</w:t>
      </w:r>
    </w:p>
    <w:p w14:paraId="27C6F53C">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3.本项目的特定资格要求：供应商必须符合《中华人民共和国政府采购法》第二十二条规定条件；</w:t>
      </w:r>
    </w:p>
    <w:p w14:paraId="01FD9C6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3.1、供应商须提供有效的营业执照，具有独立承担民事责任的能力；</w:t>
      </w:r>
    </w:p>
    <w:p w14:paraId="3A5FA30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3.2、供应商企业须提供供应商（被授权本单位在职人员）有效的社保证明；</w:t>
      </w:r>
    </w:p>
    <w:p w14:paraId="48D50FE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3.3、供应商须具有履行合同所必需的设备和专业技术能力；</w:t>
      </w:r>
    </w:p>
    <w:p w14:paraId="42C3EDE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 xml:space="preserve">3.4、根据《关于在招标投标活动中对失信被执行人实施联合惩戒的通知》之规定，供应商应通过“信用中国”网站（www.creditchina.gov.cn）和 “ 中国政府采购网 ”（ </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"http://www.ccgp.gov.cn）查询未被列为失信被执行人；"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www.ccgp.gov.cn）查询结果；</w:t>
      </w:r>
      <w:r>
        <w:rPr>
          <w:rFonts w:hint="eastAsia" w:ascii="仿宋" w:hAnsi="仿宋" w:eastAsia="仿宋" w:cs="仿宋"/>
          <w:spacing w:val="-2"/>
          <w:sz w:val="24"/>
          <w:szCs w:val="24"/>
        </w:rPr>
        <w:fldChar w:fldCharType="end"/>
      </w:r>
    </w:p>
    <w:p w14:paraId="094C956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3.5、与采购人存在利害关系可能影响招标公正性的法人、其他组织或者个人，不得参加投标；</w:t>
      </w:r>
    </w:p>
    <w:p w14:paraId="0A2C74C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3.6、本次招标不接受联合体投标。</w:t>
      </w:r>
    </w:p>
    <w:p w14:paraId="231FA5A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6" w:line="240" w:lineRule="auto"/>
        <w:ind w:right="4212"/>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获取采购文件</w:t>
      </w:r>
    </w:p>
    <w:p w14:paraId="00C5358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时间：202</w:t>
      </w: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rPr>
        <w:t>年</w:t>
      </w:r>
      <w:r>
        <w:rPr>
          <w:rFonts w:hint="eastAsia" w:ascii="仿宋" w:hAnsi="仿宋" w:eastAsia="仿宋" w:cs="仿宋"/>
          <w:spacing w:val="-2"/>
          <w:sz w:val="24"/>
          <w:szCs w:val="24"/>
          <w:highlight w:val="none"/>
          <w:lang w:val="en-US" w:eastAsia="zh-CN"/>
        </w:rPr>
        <w:t>12月18日至2024年12月25日</w:t>
      </w:r>
      <w:r>
        <w:rPr>
          <w:rFonts w:hint="eastAsia" w:ascii="仿宋" w:hAnsi="仿宋" w:eastAsia="仿宋" w:cs="仿宋"/>
          <w:spacing w:val="-2"/>
          <w:sz w:val="24"/>
          <w:szCs w:val="24"/>
          <w:highlight w:val="none"/>
        </w:rPr>
        <w:t>，每天上午10：00至14：00，下午16:00 至 20:00（北京时间，法定节假日除外 ）</w:t>
      </w:r>
    </w:p>
    <w:p w14:paraId="0B258A2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地点：供应商登陆政采云平台 https://www.zcygov.cn/在线申请获取采购文件</w:t>
      </w:r>
      <w:r>
        <w:rPr>
          <w:rFonts w:hint="eastAsia" w:ascii="仿宋" w:hAnsi="仿宋" w:eastAsia="仿宋" w:cs="仿宋"/>
          <w:spacing w:val="-2"/>
          <w:sz w:val="24"/>
          <w:szCs w:val="24"/>
          <w:lang w:val="en-US" w:eastAsia="zh-CN"/>
        </w:rPr>
        <w:t>;</w:t>
      </w:r>
    </w:p>
    <w:p w14:paraId="4A537EC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方式：供应商登录政采云平台 https://www.zcygov.cn/在线申请获取采购文件（进入“项目采购 ”应用，在获取采购文件菜单中选择项目，申请获取采购文件）；</w:t>
      </w:r>
    </w:p>
    <w:p w14:paraId="2166A0E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sectPr>
          <w:headerReference r:id="rId8" w:type="default"/>
          <w:footerReference r:id="rId9" w:type="default"/>
          <w:pgSz w:w="11907" w:h="16840"/>
          <w:pgMar w:top="1123" w:right="1474" w:bottom="983" w:left="1587" w:header="397" w:footer="746" w:gutter="0"/>
          <w:pgNumType w:fmt="chineseCounting"/>
          <w:cols w:space="720" w:num="1"/>
        </w:sectPr>
      </w:pPr>
      <w:r>
        <w:rPr>
          <w:rFonts w:hint="eastAsia" w:ascii="仿宋" w:hAnsi="仿宋" w:eastAsia="仿宋" w:cs="仿宋"/>
          <w:spacing w:val="-2"/>
          <w:sz w:val="24"/>
          <w:szCs w:val="24"/>
        </w:rPr>
        <w:t>售价：0</w:t>
      </w:r>
      <w:r>
        <w:rPr>
          <w:rFonts w:hint="eastAsia" w:ascii="仿宋" w:hAnsi="仿宋" w:eastAsia="仿宋" w:cs="仿宋"/>
          <w:spacing w:val="-2"/>
          <w:sz w:val="24"/>
          <w:szCs w:val="24"/>
          <w:lang w:val="en-US" w:eastAsia="zh-CN"/>
        </w:rPr>
        <w:t>元</w:t>
      </w:r>
    </w:p>
    <w:p w14:paraId="06A096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right="0" w:rightChars="0"/>
        <w:textAlignment w:val="baseline"/>
        <w:rPr>
          <w:rFonts w:hint="eastAsia" w:ascii="仿宋" w:hAnsi="仿宋" w:eastAsia="仿宋" w:cs="仿宋"/>
          <w:b/>
          <w:bCs/>
          <w:spacing w:val="-2"/>
          <w:sz w:val="24"/>
          <w:szCs w:val="24"/>
        </w:rPr>
      </w:pPr>
      <w:bookmarkStart w:id="7" w:name="bookmark14"/>
      <w:bookmarkEnd w:id="7"/>
    </w:p>
    <w:p w14:paraId="47D088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right="0" w:rightChars="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四、提交投标文件截止时间、开标时间和地点</w:t>
      </w:r>
    </w:p>
    <w:p w14:paraId="7370E49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提交投标文件截止时间：</w:t>
      </w:r>
      <w:r>
        <w:rPr>
          <w:rFonts w:hint="eastAsia" w:ascii="仿宋" w:hAnsi="仿宋" w:eastAsia="仿宋" w:cs="仿宋"/>
          <w:spacing w:val="-2"/>
          <w:sz w:val="24"/>
          <w:szCs w:val="24"/>
          <w:highlight w:val="none"/>
          <w:lang w:eastAsia="zh-CN"/>
        </w:rPr>
        <w:t>2024年12月</w:t>
      </w:r>
      <w:r>
        <w:rPr>
          <w:rFonts w:hint="eastAsia" w:ascii="仿宋" w:hAnsi="仿宋" w:eastAsia="仿宋" w:cs="仿宋"/>
          <w:spacing w:val="-2"/>
          <w:sz w:val="24"/>
          <w:szCs w:val="24"/>
          <w:highlight w:val="none"/>
          <w:lang w:val="en-US" w:eastAsia="zh-CN"/>
        </w:rPr>
        <w:t>30</w:t>
      </w:r>
      <w:r>
        <w:rPr>
          <w:rFonts w:hint="eastAsia" w:ascii="仿宋" w:hAnsi="仿宋" w:eastAsia="仿宋" w:cs="仿宋"/>
          <w:spacing w:val="-2"/>
          <w:sz w:val="24"/>
          <w:szCs w:val="24"/>
          <w:highlight w:val="none"/>
          <w:lang w:eastAsia="zh-CN"/>
        </w:rPr>
        <w:t>日</w:t>
      </w:r>
      <w:r>
        <w:rPr>
          <w:rFonts w:hint="eastAsia" w:ascii="仿宋" w:hAnsi="仿宋" w:eastAsia="仿宋" w:cs="仿宋"/>
          <w:spacing w:val="-2"/>
          <w:sz w:val="24"/>
          <w:szCs w:val="24"/>
          <w:highlight w:val="none"/>
        </w:rPr>
        <w:t>1</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时00分（北京时间）</w:t>
      </w:r>
    </w:p>
    <w:p w14:paraId="6CB8B08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投标地点：新疆政府采购网政采云平台（www.zcygov.cn）</w:t>
      </w:r>
    </w:p>
    <w:p w14:paraId="414CF29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开标时间：202</w:t>
      </w: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rPr>
        <w:t xml:space="preserve"> 年 </w:t>
      </w:r>
      <w:r>
        <w:rPr>
          <w:rFonts w:hint="eastAsia" w:ascii="仿宋" w:hAnsi="仿宋" w:eastAsia="仿宋" w:cs="仿宋"/>
          <w:spacing w:val="-2"/>
          <w:sz w:val="24"/>
          <w:szCs w:val="24"/>
          <w:highlight w:val="none"/>
          <w:lang w:val="en-US" w:eastAsia="zh-CN"/>
        </w:rPr>
        <w:t>12</w:t>
      </w:r>
      <w:r>
        <w:rPr>
          <w:rFonts w:hint="eastAsia" w:ascii="仿宋" w:hAnsi="仿宋" w:eastAsia="仿宋" w:cs="仿宋"/>
          <w:spacing w:val="-2"/>
          <w:sz w:val="24"/>
          <w:szCs w:val="24"/>
          <w:highlight w:val="none"/>
        </w:rPr>
        <w:t xml:space="preserve"> 月</w:t>
      </w:r>
      <w:r>
        <w:rPr>
          <w:rFonts w:hint="eastAsia" w:ascii="仿宋" w:hAnsi="仿宋" w:eastAsia="仿宋" w:cs="仿宋"/>
          <w:spacing w:val="-2"/>
          <w:sz w:val="24"/>
          <w:szCs w:val="24"/>
          <w:highlight w:val="none"/>
          <w:lang w:val="en-US" w:eastAsia="zh-CN"/>
        </w:rPr>
        <w:t xml:space="preserve"> 30</w:t>
      </w:r>
      <w:r>
        <w:rPr>
          <w:rFonts w:hint="eastAsia" w:ascii="仿宋" w:hAnsi="仿宋" w:eastAsia="仿宋" w:cs="仿宋"/>
          <w:spacing w:val="-2"/>
          <w:sz w:val="24"/>
          <w:szCs w:val="24"/>
          <w:highlight w:val="none"/>
        </w:rPr>
        <w:t xml:space="preserve"> 日 1</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 xml:space="preserve"> 时 00 分（北京时间） </w:t>
      </w:r>
    </w:p>
    <w:p w14:paraId="70D21EC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开标地点：</w:t>
      </w:r>
      <w:r>
        <w:rPr>
          <w:rFonts w:hint="eastAsia" w:ascii="仿宋" w:hAnsi="仿宋" w:eastAsia="仿宋" w:cs="仿宋"/>
          <w:spacing w:val="-2"/>
          <w:sz w:val="24"/>
          <w:szCs w:val="24"/>
          <w:highlight w:val="none"/>
          <w:lang w:val="en-US" w:eastAsia="zh-CN"/>
        </w:rPr>
        <w:t>志合综合楼</w:t>
      </w:r>
    </w:p>
    <w:p w14:paraId="1FADEE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leftChars="0" w:right="0" w:rightChars="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lang w:val="en-US" w:eastAsia="zh-CN"/>
        </w:rPr>
        <w:t>五、</w:t>
      </w:r>
      <w:r>
        <w:rPr>
          <w:rFonts w:hint="eastAsia" w:ascii="仿宋" w:hAnsi="仿宋" w:eastAsia="仿宋" w:cs="仿宋"/>
          <w:b/>
          <w:bCs/>
          <w:spacing w:val="-2"/>
          <w:sz w:val="24"/>
          <w:szCs w:val="24"/>
        </w:rPr>
        <w:t>公告期限</w:t>
      </w:r>
    </w:p>
    <w:p w14:paraId="0F350C2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leftChars="0" w:right="0" w:rightChars="0" w:firstLine="472" w:firstLineChars="200"/>
        <w:textAlignment w:val="baseline"/>
      </w:pPr>
      <w:r>
        <w:rPr>
          <w:rFonts w:hint="eastAsia" w:ascii="仿宋" w:hAnsi="仿宋" w:eastAsia="仿宋" w:cs="仿宋"/>
          <w:spacing w:val="-2"/>
          <w:sz w:val="24"/>
          <w:szCs w:val="24"/>
        </w:rPr>
        <w:t>自本公告发布之日起 5 个工作日。</w:t>
      </w:r>
    </w:p>
    <w:p w14:paraId="24EFF37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left="0" w:leftChars="0" w:right="0" w:rightChars="0" w:firstLine="0" w:firstLineChars="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lang w:val="en-US" w:eastAsia="zh-CN"/>
        </w:rPr>
        <w:t>六、</w:t>
      </w:r>
      <w:r>
        <w:rPr>
          <w:rFonts w:hint="eastAsia" w:ascii="仿宋" w:hAnsi="仿宋" w:eastAsia="仿宋" w:cs="仿宋"/>
          <w:b/>
          <w:bCs/>
          <w:spacing w:val="-2"/>
          <w:sz w:val="24"/>
          <w:szCs w:val="24"/>
        </w:rPr>
        <w:t>其他补充事宜</w:t>
      </w:r>
    </w:p>
    <w:p w14:paraId="58F5D71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1.本项目实行网上投标，采用电子投标文件。若供应商参与投标，自行承担投标一切费用；</w:t>
      </w:r>
    </w:p>
    <w:p w14:paraId="6D3615E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"https://www.xjca.com.cn/"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https://www.xjca.com.cn/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）或下载“新疆政务通”APP自行进行申领。如需咨询，请联系新疆CA服务热线0991-2819290；</w:t>
      </w:r>
    </w:p>
    <w:p w14:paraId="21F5F18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3.供应商将政采云电子交易客户端下载、安装完成后</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可通过账号密码或CA登录客户端进行投标文件的制作。在使用政采云投标客户端时，建议使用WIN7（64位）及以上操作系统。客户端请至新疆政府采购网（</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"http://ccgp-bingtuan.gov.cn/"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http://ccgp-bingtuan.gov.cn/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5BD660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4.供应商在开标时须使用制作加密电子投标文件所使用的CA锁及电脑，电脑须提前配置好浏览器（使用谷歌浏览器），并确保开标期间电脑网络环境畅通，以便开标时解锁；</w:t>
      </w:r>
    </w:p>
    <w:p w14:paraId="31DF9288">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5.为了保证开评标顺利进行，政采云线上开标功能完全实现，供应商开标所使用的电脑设施须具有视频及语音功能。</w:t>
      </w:r>
    </w:p>
    <w:p w14:paraId="45FB0B1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left="0" w:leftChars="0" w:right="0" w:rightChars="0" w:firstLine="0" w:firstLineChars="0"/>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七、凡对本次采购提出询问，请按以下方式联系。</w:t>
      </w:r>
    </w:p>
    <w:p w14:paraId="729157F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1.采购人信息</w:t>
      </w:r>
    </w:p>
    <w:p w14:paraId="3E8E0DA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名    称：</w:t>
      </w:r>
      <w:r>
        <w:rPr>
          <w:rFonts w:hint="eastAsia" w:ascii="仿宋" w:hAnsi="仿宋" w:eastAsia="仿宋" w:cs="仿宋"/>
          <w:spacing w:val="-2"/>
          <w:sz w:val="24"/>
          <w:szCs w:val="24"/>
          <w:lang w:val="en-US" w:eastAsia="zh-CN"/>
        </w:rPr>
        <w:t>额敏县民政局</w:t>
      </w:r>
      <w:r>
        <w:rPr>
          <w:rFonts w:hint="eastAsia" w:ascii="仿宋" w:hAnsi="仿宋" w:eastAsia="仿宋" w:cs="仿宋"/>
          <w:spacing w:val="-2"/>
          <w:sz w:val="24"/>
          <w:szCs w:val="24"/>
        </w:rPr>
        <w:t xml:space="preserve"> </w:t>
      </w:r>
    </w:p>
    <w:p w14:paraId="2238E9D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地    址：</w:t>
      </w:r>
      <w:r>
        <w:rPr>
          <w:rFonts w:hint="eastAsia" w:ascii="仿宋" w:hAnsi="仿宋" w:eastAsia="仿宋" w:cs="仿宋"/>
          <w:spacing w:val="-2"/>
          <w:sz w:val="24"/>
          <w:szCs w:val="24"/>
          <w:lang w:val="en-US" w:eastAsia="zh-CN"/>
        </w:rPr>
        <w:t>额敏县</w:t>
      </w:r>
    </w:p>
    <w:p w14:paraId="1BECA26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联系方式</w:t>
      </w:r>
      <w:r>
        <w:rPr>
          <w:rFonts w:hint="eastAsia" w:ascii="仿宋" w:hAnsi="仿宋" w:eastAsia="仿宋" w:cs="仿宋"/>
          <w:spacing w:val="-2"/>
          <w:sz w:val="24"/>
          <w:szCs w:val="24"/>
          <w:lang w:val="en-US" w:eastAsia="zh-CN"/>
        </w:rPr>
        <w:t>：15389987695</w:t>
      </w:r>
    </w:p>
    <w:p w14:paraId="20208D8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2.采购代理机构信息</w:t>
      </w:r>
    </w:p>
    <w:p w14:paraId="4C63863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名 称：</w:t>
      </w:r>
      <w:r>
        <w:rPr>
          <w:rFonts w:hint="eastAsia" w:ascii="仿宋" w:hAnsi="仿宋" w:eastAsia="仿宋" w:cs="仿宋"/>
          <w:spacing w:val="-2"/>
          <w:sz w:val="24"/>
          <w:szCs w:val="24"/>
          <w:lang w:val="en-US" w:eastAsia="zh-CN"/>
        </w:rPr>
        <w:t>新疆民盛工程管理服务有限责任公司</w:t>
      </w:r>
    </w:p>
    <w:p w14:paraId="3069AA2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地  址：新疆塔城地区</w:t>
      </w:r>
      <w:r>
        <w:rPr>
          <w:rFonts w:hint="eastAsia" w:ascii="仿宋" w:hAnsi="仿宋" w:eastAsia="仿宋" w:cs="仿宋"/>
          <w:spacing w:val="-2"/>
          <w:sz w:val="24"/>
          <w:szCs w:val="24"/>
          <w:lang w:val="en-US" w:eastAsia="zh-CN"/>
        </w:rPr>
        <w:t>额敏县阿尔夏特路127号4楼</w:t>
      </w:r>
    </w:p>
    <w:p w14:paraId="1B1A584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联系方式：</w:t>
      </w:r>
      <w:r>
        <w:rPr>
          <w:rFonts w:hint="eastAsia" w:ascii="仿宋" w:hAnsi="仿宋" w:eastAsia="仿宋" w:cs="仿宋"/>
          <w:spacing w:val="-2"/>
          <w:sz w:val="24"/>
          <w:szCs w:val="24"/>
          <w:lang w:val="en-US" w:eastAsia="zh-CN"/>
        </w:rPr>
        <w:t>0901-3333330</w:t>
      </w:r>
    </w:p>
    <w:p w14:paraId="6B0E97DA">
      <w:pPr>
        <w:spacing w:before="97" w:line="221" w:lineRule="auto"/>
        <w:ind w:left="3358"/>
        <w:rPr>
          <w:rFonts w:hint="eastAsia" w:ascii="宋体" w:hAnsi="宋体" w:eastAsia="宋体" w:cs="宋体"/>
          <w:b/>
          <w:bCs/>
          <w:spacing w:val="-2"/>
          <w:sz w:val="28"/>
          <w:szCs w:val="28"/>
        </w:rPr>
      </w:pPr>
      <w:bookmarkStart w:id="8" w:name="bookmark3"/>
      <w:bookmarkEnd w:id="8"/>
    </w:p>
    <w:p w14:paraId="35781420">
      <w:pPr>
        <w:spacing w:before="97" w:line="221" w:lineRule="auto"/>
        <w:ind w:left="3358"/>
        <w:rPr>
          <w:rFonts w:hint="eastAsia" w:ascii="宋体" w:hAnsi="宋体" w:eastAsia="宋体" w:cs="宋体"/>
          <w:b/>
          <w:bCs/>
          <w:spacing w:val="-2"/>
          <w:sz w:val="28"/>
          <w:szCs w:val="28"/>
        </w:rPr>
      </w:pPr>
    </w:p>
    <w:p w14:paraId="00C23AAA">
      <w:pPr>
        <w:spacing w:before="97" w:line="221" w:lineRule="auto"/>
        <w:ind w:left="3358"/>
        <w:rPr>
          <w:rFonts w:hint="eastAsia" w:ascii="宋体" w:hAnsi="宋体" w:eastAsia="宋体" w:cs="宋体"/>
          <w:b/>
          <w:bCs/>
          <w:spacing w:val="-2"/>
          <w:sz w:val="28"/>
          <w:szCs w:val="28"/>
        </w:rPr>
      </w:pPr>
    </w:p>
    <w:p w14:paraId="75837228">
      <w:pPr>
        <w:spacing w:before="97" w:line="221" w:lineRule="auto"/>
        <w:ind w:left="3358"/>
        <w:rPr>
          <w:rFonts w:hint="eastAsia" w:ascii="宋体" w:hAnsi="宋体" w:eastAsia="宋体" w:cs="宋体"/>
          <w:b/>
          <w:bCs/>
          <w:sz w:val="28"/>
          <w:szCs w:val="28"/>
        </w:rPr>
      </w:pPr>
      <w:r>
        <w:rPr>
          <w:rFonts w:hint="eastAsia" w:ascii="宋体" w:hAnsi="宋体" w:eastAsia="宋体" w:cs="宋体"/>
          <w:b/>
          <w:bCs/>
          <w:spacing w:val="-2"/>
          <w:sz w:val="28"/>
          <w:szCs w:val="28"/>
        </w:rPr>
        <w:t>第二章   供应商须知</w:t>
      </w:r>
    </w:p>
    <w:p w14:paraId="05F8E3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 w:line="240" w:lineRule="auto"/>
        <w:ind w:left="0" w:leftChars="0" w:right="0" w:rightChars="0" w:firstLine="0" w:firstLineChars="0"/>
        <w:textAlignment w:val="baseline"/>
        <w:rPr>
          <w:rFonts w:hint="eastAsia" w:ascii="仿宋" w:hAnsi="仿宋" w:eastAsia="仿宋" w:cs="仿宋"/>
          <w:b w:val="0"/>
          <w:bCs w:val="0"/>
          <w:spacing w:val="-2"/>
          <w:sz w:val="24"/>
          <w:szCs w:val="24"/>
          <w:lang w:val="en-US" w:eastAsia="zh-CN"/>
        </w:rPr>
      </w:pPr>
      <w:r>
        <w:rPr>
          <w:rFonts w:hint="eastAsia" w:ascii="仿宋" w:hAnsi="仿宋" w:eastAsia="仿宋" w:cs="仿宋"/>
          <w:b w:val="0"/>
          <w:bCs w:val="0"/>
          <w:spacing w:val="-2"/>
          <w:sz w:val="24"/>
          <w:szCs w:val="24"/>
          <w:lang w:val="en-US" w:eastAsia="zh-CN"/>
        </w:rPr>
        <w:t>2.1 总则</w:t>
      </w:r>
    </w:p>
    <w:p w14:paraId="0E8DE598">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供应商应仔细阅读本磋商文件的所有内容（包括答疑、补充、澄清以及修改等），按照磋商文件要求以及格式编制响应文件，并保证其真实性，否则一切后果自负。</w:t>
      </w:r>
    </w:p>
    <w:p w14:paraId="2332C37A">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本次招标方式为竞争性磋商采购，指磋商小组与符合资格条件的供应商就采购货物、工程和服务事宜进行磋商，供应商按照磋商文件的要求提交响应文件和最终报价，磋商小组根据供应商最终的综合得分由高到低确定成交供应商的采购方式。</w:t>
      </w:r>
    </w:p>
    <w:p w14:paraId="39A2428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2.1.1 前附表</w:t>
      </w:r>
    </w:p>
    <w:p w14:paraId="626C9518">
      <w:pPr>
        <w:spacing w:line="143" w:lineRule="exact"/>
      </w:pPr>
    </w:p>
    <w:tbl>
      <w:tblPr>
        <w:tblStyle w:val="8"/>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75"/>
        <w:gridCol w:w="6720"/>
      </w:tblGrid>
      <w:tr w14:paraId="1139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31" w:type="dxa"/>
            <w:vAlign w:val="top"/>
          </w:tcPr>
          <w:p w14:paraId="29DFE050">
            <w:pPr>
              <w:pStyle w:val="9"/>
              <w:spacing w:before="87" w:line="222" w:lineRule="auto"/>
              <w:ind w:left="184"/>
              <w:rPr>
                <w:sz w:val="24"/>
                <w:szCs w:val="24"/>
              </w:rPr>
            </w:pPr>
            <w:r>
              <w:rPr>
                <w:spacing w:val="-8"/>
                <w:sz w:val="24"/>
                <w:szCs w:val="24"/>
              </w:rPr>
              <w:t>序号</w:t>
            </w:r>
          </w:p>
        </w:tc>
        <w:tc>
          <w:tcPr>
            <w:tcW w:w="1975" w:type="dxa"/>
            <w:vAlign w:val="top"/>
          </w:tcPr>
          <w:p w14:paraId="4D2808D6">
            <w:pPr>
              <w:pStyle w:val="9"/>
              <w:spacing w:before="86" w:line="221" w:lineRule="auto"/>
              <w:ind w:left="518"/>
              <w:rPr>
                <w:sz w:val="24"/>
                <w:szCs w:val="24"/>
              </w:rPr>
            </w:pPr>
            <w:r>
              <w:rPr>
                <w:spacing w:val="-5"/>
                <w:sz w:val="24"/>
                <w:szCs w:val="24"/>
              </w:rPr>
              <w:t>条款名称</w:t>
            </w:r>
          </w:p>
        </w:tc>
        <w:tc>
          <w:tcPr>
            <w:tcW w:w="6720" w:type="dxa"/>
            <w:vAlign w:val="top"/>
          </w:tcPr>
          <w:p w14:paraId="00133C5E">
            <w:pPr>
              <w:pStyle w:val="9"/>
              <w:spacing w:before="87" w:line="222" w:lineRule="auto"/>
              <w:ind w:left="2798"/>
              <w:rPr>
                <w:sz w:val="24"/>
                <w:szCs w:val="24"/>
              </w:rPr>
            </w:pPr>
            <w:r>
              <w:rPr>
                <w:spacing w:val="-10"/>
                <w:sz w:val="24"/>
                <w:szCs w:val="24"/>
              </w:rPr>
              <w:t>内容及要求</w:t>
            </w:r>
          </w:p>
        </w:tc>
      </w:tr>
      <w:tr w14:paraId="4B24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831" w:type="dxa"/>
            <w:vAlign w:val="center"/>
          </w:tcPr>
          <w:p w14:paraId="3C9B56C2">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w:t>
            </w:r>
          </w:p>
        </w:tc>
        <w:tc>
          <w:tcPr>
            <w:tcW w:w="1975" w:type="dxa"/>
            <w:vAlign w:val="center"/>
          </w:tcPr>
          <w:p w14:paraId="3F45670C">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采购人</w:t>
            </w:r>
          </w:p>
        </w:tc>
        <w:tc>
          <w:tcPr>
            <w:tcW w:w="6720" w:type="dxa"/>
            <w:vAlign w:val="top"/>
          </w:tcPr>
          <w:p w14:paraId="4437D679">
            <w:pPr>
              <w:spacing w:before="91" w:line="224" w:lineRule="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rPr>
              <w:t>采购人：</w:t>
            </w:r>
            <w:r>
              <w:rPr>
                <w:rFonts w:hint="eastAsia" w:ascii="仿宋" w:hAnsi="仿宋" w:eastAsia="仿宋" w:cs="仿宋"/>
                <w:spacing w:val="-2"/>
                <w:sz w:val="24"/>
                <w:szCs w:val="24"/>
                <w:lang w:val="en-US" w:eastAsia="zh-CN"/>
              </w:rPr>
              <w:t>额敏县民政局</w:t>
            </w:r>
          </w:p>
          <w:p w14:paraId="291FD88C">
            <w:pPr>
              <w:spacing w:before="91" w:line="224" w:lineRule="auto"/>
              <w:rPr>
                <w:rFonts w:hint="eastAsia" w:ascii="仿宋" w:hAnsi="仿宋" w:eastAsia="仿宋" w:cs="仿宋"/>
                <w:spacing w:val="-2"/>
                <w:sz w:val="24"/>
                <w:szCs w:val="24"/>
                <w:lang w:eastAsia="zh-CN"/>
              </w:rPr>
            </w:pPr>
            <w:r>
              <w:rPr>
                <w:rFonts w:hint="eastAsia" w:ascii="仿宋" w:hAnsi="仿宋" w:eastAsia="仿宋" w:cs="仿宋"/>
                <w:spacing w:val="-2"/>
                <w:sz w:val="24"/>
                <w:szCs w:val="24"/>
              </w:rPr>
              <w:t>地   址：</w:t>
            </w:r>
            <w:r>
              <w:rPr>
                <w:rFonts w:hint="eastAsia" w:ascii="仿宋" w:hAnsi="仿宋" w:eastAsia="仿宋" w:cs="仿宋"/>
                <w:spacing w:val="-2"/>
                <w:sz w:val="24"/>
                <w:szCs w:val="24"/>
                <w:lang w:val="en-US" w:eastAsia="zh-CN"/>
              </w:rPr>
              <w:t>额敏县</w:t>
            </w:r>
          </w:p>
          <w:p w14:paraId="3118A88E">
            <w:pPr>
              <w:spacing w:before="91" w:line="224"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联系人：郭彬</w:t>
            </w:r>
          </w:p>
          <w:p w14:paraId="3822EECB">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电   话：15389987695</w:t>
            </w:r>
          </w:p>
        </w:tc>
      </w:tr>
      <w:tr w14:paraId="29D5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831" w:type="dxa"/>
            <w:vAlign w:val="center"/>
          </w:tcPr>
          <w:p w14:paraId="1CF956B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w:t>
            </w:r>
          </w:p>
        </w:tc>
        <w:tc>
          <w:tcPr>
            <w:tcW w:w="1975" w:type="dxa"/>
            <w:vAlign w:val="center"/>
          </w:tcPr>
          <w:p w14:paraId="4BC4238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采购代理机构</w:t>
            </w:r>
          </w:p>
        </w:tc>
        <w:tc>
          <w:tcPr>
            <w:tcW w:w="6720" w:type="dxa"/>
            <w:vAlign w:val="top"/>
          </w:tcPr>
          <w:p w14:paraId="5E26FD1E">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采购代理机构：</w:t>
            </w:r>
            <w:r>
              <w:rPr>
                <w:rFonts w:hint="eastAsia" w:ascii="仿宋" w:hAnsi="仿宋" w:eastAsia="仿宋" w:cs="仿宋"/>
                <w:spacing w:val="-2"/>
                <w:sz w:val="24"/>
                <w:szCs w:val="24"/>
                <w:lang w:val="en-US" w:eastAsia="zh-CN"/>
              </w:rPr>
              <w:t>新疆民盛工程管理服务有限责任公司</w:t>
            </w:r>
          </w:p>
          <w:p w14:paraId="5AEEFCDE">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地址：新疆塔城地区</w:t>
            </w:r>
            <w:r>
              <w:rPr>
                <w:rFonts w:hint="eastAsia" w:ascii="仿宋" w:hAnsi="仿宋" w:eastAsia="仿宋" w:cs="仿宋"/>
                <w:spacing w:val="-2"/>
                <w:sz w:val="24"/>
                <w:szCs w:val="24"/>
                <w:lang w:val="en-US" w:eastAsia="zh-CN"/>
              </w:rPr>
              <w:t>额敏县阿尔夏特路127号4楼</w:t>
            </w:r>
          </w:p>
          <w:p w14:paraId="363C8935">
            <w:pPr>
              <w:spacing w:before="91" w:line="224" w:lineRule="auto"/>
              <w:rPr>
                <w:rFonts w:hint="eastAsia" w:ascii="仿宋" w:hAnsi="仿宋" w:eastAsia="仿宋" w:cs="仿宋"/>
                <w:spacing w:val="-2"/>
                <w:sz w:val="24"/>
                <w:szCs w:val="24"/>
                <w:lang w:eastAsia="zh-CN"/>
              </w:rPr>
            </w:pPr>
            <w:r>
              <w:rPr>
                <w:rFonts w:hint="eastAsia" w:ascii="仿宋" w:hAnsi="仿宋" w:eastAsia="仿宋" w:cs="仿宋"/>
                <w:spacing w:val="-2"/>
                <w:sz w:val="24"/>
                <w:szCs w:val="24"/>
              </w:rPr>
              <w:t>联系人：</w:t>
            </w:r>
            <w:r>
              <w:rPr>
                <w:rFonts w:hint="eastAsia" w:ascii="仿宋" w:hAnsi="仿宋" w:eastAsia="仿宋" w:cs="仿宋"/>
                <w:spacing w:val="-2"/>
                <w:sz w:val="24"/>
                <w:szCs w:val="24"/>
                <w:lang w:val="en-US" w:eastAsia="zh-CN"/>
              </w:rPr>
              <w:t>赵洋</w:t>
            </w:r>
          </w:p>
          <w:p w14:paraId="1DB47864">
            <w:pPr>
              <w:spacing w:before="91" w:line="224" w:lineRule="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rPr>
              <w:t>电话：</w:t>
            </w:r>
            <w:r>
              <w:rPr>
                <w:rFonts w:hint="eastAsia" w:ascii="仿宋" w:hAnsi="仿宋" w:eastAsia="仿宋" w:cs="仿宋"/>
                <w:spacing w:val="-2"/>
                <w:sz w:val="24"/>
                <w:szCs w:val="24"/>
                <w:lang w:val="en-US" w:eastAsia="zh-CN"/>
              </w:rPr>
              <w:t>19999151515</w:t>
            </w:r>
          </w:p>
        </w:tc>
      </w:tr>
      <w:tr w14:paraId="724F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31" w:type="dxa"/>
            <w:vAlign w:val="center"/>
          </w:tcPr>
          <w:p w14:paraId="592D3327">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w:t>
            </w:r>
          </w:p>
        </w:tc>
        <w:tc>
          <w:tcPr>
            <w:tcW w:w="1975" w:type="dxa"/>
            <w:vAlign w:val="center"/>
          </w:tcPr>
          <w:p w14:paraId="5ECD5E21">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项目名称</w:t>
            </w:r>
          </w:p>
        </w:tc>
        <w:tc>
          <w:tcPr>
            <w:tcW w:w="6720" w:type="dxa"/>
            <w:vAlign w:val="center"/>
          </w:tcPr>
          <w:p w14:paraId="2AC1C46A">
            <w:pPr>
              <w:spacing w:before="91" w:line="224" w:lineRule="auto"/>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塔城地区额敏县第二殡仪馆及附属设施设备项目-设备购置二次</w:t>
            </w:r>
          </w:p>
        </w:tc>
      </w:tr>
      <w:tr w14:paraId="24FE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31" w:type="dxa"/>
            <w:vAlign w:val="center"/>
          </w:tcPr>
          <w:p w14:paraId="3E3B069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4</w:t>
            </w:r>
          </w:p>
        </w:tc>
        <w:tc>
          <w:tcPr>
            <w:tcW w:w="1975" w:type="dxa"/>
            <w:vAlign w:val="center"/>
          </w:tcPr>
          <w:p w14:paraId="66327062">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预算控制价</w:t>
            </w:r>
          </w:p>
        </w:tc>
        <w:tc>
          <w:tcPr>
            <w:tcW w:w="6720" w:type="dxa"/>
            <w:vAlign w:val="top"/>
          </w:tcPr>
          <w:p w14:paraId="105AD8A9">
            <w:pPr>
              <w:spacing w:before="91" w:line="224"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140</w:t>
            </w:r>
            <w:r>
              <w:rPr>
                <w:rFonts w:hint="eastAsia" w:ascii="仿宋" w:hAnsi="仿宋" w:eastAsia="仿宋" w:cs="仿宋"/>
                <w:spacing w:val="-2"/>
                <w:sz w:val="24"/>
                <w:szCs w:val="24"/>
                <w:highlight w:val="none"/>
              </w:rPr>
              <w:t>万元(壹佰</w:t>
            </w:r>
            <w:r>
              <w:rPr>
                <w:rFonts w:hint="eastAsia" w:ascii="仿宋" w:hAnsi="仿宋" w:eastAsia="仿宋" w:cs="仿宋"/>
                <w:spacing w:val="-2"/>
                <w:sz w:val="24"/>
                <w:szCs w:val="24"/>
                <w:highlight w:val="none"/>
                <w:lang w:val="en-US" w:eastAsia="zh-CN"/>
              </w:rPr>
              <w:t>肆</w:t>
            </w:r>
            <w:r>
              <w:rPr>
                <w:rFonts w:hint="eastAsia" w:ascii="仿宋" w:hAnsi="仿宋" w:eastAsia="仿宋" w:cs="仿宋"/>
                <w:spacing w:val="-2"/>
                <w:sz w:val="24"/>
                <w:szCs w:val="24"/>
                <w:highlight w:val="none"/>
              </w:rPr>
              <w:t>拾万元整）</w:t>
            </w:r>
          </w:p>
          <w:p w14:paraId="6A0F7762">
            <w:pPr>
              <w:spacing w:before="91" w:line="224" w:lineRule="auto"/>
              <w:rPr>
                <w:rFonts w:hint="eastAsia" w:ascii="仿宋" w:hAnsi="仿宋" w:eastAsia="仿宋" w:cs="仿宋"/>
                <w:spacing w:val="-2"/>
                <w:sz w:val="24"/>
                <w:szCs w:val="24"/>
              </w:rPr>
            </w:pPr>
            <w:r>
              <w:rPr>
                <w:rFonts w:hint="eastAsia" w:ascii="仿宋" w:hAnsi="仿宋" w:eastAsia="仿宋" w:cs="仿宋"/>
                <w:b/>
                <w:bCs/>
                <w:spacing w:val="-2"/>
                <w:sz w:val="24"/>
                <w:szCs w:val="24"/>
              </w:rPr>
              <w:t>注：供应商报价不得有选择性报价和附有条件的报价，且首轮 报价不得等于或者高于预算控制价，否则其报价无效。</w:t>
            </w:r>
          </w:p>
        </w:tc>
      </w:tr>
      <w:tr w14:paraId="0DA0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4" w:hRule="atLeast"/>
        </w:trPr>
        <w:tc>
          <w:tcPr>
            <w:tcW w:w="831" w:type="dxa"/>
            <w:vAlign w:val="center"/>
          </w:tcPr>
          <w:p w14:paraId="1DACBFA1">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5</w:t>
            </w:r>
          </w:p>
        </w:tc>
        <w:tc>
          <w:tcPr>
            <w:tcW w:w="1975" w:type="dxa"/>
            <w:vAlign w:val="center"/>
          </w:tcPr>
          <w:p w14:paraId="069DA7C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供应商资格要求</w:t>
            </w:r>
          </w:p>
        </w:tc>
        <w:tc>
          <w:tcPr>
            <w:tcW w:w="6720" w:type="dxa"/>
            <w:vAlign w:val="top"/>
          </w:tcPr>
          <w:p w14:paraId="78DABC61">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供应商必须符合《中华人民共和国政府采购法》第二十二条规 定条件；</w:t>
            </w:r>
          </w:p>
          <w:p w14:paraId="5E8704C0">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1、供应商须提供有效的营业执照，具有独立承担民事责任的能力；</w:t>
            </w:r>
          </w:p>
          <w:p w14:paraId="764B182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2、供应商企业须提供供应商（被授权本单位在职人员）有效的社保证明；</w:t>
            </w:r>
          </w:p>
          <w:p w14:paraId="25BFF50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3、供应商须具有履行合同所必需的设备和专业技术能力；</w:t>
            </w:r>
          </w:p>
          <w:p w14:paraId="48D2C118">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4、根据《关于在招标投标活动中对失信被执行人实施联合惩戒 的通知》之规定，供应商应通过“信用中国 ”网站（www.creditchina.gov.cn）和“ 中国政府采购网 ” (</w:t>
            </w: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"http://www.ccgp.gov.cn）查询未被列为失信被执行人；"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www.ccgp.gov.cn）查询结果；</w:t>
            </w:r>
            <w:r>
              <w:rPr>
                <w:rFonts w:hint="eastAsia" w:ascii="仿宋" w:hAnsi="仿宋" w:eastAsia="仿宋" w:cs="仿宋"/>
                <w:spacing w:val="-2"/>
                <w:sz w:val="24"/>
                <w:szCs w:val="24"/>
              </w:rPr>
              <w:fldChar w:fldCharType="end"/>
            </w:r>
          </w:p>
          <w:p w14:paraId="62BEE27C">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5、与采购人存在利害关系可能影响招标公正性的法人、其他组 织或者个人，不得参加投标；</w:t>
            </w:r>
          </w:p>
          <w:p w14:paraId="3024D44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6、本次招标不接受联合体投标。</w:t>
            </w:r>
          </w:p>
        </w:tc>
      </w:tr>
      <w:tr w14:paraId="50ACA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31" w:type="dxa"/>
            <w:shd w:val="clear" w:color="auto" w:fill="auto"/>
            <w:vAlign w:val="center"/>
          </w:tcPr>
          <w:p w14:paraId="7A587568">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6</w:t>
            </w:r>
          </w:p>
        </w:tc>
        <w:tc>
          <w:tcPr>
            <w:tcW w:w="1975" w:type="dxa"/>
            <w:shd w:val="clear" w:color="auto" w:fill="auto"/>
            <w:vAlign w:val="center"/>
          </w:tcPr>
          <w:p w14:paraId="5266A02B">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财务状况</w:t>
            </w:r>
          </w:p>
        </w:tc>
        <w:tc>
          <w:tcPr>
            <w:tcW w:w="6720" w:type="dxa"/>
            <w:shd w:val="clear" w:color="auto" w:fill="auto"/>
            <w:vAlign w:val="top"/>
          </w:tcPr>
          <w:p w14:paraId="7091DC04">
            <w:pPr>
              <w:spacing w:before="91" w:line="224" w:lineRule="auto"/>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提供</w:t>
            </w:r>
            <w:r>
              <w:rPr>
                <w:rFonts w:hint="eastAsia" w:ascii="仿宋" w:hAnsi="仿宋" w:eastAsia="仿宋" w:cs="仿宋"/>
                <w:spacing w:val="-2"/>
                <w:sz w:val="24"/>
                <w:szCs w:val="24"/>
                <w:lang w:val="en-US" w:eastAsia="zh-CN"/>
              </w:rPr>
              <w:t>近一年公司</w:t>
            </w:r>
            <w:r>
              <w:rPr>
                <w:rFonts w:hint="eastAsia" w:ascii="仿宋" w:hAnsi="仿宋" w:eastAsia="仿宋" w:cs="仿宋"/>
                <w:spacing w:val="-2"/>
                <w:sz w:val="24"/>
                <w:szCs w:val="24"/>
              </w:rPr>
              <w:t>财务报表。</w:t>
            </w:r>
          </w:p>
        </w:tc>
      </w:tr>
    </w:tbl>
    <w:p w14:paraId="019A793F">
      <w:pPr>
        <w:spacing w:before="91" w:line="224" w:lineRule="auto"/>
        <w:ind w:left="0" w:leftChars="0" w:firstLine="472" w:firstLineChars="200"/>
        <w:rPr>
          <w:rFonts w:hint="eastAsia" w:ascii="仿宋" w:hAnsi="仿宋" w:eastAsia="仿宋" w:cs="仿宋"/>
          <w:spacing w:val="-2"/>
          <w:sz w:val="24"/>
          <w:szCs w:val="24"/>
        </w:rPr>
      </w:pPr>
    </w:p>
    <w:p w14:paraId="074281CA">
      <w:pPr>
        <w:spacing w:before="91" w:line="224" w:lineRule="auto"/>
        <w:ind w:left="0" w:leftChars="0" w:firstLine="472" w:firstLineChars="200"/>
        <w:rPr>
          <w:rFonts w:hint="eastAsia" w:ascii="仿宋" w:hAnsi="仿宋" w:eastAsia="仿宋" w:cs="仿宋"/>
          <w:spacing w:val="-2"/>
          <w:sz w:val="24"/>
          <w:szCs w:val="24"/>
        </w:rPr>
        <w:sectPr>
          <w:headerReference r:id="rId10" w:type="default"/>
          <w:footerReference r:id="rId11" w:type="default"/>
          <w:pgSz w:w="11907" w:h="16840"/>
          <w:pgMar w:top="1123" w:right="1474" w:bottom="981" w:left="1587" w:header="397" w:footer="748" w:gutter="0"/>
          <w:pgNumType w:fmt="chineseCounting"/>
          <w:cols w:space="0" w:num="1"/>
          <w:rtlGutter w:val="0"/>
          <w:docGrid w:linePitch="0" w:charSpace="0"/>
        </w:sectPr>
      </w:pPr>
    </w:p>
    <w:tbl>
      <w:tblPr>
        <w:tblStyle w:val="8"/>
        <w:tblpPr w:leftFromText="180" w:rightFromText="180" w:vertAnchor="text" w:horzAnchor="page" w:tblpX="1222" w:tblpY="64"/>
        <w:tblOverlap w:val="never"/>
        <w:tblW w:w="9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75"/>
        <w:gridCol w:w="6720"/>
      </w:tblGrid>
      <w:tr w14:paraId="620A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31" w:type="dxa"/>
            <w:vAlign w:val="center"/>
          </w:tcPr>
          <w:p w14:paraId="792C1D16">
            <w:pPr>
              <w:spacing w:before="91" w:line="224" w:lineRule="auto"/>
              <w:ind w:left="0" w:leftChars="0"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w:t>
            </w:r>
          </w:p>
        </w:tc>
        <w:tc>
          <w:tcPr>
            <w:tcW w:w="1975" w:type="dxa"/>
            <w:vAlign w:val="center"/>
          </w:tcPr>
          <w:p w14:paraId="2BB9B448">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标前准备</w:t>
            </w:r>
          </w:p>
        </w:tc>
        <w:tc>
          <w:tcPr>
            <w:tcW w:w="6720" w:type="dxa"/>
            <w:vAlign w:val="top"/>
          </w:tcPr>
          <w:p w14:paraId="69281D2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1、本项目实行网上投标，采用电子投标文件。若供应商参与投 标，自行承担投标一切费用。</w:t>
            </w:r>
          </w:p>
          <w:p w14:paraId="0ACCAD12">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2、各供应商应在开标前应确保成为新疆维吾尔自治区政府采购 网正式注册入库供应商，并完成CA数字证书申领。因未注册入库、未办理CA数字证书等原因造成无法投标或投标失败等后果由供应商自行承担。</w:t>
            </w:r>
          </w:p>
          <w:p w14:paraId="639C15A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3、本项目为电子招投标，投标人需要使用CA加密设备，有意向参与新疆区域电子开评标的供应商，请访问新疆数字证书认证中心官方网站（https://www.xjca.com.cn/）或下载新疆政务通</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APP自行进行申领。如需咨询，请联系新疆CA服务热线0991-2819290。</w:t>
            </w:r>
          </w:p>
          <w:p w14:paraId="00F92FA2">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4、供应商将政采云电子交易客户端下载、安装完成后，可通过账号密码或CA登录客户端进行投标文件制作。在使用政采云投标客户端时，建议使用WIN7及以上操作系统。客户端请至新疆政府采购网（https://www.zcygov.cn/）下载专区查看，如有问题可拨打政采云客户服务热线95763进行咨询。</w:t>
            </w:r>
          </w:p>
        </w:tc>
      </w:tr>
      <w:tr w14:paraId="7CF18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31" w:type="dxa"/>
            <w:vAlign w:val="center"/>
          </w:tcPr>
          <w:p w14:paraId="38FA66DA">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8</w:t>
            </w:r>
          </w:p>
        </w:tc>
        <w:tc>
          <w:tcPr>
            <w:tcW w:w="1975" w:type="dxa"/>
            <w:vAlign w:val="center"/>
          </w:tcPr>
          <w:p w14:paraId="6D8700DD">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踏勘现场</w:t>
            </w:r>
          </w:p>
        </w:tc>
        <w:tc>
          <w:tcPr>
            <w:tcW w:w="6720" w:type="dxa"/>
            <w:vAlign w:val="top"/>
          </w:tcPr>
          <w:p w14:paraId="7AE1291F">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130810" cy="155575"/>
                  <wp:effectExtent l="0" t="0" r="2540" b="15875"/>
                  <wp:docPr id="11" name="IM 2"/>
                  <wp:cNvGraphicFramePr/>
                  <a:graphic xmlns:a="http://schemas.openxmlformats.org/drawingml/2006/main">
                    <a:graphicData uri="http://schemas.openxmlformats.org/drawingml/2006/picture">
                      <pic:pic xmlns:pic="http://schemas.openxmlformats.org/drawingml/2006/picture">
                        <pic:nvPicPr>
                          <pic:cNvPr id="11" name="IM 2"/>
                          <pic:cNvPicPr/>
                        </pic:nvPicPr>
                        <pic:blipFill>
                          <a:blip r:embed="rId73"/>
                          <a:stretch>
                            <a:fillRect/>
                          </a:stretch>
                        </pic:blipFill>
                        <pic:spPr>
                          <a:xfrm>
                            <a:off x="0" y="0"/>
                            <a:ext cx="130911" cy="155905"/>
                          </a:xfrm>
                          <a:prstGeom prst="rect">
                            <a:avLst/>
                          </a:prstGeom>
                        </pic:spPr>
                      </pic:pic>
                    </a:graphicData>
                  </a:graphic>
                </wp:inline>
              </w:drawing>
            </w:r>
            <w:r>
              <w:rPr>
                <w:rFonts w:hint="eastAsia" w:ascii="仿宋" w:hAnsi="仿宋" w:eastAsia="仿宋" w:cs="仿宋"/>
                <w:spacing w:val="-2"/>
                <w:sz w:val="24"/>
                <w:szCs w:val="24"/>
              </w:rPr>
              <w:t>不组织， 自行踏勘。</w:t>
            </w:r>
          </w:p>
          <w:p w14:paraId="4ADC1EB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□组织踏勘</w:t>
            </w:r>
          </w:p>
        </w:tc>
      </w:tr>
      <w:tr w14:paraId="0092C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31" w:type="dxa"/>
            <w:vAlign w:val="center"/>
          </w:tcPr>
          <w:p w14:paraId="09CEFD9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9</w:t>
            </w:r>
          </w:p>
        </w:tc>
        <w:tc>
          <w:tcPr>
            <w:tcW w:w="1975" w:type="dxa"/>
            <w:vAlign w:val="center"/>
          </w:tcPr>
          <w:p w14:paraId="1AEC4DA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投标有效期</w:t>
            </w:r>
          </w:p>
        </w:tc>
        <w:tc>
          <w:tcPr>
            <w:tcW w:w="6720" w:type="dxa"/>
            <w:vAlign w:val="center"/>
          </w:tcPr>
          <w:p w14:paraId="153B5B03">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自递交响应文件截止之日起60日历天。</w:t>
            </w:r>
          </w:p>
        </w:tc>
      </w:tr>
      <w:tr w14:paraId="0E2F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31" w:type="dxa"/>
            <w:vAlign w:val="center"/>
          </w:tcPr>
          <w:p w14:paraId="7A3C58F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10</w:t>
            </w:r>
          </w:p>
        </w:tc>
        <w:tc>
          <w:tcPr>
            <w:tcW w:w="1975" w:type="dxa"/>
            <w:vAlign w:val="center"/>
          </w:tcPr>
          <w:p w14:paraId="7525333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投标保证金</w:t>
            </w:r>
          </w:p>
        </w:tc>
        <w:tc>
          <w:tcPr>
            <w:tcW w:w="6720" w:type="dxa"/>
            <w:vAlign w:val="top"/>
          </w:tcPr>
          <w:p w14:paraId="708654E8">
            <w:pPr>
              <w:spacing w:before="91" w:line="224"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投标保证金金额：￥2</w:t>
            </w:r>
            <w:r>
              <w:rPr>
                <w:rFonts w:hint="eastAsia" w:ascii="仿宋" w:hAnsi="仿宋" w:eastAsia="仿宋" w:cs="仿宋"/>
                <w:spacing w:val="-2"/>
                <w:sz w:val="24"/>
                <w:szCs w:val="24"/>
                <w:highlight w:val="none"/>
                <w:lang w:val="en-US" w:eastAsia="zh-CN"/>
              </w:rPr>
              <w:t>0</w:t>
            </w:r>
            <w:r>
              <w:rPr>
                <w:rFonts w:hint="eastAsia" w:ascii="仿宋" w:hAnsi="仿宋" w:eastAsia="仿宋" w:cs="仿宋"/>
                <w:spacing w:val="-2"/>
                <w:sz w:val="24"/>
                <w:szCs w:val="24"/>
                <w:highlight w:val="none"/>
              </w:rPr>
              <w:t>000.00元（大写：贰万元整）</w:t>
            </w:r>
          </w:p>
          <w:p w14:paraId="513EA0BB">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缴纳方式：转账、电汇（对公转账，从基本账户转入）</w:t>
            </w:r>
          </w:p>
          <w:p w14:paraId="692FC819">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账户名称：新疆民盛工程管理服务有限责任公司</w:t>
            </w:r>
          </w:p>
          <w:p w14:paraId="7D28887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账    户：30759601040003913</w:t>
            </w:r>
          </w:p>
          <w:p w14:paraId="63BBF7D2">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开户银行：中国农业银行股份有限公司塔城工业区（兵团）支行</w:t>
            </w:r>
          </w:p>
          <w:p w14:paraId="4398FFD3">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行    号：103901275960</w:t>
            </w:r>
          </w:p>
          <w:p w14:paraId="0A2660C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 xml:space="preserve">备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注：1、投标保证金必须在投标截止日前到达指定账户。必须以供应商单位的名义缴纳投标保证金,汇款时必须在备注栏写明所投采购项目名称，未注明项目名称视为无效投标保证金， 做无效投标处理。</w:t>
            </w:r>
          </w:p>
          <w:p w14:paraId="12EA65C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2、转账、电汇方式缴纳的投标保证金，供应商须将凭证列入响 应文件并加盖公章；</w:t>
            </w:r>
          </w:p>
          <w:p w14:paraId="41FEFC9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3、供应商在开具电子保函支付保费时，必须从供应商基本账户支付，并将保费支付凭证列入响应文件并加盖公章由评标委员 会查验，否则视为未从基本账户缴纳投标保证金；</w:t>
            </w:r>
          </w:p>
          <w:p w14:paraId="5795DDD3">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4、保函有效期与投标有效期一致；</w:t>
            </w:r>
          </w:p>
          <w:p w14:paraId="47B7B928">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投标人应充分考虑保证金在银行之间划转所需要的时间，以确 保其在截止时间之前到达指定账户，否则后果自负。</w:t>
            </w:r>
          </w:p>
        </w:tc>
      </w:tr>
      <w:tr w14:paraId="6207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1" w:type="dxa"/>
            <w:shd w:val="clear" w:color="auto" w:fill="auto"/>
            <w:vAlign w:val="center"/>
          </w:tcPr>
          <w:p w14:paraId="28086325">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11</w:t>
            </w:r>
          </w:p>
        </w:tc>
        <w:tc>
          <w:tcPr>
            <w:tcW w:w="1975" w:type="dxa"/>
            <w:shd w:val="clear" w:color="auto" w:fill="auto"/>
            <w:vAlign w:val="center"/>
          </w:tcPr>
          <w:p w14:paraId="7277B591">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报价范围</w:t>
            </w:r>
          </w:p>
        </w:tc>
        <w:tc>
          <w:tcPr>
            <w:tcW w:w="6720" w:type="dxa"/>
            <w:shd w:val="clear" w:color="auto" w:fill="auto"/>
            <w:vAlign w:val="center"/>
          </w:tcPr>
          <w:p w14:paraId="6309E06C">
            <w:pPr>
              <w:spacing w:before="91" w:line="224" w:lineRule="auto"/>
              <w:jc w:val="both"/>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含税全包价，具体要求详见第六章“项目技术和商务要求 ”</w:t>
            </w:r>
          </w:p>
        </w:tc>
      </w:tr>
      <w:tr w14:paraId="1A17E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1" w:type="dxa"/>
            <w:shd w:val="clear" w:color="auto" w:fill="auto"/>
            <w:vAlign w:val="center"/>
          </w:tcPr>
          <w:p w14:paraId="1E3011FF">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12</w:t>
            </w:r>
          </w:p>
        </w:tc>
        <w:tc>
          <w:tcPr>
            <w:tcW w:w="1975" w:type="dxa"/>
            <w:shd w:val="clear" w:color="auto" w:fill="auto"/>
            <w:vAlign w:val="center"/>
          </w:tcPr>
          <w:p w14:paraId="61368F1E">
            <w:pPr>
              <w:spacing w:before="91" w:line="224"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rPr>
              <w:t>是否允许递交备 选报价方案</w:t>
            </w:r>
          </w:p>
        </w:tc>
        <w:tc>
          <w:tcPr>
            <w:tcW w:w="6720" w:type="dxa"/>
            <w:shd w:val="clear" w:color="auto" w:fill="auto"/>
            <w:vAlign w:val="center"/>
          </w:tcPr>
          <w:p w14:paraId="1BB2472E">
            <w:pPr>
              <w:spacing w:before="91" w:line="224" w:lineRule="auto"/>
              <w:jc w:val="both"/>
              <w:rPr>
                <w:rFonts w:hint="eastAsia" w:ascii="仿宋" w:hAnsi="仿宋" w:eastAsia="仿宋" w:cs="仿宋"/>
                <w:snapToGrid w:val="0"/>
                <w:color w:val="000000"/>
                <w:spacing w:val="-2"/>
                <w:kern w:val="0"/>
                <w:sz w:val="24"/>
                <w:szCs w:val="24"/>
                <w:lang w:val="en-US" w:eastAsia="en-US" w:bidi="ar-SA"/>
              </w:rPr>
            </w:pPr>
            <w:r>
              <w:rPr>
                <w:position w:val="-3"/>
                <w:sz w:val="24"/>
                <w:szCs w:val="24"/>
              </w:rPr>
              <w:drawing>
                <wp:inline distT="0" distB="0" distL="0" distR="0">
                  <wp:extent cx="130810" cy="155575"/>
                  <wp:effectExtent l="0" t="0" r="2540" b="158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130911" cy="155905"/>
                          </a:xfrm>
                          <a:prstGeom prst="rect">
                            <a:avLst/>
                          </a:prstGeom>
                        </pic:spPr>
                      </pic:pic>
                    </a:graphicData>
                  </a:graphic>
                </wp:inline>
              </w:drawing>
            </w:r>
            <w:r>
              <w:rPr>
                <w:rFonts w:hint="eastAsia" w:ascii="仿宋" w:hAnsi="仿宋" w:eastAsia="仿宋" w:cs="仿宋"/>
                <w:spacing w:val="-2"/>
                <w:sz w:val="24"/>
                <w:szCs w:val="24"/>
              </w:rPr>
              <w:t>不允许。□允许。</w:t>
            </w:r>
          </w:p>
        </w:tc>
      </w:tr>
    </w:tbl>
    <w:p w14:paraId="6ADF02E6">
      <w:pPr>
        <w:spacing w:line="240" w:lineRule="auto"/>
        <w:rPr>
          <w:rFonts w:hint="eastAsia" w:ascii="仿宋" w:hAnsi="仿宋" w:eastAsia="仿宋" w:cs="仿宋"/>
          <w:spacing w:val="-2"/>
          <w:sz w:val="24"/>
          <w:szCs w:val="24"/>
        </w:rPr>
      </w:pPr>
    </w:p>
    <w:p w14:paraId="1A6AEB7C">
      <w:pPr>
        <w:spacing w:line="240" w:lineRule="auto"/>
        <w:rPr>
          <w:rFonts w:hint="eastAsia" w:ascii="仿宋" w:hAnsi="仿宋" w:eastAsia="仿宋" w:cs="仿宋"/>
          <w:spacing w:val="-2"/>
          <w:sz w:val="24"/>
          <w:szCs w:val="24"/>
        </w:rPr>
        <w:sectPr>
          <w:footerReference r:id="rId12" w:type="default"/>
          <w:pgSz w:w="11907" w:h="16840"/>
          <w:pgMar w:top="1123" w:right="1474" w:bottom="981" w:left="1587" w:header="0" w:footer="748" w:gutter="0"/>
          <w:pgNumType w:fmt="chineseCounting"/>
          <w:cols w:space="0" w:num="1"/>
          <w:rtlGutter w:val="0"/>
          <w:docGrid w:linePitch="0" w:charSpace="0"/>
        </w:sectPr>
      </w:pPr>
    </w:p>
    <w:tbl>
      <w:tblPr>
        <w:tblStyle w:val="8"/>
        <w:tblpPr w:leftFromText="180" w:rightFromText="180" w:vertAnchor="text" w:horzAnchor="page" w:tblpX="1197" w:tblpY="226"/>
        <w:tblOverlap w:val="never"/>
        <w:tblW w:w="9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75"/>
        <w:gridCol w:w="6720"/>
      </w:tblGrid>
      <w:tr w14:paraId="7BB3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31" w:type="dxa"/>
            <w:vAlign w:val="center"/>
          </w:tcPr>
          <w:p w14:paraId="59EF47B9">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13</w:t>
            </w:r>
          </w:p>
        </w:tc>
        <w:tc>
          <w:tcPr>
            <w:tcW w:w="1975" w:type="dxa"/>
            <w:vAlign w:val="center"/>
          </w:tcPr>
          <w:p w14:paraId="19BBED7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中标后需提供投 标文件</w:t>
            </w:r>
          </w:p>
        </w:tc>
        <w:tc>
          <w:tcPr>
            <w:tcW w:w="6720" w:type="dxa"/>
            <w:vAlign w:val="top"/>
          </w:tcPr>
          <w:p w14:paraId="3CC7B71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1、投标文件包含报价部分、商务部分和技术部分三部分；</w:t>
            </w:r>
          </w:p>
          <w:p w14:paraId="24FD52F8">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2、投标文件为A4幅面，胶装成册，内容与在线递交的电子版一 致。（印章齐全）正本1份，副本3份，电子版3份。</w:t>
            </w:r>
          </w:p>
        </w:tc>
      </w:tr>
      <w:tr w14:paraId="0A07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831" w:type="dxa"/>
            <w:vAlign w:val="center"/>
          </w:tcPr>
          <w:p w14:paraId="393EFABA">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14</w:t>
            </w:r>
          </w:p>
        </w:tc>
        <w:tc>
          <w:tcPr>
            <w:tcW w:w="1975" w:type="dxa"/>
            <w:vAlign w:val="center"/>
          </w:tcPr>
          <w:p w14:paraId="7ACCA69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是否接受联合体 报价</w:t>
            </w:r>
          </w:p>
        </w:tc>
        <w:tc>
          <w:tcPr>
            <w:tcW w:w="6720" w:type="dxa"/>
            <w:vAlign w:val="center"/>
          </w:tcPr>
          <w:p w14:paraId="12988A00">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130810" cy="1555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4"/>
                          <a:stretch>
                            <a:fillRect/>
                          </a:stretch>
                        </pic:blipFill>
                        <pic:spPr>
                          <a:xfrm>
                            <a:off x="0" y="0"/>
                            <a:ext cx="130911" cy="155905"/>
                          </a:xfrm>
                          <a:prstGeom prst="rect">
                            <a:avLst/>
                          </a:prstGeom>
                        </pic:spPr>
                      </pic:pic>
                    </a:graphicData>
                  </a:graphic>
                </wp:inline>
              </w:drawing>
            </w:r>
            <w:r>
              <w:rPr>
                <w:rFonts w:hint="eastAsia" w:ascii="仿宋" w:hAnsi="仿宋" w:eastAsia="仿宋" w:cs="仿宋"/>
                <w:spacing w:val="-2"/>
                <w:sz w:val="24"/>
                <w:szCs w:val="24"/>
              </w:rPr>
              <w:t>不接受。 □接受。</w:t>
            </w:r>
          </w:p>
        </w:tc>
      </w:tr>
      <w:tr w14:paraId="514A1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831" w:type="dxa"/>
            <w:vAlign w:val="center"/>
          </w:tcPr>
          <w:p w14:paraId="5116B27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15</w:t>
            </w:r>
          </w:p>
        </w:tc>
        <w:tc>
          <w:tcPr>
            <w:tcW w:w="1975" w:type="dxa"/>
            <w:vAlign w:val="center"/>
          </w:tcPr>
          <w:p w14:paraId="4C2BF99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样品要求</w:t>
            </w:r>
          </w:p>
        </w:tc>
        <w:tc>
          <w:tcPr>
            <w:tcW w:w="6720" w:type="dxa"/>
            <w:vAlign w:val="top"/>
          </w:tcPr>
          <w:p w14:paraId="6D8CD73E">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drawing>
                <wp:inline distT="0" distB="0" distL="0" distR="0">
                  <wp:extent cx="130810" cy="1555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4"/>
                          <a:stretch>
                            <a:fillRect/>
                          </a:stretch>
                        </pic:blipFill>
                        <pic:spPr>
                          <a:xfrm>
                            <a:off x="0" y="0"/>
                            <a:ext cx="130911" cy="155905"/>
                          </a:xfrm>
                          <a:prstGeom prst="rect">
                            <a:avLst/>
                          </a:prstGeom>
                        </pic:spPr>
                      </pic:pic>
                    </a:graphicData>
                  </a:graphic>
                </wp:inline>
              </w:drawing>
            </w:r>
            <w:r>
              <w:rPr>
                <w:rFonts w:hint="eastAsia" w:ascii="仿宋" w:hAnsi="仿宋" w:eastAsia="仿宋" w:cs="仿宋"/>
                <w:spacing w:val="-2"/>
                <w:sz w:val="24"/>
                <w:szCs w:val="24"/>
              </w:rPr>
              <w:t>不需提交样品。</w:t>
            </w:r>
          </w:p>
          <w:p w14:paraId="230B209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□需提交样品，样品要求如下：</w:t>
            </w:r>
          </w:p>
          <w:p w14:paraId="1F24A49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1、样品品种及数量：</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w:t>
            </w:r>
          </w:p>
          <w:p w14:paraId="5D99EAAF">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2、样品的生产、安装、运输、保全等一切费用由供应商自理；</w:t>
            </w:r>
          </w:p>
          <w:p w14:paraId="59718D33">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3、样品由采购代理机构签收并统一编号；</w:t>
            </w:r>
          </w:p>
          <w:p w14:paraId="4BF24ED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4、送样截止时间：同响应文件递交截止时间；</w:t>
            </w:r>
          </w:p>
          <w:p w14:paraId="2FF6A86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5、送样地点：</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w:t>
            </w:r>
          </w:p>
        </w:tc>
      </w:tr>
      <w:tr w14:paraId="67660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31" w:type="dxa"/>
            <w:vAlign w:val="center"/>
          </w:tcPr>
          <w:p w14:paraId="7BB2F9E9">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16</w:t>
            </w:r>
          </w:p>
        </w:tc>
        <w:tc>
          <w:tcPr>
            <w:tcW w:w="1975" w:type="dxa"/>
            <w:vAlign w:val="center"/>
          </w:tcPr>
          <w:p w14:paraId="7FED70A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保证金的退还</w:t>
            </w:r>
          </w:p>
        </w:tc>
        <w:tc>
          <w:tcPr>
            <w:tcW w:w="6720" w:type="dxa"/>
            <w:vAlign w:val="top"/>
          </w:tcPr>
          <w:p w14:paraId="4BF6E16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（1）投标人在投标截止时间前撤回已提交的投标文件的，采购 人或者采购代理机构应当自收到投标人书面撤回通知之日起5个工作日内，退还已收取的投标保证金，但因投标人自身原因导致无法及时退还的除外。</w:t>
            </w:r>
          </w:p>
          <w:p w14:paraId="5C46BC7A">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（2）采购人或者采购代理机构应当自中标通知书发出之日起5个工作日内退还未中标人的投标保证金，自采购合同签订之日起5个工作日内退还中标人的投标保证金或者转为中标人的履约保证金。</w:t>
            </w:r>
          </w:p>
        </w:tc>
      </w:tr>
      <w:tr w14:paraId="2B00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31" w:type="dxa"/>
            <w:vAlign w:val="center"/>
          </w:tcPr>
          <w:p w14:paraId="795E36F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17</w:t>
            </w:r>
          </w:p>
        </w:tc>
        <w:tc>
          <w:tcPr>
            <w:tcW w:w="1975" w:type="dxa"/>
            <w:vAlign w:val="center"/>
          </w:tcPr>
          <w:p w14:paraId="414D9D1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不予退还保证金 的情形</w:t>
            </w:r>
          </w:p>
        </w:tc>
        <w:tc>
          <w:tcPr>
            <w:tcW w:w="6720" w:type="dxa"/>
            <w:vAlign w:val="top"/>
          </w:tcPr>
          <w:p w14:paraId="21D3D63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有下列情形之一的，保证金不予退还：</w:t>
            </w:r>
          </w:p>
          <w:p w14:paraId="37E0E81F">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（1）供应商在提交投标文件截止时间后撤回投标文件的；</w:t>
            </w:r>
          </w:p>
          <w:p w14:paraId="2145733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（2）供应商在投标文件中提供虚假材料的；</w:t>
            </w:r>
          </w:p>
          <w:p w14:paraId="4F578359">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（3）除因不可抗力或招标文件认可的情形以外，成交供应商不 与采购人签订合同的；</w:t>
            </w:r>
          </w:p>
          <w:p w14:paraId="605FCC2E">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（4）供应商与采购人、其他供应商或者采购代理机构恶意串通 的；</w:t>
            </w:r>
          </w:p>
          <w:p w14:paraId="5DF7C890">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（5）招标文件规定的其他情形。</w:t>
            </w:r>
          </w:p>
        </w:tc>
      </w:tr>
      <w:tr w14:paraId="30A9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31" w:type="dxa"/>
            <w:vAlign w:val="center"/>
          </w:tcPr>
          <w:p w14:paraId="7E4AE68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18</w:t>
            </w:r>
          </w:p>
        </w:tc>
        <w:tc>
          <w:tcPr>
            <w:tcW w:w="1975" w:type="dxa"/>
            <w:vAlign w:val="center"/>
          </w:tcPr>
          <w:p w14:paraId="0E54412A">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投标文件解密时间</w:t>
            </w:r>
          </w:p>
        </w:tc>
        <w:tc>
          <w:tcPr>
            <w:tcW w:w="6720" w:type="dxa"/>
            <w:vAlign w:val="top"/>
          </w:tcPr>
          <w:p w14:paraId="3FDB77F2">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开标时间后30分钟内解密，供应商可以登录“政采云”平台，用“项目采购-开标评标 ”功能进行解密投标文件。若供应商在规定时间内未按时解密的，视为投标文件撤回，所有相应后果由供应商自行承担。</w:t>
            </w:r>
          </w:p>
        </w:tc>
      </w:tr>
      <w:tr w14:paraId="794DB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31" w:type="dxa"/>
            <w:vAlign w:val="center"/>
          </w:tcPr>
          <w:p w14:paraId="2A6F2355">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19</w:t>
            </w:r>
          </w:p>
        </w:tc>
        <w:tc>
          <w:tcPr>
            <w:tcW w:w="1975" w:type="dxa"/>
            <w:vAlign w:val="center"/>
          </w:tcPr>
          <w:p w14:paraId="2356DD8D">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投标文件递交地点及截止日期</w:t>
            </w:r>
          </w:p>
        </w:tc>
        <w:tc>
          <w:tcPr>
            <w:tcW w:w="6720" w:type="dxa"/>
            <w:vAlign w:val="top"/>
          </w:tcPr>
          <w:p w14:paraId="41B6996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供应商应于</w:t>
            </w:r>
            <w:r>
              <w:rPr>
                <w:rFonts w:hint="eastAsia" w:ascii="仿宋" w:hAnsi="仿宋" w:eastAsia="仿宋" w:cs="仿宋"/>
                <w:spacing w:val="-2"/>
                <w:sz w:val="24"/>
                <w:szCs w:val="24"/>
                <w:highlight w:val="none"/>
                <w:lang w:eastAsia="zh-CN"/>
              </w:rPr>
              <w:t>2024年12月</w:t>
            </w:r>
            <w:r>
              <w:rPr>
                <w:rFonts w:hint="eastAsia" w:ascii="仿宋" w:hAnsi="仿宋" w:eastAsia="仿宋" w:cs="仿宋"/>
                <w:spacing w:val="-2"/>
                <w:sz w:val="24"/>
                <w:szCs w:val="24"/>
                <w:highlight w:val="none"/>
                <w:lang w:val="en-US" w:eastAsia="zh-CN"/>
              </w:rPr>
              <w:t>30</w:t>
            </w:r>
            <w:r>
              <w:rPr>
                <w:rFonts w:hint="eastAsia" w:ascii="仿宋" w:hAnsi="仿宋" w:eastAsia="仿宋" w:cs="仿宋"/>
                <w:spacing w:val="-2"/>
                <w:sz w:val="24"/>
                <w:szCs w:val="24"/>
                <w:highlight w:val="none"/>
                <w:lang w:eastAsia="zh-CN"/>
              </w:rPr>
              <w:t>日</w:t>
            </w:r>
            <w:r>
              <w:rPr>
                <w:rFonts w:hint="eastAsia" w:ascii="仿宋" w:hAnsi="仿宋" w:eastAsia="仿宋" w:cs="仿宋"/>
                <w:spacing w:val="-2"/>
                <w:sz w:val="24"/>
                <w:szCs w:val="24"/>
                <w:highlight w:val="none"/>
                <w:lang w:val="en-US" w:eastAsia="zh-CN"/>
              </w:rPr>
              <w:t>上午</w:t>
            </w:r>
            <w:r>
              <w:rPr>
                <w:rFonts w:hint="eastAsia" w:ascii="仿宋" w:hAnsi="仿宋" w:eastAsia="仿宋" w:cs="仿宋"/>
                <w:spacing w:val="-2"/>
                <w:sz w:val="24"/>
                <w:szCs w:val="24"/>
                <w:highlight w:val="none"/>
              </w:rPr>
              <w:t>午1</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:00时</w:t>
            </w:r>
            <w:r>
              <w:rPr>
                <w:rFonts w:hint="eastAsia" w:ascii="仿宋" w:hAnsi="仿宋" w:eastAsia="仿宋" w:cs="仿宋"/>
                <w:spacing w:val="-2"/>
                <w:sz w:val="24"/>
                <w:szCs w:val="24"/>
              </w:rPr>
              <w:t>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0566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31" w:type="dxa"/>
            <w:vAlign w:val="center"/>
          </w:tcPr>
          <w:p w14:paraId="4495555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20</w:t>
            </w:r>
          </w:p>
        </w:tc>
        <w:tc>
          <w:tcPr>
            <w:tcW w:w="1975" w:type="dxa"/>
            <w:vAlign w:val="center"/>
          </w:tcPr>
          <w:p w14:paraId="33B71B9C">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开标地址、时间</w:t>
            </w:r>
          </w:p>
        </w:tc>
        <w:tc>
          <w:tcPr>
            <w:tcW w:w="6720" w:type="dxa"/>
            <w:vAlign w:val="top"/>
          </w:tcPr>
          <w:p w14:paraId="29797951">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新疆政府采购网政采云平台(www.zcygov.cn)</w:t>
            </w:r>
            <w:r>
              <w:rPr>
                <w:rFonts w:hint="eastAsia" w:ascii="仿宋" w:hAnsi="仿宋" w:eastAsia="仿宋" w:cs="仿宋"/>
                <w:spacing w:val="-2"/>
                <w:sz w:val="24"/>
                <w:szCs w:val="24"/>
                <w:lang w:val="en-US" w:eastAsia="zh-CN"/>
              </w:rPr>
              <w:t>时间：</w:t>
            </w:r>
            <w:r>
              <w:rPr>
                <w:rFonts w:hint="eastAsia" w:ascii="仿宋" w:hAnsi="仿宋" w:eastAsia="仿宋" w:cs="仿宋"/>
                <w:spacing w:val="-2"/>
                <w:sz w:val="24"/>
                <w:szCs w:val="24"/>
                <w:highlight w:val="none"/>
                <w:lang w:eastAsia="zh-CN"/>
              </w:rPr>
              <w:t>2024年12月</w:t>
            </w:r>
            <w:r>
              <w:rPr>
                <w:rFonts w:hint="eastAsia" w:ascii="仿宋" w:hAnsi="仿宋" w:eastAsia="仿宋" w:cs="仿宋"/>
                <w:spacing w:val="-2"/>
                <w:sz w:val="24"/>
                <w:szCs w:val="24"/>
                <w:highlight w:val="none"/>
                <w:lang w:val="en-US" w:eastAsia="zh-CN"/>
              </w:rPr>
              <w:t>30</w:t>
            </w:r>
            <w:r>
              <w:rPr>
                <w:rFonts w:hint="eastAsia" w:ascii="仿宋" w:hAnsi="仿宋" w:eastAsia="仿宋" w:cs="仿宋"/>
                <w:spacing w:val="-2"/>
                <w:sz w:val="24"/>
                <w:szCs w:val="24"/>
                <w:highlight w:val="none"/>
                <w:lang w:eastAsia="zh-CN"/>
              </w:rPr>
              <w:t>日</w:t>
            </w:r>
            <w:r>
              <w:rPr>
                <w:rFonts w:hint="eastAsia" w:ascii="仿宋" w:hAnsi="仿宋" w:eastAsia="仿宋" w:cs="仿宋"/>
                <w:spacing w:val="-2"/>
                <w:sz w:val="24"/>
                <w:szCs w:val="24"/>
                <w:highlight w:val="none"/>
              </w:rPr>
              <w:t>1</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时00分（北京时间）</w:t>
            </w:r>
          </w:p>
        </w:tc>
      </w:tr>
    </w:tbl>
    <w:p w14:paraId="71A1D39F">
      <w:pPr>
        <w:spacing w:before="91" w:line="224" w:lineRule="auto"/>
        <w:ind w:left="0" w:leftChars="0" w:firstLine="472" w:firstLineChars="200"/>
        <w:rPr>
          <w:rFonts w:hint="eastAsia" w:ascii="仿宋" w:hAnsi="仿宋" w:eastAsia="仿宋" w:cs="仿宋"/>
          <w:spacing w:val="-2"/>
          <w:sz w:val="24"/>
          <w:szCs w:val="24"/>
        </w:rPr>
      </w:pPr>
    </w:p>
    <w:p w14:paraId="71FC14A2">
      <w:pPr>
        <w:spacing w:before="91" w:line="224" w:lineRule="auto"/>
        <w:rPr>
          <w:rFonts w:hint="eastAsia" w:ascii="仿宋" w:hAnsi="仿宋" w:eastAsia="仿宋" w:cs="仿宋"/>
          <w:spacing w:val="-2"/>
          <w:sz w:val="24"/>
          <w:szCs w:val="24"/>
        </w:rPr>
      </w:pPr>
    </w:p>
    <w:p w14:paraId="3F9099AA">
      <w:pPr>
        <w:spacing w:before="91" w:line="224" w:lineRule="auto"/>
        <w:ind w:left="0" w:leftChars="0" w:firstLine="472" w:firstLineChars="200"/>
        <w:rPr>
          <w:rFonts w:hint="eastAsia" w:ascii="仿宋" w:hAnsi="仿宋" w:eastAsia="仿宋" w:cs="仿宋"/>
          <w:spacing w:val="-2"/>
          <w:sz w:val="24"/>
          <w:szCs w:val="24"/>
        </w:rPr>
      </w:pPr>
    </w:p>
    <w:p w14:paraId="3212362D">
      <w:pPr>
        <w:spacing w:before="91" w:line="224" w:lineRule="auto"/>
        <w:ind w:left="0" w:leftChars="0" w:firstLine="472" w:firstLineChars="200"/>
        <w:rPr>
          <w:rFonts w:hint="eastAsia" w:ascii="仿宋" w:hAnsi="仿宋" w:eastAsia="仿宋" w:cs="仿宋"/>
          <w:spacing w:val="-2"/>
          <w:sz w:val="24"/>
          <w:szCs w:val="24"/>
        </w:rPr>
        <w:sectPr>
          <w:pgSz w:w="11907" w:h="16840"/>
          <w:pgMar w:top="400" w:right="1128" w:bottom="983" w:left="1241" w:header="0" w:footer="746" w:gutter="0"/>
          <w:pgNumType w:fmt="chineseCounting"/>
          <w:cols w:space="720" w:num="1"/>
        </w:sectPr>
      </w:pPr>
    </w:p>
    <w:p w14:paraId="5E8CAA69">
      <w:pPr>
        <w:spacing w:before="91" w:line="224" w:lineRule="auto"/>
        <w:ind w:left="0" w:leftChars="0" w:firstLine="472" w:firstLineChars="200"/>
        <w:rPr>
          <w:rFonts w:hint="eastAsia" w:ascii="仿宋" w:hAnsi="仿宋" w:eastAsia="仿宋" w:cs="仿宋"/>
          <w:spacing w:val="-2"/>
          <w:sz w:val="24"/>
          <w:szCs w:val="24"/>
        </w:rPr>
      </w:pPr>
    </w:p>
    <w:p w14:paraId="11633FF5">
      <w:pPr>
        <w:spacing w:before="91" w:line="224" w:lineRule="auto"/>
        <w:rPr>
          <w:rFonts w:hint="eastAsia" w:ascii="仿宋" w:hAnsi="仿宋" w:eastAsia="仿宋" w:cs="仿宋"/>
          <w:spacing w:val="-2"/>
          <w:sz w:val="24"/>
          <w:szCs w:val="24"/>
        </w:rPr>
      </w:pPr>
    </w:p>
    <w:tbl>
      <w:tblPr>
        <w:tblStyle w:val="8"/>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75"/>
        <w:gridCol w:w="6720"/>
      </w:tblGrid>
      <w:tr w14:paraId="533D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31" w:type="dxa"/>
            <w:vAlign w:val="center"/>
          </w:tcPr>
          <w:p w14:paraId="153B3D9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21</w:t>
            </w:r>
          </w:p>
        </w:tc>
        <w:tc>
          <w:tcPr>
            <w:tcW w:w="1975" w:type="dxa"/>
            <w:vAlign w:val="center"/>
          </w:tcPr>
          <w:p w14:paraId="1EFCDD45">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招标代理费</w:t>
            </w:r>
          </w:p>
        </w:tc>
        <w:tc>
          <w:tcPr>
            <w:tcW w:w="6720" w:type="dxa"/>
            <w:vAlign w:val="top"/>
          </w:tcPr>
          <w:p w14:paraId="373E1319">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本次招标代理服务费由中标企业支付，按照《国家计委关于印发招标代理服务收费管理暂行办法的通知（计价格[2002]1980号）及《招标代理服务收费有关问题》（发改办价格〔2003〕857号文）中规定由中标单位向招标代理机构</w:t>
            </w:r>
            <w:r>
              <w:rPr>
                <w:rFonts w:hint="eastAsia" w:ascii="仿宋" w:hAnsi="仿宋" w:eastAsia="仿宋" w:cs="仿宋"/>
                <w:spacing w:val="-2"/>
                <w:sz w:val="24"/>
                <w:szCs w:val="24"/>
                <w:lang w:val="en-US" w:eastAsia="zh-CN"/>
              </w:rPr>
              <w:t>一次性</w:t>
            </w:r>
            <w:r>
              <w:rPr>
                <w:rFonts w:hint="eastAsia" w:ascii="仿宋" w:hAnsi="仿宋" w:eastAsia="仿宋" w:cs="仿宋"/>
                <w:spacing w:val="-2"/>
                <w:sz w:val="24"/>
                <w:szCs w:val="24"/>
              </w:rPr>
              <w:t>支付本项目代理费</w:t>
            </w:r>
            <w:r>
              <w:rPr>
                <w:rFonts w:hint="eastAsia" w:ascii="仿宋" w:hAnsi="仿宋" w:eastAsia="仿宋" w:cs="仿宋"/>
                <w:spacing w:val="-2"/>
                <w:sz w:val="24"/>
                <w:szCs w:val="24"/>
                <w:lang w:eastAsia="zh-CN"/>
              </w:rPr>
              <w:t>。</w:t>
            </w:r>
          </w:p>
        </w:tc>
      </w:tr>
      <w:tr w14:paraId="7732F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1" w:type="dxa"/>
            <w:vAlign w:val="center"/>
          </w:tcPr>
          <w:p w14:paraId="70765C3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22</w:t>
            </w:r>
          </w:p>
        </w:tc>
        <w:tc>
          <w:tcPr>
            <w:tcW w:w="1975" w:type="dxa"/>
            <w:vAlign w:val="center"/>
          </w:tcPr>
          <w:p w14:paraId="0CE2699D">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报价</w:t>
            </w:r>
          </w:p>
        </w:tc>
        <w:tc>
          <w:tcPr>
            <w:tcW w:w="6720" w:type="dxa"/>
            <w:vAlign w:val="top"/>
          </w:tcPr>
          <w:p w14:paraId="3F995CA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应当包括货物的采购、供应、安装、运输装卸费、保险费、税 费和相关售后服务等费用，采购人不再另行支付任何费用。</w:t>
            </w:r>
          </w:p>
        </w:tc>
      </w:tr>
      <w:tr w14:paraId="77AD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31" w:type="dxa"/>
            <w:vAlign w:val="center"/>
          </w:tcPr>
          <w:p w14:paraId="098E2C28">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23</w:t>
            </w:r>
          </w:p>
        </w:tc>
        <w:tc>
          <w:tcPr>
            <w:tcW w:w="1975" w:type="dxa"/>
            <w:vAlign w:val="center"/>
          </w:tcPr>
          <w:p w14:paraId="2303F5D0">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磋商小组</w:t>
            </w:r>
          </w:p>
        </w:tc>
        <w:tc>
          <w:tcPr>
            <w:tcW w:w="6720" w:type="dxa"/>
            <w:vAlign w:val="top"/>
          </w:tcPr>
          <w:p w14:paraId="3B7CDF51">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评标委员会构成：3人</w:t>
            </w:r>
          </w:p>
          <w:p w14:paraId="28025DA2">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评标专家确定方式：由招标代理在开标前 48 小时在政采云专 家/库中随机抽取此次评标专家。</w:t>
            </w:r>
          </w:p>
        </w:tc>
      </w:tr>
      <w:tr w14:paraId="28A83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1" w:type="dxa"/>
            <w:vAlign w:val="center"/>
          </w:tcPr>
          <w:p w14:paraId="6B638B21">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24</w:t>
            </w:r>
          </w:p>
        </w:tc>
        <w:tc>
          <w:tcPr>
            <w:tcW w:w="1975" w:type="dxa"/>
            <w:vAlign w:val="center"/>
          </w:tcPr>
          <w:p w14:paraId="7797934D">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评审办法</w:t>
            </w:r>
          </w:p>
        </w:tc>
        <w:tc>
          <w:tcPr>
            <w:tcW w:w="6720" w:type="dxa"/>
            <w:vAlign w:val="top"/>
          </w:tcPr>
          <w:p w14:paraId="3967AF1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综合评分法</w:t>
            </w:r>
          </w:p>
        </w:tc>
      </w:tr>
      <w:tr w14:paraId="1FF9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1" w:type="dxa"/>
            <w:vAlign w:val="center"/>
          </w:tcPr>
          <w:p w14:paraId="77A8187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25</w:t>
            </w:r>
          </w:p>
        </w:tc>
        <w:tc>
          <w:tcPr>
            <w:tcW w:w="1975" w:type="dxa"/>
            <w:vAlign w:val="center"/>
          </w:tcPr>
          <w:p w14:paraId="68A5716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履约担保</w:t>
            </w:r>
          </w:p>
        </w:tc>
        <w:tc>
          <w:tcPr>
            <w:tcW w:w="6720" w:type="dxa"/>
            <w:vAlign w:val="top"/>
          </w:tcPr>
          <w:p w14:paraId="2EA1FF8B">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履约担保的形式及金额：甲乙双方自行协商</w:t>
            </w:r>
          </w:p>
        </w:tc>
      </w:tr>
      <w:tr w14:paraId="3852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31" w:type="dxa"/>
            <w:vAlign w:val="center"/>
          </w:tcPr>
          <w:p w14:paraId="6FA87471">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26</w:t>
            </w:r>
          </w:p>
        </w:tc>
        <w:tc>
          <w:tcPr>
            <w:tcW w:w="1975" w:type="dxa"/>
            <w:vAlign w:val="center"/>
          </w:tcPr>
          <w:p w14:paraId="71BBE23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良好的企业信誉</w:t>
            </w:r>
          </w:p>
        </w:tc>
        <w:tc>
          <w:tcPr>
            <w:tcW w:w="6720" w:type="dxa"/>
            <w:vAlign w:val="top"/>
          </w:tcPr>
          <w:p w14:paraId="4305AA4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供应商企业近两年在国家企业信用信息公示系统查询未被列入 经营异常名录；</w:t>
            </w:r>
          </w:p>
        </w:tc>
      </w:tr>
      <w:tr w14:paraId="4806B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31" w:type="dxa"/>
            <w:vAlign w:val="center"/>
          </w:tcPr>
          <w:p w14:paraId="6ABBE29E">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27</w:t>
            </w:r>
          </w:p>
        </w:tc>
        <w:tc>
          <w:tcPr>
            <w:tcW w:w="1975" w:type="dxa"/>
            <w:vAlign w:val="center"/>
          </w:tcPr>
          <w:p w14:paraId="6E2CF82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技术部分是否采 用“暗标 ”</w:t>
            </w:r>
          </w:p>
        </w:tc>
        <w:tc>
          <w:tcPr>
            <w:tcW w:w="6720" w:type="dxa"/>
            <w:vAlign w:val="center"/>
          </w:tcPr>
          <w:p w14:paraId="614FF76C">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否</w:t>
            </w:r>
          </w:p>
        </w:tc>
      </w:tr>
      <w:tr w14:paraId="5C33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831" w:type="dxa"/>
            <w:vAlign w:val="center"/>
          </w:tcPr>
          <w:p w14:paraId="387F5CB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28</w:t>
            </w:r>
          </w:p>
        </w:tc>
        <w:tc>
          <w:tcPr>
            <w:tcW w:w="1975" w:type="dxa"/>
            <w:vAlign w:val="center"/>
          </w:tcPr>
          <w:p w14:paraId="79321F6C">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成交供应商确定</w:t>
            </w:r>
          </w:p>
        </w:tc>
        <w:tc>
          <w:tcPr>
            <w:tcW w:w="6720" w:type="dxa"/>
            <w:vAlign w:val="center"/>
          </w:tcPr>
          <w:p w14:paraId="03F205B2">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确定成交供应商</w:t>
            </w:r>
          </w:p>
        </w:tc>
      </w:tr>
      <w:tr w14:paraId="5424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31" w:type="dxa"/>
            <w:vAlign w:val="center"/>
          </w:tcPr>
          <w:p w14:paraId="6A2448F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29</w:t>
            </w:r>
          </w:p>
        </w:tc>
        <w:tc>
          <w:tcPr>
            <w:tcW w:w="1975" w:type="dxa"/>
            <w:vAlign w:val="center"/>
          </w:tcPr>
          <w:p w14:paraId="4C5AD1E3">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报价</w:t>
            </w:r>
          </w:p>
        </w:tc>
        <w:tc>
          <w:tcPr>
            <w:tcW w:w="6720" w:type="dxa"/>
            <w:vAlign w:val="top"/>
          </w:tcPr>
          <w:p w14:paraId="10AC084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应当包括货物的采购、供应、安装、运输装卸费、保险费、税 费和相关售后服务等费用，采购人不再另行支付任何费用。</w:t>
            </w:r>
          </w:p>
        </w:tc>
      </w:tr>
      <w:tr w14:paraId="25DC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31" w:type="dxa"/>
            <w:vAlign w:val="center"/>
          </w:tcPr>
          <w:p w14:paraId="2830F91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30</w:t>
            </w:r>
          </w:p>
        </w:tc>
        <w:tc>
          <w:tcPr>
            <w:tcW w:w="1975" w:type="dxa"/>
            <w:vAlign w:val="center"/>
          </w:tcPr>
          <w:p w14:paraId="2FA13ABB">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付款方式</w:t>
            </w:r>
          </w:p>
        </w:tc>
        <w:tc>
          <w:tcPr>
            <w:tcW w:w="6720" w:type="dxa"/>
            <w:vAlign w:val="top"/>
          </w:tcPr>
          <w:p w14:paraId="180EF391">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（1）中标方与采购单位签订合同，由采购单位支付给中标方合 同总价30%的预付款；</w:t>
            </w:r>
          </w:p>
          <w:p w14:paraId="37B5669A">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（2）交货完毕，经采购单位验收合格后，付至合同总价的80%；</w:t>
            </w:r>
          </w:p>
          <w:p w14:paraId="77269DD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（3）</w:t>
            </w:r>
            <w:bookmarkStart w:id="16" w:name="_GoBack"/>
            <w:r>
              <w:rPr>
                <w:rFonts w:hint="eastAsia" w:ascii="仿宋" w:hAnsi="仿宋" w:eastAsia="仿宋" w:cs="仿宋"/>
                <w:spacing w:val="-2"/>
                <w:sz w:val="24"/>
                <w:szCs w:val="24"/>
              </w:rPr>
              <w:t>采购单位</w:t>
            </w:r>
            <w:r>
              <w:rPr>
                <w:rFonts w:hint="eastAsia" w:ascii="仿宋" w:hAnsi="仿宋" w:eastAsia="仿宋" w:cs="仿宋"/>
                <w:spacing w:val="-2"/>
                <w:sz w:val="24"/>
                <w:szCs w:val="24"/>
                <w:lang w:eastAsia="zh-CN"/>
              </w:rPr>
              <w:t>验收</w:t>
            </w:r>
            <w:r>
              <w:rPr>
                <w:rFonts w:hint="eastAsia" w:ascii="仿宋" w:hAnsi="仿宋" w:eastAsia="仿宋" w:cs="仿宋"/>
                <w:spacing w:val="-2"/>
                <w:sz w:val="24"/>
                <w:szCs w:val="24"/>
              </w:rPr>
              <w:t>设备安装调试完毕确保设备正常运行后，采购单位</w:t>
            </w:r>
            <w:r>
              <w:rPr>
                <w:rFonts w:hint="eastAsia" w:ascii="仿宋" w:hAnsi="仿宋" w:eastAsia="仿宋" w:cs="仿宋"/>
                <w:spacing w:val="-2"/>
                <w:sz w:val="24"/>
                <w:szCs w:val="24"/>
                <w:lang w:eastAsia="zh-CN"/>
              </w:rPr>
              <w:t>将</w:t>
            </w:r>
            <w:r>
              <w:rPr>
                <w:rFonts w:hint="eastAsia" w:ascii="仿宋" w:hAnsi="仿宋" w:eastAsia="仿宋" w:cs="仿宋"/>
                <w:spacing w:val="-2"/>
                <w:sz w:val="24"/>
                <w:szCs w:val="24"/>
              </w:rPr>
              <w:t>剩余</w:t>
            </w:r>
            <w:r>
              <w:rPr>
                <w:rFonts w:hint="eastAsia" w:ascii="仿宋" w:hAnsi="仿宋" w:eastAsia="仿宋" w:cs="仿宋"/>
                <w:spacing w:val="-2"/>
                <w:sz w:val="24"/>
                <w:szCs w:val="24"/>
                <w:lang w:eastAsia="zh-CN"/>
              </w:rPr>
              <w:t>尾款</w:t>
            </w:r>
            <w:r>
              <w:rPr>
                <w:rFonts w:hint="eastAsia" w:ascii="仿宋" w:hAnsi="仿宋" w:eastAsia="仿宋" w:cs="仿宋"/>
                <w:spacing w:val="-2"/>
                <w:sz w:val="24"/>
                <w:szCs w:val="24"/>
              </w:rPr>
              <w:t>一次性付清。</w:t>
            </w:r>
            <w:bookmarkEnd w:id="16"/>
          </w:p>
        </w:tc>
      </w:tr>
      <w:tr w14:paraId="7851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2" w:hRule="atLeast"/>
        </w:trPr>
        <w:tc>
          <w:tcPr>
            <w:tcW w:w="831" w:type="dxa"/>
            <w:vAlign w:val="center"/>
          </w:tcPr>
          <w:p w14:paraId="37824348">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31</w:t>
            </w:r>
          </w:p>
        </w:tc>
        <w:tc>
          <w:tcPr>
            <w:tcW w:w="1975" w:type="dxa"/>
            <w:vAlign w:val="center"/>
          </w:tcPr>
          <w:p w14:paraId="1A508D6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是否采用电子招 标投标</w:t>
            </w:r>
          </w:p>
        </w:tc>
        <w:tc>
          <w:tcPr>
            <w:tcW w:w="6720" w:type="dxa"/>
            <w:vAlign w:val="top"/>
          </w:tcPr>
          <w:p w14:paraId="0B1E0C6C">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□否</w:t>
            </w:r>
          </w:p>
          <w:p w14:paraId="25FA0B98">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☑是，具体要求：</w:t>
            </w:r>
          </w:p>
          <w:p w14:paraId="324959F4">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1.本项目采用不见面开标，供应商须在投标截止时间前通过CA在政采云平台上传加密的电子响应文件。供应商对不见面开评标系  统的技术操作咨询，可通过</w:t>
            </w:r>
            <w:r>
              <w:rPr>
                <w:rFonts w:hint="eastAsia" w:ascii="仿宋" w:hAnsi="仿宋" w:eastAsia="仿宋" w:cs="仿宋"/>
                <w:spacing w:val="-2"/>
                <w:sz w:val="21"/>
                <w:szCs w:val="21"/>
              </w:rPr>
              <w:t>:https://edu.zcygov.cn/luban/xinjiang-e-biding</w:t>
            </w:r>
            <w:r>
              <w:rPr>
                <w:rFonts w:hint="eastAsia" w:ascii="仿宋" w:hAnsi="仿宋" w:eastAsia="仿宋" w:cs="仿宋"/>
                <w:spacing w:val="-2"/>
                <w:sz w:val="24"/>
                <w:szCs w:val="24"/>
              </w:rPr>
              <w:t>自助查询，也可在政采云帮助中心常见问题解答和操作流程讲解视频中自助查询，网址为：</w:t>
            </w:r>
            <w:r>
              <w:rPr>
                <w:rFonts w:hint="eastAsia" w:ascii="仿宋" w:hAnsi="仿宋" w:eastAsia="仿宋" w:cs="仿宋"/>
                <w:spacing w:val="-2"/>
                <w:sz w:val="18"/>
                <w:szCs w:val="18"/>
              </w:rPr>
              <w:t>https://service.zcygov.cn/#/help，</w:t>
            </w:r>
            <w:r>
              <w:rPr>
                <w:rFonts w:hint="eastAsia" w:ascii="仿宋" w:hAnsi="仿宋" w:eastAsia="仿宋" w:cs="仿宋"/>
                <w:spacing w:val="-2"/>
                <w:sz w:val="24"/>
                <w:szCs w:val="24"/>
              </w:rPr>
              <w:t>“项目采购”—“操作流程-电子招投标”— “政府采购项目 电子交易管理操作指南-供应商”版面获取操作指南，同时对自 助查询无法解决的问题可通过钉钉群及政采云在线客服获取服务支持。</w:t>
            </w:r>
          </w:p>
          <w:p w14:paraId="1CD520A0">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2.供应商在开标前须提前配置好电脑浏览器(建议使用360浏览器或谷歌浏览器)，开标时请使用制作加密电子响应文件的CA锁进行解密及报价确认。本项目投标文件解密时间定为30分钟，如因自身原因导致无法正常解密，后果由供应商自行承担。)</w:t>
            </w:r>
          </w:p>
        </w:tc>
      </w:tr>
    </w:tbl>
    <w:p w14:paraId="7E070997">
      <w:pPr>
        <w:spacing w:before="91" w:line="224" w:lineRule="auto"/>
        <w:ind w:left="0" w:leftChars="0" w:firstLine="472" w:firstLineChars="200"/>
        <w:rPr>
          <w:rFonts w:hint="eastAsia" w:ascii="仿宋" w:hAnsi="仿宋" w:eastAsia="仿宋" w:cs="仿宋"/>
          <w:spacing w:val="-2"/>
          <w:sz w:val="24"/>
          <w:szCs w:val="24"/>
        </w:rPr>
      </w:pPr>
    </w:p>
    <w:p w14:paraId="5188F06A">
      <w:pPr>
        <w:spacing w:before="91" w:line="224" w:lineRule="auto"/>
        <w:ind w:left="0" w:leftChars="0" w:firstLine="472" w:firstLineChars="200"/>
        <w:rPr>
          <w:rFonts w:hint="eastAsia" w:ascii="仿宋" w:hAnsi="仿宋" w:eastAsia="仿宋" w:cs="仿宋"/>
          <w:spacing w:val="-2"/>
          <w:sz w:val="24"/>
          <w:szCs w:val="24"/>
        </w:rPr>
        <w:sectPr>
          <w:footerReference r:id="rId13" w:type="default"/>
          <w:pgSz w:w="11907" w:h="16840"/>
          <w:pgMar w:top="400" w:right="1128" w:bottom="983" w:left="1241" w:header="0" w:footer="746" w:gutter="0"/>
          <w:pgNumType w:fmt="chineseCounting"/>
          <w:cols w:space="720" w:num="1"/>
        </w:sectPr>
      </w:pPr>
    </w:p>
    <w:p w14:paraId="408E9530">
      <w:pPr>
        <w:spacing w:before="91" w:line="224" w:lineRule="auto"/>
        <w:ind w:left="0" w:leftChars="0" w:firstLine="472" w:firstLineChars="200"/>
        <w:rPr>
          <w:rFonts w:hint="eastAsia" w:ascii="仿宋" w:hAnsi="仿宋" w:eastAsia="仿宋" w:cs="仿宋"/>
          <w:spacing w:val="-2"/>
          <w:sz w:val="24"/>
          <w:szCs w:val="24"/>
        </w:rPr>
      </w:pPr>
    </w:p>
    <w:p w14:paraId="122729AB">
      <w:pPr>
        <w:spacing w:before="91" w:line="224" w:lineRule="auto"/>
        <w:rPr>
          <w:rFonts w:hint="eastAsia" w:ascii="仿宋" w:hAnsi="仿宋" w:eastAsia="仿宋" w:cs="仿宋"/>
          <w:spacing w:val="-2"/>
          <w:sz w:val="24"/>
          <w:szCs w:val="24"/>
        </w:rPr>
      </w:pPr>
    </w:p>
    <w:tbl>
      <w:tblPr>
        <w:tblStyle w:val="8"/>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801"/>
        <w:gridCol w:w="174"/>
        <w:gridCol w:w="6720"/>
      </w:tblGrid>
      <w:tr w14:paraId="5EEC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9" w:hRule="atLeast"/>
        </w:trPr>
        <w:tc>
          <w:tcPr>
            <w:tcW w:w="831" w:type="dxa"/>
            <w:vAlign w:val="center"/>
          </w:tcPr>
          <w:p w14:paraId="416D4761">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32</w:t>
            </w:r>
          </w:p>
        </w:tc>
        <w:tc>
          <w:tcPr>
            <w:tcW w:w="1975" w:type="dxa"/>
            <w:gridSpan w:val="2"/>
            <w:vAlign w:val="center"/>
          </w:tcPr>
          <w:p w14:paraId="37C2A59C">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供应商对磋商文 件提出质疑的时 间</w:t>
            </w:r>
          </w:p>
        </w:tc>
        <w:tc>
          <w:tcPr>
            <w:tcW w:w="6720" w:type="dxa"/>
            <w:vAlign w:val="top"/>
          </w:tcPr>
          <w:p w14:paraId="7B885757">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提出质疑函的时限：对磋商文件提出质疑的，应当在投标截止 时间5日前提出。</w:t>
            </w:r>
          </w:p>
          <w:p w14:paraId="2F6B3E19">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接收质疑函的方式：将 PDF 格式电子版质疑文件加盖公章扫描 发送至</w:t>
            </w:r>
            <w:r>
              <w:rPr>
                <w:rFonts w:hint="eastAsia" w:ascii="仿宋" w:hAnsi="仿宋" w:eastAsia="仿宋" w:cs="仿宋"/>
                <w:spacing w:val="-2"/>
                <w:sz w:val="24"/>
                <w:szCs w:val="24"/>
                <w:lang w:val="en-US" w:eastAsia="zh-CN"/>
              </w:rPr>
              <w:t>1403020244</w:t>
            </w:r>
            <w:r>
              <w:rPr>
                <w:rFonts w:hint="eastAsia" w:ascii="仿宋" w:hAnsi="仿宋" w:eastAsia="仿宋" w:cs="仿宋"/>
                <w:spacing w:val="-2"/>
                <w:sz w:val="24"/>
                <w:szCs w:val="24"/>
              </w:rPr>
              <w:t>@qq.com邮箱。</w:t>
            </w:r>
          </w:p>
          <w:p w14:paraId="20523A86">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接受质疑的单位：</w:t>
            </w:r>
            <w:r>
              <w:rPr>
                <w:rFonts w:hint="eastAsia" w:ascii="仿宋" w:hAnsi="仿宋" w:eastAsia="仿宋" w:cs="仿宋"/>
                <w:spacing w:val="-2"/>
                <w:sz w:val="24"/>
                <w:szCs w:val="24"/>
                <w:lang w:val="en-US" w:eastAsia="zh-CN"/>
              </w:rPr>
              <w:t>新疆民盛工程管理服务</w:t>
            </w:r>
            <w:r>
              <w:rPr>
                <w:rFonts w:hint="eastAsia" w:ascii="仿宋" w:hAnsi="仿宋" w:eastAsia="仿宋" w:cs="仿宋"/>
                <w:spacing w:val="-2"/>
                <w:sz w:val="24"/>
                <w:szCs w:val="24"/>
              </w:rPr>
              <w:t>有限责任公司</w:t>
            </w:r>
          </w:p>
          <w:p w14:paraId="015703DA">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联系电话：</w:t>
            </w:r>
            <w:r>
              <w:rPr>
                <w:rFonts w:hint="eastAsia" w:ascii="仿宋" w:hAnsi="仿宋" w:eastAsia="仿宋" w:cs="仿宋"/>
                <w:spacing w:val="-2"/>
                <w:sz w:val="24"/>
                <w:szCs w:val="24"/>
                <w:lang w:val="en-US" w:eastAsia="zh-CN"/>
              </w:rPr>
              <w:t>0901-3333330</w:t>
            </w:r>
          </w:p>
          <w:p w14:paraId="054940F5">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注：供应商认为采购文件使自己的权益受到损害的，可以自收 到采购文件之日（采购文件公告期限届满之前收到采购文件的， 以完成获取采购文件申请后下载采购文件的时间为准）或者采 购文件公告期限届满之日（公告发布后的第6个工作日）起7个 工作日内且应当在采购响应截止时间之前，以书面形式一次性 向采购人和采购代理机构提出同一环节的质疑。否则，被质疑 人可不予接受。质疑供应商对采购人、采购代理机构的答复不 满意或者采购人、采购代理机构未在规定的时间内作出答复的， 可以在答复期满后十五个工作日内向同级政府采购监督管理部 门投诉。未按规定获取采购文件或逾期提出的不予受理、答复。</w:t>
            </w:r>
          </w:p>
        </w:tc>
      </w:tr>
      <w:tr w14:paraId="1470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31" w:type="dxa"/>
            <w:vAlign w:val="center"/>
          </w:tcPr>
          <w:p w14:paraId="32057F2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33</w:t>
            </w:r>
          </w:p>
        </w:tc>
        <w:tc>
          <w:tcPr>
            <w:tcW w:w="8695" w:type="dxa"/>
            <w:gridSpan w:val="3"/>
            <w:vAlign w:val="center"/>
          </w:tcPr>
          <w:p w14:paraId="0FCBD72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需要补充的其他内容</w:t>
            </w:r>
          </w:p>
        </w:tc>
      </w:tr>
      <w:tr w14:paraId="2BE8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8" w:hRule="atLeast"/>
        </w:trPr>
        <w:tc>
          <w:tcPr>
            <w:tcW w:w="831" w:type="dxa"/>
            <w:vAlign w:val="center"/>
          </w:tcPr>
          <w:p w14:paraId="0B575B64">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34</w:t>
            </w:r>
          </w:p>
        </w:tc>
        <w:tc>
          <w:tcPr>
            <w:tcW w:w="1801" w:type="dxa"/>
            <w:vAlign w:val="center"/>
          </w:tcPr>
          <w:p w14:paraId="369DBFE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政府采购政策支持</w:t>
            </w:r>
          </w:p>
        </w:tc>
        <w:tc>
          <w:tcPr>
            <w:tcW w:w="6894" w:type="dxa"/>
            <w:gridSpan w:val="2"/>
            <w:vAlign w:val="top"/>
          </w:tcPr>
          <w:p w14:paraId="20F3A3FA">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根据财政部、工业和信息化部印发的《政府采购促进中小企业发 展管理办法》的规定，对于未预留份额专门面向中小企业的采购 项目，以及预留份额项目中的非预留部分采购包，采购人、采购 代理机构应当对符合规定的小微企业报价给予10%的扣除，用扣除后的价格参加评审。</w:t>
            </w:r>
          </w:p>
          <w:p w14:paraId="1DCBF26D">
            <w:pPr>
              <w:spacing w:before="91" w:line="224" w:lineRule="auto"/>
              <w:rPr>
                <w:rFonts w:hint="eastAsia" w:ascii="仿宋" w:hAnsi="仿宋" w:eastAsia="仿宋" w:cs="仿宋"/>
                <w:spacing w:val="-2"/>
                <w:sz w:val="24"/>
                <w:szCs w:val="24"/>
              </w:rPr>
            </w:pPr>
            <w:r>
              <w:rPr>
                <w:rFonts w:hint="eastAsia" w:ascii="仿宋" w:hAnsi="仿宋" w:eastAsia="仿宋" w:cs="仿宋"/>
                <w:spacing w:val="-2"/>
                <w:sz w:val="24"/>
                <w:szCs w:val="24"/>
              </w:rPr>
              <w:t>在政府采购活动中，监狱企业视同小型、微型企业，享受预留份 额、评审中价格扣除等政府采购促进中小企业发展的政府采购政 策。向监狱企业采购的金额，计入面向中小企业采购的统计数据。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35DE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31" w:type="dxa"/>
            <w:vAlign w:val="center"/>
          </w:tcPr>
          <w:p w14:paraId="590C9B8F">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35</w:t>
            </w:r>
          </w:p>
        </w:tc>
        <w:tc>
          <w:tcPr>
            <w:tcW w:w="8695" w:type="dxa"/>
            <w:gridSpan w:val="3"/>
            <w:vAlign w:val="center"/>
          </w:tcPr>
          <w:p w14:paraId="52AB83A4">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供应商须提供售后服务体系、服务保证及服务承诺。供应商应有能力履行磋商文 件中规定的、合同条款和技术要求方面的、由卖方履行的保养、修理、供应备件 和其他技术服务的义务；</w:t>
            </w:r>
          </w:p>
        </w:tc>
      </w:tr>
      <w:tr w14:paraId="44D6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31" w:type="dxa"/>
            <w:vAlign w:val="center"/>
          </w:tcPr>
          <w:p w14:paraId="40C4BFAA">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36</w:t>
            </w:r>
          </w:p>
        </w:tc>
        <w:tc>
          <w:tcPr>
            <w:tcW w:w="8695" w:type="dxa"/>
            <w:gridSpan w:val="3"/>
            <w:vAlign w:val="center"/>
          </w:tcPr>
          <w:p w14:paraId="6117C252">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特别提示1：供应商须提供信用记录查询资料；</w:t>
            </w:r>
          </w:p>
          <w:p w14:paraId="0AC464C3">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查询时间为：自招标公告发布之日起至响应文件递交截止时间止。</w:t>
            </w:r>
          </w:p>
          <w:p w14:paraId="09893C08">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对列入失信被执行人、重大税收违法案件当事人名单、政府采购严重违法失信行 为记录名单及其他不符合《中华人民共和国政府采购法》第二十二条规定条件的 供应商，其响应文件将被拒绝。</w:t>
            </w:r>
          </w:p>
        </w:tc>
      </w:tr>
      <w:tr w14:paraId="6779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831" w:type="dxa"/>
            <w:vAlign w:val="center"/>
          </w:tcPr>
          <w:p w14:paraId="30CF5CCD">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37</w:t>
            </w:r>
          </w:p>
        </w:tc>
        <w:tc>
          <w:tcPr>
            <w:tcW w:w="8695" w:type="dxa"/>
            <w:gridSpan w:val="3"/>
            <w:vAlign w:val="center"/>
          </w:tcPr>
          <w:p w14:paraId="668FC53F">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特别提示2：提供相同品牌产品且通过资格审查、符合性审查的不同供应商参加同 一合同项下投标的，按一家投标人计算，评审后得分最高的同品牌投标人获得中 标人推荐资格；评审得分相同的，由采购人或者采购人委托评标委员会采取随机 抽取的方式确定一个投标人获得中标人推荐资格，其他同品牌投标人不作为中标 候选人。</w:t>
            </w:r>
          </w:p>
          <w:p w14:paraId="29DE06ED">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如多家供应商提供的核心产品品牌授权相同的，按上述规定处理。</w:t>
            </w:r>
          </w:p>
        </w:tc>
      </w:tr>
    </w:tbl>
    <w:p w14:paraId="05F6575A">
      <w:pPr>
        <w:spacing w:before="91" w:line="224" w:lineRule="auto"/>
        <w:ind w:left="0" w:leftChars="0" w:firstLine="472" w:firstLineChars="200"/>
        <w:rPr>
          <w:rFonts w:hint="eastAsia" w:ascii="仿宋" w:hAnsi="仿宋" w:eastAsia="仿宋" w:cs="仿宋"/>
          <w:spacing w:val="-2"/>
          <w:sz w:val="24"/>
          <w:szCs w:val="24"/>
        </w:rPr>
      </w:pPr>
    </w:p>
    <w:p w14:paraId="102D2D69">
      <w:pPr>
        <w:spacing w:before="91" w:line="224" w:lineRule="auto"/>
        <w:ind w:left="0" w:leftChars="0" w:firstLine="472" w:firstLineChars="200"/>
        <w:rPr>
          <w:rFonts w:hint="eastAsia" w:ascii="仿宋" w:hAnsi="仿宋" w:eastAsia="仿宋" w:cs="仿宋"/>
          <w:spacing w:val="-2"/>
          <w:sz w:val="24"/>
          <w:szCs w:val="24"/>
        </w:rPr>
      </w:pPr>
    </w:p>
    <w:p w14:paraId="32FF653C">
      <w:pPr>
        <w:spacing w:before="91" w:line="224" w:lineRule="auto"/>
        <w:ind w:left="0" w:leftChars="0" w:firstLine="472" w:firstLineChars="200"/>
        <w:rPr>
          <w:rFonts w:hint="eastAsia" w:ascii="仿宋" w:hAnsi="仿宋" w:eastAsia="仿宋" w:cs="仿宋"/>
          <w:spacing w:val="-2"/>
          <w:sz w:val="24"/>
          <w:szCs w:val="24"/>
        </w:rPr>
      </w:pPr>
    </w:p>
    <w:tbl>
      <w:tblPr>
        <w:tblStyle w:val="8"/>
        <w:tblW w:w="9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8695"/>
      </w:tblGrid>
      <w:tr w14:paraId="240F6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31" w:type="dxa"/>
            <w:vAlign w:val="center"/>
          </w:tcPr>
          <w:p w14:paraId="5177D685">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38</w:t>
            </w:r>
          </w:p>
        </w:tc>
        <w:tc>
          <w:tcPr>
            <w:tcW w:w="8695" w:type="dxa"/>
            <w:vAlign w:val="center"/>
          </w:tcPr>
          <w:p w14:paraId="6C869BCC">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特别提示3：若该产品必须具有国家强制性认证的，则供应商必须附相关的证明材 料，否则，其响应文件将被否决。</w:t>
            </w:r>
          </w:p>
        </w:tc>
      </w:tr>
      <w:tr w14:paraId="0205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31" w:type="dxa"/>
            <w:vAlign w:val="center"/>
          </w:tcPr>
          <w:p w14:paraId="35376705">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39</w:t>
            </w:r>
          </w:p>
        </w:tc>
        <w:tc>
          <w:tcPr>
            <w:tcW w:w="8695" w:type="dxa"/>
            <w:vAlign w:val="center"/>
          </w:tcPr>
          <w:p w14:paraId="5D2B3B8B">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质保期：一年</w:t>
            </w:r>
          </w:p>
        </w:tc>
      </w:tr>
      <w:tr w14:paraId="2C85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31" w:type="dxa"/>
            <w:vAlign w:val="center"/>
          </w:tcPr>
          <w:p w14:paraId="3242A7D6">
            <w:pPr>
              <w:spacing w:before="91" w:line="224" w:lineRule="auto"/>
              <w:jc w:val="center"/>
              <w:rPr>
                <w:rFonts w:hint="eastAsia" w:ascii="仿宋" w:hAnsi="仿宋" w:eastAsia="仿宋" w:cs="仿宋"/>
                <w:spacing w:val="-2"/>
                <w:sz w:val="24"/>
                <w:szCs w:val="24"/>
              </w:rPr>
            </w:pPr>
            <w:r>
              <w:rPr>
                <w:rFonts w:hint="eastAsia" w:ascii="仿宋" w:hAnsi="仿宋" w:eastAsia="仿宋" w:cs="仿宋"/>
                <w:spacing w:val="-2"/>
                <w:sz w:val="24"/>
                <w:szCs w:val="24"/>
              </w:rPr>
              <w:t>40</w:t>
            </w:r>
          </w:p>
        </w:tc>
        <w:tc>
          <w:tcPr>
            <w:tcW w:w="8695" w:type="dxa"/>
            <w:vAlign w:val="center"/>
          </w:tcPr>
          <w:p w14:paraId="4C85B1CD">
            <w:pPr>
              <w:spacing w:before="91" w:line="224" w:lineRule="auto"/>
              <w:jc w:val="both"/>
              <w:rPr>
                <w:rFonts w:hint="eastAsia" w:ascii="仿宋" w:hAnsi="仿宋" w:eastAsia="仿宋" w:cs="仿宋"/>
                <w:spacing w:val="-2"/>
                <w:sz w:val="24"/>
                <w:szCs w:val="24"/>
              </w:rPr>
            </w:pPr>
            <w:r>
              <w:rPr>
                <w:rFonts w:hint="eastAsia" w:ascii="仿宋" w:hAnsi="仿宋" w:eastAsia="仿宋" w:cs="仿宋"/>
                <w:spacing w:val="-2"/>
                <w:sz w:val="24"/>
                <w:szCs w:val="24"/>
              </w:rPr>
              <w:t>注：如本《投标人须知前附表》相关内容与磋商文件中的相关内容如有不一致处， 则以本《投标人须知前附表》相关内容为准。</w:t>
            </w:r>
          </w:p>
        </w:tc>
      </w:tr>
    </w:tbl>
    <w:p w14:paraId="7CD965D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2.1.2 当事人</w:t>
      </w:r>
    </w:p>
    <w:p w14:paraId="2052273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"2.1.2.1"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2.1.2.1</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采购人：系指</w:t>
      </w:r>
      <w:r>
        <w:rPr>
          <w:rFonts w:hint="eastAsia" w:ascii="仿宋" w:hAnsi="仿宋" w:eastAsia="仿宋" w:cs="仿宋"/>
          <w:spacing w:val="-2"/>
          <w:sz w:val="24"/>
          <w:szCs w:val="24"/>
          <w:lang w:val="en-US" w:eastAsia="zh-CN"/>
        </w:rPr>
        <w:t>额敏县</w:t>
      </w:r>
      <w:r>
        <w:rPr>
          <w:rFonts w:hint="eastAsia" w:ascii="仿宋" w:hAnsi="仿宋" w:eastAsia="仿宋" w:cs="仿宋"/>
          <w:spacing w:val="-2"/>
          <w:sz w:val="24"/>
          <w:szCs w:val="24"/>
        </w:rPr>
        <w:t>民政局。</w:t>
      </w:r>
    </w:p>
    <w:p w14:paraId="614093E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"2.1.2.2"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2.1.2.2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供应商：是指响应采购要求且符合磋商文件规定的资格条件和参加报价竞争的法人、其他组织或者自然人。</w:t>
      </w:r>
    </w:p>
    <w:p w14:paraId="02608D5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"2.1.2.3"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2.1.2.3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磋商小组：系指根据《中华人民共和国政府采购法》、《政府采购非招标方式管理办法》等法律法规规定，由采购人代表和有关专家组成以确定成交供应商的临时组织。</w:t>
      </w:r>
      <w:r>
        <w:rPr>
          <w:rFonts w:hint="eastAsia" w:ascii="仿宋" w:hAnsi="仿宋" w:eastAsia="仿宋" w:cs="仿宋"/>
          <w:spacing w:val="-2"/>
          <w:sz w:val="24"/>
          <w:szCs w:val="24"/>
          <w:lang w:val="en-US" w:eastAsia="zh-CN"/>
        </w:rPr>
        <w:t xml:space="preserve">         </w:t>
      </w:r>
    </w:p>
    <w:p w14:paraId="480F54A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"2.1.2.4"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2.1.2.4</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 xml:space="preserve"> 成交供应商：系指经磋商确定的满足磋商文件实质性响应要求且最终综合得分最高的，取得与采购人签订合同资格的供应商。</w:t>
      </w:r>
    </w:p>
    <w:p w14:paraId="18AB674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"2.1.2.5"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2.1.2.5</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采购代理机构：系指</w:t>
      </w:r>
      <w:r>
        <w:rPr>
          <w:rFonts w:hint="eastAsia" w:ascii="仿宋" w:hAnsi="仿宋" w:eastAsia="仿宋" w:cs="仿宋"/>
          <w:spacing w:val="-2"/>
          <w:sz w:val="24"/>
          <w:szCs w:val="24"/>
          <w:lang w:val="en-US" w:eastAsia="zh-CN"/>
        </w:rPr>
        <w:t>新疆民盛工程管理服务有限责任公司</w:t>
      </w:r>
      <w:r>
        <w:rPr>
          <w:rFonts w:hint="eastAsia" w:ascii="仿宋" w:hAnsi="仿宋" w:eastAsia="仿宋" w:cs="仿宋"/>
          <w:spacing w:val="-2"/>
          <w:sz w:val="24"/>
          <w:szCs w:val="24"/>
        </w:rPr>
        <w:t>。</w:t>
      </w:r>
    </w:p>
    <w:p w14:paraId="791B1B18">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2.1.3 磋商依据及原则</w:t>
      </w:r>
    </w:p>
    <w:p w14:paraId="2F3938C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"2.1.3.1"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2.1.3.1</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《中华人民共和国政府采购法》；</w:t>
      </w:r>
    </w:p>
    <w:p w14:paraId="15B462D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《中华人民共和国政府采购法实施条例》；</w:t>
      </w:r>
    </w:p>
    <w:p w14:paraId="643458D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"2.1.3.3"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《政府采购非招标方式管理办法》；</w:t>
      </w:r>
    </w:p>
    <w:p w14:paraId="23C1778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2.1.3.4</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《中华人民共和国合同法》；</w:t>
      </w:r>
    </w:p>
    <w:p w14:paraId="4D3035D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"2.1.3.5"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2.1.3.5</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《政府采购供应商投诉处理办法》；</w:t>
      </w:r>
    </w:p>
    <w:p w14:paraId="7E1A461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"2.1.3.6"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2.1.3.6</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其他有关法律、行政法规及省市规范性文件。</w:t>
      </w:r>
    </w:p>
    <w:p w14:paraId="56FE54DA">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2.1.4供应商相关要求</w:t>
      </w:r>
    </w:p>
    <w:p w14:paraId="6607BF9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"2.1.4.1"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2.1.4.1</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符合《中华人民共和国政府采购法》第二十二条规定的条件；</w:t>
      </w:r>
    </w:p>
    <w:p w14:paraId="53C08AD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符合本磋商文件规定的资格要求，并按照要求提供相关证明材料；</w:t>
      </w:r>
    </w:p>
    <w:p w14:paraId="0A8BCEA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"2.1.4.3"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法定代表人为同一个人的两个以及两个以上法人，母公司、全资子公司以及其控股公司或者存在管理关系的不同单位，都不得在同一标段或者未划分标段的 同一采购项目同时报价；</w:t>
      </w:r>
    </w:p>
    <w:p w14:paraId="22FB982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"2.1.4.4"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2.1.4.4</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以联合体形式报价的，应符合以下规定：</w:t>
      </w:r>
    </w:p>
    <w:p w14:paraId="0082673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（1）联合体各方应按照磋商文件提供的格式签订联合体协议书，明确联合体牵头人和各方权利义务；</w:t>
      </w:r>
    </w:p>
    <w:p w14:paraId="2A1A623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（2）联合体各方均应当符合政府采购法第二十二条第一款规定的条件；</w:t>
      </w:r>
    </w:p>
    <w:p w14:paraId="5643F82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（3）联合体各方中至少应当有一方符合采购人规定的资格要求。 由同一资质条件的供应商组成的联合体，应当按照资质等级较低的供应商确定联合体的资质等级；</w:t>
      </w:r>
    </w:p>
    <w:p w14:paraId="406CCFA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（4）联合体各方不得再以自己名义单独在同一项目中报价，也不得组成新的联合体参加同一项目报价。</w:t>
      </w:r>
    </w:p>
    <w:p w14:paraId="4EBE974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（5）联合体各方应当共同与采购人签订采购合同，就合同约定的事项对采购人承担连带责任；</w:t>
      </w:r>
    </w:p>
    <w:p w14:paraId="5FA4579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sectPr>
          <w:footerReference r:id="rId14" w:type="default"/>
          <w:pgSz w:w="11907" w:h="16840"/>
          <w:pgMar w:top="400" w:right="1128" w:bottom="983" w:left="1241" w:header="0" w:footer="746" w:gutter="0"/>
          <w:pgNumType w:fmt="chineseCounting"/>
          <w:cols w:space="720" w:num="1"/>
        </w:sectPr>
      </w:pPr>
    </w:p>
    <w:p w14:paraId="4AABF11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（6）鼓励大中型企业和小型、微型企业组成联合体报价，但联合体各方均应符 合上述规定。</w:t>
      </w:r>
    </w:p>
    <w:p w14:paraId="2584AFC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"2.1.4.5"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2.1.4.5</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除磋商文件要求采购进口产品外，供应商不得提供直接进口或者委托进 口产品（包括已进入中国境内的进口产品）。</w:t>
      </w:r>
    </w:p>
    <w:p w14:paraId="3E5B9A1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"2.1.4.6"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2.1.4.6</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供应商不得直接或者间接地与为本次采购的货物进行设计、编制规范等 文件所委托的咨询公司或者其附属机构有任何关联。</w:t>
      </w:r>
    </w:p>
    <w:p w14:paraId="760D160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"2.1.4.7"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2.1.4.7</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供应商提供的证明材料内容必须真实、完整、有效。</w:t>
      </w:r>
    </w:p>
    <w:p w14:paraId="1807A91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2.1.5 保密</w:t>
      </w:r>
    </w:p>
    <w:p w14:paraId="5550F41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参与磋商活动的当事人应对磋商文件和响应文件中的商业秘密、技术秘密和个人 隐私等保密，违者应对由此造成的后果承担法律责任。</w:t>
      </w:r>
    </w:p>
    <w:p w14:paraId="6CBE21A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2.1.6 语言文字以及度量衡单位</w:t>
      </w:r>
    </w:p>
    <w:p w14:paraId="419F501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"2.1.6.1"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2.1.6.1</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所有文件使用的语言文字为中文。专用术语使用外文的，应附有中文注释；</w:t>
      </w:r>
    </w:p>
    <w:p w14:paraId="43FCF2E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"2.1.6.2"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2.1.6.2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所有计量均采用中华人民共和国法定的计量单位；</w:t>
      </w:r>
    </w:p>
    <w:p w14:paraId="490924D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"2.1.6.3"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2.1.6.3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所有报价一律使用人民币，货币单位：元。</w:t>
      </w:r>
    </w:p>
    <w:p w14:paraId="1AEF43E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2.1.7 踏勘现场</w:t>
      </w:r>
    </w:p>
    <w:p w14:paraId="5B55B9E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"2.1.7.1"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2.1.7.1</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磋商文件规定组织踏勘现场的，采购人必须按照规定时间、地点组织供 应商踏勘项目现场，以获取有关编制响应文件和签署合同所涉及现场的资料。供应商 承担踏勘现场所发生的自身费用、责任和风险。</w:t>
      </w:r>
    </w:p>
    <w:p w14:paraId="66CA409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"2.1.7.2"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2.1.7.2</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采购人向供应商提供的有关现场的资料和数据，是采购人现有的能被供应商利用的资料，采购人不对供应商由此而做出的推论、理解和结论负责。</w:t>
      </w:r>
    </w:p>
    <w:p w14:paraId="6A16882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fldChar w:fldCharType="begin"/>
      </w:r>
      <w:r>
        <w:rPr>
          <w:rFonts w:hint="eastAsia" w:ascii="仿宋" w:hAnsi="仿宋" w:eastAsia="仿宋" w:cs="仿宋"/>
          <w:spacing w:val="-2"/>
          <w:sz w:val="24"/>
          <w:szCs w:val="24"/>
        </w:rPr>
        <w:instrText xml:space="preserve"> HYPERLINK "2.1.7.3" </w:instrText>
      </w:r>
      <w:r>
        <w:rPr>
          <w:rFonts w:hint="eastAsia" w:ascii="仿宋" w:hAnsi="仿宋" w:eastAsia="仿宋" w:cs="仿宋"/>
          <w:spacing w:val="-2"/>
          <w:sz w:val="24"/>
          <w:szCs w:val="24"/>
        </w:rPr>
        <w:fldChar w:fldCharType="separate"/>
      </w:r>
      <w:r>
        <w:rPr>
          <w:rFonts w:hint="eastAsia" w:ascii="仿宋" w:hAnsi="仿宋" w:eastAsia="仿宋" w:cs="仿宋"/>
          <w:spacing w:val="-2"/>
          <w:sz w:val="24"/>
          <w:szCs w:val="24"/>
        </w:rPr>
        <w:t>2.1.7.3</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供应商经采购人允许，可进入项目现场踏勘，但不得因此使采购人承担有关责任和蒙受损失。除采购人原因外，供应商应对踏勘现场而造成的人员伤亡、财产损失以及由此引起的连带责任和费用负责。</w:t>
      </w:r>
    </w:p>
    <w:p w14:paraId="099EDC4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2.1.8 答疑</w:t>
      </w:r>
    </w:p>
    <w:p w14:paraId="21AB106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"2.1.8.1"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2.1.8.1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供应商对磋商文件、踏勘现场有询问或者疑问，需采购人解答或者答疑时，应于供应</w:t>
      </w:r>
      <w:r>
        <w:rPr>
          <w:rFonts w:hint="eastAsia" w:ascii="仿宋" w:hAnsi="仿宋" w:eastAsia="仿宋" w:cs="仿宋"/>
          <w:spacing w:val="-2"/>
          <w:sz w:val="24"/>
          <w:szCs w:val="24"/>
        </w:rPr>
        <w:t>商须知前附表规定时间前，以加盖供应商单位公章的书面文件提出，采 用信函、传真或者直接送达的形式通知采购代理机构，同时将电子版文件以电子邮件 的形式发送至代理机构指定邮箱。采购人将对供应商提出的所有询问或者疑问进行综 合答复，统一发给所有磋商文件收受人并在新疆政府采购网上公告，解答或者答疑内 容应在磋商文件规定范围内，不得对磋商文件实质性条款进行改动。</w:t>
      </w:r>
    </w:p>
    <w:p w14:paraId="1C0744B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"2.1.8.2"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2.1.8.2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供应商未在规定时间内提出询问或者疑问，视为认同磋商文件以及答疑 文件内的所有要求，供应商未按照磋商文件、解答或者答疑要求报价的，后果自负。</w:t>
      </w:r>
    </w:p>
    <w:p w14:paraId="4576E30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2.1.9 偏离</w:t>
      </w:r>
    </w:p>
    <w:p w14:paraId="3493790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采购人允许响应文件偏离磋商文件某些非实质性要求的，偏离应当符合磋商文件规定的偏离范围、幅度和项数。</w:t>
      </w:r>
    </w:p>
    <w:p w14:paraId="27EB2D1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2.1.10  其他条款</w:t>
      </w:r>
    </w:p>
    <w:p w14:paraId="065A7D0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"2.1.10.1"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2.1.10.1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供应商成交后直至验收止，成交供应商不得以任何形式和理由转包或者 分包，如出现上述情形，采购人向财政部门提出申请并经批准后，可取消其成交资格，并与其解除合同，由此引起的经济损失全部由成交供应商承担。</w:t>
      </w:r>
    </w:p>
    <w:p w14:paraId="4E64106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"2.1.10.2"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2.1.10.2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不论磋商过程和结果如何，供应商的响应文件及成交供应商提供的样品均不退还；废标或者未成交的供应商提供的样品予以退还。</w:t>
      </w:r>
    </w:p>
    <w:p w14:paraId="472E7F0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"2.1.10.3"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2.1.10.3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除非有特殊要求，磋商文件不单独提供项目所在地的自然环境、气候条件、公用设施等情况，供应商被视为熟悉上述与履行合同有关的一切情况。</w:t>
      </w:r>
    </w:p>
    <w:p w14:paraId="4B020255">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2.2 磋商文件</w:t>
      </w:r>
    </w:p>
    <w:p w14:paraId="0C6A31A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2.2.1 磋商文件的构成</w:t>
      </w:r>
    </w:p>
    <w:p w14:paraId="3C2EF9B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磋商文件主要由以下部分组成：</w:t>
      </w:r>
    </w:p>
    <w:p w14:paraId="3E64B77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竞争性磋商公告；</w:t>
      </w:r>
    </w:p>
    <w:p w14:paraId="75E2F0A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供应商须知；</w:t>
      </w:r>
    </w:p>
    <w:p w14:paraId="254D5B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（1）总则；</w:t>
      </w:r>
    </w:p>
    <w:p w14:paraId="3665103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（2）磋商文件；</w:t>
      </w:r>
    </w:p>
    <w:p w14:paraId="6FA8E1C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（3）报价、响应文件编制以及投标保证金；</w:t>
      </w:r>
    </w:p>
    <w:p w14:paraId="169C072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（4）供应商应当提交的有关资格和资信证明文件；</w:t>
      </w:r>
    </w:p>
    <w:p w14:paraId="5163D19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（5）响应文件递交截止时间以及磋商地点；</w:t>
      </w:r>
    </w:p>
    <w:p w14:paraId="1B718FF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（6）磋商、确定成交供应商以及废标；</w:t>
      </w:r>
    </w:p>
    <w:p w14:paraId="2FABDED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（7）纪律和监督；</w:t>
      </w:r>
    </w:p>
    <w:p w14:paraId="0AB12C3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（8）质疑与投诉；</w:t>
      </w:r>
    </w:p>
    <w:p w14:paraId="3FB7CD6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评审办法；</w:t>
      </w:r>
    </w:p>
    <w:p w14:paraId="7C7A2E1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合同条款和格式；</w:t>
      </w:r>
    </w:p>
    <w:p w14:paraId="7D6AD2C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交货、竣工、提供服务时间；</w:t>
      </w:r>
    </w:p>
    <w:p w14:paraId="6908D47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项目技术和商务要求；</w:t>
      </w:r>
    </w:p>
    <w:p w14:paraId="34E2B73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"2.2.1.7"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2.2.1.7</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响应文件格式。</w:t>
      </w:r>
    </w:p>
    <w:p w14:paraId="5D8E6D0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采购人或者采购代理机构对磋商文件所作的答疑、澄清或者修改，在新疆政府采购网上公告后作为磋商文件的组成部分。</w:t>
      </w:r>
    </w:p>
    <w:p w14:paraId="45CAEE0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2.2.2 磋商文件的澄清或者修改</w:t>
      </w:r>
    </w:p>
    <w:p w14:paraId="6C7D639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获得磋商文件后，应仔细检查磋商文件是否齐全。如有残缺、遗漏或者不清楚的，应在获得磋商文件后三日内，以加盖供应商单位公章的书面文件提出，采用信函、传真或者直接送达的形式通知采购代理机构，同时将电子版文件以电子邮件的形式发送至代理机构指定邮箱，否则，由此引起的损失由供应商自负。供应商有义务对磋商文件的准确性进行复核，如发现有任何错误或者前后矛盾的，应在规定提交答疑的时间内提交给采购人或采购代理机构，否则，供应商应无条件接受磋商文件所有条款。</w:t>
      </w:r>
    </w:p>
    <w:p w14:paraId="16A8330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采购人、采购代理机构对已发出的磋商文件进行必要澄清和修改的，澄 清或者修改的内容作为磋商文件的组成部分。澄清或者修改的内容可能影响响应文件编制的，采购人、采购代理机构应当在磋商文件要求递交响应文件截止之日三个工作日前，在新疆政府采购网上发布澄清或者修改公告，并以书面形式通知所有磋商文件收受人，但不指明澄清或者修改问题的来源。磋商文件的澄清或者修改内容是在磋商文件规定范围内对磋商文件中表述不清部分进行进一步阐述或者描述，不得对磋商文件实质性条款进行增减或者改动。若澄清、修改内容已构成对磋商文件实质性条款增减或者改动的，采购人应当重新组织磋商或者延长响应文件递交截止时间和磋商时间，否则采购人或者采购代理机构应承担相应的法律责任。</w:t>
      </w:r>
    </w:p>
    <w:p w14:paraId="42B6AA7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文件的澄清或者修改文件在新疆政府采购网上发布公告后，方可作为磋商文件组成部分并具有法律效力，任何口头答复、通知无效。磋商文件的澄清在同一内容的表述上不一致时，以最后发出并经公告的为准。</w:t>
      </w:r>
    </w:p>
    <w:p w14:paraId="0501CAA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供应商认为磋商文件存在歧视性条款或者不合理要求等需要澄清或者修 改的，应在规定时间内一次性全部提出。</w:t>
      </w:r>
    </w:p>
    <w:p w14:paraId="1F36D8F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供应商自澄清或者修改公告发布时24小时内，从新疆政府采购网上下载 打印澄清或者修改公告，并通过信函、传真或者直接送达等形式通知采购代理机构。 否则，即视为同意和接受该澄清或者修改内容。</w:t>
      </w:r>
    </w:p>
    <w:p w14:paraId="1C1E91F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"2.2.2.6"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2.2.2.6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投标文件正本使用不褪色的材料打印，由投标人的法定代表人或其委托 代理人签署姓名并加盖投标人单位章。如果投标文件由委托代理人签署，则投标人需提交附有法定代表人身份证明的授权委托书，由法定代表人和委托代理人亲笔签名， 不得使用印章、签名章或其他电子制版签名代替。</w:t>
      </w:r>
    </w:p>
    <w:p w14:paraId="62FB6A8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2.2.3 延长响应文件递交截止时间</w:t>
      </w:r>
    </w:p>
    <w:p w14:paraId="7F45428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"2.2.3.1"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2.2.3.1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采购人可以视采购具体情况，延长响应文件提交截止时间，但至少应当在磋商文件要求提交响应文件截止之日三日前，在新疆政府采购网发布变更或者更正公告，并书面通知所有收受磋商文件的供应商，不足三日的，应当顺延递交响应文件截止之日。</w:t>
      </w:r>
    </w:p>
    <w:p w14:paraId="3D947FBB">
      <w:pPr>
        <w:keepNext w:val="0"/>
        <w:keepLines w:val="0"/>
        <w:pageBreakBefore w:val="0"/>
        <w:widowControl/>
        <w:kinsoku w:val="0"/>
        <w:wordWrap/>
        <w:overflowPunct/>
        <w:topLinePunct w:val="0"/>
        <w:autoSpaceDE w:val="0"/>
        <w:autoSpaceDN w:val="0"/>
        <w:bidi w:val="0"/>
        <w:adjustRightInd w:val="0"/>
        <w:snapToGrid w:val="0"/>
        <w:spacing w:before="181" w:line="240" w:lineRule="auto"/>
        <w:ind w:right="65"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"2.2.3.2"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2.2.3.2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磋商文件的答疑、澄清或者修改内容较多时，采购人应重新组织磋商或 者延长提交首次响应文件截止和磋商时间，采购人延长递交响应文件截止和磋商时间的，至少应当在磋商文件要求递交响应文件的截止之日三日前，在新疆政府采购网发布变更或者更正公告，并书面通知所有收受磋商文件的供应商，以给予供应商充足的时间编制响应文件。</w:t>
      </w:r>
    </w:p>
    <w:p w14:paraId="72DF499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2.2.4 磋商文件的盖章要求</w:t>
      </w:r>
    </w:p>
    <w:p w14:paraId="67C7522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磋商文件必须加盖采购人和采购代理机构单位公章。在磋商文件要求盖章处以及骑缝处加盖与采购人和采购代理机构名称一致的标准公章，不得使用其他形式（如带有“专用章 ”、“合同章 ”、“财务章 ”、“业务章 ”等）的印章，否则为不合格磋商文件。</w:t>
      </w:r>
    </w:p>
    <w:p w14:paraId="0631BEE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2.2.5发售的磋商文件（包括答疑、澄清以及修改）与新疆政府采购网上发布的不一 致的，以网上发布的为准，由此给供应商造成的经济损失由采购代理机构承担。</w:t>
      </w:r>
    </w:p>
    <w:p w14:paraId="61F5AE0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2.2.6 样品检测、测试以及费用</w:t>
      </w:r>
    </w:p>
    <w:p w14:paraId="06CA2A0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"2.2.6.1"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2.2.6.1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文件要求评审中对供应商提供的样品进行检测或者测试的，应在磋商文件中载明，技术指标应符合国家标准、行业标准要求，并按照以下规定支付相关费用：国家规定或者特殊行业有明确要求必须经检测或者测试合格后方能使用的，供应商必须提供全新的、尚未使用的且有产品合格证的样品，若属于破坏性检测或者测试的，供应商须同时提供相同的两份样品，其中一份样品用于检测或者测试，另一份样品用于封样，不论检测或者测试是否合格其全部费用由供应商承担。</w:t>
      </w:r>
    </w:p>
    <w:p w14:paraId="37E1E3E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"2.2.6.2"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2.2.6.2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磋商文件要求唱价前检测或者测试样品的：</w:t>
      </w:r>
    </w:p>
    <w:p w14:paraId="59C19E2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采购人应在磋商文件中明确检测或者测试的具体方案、技术指标、日期、 检测机构、公证机构以及是否是破坏性检测或者测试（若属于破坏性检测或者测试的，供应商应同时提供相同的两份样品，其中一份样品用于检测或者测试，另一份样品用于封样）等内容。</w:t>
      </w:r>
    </w:p>
    <w:p w14:paraId="189E9A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在现场检测或者测试前，采购人、供应商、采购代理机构和公证机构应同时到场，供应商法定代表人或其授权代表应出具证明材料或者授权书原件，由采购代理机构组织采购人和供应商签订同意检测或者测试合同并对样品统一编号，公证机构负责现场公证。</w:t>
      </w:r>
    </w:p>
    <w:p w14:paraId="6FD9C7C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现场检测或者测试需要专家论证的，应在现场检测或者测试前四小时内由采购人从财政部门依法设立的专家库内随机抽取专家组成论证组，论证组成员应为三人以上的单数，论证组成员名单在论证结果确定前要严格保密。论证结束后，论证组成员应出具书面论证意见并对检测或者测试样品技术性能优劣进行排序。</w:t>
      </w:r>
    </w:p>
    <w:p w14:paraId="58EA4A7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（4）样品需要送检的，采购人、供应商、采购代理机构和公证机构应共同送至 检测机构，并签字确认后同时移交检测机构进行检测或者测试，以检测机构出具的检测报告为依据确定合格样品。</w:t>
      </w:r>
    </w:p>
    <w:p w14:paraId="4C8A370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（5）供应商提供的样品经检测或者测试合格的，合格样品的供应商不得少于三家，否则应当重新采购。</w:t>
      </w:r>
    </w:p>
    <w:p w14:paraId="37F7468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（6）供应商提供的样品经检测或者测试合格的，采购人承担检测机构的检测或 者测试以及公证等费用，若属于破坏性检测或者测试的，采购人还应承担样品费用；样品经检测或者测试不合格的，供应商承担全部费用；具体费用的承担由采购人和供应商在检测或者测试合同中约定。</w:t>
      </w:r>
    </w:p>
    <w:p w14:paraId="35DE256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"2.2.6.3"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2.2.6.3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除磋商文件另有约定外，样品的生产、运输、安装、保全等一切费用由供应商承担。</w:t>
      </w:r>
    </w:p>
    <w:p w14:paraId="7957006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 报价、响应文件编制以及投标保证金</w:t>
      </w:r>
    </w:p>
    <w:p w14:paraId="251B7CB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2.3.1报价</w:t>
      </w:r>
    </w:p>
    <w:p w14:paraId="0ABA67E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报价的范围：为含税全包价。</w:t>
      </w:r>
    </w:p>
    <w:p w14:paraId="6B7AD4E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报价不得有选择性报价和附有条件的报价，且不得等于或者高于预算控 制价。</w:t>
      </w:r>
    </w:p>
    <w:p w14:paraId="6E3DD17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供应商不得以任何方式或者方法提供报价内容以外的任何附赠条款。</w:t>
      </w:r>
    </w:p>
    <w:p w14:paraId="686CFBE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供应商应按照磋商文件中报价部分要求的内容填写报价，并由法定代表 人或其授权代表签署。</w:t>
      </w:r>
    </w:p>
    <w:p w14:paraId="0CFC2DF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供应商须按照响应文件格式表格要求填写。</w:t>
      </w:r>
    </w:p>
    <w:p w14:paraId="69213A1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唱价时，报价部分以正本为准。响应文件中《首轮报价一览表》中内容与响应文件明细表内容不一致的，以《首轮报价一览表》为准；大写金额和小写金额 不一致的，以大写金额为准；总价金额与按照单价汇总金额不一致的，以单价金额计 算结果为准；单价金额小数点有明显错位的，应以总价为准，并修正单价；对不同文 字文本响应文件的解释发生异议的，以中文文本为准；</w:t>
      </w:r>
    </w:p>
    <w:p w14:paraId="16E361C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按照以上原则对错误报价的修正，供应商应签字确认。</w:t>
      </w:r>
    </w:p>
    <w:p w14:paraId="38747AE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"2.3.1.9"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2.3.1.7</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供应商的成交价格在合同执行中是固定不变的，不得以任何理由予以变 更。</w:t>
      </w:r>
    </w:p>
    <w:p w14:paraId="3FFF272D">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2.3.2 响应文件的签署要求</w:t>
      </w:r>
    </w:p>
    <w:p w14:paraId="12BBFA3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磋商文件要求供应商法定代表人或其授权代表签字或盖章处，签字的不得由他人代签。授权代表签字或盖章的，响应文件应附法定代表人授权委托书。</w:t>
      </w:r>
    </w:p>
    <w:p w14:paraId="2B3FC70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headerReference r:id="rId15" w:type="default"/>
          <w:footerReference r:id="rId16" w:type="default"/>
          <w:pgSz w:w="11907" w:h="16840"/>
          <w:pgMar w:top="1120" w:right="1408" w:bottom="983" w:left="1588" w:header="1105" w:footer="746" w:gutter="0"/>
          <w:pgNumType w:fmt="chineseCounting"/>
          <w:cols w:space="720" w:num="1"/>
        </w:sectPr>
      </w:pPr>
    </w:p>
    <w:p w14:paraId="35EB197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2.3.3 响应文件的盖章要求</w:t>
      </w:r>
    </w:p>
    <w:p w14:paraId="42E3861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供应商在响应文件以及相关书面文件中的单位盖章均指与供应商名称全称相一 致的标准公章，不得使用其他形式（如带有“专用章 ”、“合同章 ”、“财务章 ”、 “业务章 ”等）的印章。</w:t>
      </w:r>
    </w:p>
    <w:p w14:paraId="347522B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2.3.4 响应文件的时间单位、有效期以及费用</w:t>
      </w:r>
    </w:p>
    <w:p w14:paraId="0EF7374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"2.3.4.1"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2.3.4.1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除磋商文件中另有规定外，响应文件所使用的“天 ”、“ 日 ”均指日历 天，时、分均为北京时间。</w:t>
      </w:r>
    </w:p>
    <w:p w14:paraId="24EF96A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"2.3.4.2"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2.3.4.2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标有效期为60日历天，即自递交响应文件截止之日起60日历天，响应文件以及其补充、承诺等部分均保持有效。在磋商文件规定的投标有效期满之前，如果出现特殊情况，采购人或者采购代理机构可在投标有效期内要求供应商延长投标有效期，要求与答复均以书面通知为准并作为磋商文件和响应文件的组成部分；供应商可以拒绝上述要求而其投标保证金不被没收，拒绝延长投标有效期的，其报价失效；同意上述要求的，既不能要求也不允许其修改响应文件，有关退还和没收投标保证金的规定在投标有效期的延长期内继续有效。</w:t>
      </w:r>
    </w:p>
    <w:p w14:paraId="0223F74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"2.3.4.3"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2.3.4.3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供应商应自行承担其准备和参加磋商活动发生的所有费用。不论磋商结 果如何，采购人或者采购代理机构不承担任何费用。</w:t>
      </w:r>
    </w:p>
    <w:p w14:paraId="040707E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2.3.5 响应文件格式以及编制要求</w:t>
      </w:r>
    </w:p>
    <w:p w14:paraId="519B630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根据有关规定，响应文件按照以下要求、格式统一编制：</w:t>
      </w:r>
    </w:p>
    <w:p w14:paraId="299597F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封面设置。响应文件材料封面设置包括：响应文件、项目名称、项目编 号、供应商全称和日期、标段。</w:t>
      </w:r>
    </w:p>
    <w:p w14:paraId="7FB635A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响应文件内容。供应商应按照磋商文件的要求以及格式编写响应文件， 响应文件应尽量避免加行、涂改、插字或删除，如果出现上述情况，改动之处应加盖单位公章且由供应商的法定代表人或其授权代表签字确认。</w:t>
      </w:r>
    </w:p>
    <w:p w14:paraId="14E0B06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响应文件装订。纸质响应文件包含报价部分、商务部分和技术部分，胶 装成册；响应文件为A4幅面，并编制目录，目录、内容标注连续页码；供应商同时对多个标段报价的，响应文件应按所报标段分别编制；否则，采购代理机构不予受理。</w:t>
      </w:r>
    </w:p>
    <w:p w14:paraId="419365B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响应文件密封。响应文件按标段分别密封。</w:t>
      </w:r>
    </w:p>
    <w:p w14:paraId="387D1AE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供应商编制响应文件时，若有偏离之处，请如实在资信以及商务响应表或者技术偏离表中注明。</w:t>
      </w:r>
    </w:p>
    <w:p w14:paraId="43F92BA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"2.3.5.6"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2.3.5.6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响应文件数量以及要求。包括一份电子版响应文件和</w:t>
      </w:r>
      <w:r>
        <w:rPr>
          <w:rFonts w:hint="eastAsia" w:ascii="仿宋" w:hAnsi="仿宋" w:eastAsia="仿宋" w:cs="仿宋"/>
          <w:spacing w:val="-2"/>
          <w:sz w:val="24"/>
          <w:szCs w:val="24"/>
          <w:u w:val="single"/>
          <w:lang w:val="en-US" w:eastAsia="zh-CN"/>
        </w:rPr>
        <w:t xml:space="preserve"> 肆 </w:t>
      </w:r>
      <w:r>
        <w:rPr>
          <w:rFonts w:hint="eastAsia" w:ascii="仿宋" w:hAnsi="仿宋" w:eastAsia="仿宋" w:cs="仿宋"/>
          <w:spacing w:val="-2"/>
          <w:sz w:val="24"/>
          <w:szCs w:val="24"/>
          <w:lang w:val="en-US" w:eastAsia="zh-CN"/>
        </w:rPr>
        <w:t>份纸质响应文件，其中正本</w:t>
      </w:r>
      <w:r>
        <w:rPr>
          <w:rFonts w:hint="eastAsia" w:ascii="仿宋" w:hAnsi="仿宋" w:eastAsia="仿宋" w:cs="仿宋"/>
          <w:spacing w:val="-2"/>
          <w:sz w:val="24"/>
          <w:szCs w:val="24"/>
          <w:u w:val="single"/>
          <w:lang w:val="en-US" w:eastAsia="zh-CN"/>
        </w:rPr>
        <w:t xml:space="preserve"> 壹 </w:t>
      </w:r>
      <w:r>
        <w:rPr>
          <w:rFonts w:hint="eastAsia" w:ascii="仿宋" w:hAnsi="仿宋" w:eastAsia="仿宋" w:cs="仿宋"/>
          <w:spacing w:val="-2"/>
          <w:sz w:val="24"/>
          <w:szCs w:val="24"/>
          <w:lang w:val="en-US" w:eastAsia="zh-CN"/>
        </w:rPr>
        <w:t>份、副本</w:t>
      </w:r>
      <w:r>
        <w:rPr>
          <w:rFonts w:hint="eastAsia" w:ascii="仿宋" w:hAnsi="仿宋" w:eastAsia="仿宋" w:cs="仿宋"/>
          <w:spacing w:val="-2"/>
          <w:sz w:val="24"/>
          <w:szCs w:val="24"/>
          <w:u w:val="single"/>
          <w:lang w:val="en-US" w:eastAsia="zh-CN"/>
        </w:rPr>
        <w:t xml:space="preserve"> 叁 </w:t>
      </w:r>
      <w:r>
        <w:rPr>
          <w:rFonts w:hint="eastAsia" w:ascii="仿宋" w:hAnsi="仿宋" w:eastAsia="仿宋" w:cs="仿宋"/>
          <w:spacing w:val="-2"/>
          <w:sz w:val="24"/>
          <w:szCs w:val="24"/>
          <w:lang w:val="en-US" w:eastAsia="zh-CN"/>
        </w:rPr>
        <w:t>份，每份纸质响应文件上明确注明“正本”或者“副本”字样；正本和副本不一致时，以正本为准。正本和副本按要求装订。（开标结束当天须邮寄到代理公司地址：新疆塔城地区额敏县阿尔夏特路127号4楼，姓名：高彦琪，18703039229）</w:t>
      </w:r>
    </w:p>
    <w:p w14:paraId="00ACF29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2.3.6 响应文件的组成</w:t>
      </w:r>
    </w:p>
    <w:p w14:paraId="1FD6DE9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响应文件的组成</w:t>
      </w:r>
    </w:p>
    <w:p w14:paraId="17EDC18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响应文件由报价部分、商务部分、技术部分以及样品（若有）四部分组成：</w:t>
      </w: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报价部分</w:t>
      </w:r>
    </w:p>
    <w:p w14:paraId="0D64641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（1）首轮报价一览表；</w:t>
      </w:r>
    </w:p>
    <w:p w14:paraId="563810E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（2）首轮报价明细表；</w:t>
      </w:r>
    </w:p>
    <w:p w14:paraId="0309745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headerReference r:id="rId17" w:type="default"/>
          <w:footerReference r:id="rId18" w:type="default"/>
          <w:pgSz w:w="11907" w:h="16840"/>
          <w:pgMar w:top="1120" w:right="1473" w:bottom="983" w:left="1588" w:header="1105" w:footer="746" w:gutter="0"/>
          <w:pgNumType w:fmt="chineseCounting"/>
          <w:cols w:space="720" w:num="1"/>
        </w:sectPr>
      </w:pPr>
      <w:r>
        <w:rPr>
          <w:rFonts w:hint="eastAsia" w:ascii="仿宋" w:hAnsi="仿宋" w:eastAsia="仿宋" w:cs="仿宋"/>
          <w:spacing w:val="-2"/>
          <w:sz w:val="24"/>
          <w:szCs w:val="24"/>
          <w:lang w:val="en-US" w:eastAsia="zh-CN"/>
        </w:rPr>
        <w:t>（3）供应商针对报价需说明的其他文件。</w:t>
      </w:r>
    </w:p>
    <w:p w14:paraId="6398344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商务部分</w:t>
      </w:r>
    </w:p>
    <w:p w14:paraId="295174B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（1）政府采购诚信承诺书；</w:t>
      </w:r>
    </w:p>
    <w:p w14:paraId="024BDF3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（2）报价函；</w:t>
      </w:r>
    </w:p>
    <w:p w14:paraId="1C63342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（3）法定代表人资格证明或法定代表人授权委托书；</w:t>
      </w:r>
    </w:p>
    <w:p w14:paraId="7E66852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（4）总报价外长期优惠供应的备品件、易损件明细表（若有）；</w:t>
      </w:r>
    </w:p>
    <w:p w14:paraId="2CFED08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（5）供应商同类项目实施情况一览表（若有）；</w:t>
      </w:r>
    </w:p>
    <w:p w14:paraId="798E133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（6）资信以及商务响应表；</w:t>
      </w:r>
    </w:p>
    <w:p w14:paraId="6C25F02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（7）联合体报价协议书（若有）；</w:t>
      </w:r>
    </w:p>
    <w:p w14:paraId="06E19C2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（8）联合报价授权委托书（若有）；</w:t>
      </w:r>
    </w:p>
    <w:p w14:paraId="3186D59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（9）供应商基本账户开户许可证、汇款凭证或保函；</w:t>
      </w:r>
    </w:p>
    <w:p w14:paraId="114B502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（10）财务状况；</w:t>
      </w:r>
    </w:p>
    <w:p w14:paraId="0E018AC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（11）商务部分要求的其他资料。</w:t>
      </w:r>
    </w:p>
    <w:p w14:paraId="3F039A3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注：磋商文件规定不接受联合体报价的，或者供应商没有组成联合体的，响应文件不包括联合体协议书及联合体报价授权委托书。</w:t>
      </w:r>
    </w:p>
    <w:p w14:paraId="5B9467E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技术部分</w:t>
      </w:r>
    </w:p>
    <w:p w14:paraId="0BC09D9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2.3.6.4.1供应商应提交证明其拟提供货物的合格性，且符合磋商文件规定的有 效技术支持资料，并作为响应文件的组成部分。</w:t>
      </w:r>
    </w:p>
    <w:p w14:paraId="4A00796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（1）证明货物及其相关服务与磋商文件要求相一致的文件资料，主要包括：</w:t>
      </w:r>
    </w:p>
    <w:p w14:paraId="48421DA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①技术方案；</w:t>
      </w:r>
    </w:p>
    <w:p w14:paraId="3AA932B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②货物主要技术指标和性能的详细说明；</w:t>
      </w:r>
    </w:p>
    <w:p w14:paraId="6E4939E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③保证货物在质保期内正常、连续使用所必须的备品备件和专用工具清单以及其货源地与价格；</w:t>
      </w:r>
    </w:p>
    <w:p w14:paraId="281A7E9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④对照磋商文件技术规格、参数以及要求，逐条说明所提供货物及其相关服务是否作出实质性响应，如有偏离和例外，则应按照磋商文件中技术偏离表表格式填写清楚，并提供所偏离的具体参数。采购人只接受相同或者优于技术条款中所规定的技术要求以及制造标准。</w:t>
      </w:r>
    </w:p>
    <w:p w14:paraId="69CE021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（2）供应商在详细阐述货物的主要技术指标和性能说明时，应注意磋商文件第六章“项目技术和商务要求 ”中的工艺、材料、货物标准以及文字说明，并无任何限制性，供应商可选用替代标准或者文字叙述，但这些替代要实质上满足技术规格、参数以及要求。</w:t>
      </w:r>
    </w:p>
    <w:p w14:paraId="451A589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（3）供应商必须对所提供货物及其相关服务等知识产权方面的一切产权关系负全部责任，由此而引起的法律纠纷以及费用由供应商全部承担。</w:t>
      </w:r>
    </w:p>
    <w:p w14:paraId="47DA437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2.3.6.4.2技术部分组成</w:t>
      </w:r>
    </w:p>
    <w:p w14:paraId="5E133F4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（1）清单；</w:t>
      </w:r>
    </w:p>
    <w:p w14:paraId="023880B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（2）技术偏离表；</w:t>
      </w:r>
    </w:p>
    <w:p w14:paraId="630F6B6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（3）技术部分要求的其他资料；</w:t>
      </w:r>
    </w:p>
    <w:p w14:paraId="1491C21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sectPr>
          <w:headerReference r:id="rId19" w:type="default"/>
          <w:footerReference r:id="rId20" w:type="default"/>
          <w:pgSz w:w="11907" w:h="16840"/>
          <w:pgMar w:top="1120" w:right="1408" w:bottom="983" w:left="1588" w:header="1105" w:footer="746" w:gutter="0"/>
          <w:pgNumType w:fmt="chineseCounting"/>
          <w:cols w:space="720" w:num="1"/>
        </w:sectPr>
      </w:pPr>
    </w:p>
    <w:p w14:paraId="2CB4BE4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电子版响应文件</w:t>
      </w:r>
    </w:p>
    <w:p w14:paraId="7478F81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（1）电子版响应文件内容与纸质响应文件内容一致。</w:t>
      </w:r>
    </w:p>
    <w:p w14:paraId="3647455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（2）电子版介质为U盘，文件格式须为PDF、DOC或XLS等。</w:t>
      </w:r>
    </w:p>
    <w:p w14:paraId="4903CC3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（3）电子版响应文件作为响应文件的一部分，无论磋商结果如何，均不退回。</w:t>
      </w:r>
    </w:p>
    <w:p w14:paraId="6BD6C10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（4）电子版响应文件应与纸质响应文件同时递交。 </w:t>
      </w:r>
    </w:p>
    <w:p w14:paraId="4EDE030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"2.3.6.6"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2.3.6.6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样品</w:t>
      </w:r>
    </w:p>
    <w:p w14:paraId="1D2AF58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磋商文件规定供应商提交样品的，样品属于响应文件的组成部分。磋商文件中带“ ※ ”标注的货物，供应商须提供样品。样品的生产、运输、安装、保全等一切费用由供应商自理。</w:t>
      </w:r>
    </w:p>
    <w:p w14:paraId="6AC2C5D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响应文件递交截止时间前，供应商应将样品送达指定地点，由采购代理机构确定样品摆放位置，供应商按照采购代理机构的要求摆放并做好展示。需要现场演示的，供应商应提前做好演示准备，届时未能演示的，后果自负。</w:t>
      </w:r>
    </w:p>
    <w:p w14:paraId="4FB8855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样品送达截止时间：同响应文件递交截止时间。样品送达地点：响应文件指定地点。</w:t>
      </w:r>
    </w:p>
    <w:p w14:paraId="47B7662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响应文件递交截止时间后供应商送达的样品，采购人或者采购代理机构不予受理。</w:t>
      </w:r>
    </w:p>
    <w:p w14:paraId="60B245A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（2）未经采购代理机构同意，供应商不得将样品整理、装箱或者撤离展示区；遇到特殊情况需要对样品进行整理、装箱或者移动样品的，供应商必须书面提出申请并经采购代理机构同意后方可移动样品。</w:t>
      </w:r>
    </w:p>
    <w:p w14:paraId="1C29250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磋商小组已经确定供应商报价无效或者废标的，经供应商签字确认后可对样品整 理、装箱或者撤离展示区，但不得影响或者损害其他供应商的样品，否则将承担相应 法律责任。</w:t>
      </w:r>
    </w:p>
    <w:p w14:paraId="0FD39AA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磋商结束后，成交供应商与采购人、采购代理机构共同清点、检查和密封样品，由成交供应商送至采购人指定地点封存。</w:t>
      </w:r>
    </w:p>
    <w:p w14:paraId="4C2445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2.3.7 投标保证金缴纳以及退还</w:t>
      </w:r>
    </w:p>
    <w:p w14:paraId="47CAB6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"2.3.7.1"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2.3.7.1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保证金缴纳金额及方式：同磋商文件供应商须知前附表。</w:t>
      </w:r>
    </w:p>
    <w:p w14:paraId="4E5AA58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"2.3.7.2"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2.3.7.2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投标保证金的退还</w:t>
      </w:r>
    </w:p>
    <w:p w14:paraId="6B311F9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（1）供应商在磋商文件要求递交响应文件截止时间前书面要求撤回响应文件的，采购人或者采购代理机构自收到供应商书面撤回文件之日起五日内退还已收取的投标保证金。</w:t>
      </w:r>
    </w:p>
    <w:p w14:paraId="330B12B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（2）采购代理机构在成交通知书发出后五个工作日内退还未成交供应商的投标保证金，在采购合同签订后五个工作日内退还成交供应商的投标保证金；</w:t>
      </w:r>
    </w:p>
    <w:p w14:paraId="26ED115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（3）未按规定退还投标保证金的，退还投标保证金时，应退还所收取的投标保证金以及银行同期存款利息。</w:t>
      </w:r>
    </w:p>
    <w:p w14:paraId="4472D5F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"2.3.7.3"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2.3.7.3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投标保证金的没收</w:t>
      </w:r>
    </w:p>
    <w:p w14:paraId="2B24FE6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发生下列情况之一，投标保证金将被没收：</w:t>
      </w:r>
    </w:p>
    <w:p w14:paraId="677B89D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（1）提供的有关资料不真实或者提供虚假材料的；</w:t>
      </w:r>
    </w:p>
    <w:p w14:paraId="7BC47EC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（2）响应文件递交截止时间后供应商撤回全部或者部分响应文件的；</w:t>
      </w:r>
    </w:p>
    <w:p w14:paraId="19C1247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（3）损害采购人或者采购代理机构合法权益的；</w:t>
      </w:r>
    </w:p>
    <w:p w14:paraId="0FC4E69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（4）供应商向采购代理机构、采购人、专家提供不正当利益的；</w:t>
      </w:r>
    </w:p>
    <w:p w14:paraId="493B5C6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（5）经磋商小组认定有故意哄抬报价、串标或其他违法行为的;</w:t>
      </w:r>
    </w:p>
    <w:p w14:paraId="0D9E164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（6）磋商结束前擅自将样品撤离展示区的；</w:t>
      </w:r>
    </w:p>
    <w:p w14:paraId="39B8912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（7）成交供应商未按照磋商文件规定签订合同的；</w:t>
      </w:r>
    </w:p>
    <w:p w14:paraId="123FAB3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（8）法律、行政法规以及有关规定的其他情形。</w:t>
      </w:r>
    </w:p>
    <w:p w14:paraId="02AA6EB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"2.3.7.4"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2.3.7.4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采购代理机构应在没收投标保证金后十个工作日内上缴同级国库。</w:t>
      </w:r>
    </w:p>
    <w:p w14:paraId="634927E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"2.3.7.5"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2.3.7.5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在磋商过程中，由于供应商的原因给采购代理机构造成损失的，采购代理机构有索赔的权利；给采购人造成损失的，应予以赔偿。</w:t>
      </w:r>
    </w:p>
    <w:p w14:paraId="1A16652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2.4供应商应当提交的资格、资信证明文件</w:t>
      </w:r>
    </w:p>
    <w:p w14:paraId="7669BC9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2.4.1 供应商按照响应文件制作要求提供相应的商务资格、技术支持等证明材料。供应商的资格证明材料必须真实、有效、完整，其中的字体、印章要清晰。</w:t>
      </w:r>
    </w:p>
    <w:p w14:paraId="2D634C9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2.4.2相关证件原件在年检期间或者无法提供的，可提供由发证机关出具的证明材料原件或公证部门出具的公证件。</w:t>
      </w:r>
    </w:p>
    <w:p w14:paraId="7CE4F81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2.5 响应文件递交截止时间以及地点</w:t>
      </w:r>
    </w:p>
    <w:p w14:paraId="3EFC9D2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2.5.1 响应文件递交截止时间</w:t>
      </w:r>
    </w:p>
    <w:p w14:paraId="6199B04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供应商应当在磋商文件要求递交响应文件截止时间前，将响应文件密封 送达指定地点（含样品、证明材料等）。在磋商文件要求递交响应文件的截止时间后 送达的响应文件、样品、证明材料等，采购人或者采购代理机构不予受理。</w:t>
      </w:r>
    </w:p>
    <w:p w14:paraId="4C92EF2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供应商可对现场工作人员的资格和递交响应文件截止时间进行监督，如 有异议，应保留相关证据向政府采购监督管理部门反映。</w:t>
      </w:r>
    </w:p>
    <w:p w14:paraId="43E390F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"2.5.1.3"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2.5.1.3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响应文件的递交截止时间：同磋商文件供应商须知前附表。</w:t>
      </w:r>
    </w:p>
    <w:p w14:paraId="0EFA1318">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2.5.2 响应文件的密封和标记</w:t>
      </w:r>
    </w:p>
    <w:p w14:paraId="50806BC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"2.5.2.1"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2.5.2.1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供应商递交的响应文件包括报价、商务、技术和样品(若有)四部分，按 照标段分别装箱（袋）加以密封（样品除外）。</w:t>
      </w:r>
    </w:p>
    <w:p w14:paraId="474A4BC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封套上标明采购项目编号、项目名称以及标段、供应商名称等，在封签处标注“请勿在</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年</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月</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时</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分之前启封 ”字样，并加盖供应商公章，未密封或无公章的，采购人或者采购代理机构不予受理。</w:t>
      </w:r>
    </w:p>
    <w:p w14:paraId="7571134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2.5.3 响应文件的修改与撤回</w:t>
      </w:r>
    </w:p>
    <w:p w14:paraId="160F58F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"2.5.3.1"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2.5.3.1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供应商在磋商文件要求递交响应文件截止时间前，可以补充、修改、替代或者撤回已递交的响应文件，并以书面形式通知采购人或者采购代理机构。供应商 对响应文件的补充、修改，应按照本磋商文件有关规定进行编制、密封、标记、盖章 和递交。补充、修改的内容为响应文件的组成部分。</w:t>
      </w:r>
    </w:p>
    <w:p w14:paraId="54C5E0B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"2.5.3.2"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2.5.3.2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在递交响应文件截止时间后到磋商文件规定的投标有效期终止之前，供应商不得补充、修改、替代或者撤回其响应文件。供应商要求补充、修改、替代响应 文件的，采购人或者采购代理机构不予受理；供应商撤回全部或者部分响应文件的， 其投标保证金将被没收。</w:t>
      </w:r>
    </w:p>
    <w:p w14:paraId="590309C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2.5.4 唱价时间</w:t>
      </w:r>
    </w:p>
    <w:p w14:paraId="263E1E7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唱价时间：同磋商文件供应商须知前附表磋商时间。</w:t>
      </w:r>
    </w:p>
    <w:p w14:paraId="41EDA88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因特殊情况需要推迟唱价时间的，采购人或者采购代理机构必须提前报政府采购 监督管理部门同意后在新疆政府采购网上发布变更公告，并告知参加报价的供应商， 否则必须按时唱价。</w:t>
      </w:r>
    </w:p>
    <w:p w14:paraId="3D415A5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2.5.5 唱价地点</w:t>
      </w:r>
    </w:p>
    <w:p w14:paraId="19DC768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ascii="仿宋" w:hAnsi="仿宋" w:eastAsia="仿宋" w:cs="仿宋"/>
          <w:sz w:val="24"/>
          <w:szCs w:val="24"/>
        </w:rPr>
      </w:pPr>
      <w:r>
        <w:rPr>
          <w:rFonts w:hint="eastAsia" w:ascii="仿宋" w:hAnsi="仿宋" w:eastAsia="仿宋" w:cs="仿宋"/>
          <w:spacing w:val="-2"/>
          <w:sz w:val="24"/>
          <w:szCs w:val="24"/>
          <w:lang w:val="en-US" w:eastAsia="zh-CN"/>
        </w:rPr>
        <w:t>唱价地点：同磋商文件供应商须知前附表磋商地点。</w:t>
      </w:r>
    </w:p>
    <w:p w14:paraId="1A91C46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2.6 唱价、磋商、确定成交供应商以及废标</w:t>
      </w:r>
    </w:p>
    <w:p w14:paraId="5ADC0F6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 唱价程序</w:t>
      </w:r>
    </w:p>
    <w:p w14:paraId="5EA3D4B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按照供应商签到的顺序唱价。</w:t>
      </w:r>
    </w:p>
    <w:p w14:paraId="75A0514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2.6.2 响应文件密封性的检查</w:t>
      </w:r>
    </w:p>
    <w:p w14:paraId="6AA0910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法定代表人或其授权代表认为某个或者某些供应商的响应文件密封不符合规定的，应当面提出，由采购人及采购代理机构根据磋商文件相关规定作出判断。经确认无异议的，相关各方供应商法定代表人或其授权代表签字确认后，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 由磋商小组认定，认定结论为响应文件不符合规定的按报价无效处理。</w:t>
      </w:r>
    </w:p>
    <w:p w14:paraId="7FA929E2">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2.6.3 磋商小组</w:t>
      </w:r>
    </w:p>
    <w:p w14:paraId="7139E7A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磋商小组的组成</w:t>
      </w:r>
    </w:p>
    <w:p w14:paraId="10F8FD9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采购人按照《中华人民共和国政府采购法》、《政府采购非招标采购方式管理办 法》以及有关规定组建磋商小组。评审由依法组建的磋商小组负责。磋商小组由采购 人代表和评审专家共三人以上单数组成，其中评审专家不得少于磋商小组成员总数的 三分之二。</w:t>
      </w:r>
    </w:p>
    <w:p w14:paraId="2F987EC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达到公开招标数额标准的货物采购项目，磋商小组应当由五人以上单数组成。技 术复杂、专业性强的竞争性磋商采购项目，评审专家中应当包含一名法律专家。</w:t>
      </w:r>
    </w:p>
    <w:p w14:paraId="385B278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评审专家的抽取</w:t>
      </w:r>
    </w:p>
    <w:p w14:paraId="3CE5757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（1）采用随机抽取方式从财政部门依法设立的专家库中确定磋商小组成员。任 何单位和个人都不得指定评审专家或干预评审专家的抽取工作。</w:t>
      </w:r>
    </w:p>
    <w:p w14:paraId="38BFBBB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（2）参加评审专家抽取的有关人员对被抽取的专家的姓名、单位和联系方式等 内容负有保密的义务。磋商小组成员的名单在成交结果确定前必须严格保密。</w:t>
      </w:r>
    </w:p>
    <w:p w14:paraId="47C749C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磋商小组成员不得参加与自己有利害关系的评审活动，与自己有利害关 系的应当回避，已经进入的必须更换。</w:t>
      </w:r>
    </w:p>
    <w:p w14:paraId="0B12A7A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磋商小组负责对各响应文件进行评审、比较、评定，并按本磋商文件的 规定确定成交供应商。</w:t>
      </w:r>
    </w:p>
    <w:p w14:paraId="6C02B7D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29FE084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"2.6.3.6"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2.6.3.6</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磋商小组的职责：</w:t>
      </w:r>
    </w:p>
    <w:p w14:paraId="5CF6CF5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（1）审查响应文件是否符合磋商文件要求，进行资格性审查和符合性审查，并作出评价；</w:t>
      </w:r>
    </w:p>
    <w:p w14:paraId="2840CA9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5566EFE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（2）要求供应商解释或澄清其响应文件；</w:t>
      </w:r>
    </w:p>
    <w:p w14:paraId="5319F7F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（3）编写评审报告，受采购人委托按照事先确定的办法直接确定成交供应商；</w:t>
      </w:r>
    </w:p>
    <w:p w14:paraId="77ED688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（4）告知采购人、采购代理机构在评审过程中发现的供应商的违法违规行为。</w:t>
      </w:r>
    </w:p>
    <w:p w14:paraId="673FB0D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"2.6.3.7"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2.6.3.7</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磋商小组的义务：</w:t>
      </w:r>
    </w:p>
    <w:p w14:paraId="446ABC6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（1）遵纪守法，客观、公正、廉洁地履行职责；</w:t>
      </w:r>
    </w:p>
    <w:p w14:paraId="5BAA636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（2）提出真实、可靠的评审意见；</w:t>
      </w:r>
    </w:p>
    <w:p w14:paraId="7371800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（3）严格遵守评审纪律，不得向外界泄露评审情况；</w:t>
      </w:r>
    </w:p>
    <w:p w14:paraId="033CE1E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（4）发现供应商在磋商活动中有不正当竞争或者恶意串通等违规行为，应及时 向政府采购监督管理部门报告并加以制止；</w:t>
      </w:r>
    </w:p>
    <w:p w14:paraId="273BD9E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（5）按照磋商文件的规定进行独立评审，对个人的评审意见承担法律责任；</w:t>
      </w:r>
    </w:p>
    <w:p w14:paraId="07145EA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（6）编写并审定评审报告；</w:t>
      </w:r>
    </w:p>
    <w:p w14:paraId="4D5B617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（7）配合采购人或者采购代理机构答复供应商提出的质疑；</w:t>
      </w:r>
    </w:p>
    <w:p w14:paraId="7921619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（8）对评审过程和结果，以及采购人、供应商的商业秘密保密；</w:t>
      </w:r>
    </w:p>
    <w:p w14:paraId="41E0647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（9）配合财政部门的投诉处理和监督检查工作。</w:t>
      </w:r>
    </w:p>
    <w:p w14:paraId="6748CB8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"2.6.3.8"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2.6.3.8</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磋商小组成员有下列情形之一的，应当回避:</w:t>
      </w:r>
    </w:p>
    <w:p w14:paraId="401F20E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（1）供应商或者供应商主要负责人的近亲属；</w:t>
      </w:r>
    </w:p>
    <w:p w14:paraId="2B8CEA7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（2）项目主管部门或者行政监督部门的人员；</w:t>
      </w:r>
    </w:p>
    <w:p w14:paraId="0E329C0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（3）与供应商有经济利益关系；</w:t>
      </w:r>
    </w:p>
    <w:p w14:paraId="6176CFD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（4）曾因在招标、评标以及其他与招标投标有关活动中从事违法行为而受到行 政处罚或者刑事处罚；</w:t>
      </w:r>
    </w:p>
    <w:p w14:paraId="303BFF0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（5）与供应商有其他利害关系。</w:t>
      </w:r>
    </w:p>
    <w:p w14:paraId="4D1FAEC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2.6.4 评审程序</w:t>
      </w:r>
    </w:p>
    <w:p w14:paraId="76B8CAA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（1）宣布评审纪律以及回避提示；</w:t>
      </w:r>
    </w:p>
    <w:p w14:paraId="13FC1FD2">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（2）推荐磋商小组组长；</w:t>
      </w:r>
    </w:p>
    <w:p w14:paraId="43799A4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（3）资格性审查；</w:t>
      </w:r>
    </w:p>
    <w:p w14:paraId="382A59C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（4）符合性审查；</w:t>
      </w:r>
    </w:p>
    <w:p w14:paraId="3451BA4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（5）技术评审与商务评审；</w:t>
      </w:r>
    </w:p>
    <w:p w14:paraId="2039A5E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（6）澄清有关问题；</w:t>
      </w:r>
    </w:p>
    <w:p w14:paraId="7FB2379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（7）磋商；</w:t>
      </w:r>
    </w:p>
    <w:p w14:paraId="6F39D3F8">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（8）确定成交供应商；</w:t>
      </w:r>
    </w:p>
    <w:p w14:paraId="2029ABD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（9）编写评审报告。</w:t>
      </w:r>
    </w:p>
    <w:p w14:paraId="7F5574E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2.6.5 评审</w:t>
      </w:r>
    </w:p>
    <w:p w14:paraId="6D6FAFC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"2.6.5.1"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2.6.5.1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综合评分法，即磋商小组对响应文件所载明的供应商的最终投标报价、 技术、商务等内容进行打分，依据得分从高到低的顺序最终确定成交候选人（评审内 容详见附表）。</w:t>
      </w:r>
    </w:p>
    <w:p w14:paraId="7771D2C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磋商小组所有成员应当集中与单一供应商分别进行磋商，并给予所有参加磋商的 供应商平等的磋商机会。</w:t>
      </w:r>
    </w:p>
    <w:p w14:paraId="7FEBFBF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sectPr>
          <w:headerReference r:id="rId21" w:type="default"/>
          <w:footerReference r:id="rId22" w:type="default"/>
          <w:pgSz w:w="11907" w:h="16840"/>
          <w:pgMar w:top="1120" w:right="1473" w:bottom="983" w:left="1588" w:header="1105" w:footer="746" w:gutter="0"/>
          <w:pgNumType w:fmt="chineseCounting"/>
          <w:cols w:space="720" w:num="1"/>
        </w:sectPr>
      </w:pPr>
    </w:p>
    <w:p w14:paraId="0D96B20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"2.6.5.2"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2.6.5.2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根据财政部、工业和信息化部（财库〔2011〕181号）文件规定，供应商 属小型或微型企业并以其自身产品和服务报价，质量和服务均能满足磋商文件实质性 响应要求的前提下，可给予小型和微型企业（包括相互之间组成的联合体）产品的价 格扣除。</w:t>
      </w:r>
    </w:p>
    <w:p w14:paraId="42EEB3D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采用竞争性磋商采购的，应当将产品的节能、环保作为磋商的内容。在满足采购 需求、质量和服务相等的情况下，节能、环保产品报价不高于一般产品最低报价10% 的，应当确定节能、环保产品供应商为成交供应商。</w:t>
      </w:r>
    </w:p>
    <w:p w14:paraId="15F6963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根据《关于政府采购支持监狱企业发展有关问题的通知》，监狱企业参与政府采 购活动，均视同小型、微型企业，享受国家优惠政策。</w:t>
      </w:r>
    </w:p>
    <w:p w14:paraId="2EA9B6C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"2.6.5.3"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2.6.5.3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若两家及以上供应商的最终综合得分相同的，按磋商报价由低到高顺序 排列，得分且磋商报价相同的，按技术指标优劣顺序排列。</w:t>
      </w:r>
    </w:p>
    <w:p w14:paraId="7BC242B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磋商小组认为，供应商的最低报价或者某些分项报价明显不合理或者低于成本， 有可能影响商品质量和不能诚信履约的，应当要求其在规定的期限内提供书面文件予 以解释说明，并提交相关证明材料；否则，磋商小组可以取消该供应商的报价资格， 按照最终报价由低到高的顺序排在后面的供应商递补，以此类推。</w:t>
      </w:r>
    </w:p>
    <w:p w14:paraId="54F5362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"2.6.5.4"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2.6.5.4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评审完成后，磋商小组向采购人提出评审报告，评审报告由磋商小组全体成员签字确认。</w:t>
      </w:r>
    </w:p>
    <w:p w14:paraId="1949D42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2.6.6 澄清</w:t>
      </w:r>
    </w:p>
    <w:p w14:paraId="7934FC1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"2.6.6.1"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2.6.6.1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对响应文件中含义不明确、同类问题表述不一致或者有明显文字和计算错误的内容，磋商小组应以书面形式要求供应商作出必要的澄清、承诺、说明或者纠 正。供应商的澄清、承诺、说明或者纠正应采取书面形式，由法定代表人或其授权代 表签字，并不得超出响应文件的范围或者改变响应文件的实质性内容。</w:t>
      </w:r>
    </w:p>
    <w:p w14:paraId="4F02D8B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"2.6.6.2"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2.6.6.2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磋商小组判断响应文件的响应性仅基于响应文件本身而不靠外部因素。未响应实质性条款的，或超出磋商文件允许的偏离范围、幅度及项数的，磋商小组有 权确定其报价无效，供应商不得通过修正、撤销或者澄清不符之处而使其成为实质性 响应的报价。</w:t>
      </w:r>
    </w:p>
    <w:p w14:paraId="50DCA79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磋商小组可以允许供应商修改或者澄清其响应文件中不构成实质偏离的、微小的、非正规的不一致或者不规则的地方。</w:t>
      </w:r>
    </w:p>
    <w:p w14:paraId="358346F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2.6.7 确定成交供应商</w:t>
      </w:r>
    </w:p>
    <w:p w14:paraId="075CC9C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"2.6.7.1"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2.6.7.1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磋商小组按照事先确定的办法直接确定成交供应商。</w:t>
      </w:r>
    </w:p>
    <w:p w14:paraId="3A14147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"2.6.7.2"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2.6.7.2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成交供应商除因法定不可抗力外不得随意放弃成交资格，否则承担相应法律责任。成交供应商确因不可抗力不能履行政府采购合同，或因被查实存在影响成 交结果的违法行为等情形，不符合成交条件的，由采购人依法重新组织采购。</w:t>
      </w:r>
    </w:p>
    <w:p w14:paraId="1F1351A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2.6.8 成交公告以及成交通知书</w:t>
      </w:r>
    </w:p>
    <w:p w14:paraId="5D2FF79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"2.6.8.1"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2.6.8.1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确定成交供应商后，采购人或采购代理机构应当在2个工作日内通过新疆 政府采购网发布成交公告，公告期为1个工作日；采购人同时向成交供应商签发成交通知书。</w:t>
      </w:r>
    </w:p>
    <w:p w14:paraId="3A0241C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采购人、采购代理机构不按照规定发布成交公告或者发布成交公告后不签发成交 通知书的，应当承担法律责任，造成经济损失的应同时承担赔偿责任。</w:t>
      </w:r>
    </w:p>
    <w:p w14:paraId="19C6886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"2.6.8.2"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2.6.8.2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成交通知书对采购人和成交供应商都具有同等法律效力。成交通知书发 出后，采购人改变成交结果的，或者成交供应商放弃成交的，应当承担相应法律责任。</w:t>
      </w:r>
    </w:p>
    <w:p w14:paraId="6296742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626244D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footerReference r:id="rId23" w:type="default"/>
          <w:pgSz w:w="11907" w:h="16840"/>
          <w:pgMar w:top="1120" w:right="1473" w:bottom="983" w:left="1588" w:header="1105" w:footer="746" w:gutter="0"/>
          <w:pgNumType w:fmt="chineseCounting"/>
          <w:cols w:space="720" w:num="1"/>
        </w:sectPr>
      </w:pPr>
    </w:p>
    <w:p w14:paraId="23C9AAF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 2.6.9 报价无效</w:t>
      </w:r>
    </w:p>
    <w:p w14:paraId="596FFD8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出现下列情形之一的，报价无效：</w:t>
      </w:r>
    </w:p>
    <w:p w14:paraId="5E0CC63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（1）不具备《中华人民共和国政府采购法》第二十二条规定条件；</w:t>
      </w:r>
    </w:p>
    <w:p w14:paraId="7BECBCC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（2）列入失信被执行人、重大税收违法案件当事人名单、政府采购严重违法失信行为记录名单；</w:t>
      </w:r>
    </w:p>
    <w:p w14:paraId="08928C9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（3）响应文件未按磋商文件规定要求格式表格制作、装订、签署、盖章、密封；</w:t>
      </w:r>
    </w:p>
    <w:p w14:paraId="0273F7A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（4）未按照磋商文件中报价要求的内容填写报价、拒绝报价、报价不确定、有选择性报价和附有条件的报价、报价等于或超出预算控制价；</w:t>
      </w:r>
    </w:p>
    <w:p w14:paraId="4D9F5AD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（5）响应文件中要求在合同执行过程中对价格进行调整的；</w:t>
      </w:r>
    </w:p>
    <w:p w14:paraId="7D9B0AE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（6）法定代表人或其授权代表未按时参加会议或参加会议未提供有效证明；</w:t>
      </w:r>
    </w:p>
    <w:p w14:paraId="7DD50DE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（7）未按规定缴纳投标保证金；</w:t>
      </w:r>
    </w:p>
    <w:p w14:paraId="1A6B8AF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（8）相关证件、证明文件、合同或其他文件的原件、复印件未按磋商文件约定提交或提交的原件与复印件不一致；</w:t>
      </w:r>
    </w:p>
    <w:p w14:paraId="277CF0E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（9）不符合磋商文件中规定资格条件；</w:t>
      </w:r>
    </w:p>
    <w:p w14:paraId="1FE4483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（10）超出经营范围报价；</w:t>
      </w:r>
    </w:p>
    <w:p w14:paraId="7A99CF8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（11）响应文件正副本未区分或者内容严重不一致；</w:t>
      </w:r>
    </w:p>
    <w:p w14:paraId="0AE3D48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（12）投标有效期不满足磋商文件要求；</w:t>
      </w:r>
    </w:p>
    <w:p w14:paraId="0EF6CCA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（13）无供应商法定代表人或其授权代表签字；</w:t>
      </w:r>
    </w:p>
    <w:p w14:paraId="6213A6D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（14）联合体未提交联合体协议书；</w:t>
      </w:r>
    </w:p>
    <w:p w14:paraId="45D7712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（15）未按照磋商文件要求而提供进口产品；</w:t>
      </w:r>
    </w:p>
    <w:p w14:paraId="35AD9B8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（16）对磋商文件要求的技术参数整体复制粘贴经磋商小组认定与所报产品不符；</w:t>
      </w:r>
    </w:p>
    <w:p w14:paraId="1B46335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（17）低于成本价且无法提供相关证明材料；</w:t>
      </w:r>
    </w:p>
    <w:p w14:paraId="30E36EA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（18）磋商小组认定技术方案技术含量低、不符合磋商文件要求；</w:t>
      </w:r>
    </w:p>
    <w:p w14:paraId="72ECCAD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（19）以任何方式或者方法提供投标内容以外的任何附赠条款；</w:t>
      </w:r>
    </w:p>
    <w:p w14:paraId="72ED6BA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（20）评审期间，未按磋商小组要求提交经法定代表人或授权代表签字的澄清、 说明、补正或改变了响应文件实质性内容；</w:t>
      </w:r>
    </w:p>
    <w:p w14:paraId="58CF881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（21）供应商未提交最终报价；</w:t>
      </w:r>
    </w:p>
    <w:p w14:paraId="1D0D719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（22）供应商存在弄虚作假的行为；</w:t>
      </w:r>
    </w:p>
    <w:p w14:paraId="079F242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（23）属于采购人与供应商、供应商与供应商相互串通报价情形；</w:t>
      </w:r>
    </w:p>
    <w:p w14:paraId="03828B3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（24）对采购人、采购代理机构、磋商小组及其他工作人员施加影响，有碍公平、 公正；</w:t>
      </w:r>
    </w:p>
    <w:p w14:paraId="768935B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（25）磋商文件规定的其他报价无效情形；</w:t>
      </w:r>
    </w:p>
    <w:p w14:paraId="0D09B8F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（26）法律、法规、规章规定属于报价无效的其他情形。</w:t>
      </w:r>
    </w:p>
    <w:p w14:paraId="7613F7A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对报价无效的认定，必须经磋商小组集体作出决定并出具报价无效的事实依据，由供应商法定代表人或其授权代表签字确认，拒绝签字的，不影响磋商小组作出的决定。</w:t>
      </w:r>
    </w:p>
    <w:p w14:paraId="39490E6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2.6.10 废标</w:t>
      </w:r>
    </w:p>
    <w:p w14:paraId="39286A3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出现下列情形之一的，应予废标：</w:t>
      </w:r>
    </w:p>
    <w:p w14:paraId="022B760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（1）符合条件的供应商或者对磋商文件作实质响应的供应商不足三家（《政府 采购非招标采购方式管理办法》第二十七条规定的情形除外）；</w:t>
      </w:r>
    </w:p>
    <w:p w14:paraId="2712C14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（2）出现影响采购公正的违法、违规行为；</w:t>
      </w:r>
    </w:p>
    <w:p w14:paraId="08C5C56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（3）供应商的报价均超过了预算控制价；</w:t>
      </w:r>
    </w:p>
    <w:p w14:paraId="26380F2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（4）因重大变故，采购任务取消；</w:t>
      </w:r>
    </w:p>
    <w:p w14:paraId="6D077FB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（5）法律、法规以及磋商文件规定其他情形。</w:t>
      </w:r>
    </w:p>
    <w:p w14:paraId="343752B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废标必须经磋商小组集体作出决定，经磋商小组全体成员签字确认后生效。废标后，采购人或者采购代理机构应当将废标理由告知所有供应商。</w:t>
      </w:r>
    </w:p>
    <w:p w14:paraId="1A74329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2.6.11 特殊情况处置程序</w:t>
      </w:r>
    </w:p>
    <w:p w14:paraId="578F9A5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评审活动终止</w:t>
      </w:r>
    </w:p>
    <w:p w14:paraId="501FB2F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（1）磋商小组应当执行连续评审的原则，按照磋商文件规定的程序、内容、方法、标准完成全部评审工作。出现评审专家临时缺席、回避等情形导致评审现场专家 数量不符合法定标准的，采购人或者采购代理机构要按照有关程序及时补抽专家，继 续组织评审。如无法及时补齐专家，则要立即停止评审工作，封存磋商文件和所有响 应文件，择期重新组建磋商小组进行评审，前期参加评审的磋商小组成员应回避。</w:t>
      </w:r>
    </w:p>
    <w:p w14:paraId="04C7A26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（2）发生下列情况之一的，磋商小组应终止评审：</w:t>
      </w:r>
    </w:p>
    <w:p w14:paraId="4631AC3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①发生了不可抗力事件；</w:t>
      </w:r>
    </w:p>
    <w:p w14:paraId="7649736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②发生磋商小组名单泄密、评审信息泄露；</w:t>
      </w:r>
    </w:p>
    <w:p w14:paraId="1BA0F14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③出现非法干预评审工作；</w:t>
      </w:r>
    </w:p>
    <w:p w14:paraId="62D259E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④发现磋商小组或者成员未按照磋商文件规定评审或者存在违反法律法规规定行为，且拒绝改正。</w:t>
      </w:r>
    </w:p>
    <w:p w14:paraId="1F031C1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出现上述情形的，政府采购监督管理部门有权予以废标或者建议采购人和采购代 理机构封存磋商文件和所有响应文件，择期重新组建磋商小组进行评审。</w:t>
      </w:r>
    </w:p>
    <w:p w14:paraId="77D36DE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磋商小组中途更换成员</w:t>
      </w:r>
    </w:p>
    <w:p w14:paraId="3AE52AB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（1）除非发生下列情况之一，磋商小组成员不得中途更换：</w:t>
      </w:r>
    </w:p>
    <w:p w14:paraId="2028C10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①因不可抗拒的客观原因，不能到场或者需在评审过程中退出评审活动；</w:t>
      </w:r>
    </w:p>
    <w:p w14:paraId="1031EC0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②根据法律法规规定，某个或者某几个磋商小组成员需要回避；</w:t>
      </w:r>
    </w:p>
    <w:p w14:paraId="1D97968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退出磋商小组的成员，其已完成的评审行为无效。由采购人向政府采购监督管理部门提出更换磋商小组成员意见并获准后，根据本磋商文件规定的磋商小组成 员产生方式另行确定替代者进行评审。</w:t>
      </w:r>
    </w:p>
    <w:p w14:paraId="54EF49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240" w:lineRule="auto"/>
        <w:ind w:left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"2.6.11.3"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2.6.11.3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记名投票</w:t>
      </w:r>
    </w:p>
    <w:p w14:paraId="532CCB9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在评审过程中，磋商小组发生分歧或者评审结论有异议需表决的，按照少数服从 多数的原则，由磋商小组全体成员以记名投票方式表决。</w:t>
      </w:r>
    </w:p>
    <w:p w14:paraId="188933C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2.6.12 违法违规情形</w:t>
      </w:r>
    </w:p>
    <w:p w14:paraId="5C36F25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"2.6.12.1"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2.6.12.1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有下列情形之一的，属于供应商相互串通报价：</w:t>
      </w:r>
    </w:p>
    <w:p w14:paraId="375BACC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（1）供应商之间协商报价等响应文件的实质性内容；</w:t>
      </w:r>
    </w:p>
    <w:p w14:paraId="108C2EA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（2）供应商之间约定成交供应商；</w:t>
      </w:r>
    </w:p>
    <w:p w14:paraId="6A6BA0E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（3）供应商之间约定部分供应商放弃报价或者成交；</w:t>
      </w:r>
    </w:p>
    <w:p w14:paraId="30D6A5A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（4）属于同一集团、协会、商会等组织成员的供应商按照该组织要求协同报价；</w:t>
      </w:r>
    </w:p>
    <w:p w14:paraId="61C4AE7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（5）供应商之间为谋取成交或者排斥特定供应商而采取的其他联合行动。</w:t>
      </w:r>
    </w:p>
    <w:p w14:paraId="6A67DF3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"2.6.12.2"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2.6.12.2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有下列情形之一的，视为供应商相互串通报价：</w:t>
      </w:r>
    </w:p>
    <w:p w14:paraId="6CE8E59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（1）不同供应商的响应文件由同一单位或者个人编制；</w:t>
      </w:r>
    </w:p>
    <w:p w14:paraId="7ECBC0C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（2）不同供应商委托同一单位或者个人办理报价事宜；</w:t>
      </w:r>
    </w:p>
    <w:p w14:paraId="69090D7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（3）不同供应商的响应文件载明的项目管理成员为同一人；</w:t>
      </w:r>
    </w:p>
    <w:p w14:paraId="2E2037A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（4）不同供应商的响应文件异常一致或者报价呈规律性差异；</w:t>
      </w:r>
    </w:p>
    <w:p w14:paraId="196F75E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（5）不同供应商的响应文件相互混装；</w:t>
      </w:r>
    </w:p>
    <w:p w14:paraId="0E0A42C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（6）不同供应商的投标保证金从同一单位或者个人的账户转出。</w:t>
      </w:r>
    </w:p>
    <w:p w14:paraId="4D3A7E9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"2.6.12.3"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2.6.12.3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有下列情形之一的，属于采购人与供应商串通报价：</w:t>
      </w:r>
    </w:p>
    <w:p w14:paraId="040BFF5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（1）采购人在开标前开启响应文件并将有关信息泄露给其他供应商;</w:t>
      </w:r>
    </w:p>
    <w:p w14:paraId="1EE3D26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（2）采购人直接或者间接向供应商泄露磋商小组成员等信息；</w:t>
      </w:r>
    </w:p>
    <w:p w14:paraId="39BC4D4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（3）采购人明示或者暗示供应商压低或者抬高报价；</w:t>
      </w:r>
    </w:p>
    <w:p w14:paraId="063C436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（4）采购人授意供应商撤换、修改响应文件；</w:t>
      </w:r>
    </w:p>
    <w:p w14:paraId="62B57BF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（5）采购人明示或者暗示供应商为特定供应商成交提供方便；</w:t>
      </w:r>
    </w:p>
    <w:p w14:paraId="7227CE8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（6）采购人与供应商为谋求特定供应商成交而采取的其他串通行为。</w:t>
      </w:r>
    </w:p>
    <w:p w14:paraId="2A6E699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"2.6.12.4"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2.6.12.4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供应商有下列情形之一的，属于供应商弄虚作假的行为：</w:t>
      </w:r>
    </w:p>
    <w:p w14:paraId="0C2B27FE">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使用伪造、变造的许可证件；</w:t>
      </w:r>
    </w:p>
    <w:p w14:paraId="13DAC3F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（2）提供虚假的财务状况或者业绩；</w:t>
      </w:r>
    </w:p>
    <w:p w14:paraId="57C382D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（3）提供虚假的项目负责人或者主要技术人员简历、劳动关系证明；</w:t>
      </w:r>
    </w:p>
    <w:p w14:paraId="17451C1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（4）提供虚假的信用状况；</w:t>
      </w:r>
    </w:p>
    <w:p w14:paraId="3045B29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（5）其他弄虚作假的行为。</w:t>
      </w:r>
    </w:p>
    <w:p w14:paraId="794A54E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2.6.13 违规处理</w:t>
      </w:r>
    </w:p>
    <w:p w14:paraId="5898518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供应商有下列情形之一的，列入不良行为记录名单，在一至三年内禁止参加塔城地区政府采购活动：</w:t>
      </w:r>
    </w:p>
    <w:p w14:paraId="5B42AA8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（1）提供虚假材料谋取成交；</w:t>
      </w:r>
    </w:p>
    <w:p w14:paraId="730BD67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（2）采取不正当手段诋毁、排挤其他供应商；</w:t>
      </w:r>
    </w:p>
    <w:p w14:paraId="0F20929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（3）与采购人、其他供应商或者采购代理机构恶意串通；</w:t>
      </w:r>
    </w:p>
    <w:p w14:paraId="42DEC7D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（4）向采购人、采购代理机构行贿或者提供其他不正当利益；</w:t>
      </w:r>
    </w:p>
    <w:p w14:paraId="586CA59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（5）在采购过程中与采购人进行协商磋商；</w:t>
      </w:r>
    </w:p>
    <w:p w14:paraId="50F0CC4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（6）拒绝有关部门监督检查或者提供虚假情况；</w:t>
      </w:r>
    </w:p>
    <w:p w14:paraId="4DBB332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（7）一年内累计三次以上投诉均查无实据，并带有明显故意行为；</w:t>
      </w:r>
    </w:p>
    <w:p w14:paraId="648DD31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（8）捏造事实或者提供虚假投诉材料；</w:t>
      </w:r>
    </w:p>
    <w:p w14:paraId="6C7182D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（9）不按照规定程序以及正常途径质疑、投诉，采用匿名信、匿名电话、短信等手段，威胁、恫吓、辱骂、恶意中伤其他相关当事人；</w:t>
      </w:r>
    </w:p>
    <w:p w14:paraId="04EF2BE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（10）法律、法规和磋商文件中规定的其他情形。</w:t>
      </w:r>
    </w:p>
    <w:p w14:paraId="69BD329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33E114D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0B9F668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headerReference r:id="rId24" w:type="default"/>
          <w:footerReference r:id="rId25" w:type="default"/>
          <w:pgSz w:w="11907" w:h="16840"/>
          <w:pgMar w:top="1120" w:right="1411" w:bottom="983" w:left="1588" w:header="1105" w:footer="746" w:gutter="0"/>
          <w:pgNumType w:fmt="chineseCounting"/>
          <w:cols w:space="720" w:num="1"/>
        </w:sectPr>
      </w:pPr>
    </w:p>
    <w:p w14:paraId="3A191E8D">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2.6.14  关于成交供应商瑕疵滞后发现的处理规则</w:t>
      </w:r>
    </w:p>
    <w:p w14:paraId="633C6F5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"2.6.14.1"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2.6.14.1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无论基于何种原因，本应作无效或废标处理的情形即便未被及时发现而 使该供应商进入初审、详细评审或者其他后续程序，包括已经签约的情形，一旦在任 何时间被发现存在上述情形，磋商小组均有权随时视情形决定是否取消该供应商的此 前评议结果，或者随时视情形决定该报价无效，并有权决定采取相应的补救、纠正措 施；若通过补救、纠正措施能够满足磋商文件或者采购人要求，磋商小组可以维持既 定结果并要求成交供应商出具补救、纠正措施等承诺，由此产生的一切费用由成交供 应商承担；若通过补救、纠正措施仍不能够满足磋商文件或者采购人要求，磋商小组 应出具取消该供应商的此前评议结果的复审结论，并予以废标，由此产生的一切损失 均由成交供应商承担。</w:t>
      </w:r>
    </w:p>
    <w:p w14:paraId="18F9644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5CCF9CE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"2.6.14.2"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2.6.14.2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若已经超过质疑期限而未被发现，签署了相关的合同之后才发现存在上 述情形，经磋商小组再行审查认为其在技术、必要资质等方面并不存在问题而仅属于 商务方面存在瑕疵的问题，若取消该供应商的此前评议结果或者采取类似的处理措施 将对本次采购更为不利的情形（包括：予以无效报价、废标或采取类似的处理措施将 使本次采购成本大幅上升、延误期限以至可能给采购人造成较大损失的），维持成交 结果的，采购人必须出具维持成交结果以及是否要求提供特别担保金的书面意见，磋 商小组可以维持既定结果并要求成交供应商出具提供特别担保金承诺，以承担可能产 生的赔偿责任；若成交供应商拒绝提供特别担保金、实际提供的担保金额不足或者采 购人不同意维持成交结果的，磋商小组应当决定取消成交供应商的此前评议结果或者 采取类似的处理措施，由此产生的一切损失均由成交供应商承担。</w:t>
      </w:r>
    </w:p>
    <w:p w14:paraId="12DA659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2.7 纪律和监督</w:t>
      </w:r>
    </w:p>
    <w:p w14:paraId="2A0B126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2.7.1 对采购人的纪律要求</w:t>
      </w:r>
    </w:p>
    <w:p w14:paraId="42130F0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采购人不得泄露采购活动中应当保密的情况和资料，不得与供应商串通损害国家 利益、社会公共利益或者他人合法权益。</w:t>
      </w:r>
    </w:p>
    <w:p w14:paraId="0D153BF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2.7.2 对供应商的纪律要求</w:t>
      </w:r>
    </w:p>
    <w:p w14:paraId="724DE74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供应商不得互相串通或者与采购人串通报价，不得向采购人或者磋商小组成员行 贿谋取成交；不得以他人名义报价或者以其他方式弄虚作假骗取成交；供应商不得以 任何方式干扰、影响评审工作。</w:t>
      </w:r>
    </w:p>
    <w:p w14:paraId="055F424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2.7.3 对磋商小组成员的纪律要求</w:t>
      </w:r>
    </w:p>
    <w:p w14:paraId="7E60247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磋商小组成员不得收受他人的财物或者其他好处，不得向他人透露对响应文件的 评审和比较、成交候选人的推荐情况以及评审有关的其他情况。在评审活动中，磋商 小组成员应当客观、公正地履行职责，遵守职业道德，不得擅离职守，影响评审程序 正常进行，不得使用超出本磋商文件有关规定的评审因素和评审标准进行评审。</w:t>
      </w:r>
    </w:p>
    <w:p w14:paraId="33C8CC9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2.7.4 对与评审活动有关的工作人员的纪律要求</w:t>
      </w:r>
    </w:p>
    <w:p w14:paraId="077C210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与评审活动有关的工作人员不得收受他人的财物或者其他好处，不得向他人透露 对响应文件的评审和比较、成交供应商的推荐情况以及评审有关的其他情况。在评审 活动中，与评审活动有关的工作人员不得擅离职守，影响评审程序正常进行。</w:t>
      </w:r>
    </w:p>
    <w:p w14:paraId="35D5FB3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0912DDC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6D4878F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2.8 质疑与投诉</w:t>
      </w:r>
    </w:p>
    <w:p w14:paraId="3288F00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2.8.1 质疑</w:t>
      </w:r>
    </w:p>
    <w:p w14:paraId="08A81DE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按照《中华人民共和国政府采购法》、《政府采购供应商投诉处理办法》有关规 定，参加本次政府采购活动的供应商认为磋商文件、采购过程和成交结果使自己的权 益受到损害的，可以在知道或者应知道其权益受到损害之日起七个工作日内，以书面 形式向采购人或者采购代理机构提出质疑。</w:t>
      </w:r>
    </w:p>
    <w:p w14:paraId="052D7AB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质疑书应包括以下主要内容：</w:t>
      </w:r>
    </w:p>
    <w:p w14:paraId="5E33C18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（1）质疑人的名称、地址、电话等；</w:t>
      </w:r>
    </w:p>
    <w:p w14:paraId="6305424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（2）具体的质疑事项、证据以及法律、法规依据；</w:t>
      </w:r>
    </w:p>
    <w:p w14:paraId="3547576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（3）提出质疑的 日期。</w:t>
      </w:r>
    </w:p>
    <w:p w14:paraId="07D425D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按照与质疑事项有关的当事人数量提供质疑书，并应加盖公章且由法定代表人签字。代理人办理质疑事项时，还应当提交授权委托书，授权委托书应当载明 代理的具体权限和事项，否则采购人或者采购代理机构不予受理。</w:t>
      </w:r>
    </w:p>
    <w:p w14:paraId="61AEF0C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"2.8.1.3"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2.8.1.3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除书面形式外，其他任何方式的质疑，采购人或者采购代理机构均不予 接受和回复。</w:t>
      </w:r>
    </w:p>
    <w:p w14:paraId="6D5BE36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"2.8.1.4"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2.8.1.4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采购人或者采购代理机构在收到质疑书后七个工作日内作出书面答复， 并以书面形式通知质疑人和其他有关当事人，但答复不得涉及商业秘密。</w:t>
      </w:r>
    </w:p>
    <w:p w14:paraId="5317667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"2.8.1.5"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2.8.1.5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质疑人对采购人、采购代理机构的答复不满意或者采购人、采购代理机构未在规定的时间内作出答复的，可以在答复期满后十五个工作日内向同级财政部门 投诉。</w:t>
      </w:r>
    </w:p>
    <w:p w14:paraId="6709AE0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2.8.2 投诉</w:t>
      </w:r>
    </w:p>
    <w:p w14:paraId="74B2B19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按照《中华人民共和国政府采购法》和《政府采购供应商投诉处理办法》以及相 关的法律法规规定，质疑人对采购人、采购代理机构的答复不满意或者采购人、采购 代理机构未在规定的时间内作出答复的，可以在答复期满后十五个工作日内向同级财 政部门投诉。</w:t>
      </w:r>
    </w:p>
    <w:p w14:paraId="66BA1F9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"2.8.2.1"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2.8.2.1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投诉人提起投诉应符合下列条件：</w:t>
      </w:r>
    </w:p>
    <w:p w14:paraId="4F7CC43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（1）投诉人是参与所投诉政府采购活动的供应商；</w:t>
      </w:r>
    </w:p>
    <w:p w14:paraId="73B4E5E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（2）提起投诉前已依法进行质疑；</w:t>
      </w:r>
    </w:p>
    <w:p w14:paraId="7277E2C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（3）投诉书内容符合《政府采购供应商投诉处理办法》规定；</w:t>
      </w:r>
    </w:p>
    <w:p w14:paraId="091722A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（4）在投诉有效期限内提起投诉；</w:t>
      </w:r>
    </w:p>
    <w:p w14:paraId="3E2B564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（5）属于同级财政部门管辖；</w:t>
      </w:r>
    </w:p>
    <w:p w14:paraId="5E18006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（6）同一投诉事项未经财政部门投诉处理；</w:t>
      </w:r>
    </w:p>
    <w:p w14:paraId="0009368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（7）法律法规规定的其他条件。</w:t>
      </w:r>
    </w:p>
    <w:p w14:paraId="6FF51E6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"2.8.2.2"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2.8.2.2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投诉人投诉时，应当提交投诉书，并按照被投诉采购人、采购代理机构 和与投诉事项有关的供应商数量提供投诉书。</w:t>
      </w:r>
    </w:p>
    <w:p w14:paraId="7E06929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"2.8.2.3"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2.8.2.3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投诉书应当包括以下主要内容：</w:t>
      </w:r>
    </w:p>
    <w:p w14:paraId="4238F6B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（1）投诉人和被投诉人的名称、地址、电话等；</w:t>
      </w:r>
    </w:p>
    <w:p w14:paraId="6F8917A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（2）具体的投诉事宜以及事实依据；</w:t>
      </w:r>
    </w:p>
    <w:p w14:paraId="4F74A88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（3）质疑书和质疑答复情况以及相关证明材料；</w:t>
      </w:r>
    </w:p>
    <w:p w14:paraId="153FEF9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（4）提起投诉的日期。</w:t>
      </w:r>
    </w:p>
    <w:p w14:paraId="1CC59C1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"2.8.2.4"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2.8.2.4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投诉书应当加盖公章并由法定代表人签字。投诉人可以委托代理人办理 投诉事务。代理人办理投诉事务时，应当提交投诉人的授权委托书，授权委托书应当 载明委托代理的具体权限和事项。</w:t>
      </w:r>
    </w:p>
    <w:p w14:paraId="0C49FB6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"2.8.2.5"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2.8.2.5</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投诉人不符合上述规定提起的投诉，财政部门不予受理。</w:t>
      </w:r>
    </w:p>
    <w:p w14:paraId="25ABF18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headerReference r:id="rId26" w:type="default"/>
          <w:footerReference r:id="rId27" w:type="default"/>
          <w:pgSz w:w="11907" w:h="16840"/>
          <w:pgMar w:top="1120" w:right="1473" w:bottom="983" w:left="1588" w:header="1105" w:footer="746" w:gutter="0"/>
          <w:pgNumType w:fmt="chineseCounting"/>
          <w:cols w:space="720" w:num="1"/>
        </w:sectPr>
      </w:pPr>
    </w:p>
    <w:p w14:paraId="32E207F3">
      <w:pPr>
        <w:spacing w:before="140" w:line="222" w:lineRule="auto"/>
        <w:jc w:val="center"/>
        <w:rPr>
          <w:rFonts w:ascii="宋体" w:hAnsi="宋体" w:eastAsia="宋体" w:cs="宋体"/>
          <w:b/>
          <w:bCs/>
          <w:color w:val="auto"/>
          <w:spacing w:val="3"/>
          <w:sz w:val="28"/>
          <w:szCs w:val="28"/>
        </w:rPr>
      </w:pPr>
      <w:r>
        <w:rPr>
          <w:rFonts w:ascii="宋体" w:hAnsi="宋体" w:eastAsia="宋体" w:cs="宋体"/>
          <w:b/>
          <w:bCs/>
          <w:color w:val="auto"/>
          <w:spacing w:val="3"/>
          <w:sz w:val="28"/>
          <w:szCs w:val="28"/>
        </w:rPr>
        <w:t>质疑函范本</w:t>
      </w:r>
    </w:p>
    <w:p w14:paraId="144F42B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p>
    <w:p w14:paraId="3F0689D4">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一、质疑供应商基本信息</w:t>
      </w:r>
    </w:p>
    <w:p w14:paraId="0E52A54D">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质疑供应商：</w:t>
      </w:r>
      <w:r>
        <w:rPr>
          <w:rFonts w:hint="eastAsia" w:ascii="仿宋" w:hAnsi="仿宋" w:eastAsia="仿宋" w:cs="仿宋"/>
          <w:spacing w:val="-2"/>
          <w:sz w:val="24"/>
          <w:szCs w:val="24"/>
          <w:lang w:val="en-US" w:eastAsia="zh-CN"/>
        </w:rPr>
        <w:drawing>
          <wp:inline distT="0" distB="0" distL="0" distR="0">
            <wp:extent cx="166624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1666240" cy="6096"/>
                    </a:xfrm>
                    <a:prstGeom prst="rect">
                      <a:avLst/>
                    </a:prstGeom>
                  </pic:spPr>
                </pic:pic>
              </a:graphicData>
            </a:graphic>
          </wp:inline>
        </w:drawing>
      </w:r>
    </w:p>
    <w:p w14:paraId="3EB66BD7">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地址：</w:t>
      </w:r>
      <w:r>
        <w:rPr>
          <w:rFonts w:hint="eastAsia" w:ascii="仿宋" w:hAnsi="仿宋" w:eastAsia="仿宋" w:cs="仿宋"/>
          <w:spacing w:val="-2"/>
          <w:sz w:val="24"/>
          <w:szCs w:val="24"/>
          <w:lang w:val="en-US" w:eastAsia="zh-CN"/>
        </w:rPr>
        <w:drawing>
          <wp:inline distT="0" distB="0" distL="0" distR="0">
            <wp:extent cx="173355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6"/>
                    <a:stretch>
                      <a:fillRect/>
                    </a:stretch>
                  </pic:blipFill>
                  <pic:spPr>
                    <a:xfrm>
                      <a:off x="0" y="0"/>
                      <a:ext cx="1734184" cy="6096"/>
                    </a:xfrm>
                    <a:prstGeom prst="rect">
                      <a:avLst/>
                    </a:prstGeom>
                  </pic:spPr>
                </pic:pic>
              </a:graphicData>
            </a:graphic>
          </wp:inline>
        </w:drawing>
      </w:r>
      <w:r>
        <w:rPr>
          <w:rFonts w:hint="eastAsia" w:ascii="仿宋" w:hAnsi="仿宋" w:eastAsia="仿宋" w:cs="仿宋"/>
          <w:spacing w:val="-2"/>
          <w:sz w:val="24"/>
          <w:szCs w:val="24"/>
          <w:lang w:val="en-US" w:eastAsia="zh-CN"/>
        </w:rPr>
        <w:t xml:space="preserve"> 邮编：</w:t>
      </w:r>
      <w:r>
        <w:rPr>
          <w:rFonts w:hint="eastAsia" w:ascii="仿宋" w:hAnsi="仿宋" w:eastAsia="仿宋" w:cs="仿宋"/>
          <w:spacing w:val="-2"/>
          <w:sz w:val="24"/>
          <w:szCs w:val="24"/>
          <w:lang w:val="en-US" w:eastAsia="zh-CN"/>
        </w:rPr>
        <w:drawing>
          <wp:inline distT="0" distB="0" distL="0" distR="0">
            <wp:extent cx="800100"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7"/>
                    <a:stretch>
                      <a:fillRect/>
                    </a:stretch>
                  </pic:blipFill>
                  <pic:spPr>
                    <a:xfrm>
                      <a:off x="0" y="0"/>
                      <a:ext cx="800100" cy="6096"/>
                    </a:xfrm>
                    <a:prstGeom prst="rect">
                      <a:avLst/>
                    </a:prstGeom>
                  </pic:spPr>
                </pic:pic>
              </a:graphicData>
            </a:graphic>
          </wp:inline>
        </w:drawing>
      </w:r>
      <w:r>
        <w:rPr>
          <w:rFonts w:hint="eastAsia" w:ascii="仿宋" w:hAnsi="仿宋" w:eastAsia="仿宋" w:cs="仿宋"/>
          <w:spacing w:val="-2"/>
          <w:sz w:val="24"/>
          <w:szCs w:val="24"/>
          <w:lang w:val="en-US" w:eastAsia="zh-CN"/>
        </w:rPr>
        <w:t xml:space="preserve"> </w:t>
      </w:r>
    </w:p>
    <w:p w14:paraId="15F99032">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联系人：</w:t>
      </w:r>
      <w:r>
        <w:rPr>
          <w:rFonts w:hint="eastAsia" w:ascii="仿宋" w:hAnsi="仿宋" w:eastAsia="仿宋" w:cs="仿宋"/>
          <w:spacing w:val="-2"/>
          <w:sz w:val="24"/>
          <w:szCs w:val="24"/>
          <w:lang w:val="en-US" w:eastAsia="zh-CN"/>
        </w:rPr>
        <w:drawing>
          <wp:inline distT="0" distB="0" distL="0" distR="0">
            <wp:extent cx="1465580"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8"/>
                    <a:stretch>
                      <a:fillRect/>
                    </a:stretch>
                  </pic:blipFill>
                  <pic:spPr>
                    <a:xfrm>
                      <a:off x="0" y="0"/>
                      <a:ext cx="1466214" cy="6095"/>
                    </a:xfrm>
                    <a:prstGeom prst="rect">
                      <a:avLst/>
                    </a:prstGeom>
                  </pic:spPr>
                </pic:pic>
              </a:graphicData>
            </a:graphic>
          </wp:inline>
        </w:drawing>
      </w:r>
      <w:r>
        <w:rPr>
          <w:rFonts w:hint="eastAsia" w:ascii="仿宋" w:hAnsi="仿宋" w:eastAsia="仿宋" w:cs="仿宋"/>
          <w:spacing w:val="-2"/>
          <w:sz w:val="24"/>
          <w:szCs w:val="24"/>
          <w:lang w:val="en-US" w:eastAsia="zh-CN"/>
        </w:rPr>
        <w:t xml:space="preserve"> 联系电话：</w:t>
      </w:r>
      <w:r>
        <w:rPr>
          <w:rFonts w:hint="eastAsia" w:ascii="仿宋" w:hAnsi="仿宋" w:eastAsia="仿宋" w:cs="仿宋"/>
          <w:spacing w:val="-2"/>
          <w:sz w:val="24"/>
          <w:szCs w:val="24"/>
          <w:lang w:val="en-US" w:eastAsia="zh-CN"/>
        </w:rPr>
        <w:drawing>
          <wp:inline distT="0" distB="0" distL="0" distR="0">
            <wp:extent cx="800100"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9"/>
                    <a:stretch>
                      <a:fillRect/>
                    </a:stretch>
                  </pic:blipFill>
                  <pic:spPr>
                    <a:xfrm>
                      <a:off x="0" y="0"/>
                      <a:ext cx="800100" cy="6095"/>
                    </a:xfrm>
                    <a:prstGeom prst="rect">
                      <a:avLst/>
                    </a:prstGeom>
                  </pic:spPr>
                </pic:pic>
              </a:graphicData>
            </a:graphic>
          </wp:inline>
        </w:drawing>
      </w:r>
    </w:p>
    <w:p w14:paraId="26C306DB">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授权代表：</w:t>
      </w:r>
      <w:r>
        <w:rPr>
          <w:rFonts w:hint="eastAsia" w:ascii="仿宋" w:hAnsi="仿宋" w:eastAsia="仿宋" w:cs="仿宋"/>
          <w:spacing w:val="-2"/>
          <w:sz w:val="24"/>
          <w:szCs w:val="24"/>
          <w:lang w:val="en-US" w:eastAsia="zh-CN"/>
        </w:rPr>
        <w:drawing>
          <wp:inline distT="0" distB="0" distL="0" distR="0">
            <wp:extent cx="280035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0"/>
                    <a:stretch>
                      <a:fillRect/>
                    </a:stretch>
                  </pic:blipFill>
                  <pic:spPr>
                    <a:xfrm>
                      <a:off x="0" y="0"/>
                      <a:ext cx="2800984" cy="6095"/>
                    </a:xfrm>
                    <a:prstGeom prst="rect">
                      <a:avLst/>
                    </a:prstGeom>
                  </pic:spPr>
                </pic:pic>
              </a:graphicData>
            </a:graphic>
          </wp:inline>
        </w:drawing>
      </w:r>
    </w:p>
    <w:p w14:paraId="32A495C2">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联系电话：</w:t>
      </w:r>
      <w:r>
        <w:rPr>
          <w:rFonts w:hint="eastAsia" w:ascii="仿宋" w:hAnsi="仿宋" w:eastAsia="仿宋" w:cs="仿宋"/>
          <w:spacing w:val="-2"/>
          <w:sz w:val="24"/>
          <w:szCs w:val="24"/>
          <w:lang w:val="en-US" w:eastAsia="zh-CN"/>
        </w:rPr>
        <w:drawing>
          <wp:inline distT="0" distB="0" distL="0" distR="0">
            <wp:extent cx="280035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2800984" cy="6095"/>
                    </a:xfrm>
                    <a:prstGeom prst="rect">
                      <a:avLst/>
                    </a:prstGeom>
                  </pic:spPr>
                </pic:pic>
              </a:graphicData>
            </a:graphic>
          </wp:inline>
        </w:drawing>
      </w:r>
    </w:p>
    <w:p w14:paraId="58600EB7">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地址： </w:t>
      </w:r>
      <w:r>
        <w:rPr>
          <w:rFonts w:hint="eastAsia" w:ascii="仿宋" w:hAnsi="仿宋" w:eastAsia="仿宋" w:cs="仿宋"/>
          <w:spacing w:val="-2"/>
          <w:sz w:val="24"/>
          <w:szCs w:val="24"/>
          <w:lang w:val="en-US" w:eastAsia="zh-CN"/>
        </w:rPr>
        <w:drawing>
          <wp:inline distT="0" distB="0" distL="0" distR="0">
            <wp:extent cx="1599565"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1600199" cy="6095"/>
                    </a:xfrm>
                    <a:prstGeom prst="rect">
                      <a:avLst/>
                    </a:prstGeom>
                  </pic:spPr>
                </pic:pic>
              </a:graphicData>
            </a:graphic>
          </wp:inline>
        </w:drawing>
      </w:r>
      <w:r>
        <w:rPr>
          <w:rFonts w:hint="eastAsia" w:ascii="仿宋" w:hAnsi="仿宋" w:eastAsia="仿宋" w:cs="仿宋"/>
          <w:spacing w:val="-2"/>
          <w:sz w:val="24"/>
          <w:szCs w:val="24"/>
          <w:lang w:val="en-US" w:eastAsia="zh-CN"/>
        </w:rPr>
        <w:t xml:space="preserve"> 邮编：</w:t>
      </w:r>
      <w:r>
        <w:rPr>
          <w:rFonts w:hint="eastAsia" w:ascii="仿宋" w:hAnsi="仿宋" w:eastAsia="仿宋" w:cs="仿宋"/>
          <w:spacing w:val="-2"/>
          <w:sz w:val="24"/>
          <w:szCs w:val="24"/>
          <w:lang w:val="en-US" w:eastAsia="zh-CN"/>
        </w:rPr>
        <w:drawing>
          <wp:inline distT="0" distB="0" distL="0" distR="0">
            <wp:extent cx="100012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2"/>
                    <a:stretch>
                      <a:fillRect/>
                    </a:stretch>
                  </pic:blipFill>
                  <pic:spPr>
                    <a:xfrm>
                      <a:off x="0" y="0"/>
                      <a:ext cx="1000759" cy="6095"/>
                    </a:xfrm>
                    <a:prstGeom prst="rect">
                      <a:avLst/>
                    </a:prstGeom>
                  </pic:spPr>
                </pic:pic>
              </a:graphicData>
            </a:graphic>
          </wp:inline>
        </w:drawing>
      </w:r>
    </w:p>
    <w:p w14:paraId="35FE5E25">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二、质疑项目基本情况</w:t>
      </w:r>
    </w:p>
    <w:p w14:paraId="443D8805">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质疑项目的名称：</w:t>
      </w:r>
      <w:r>
        <w:rPr>
          <w:rFonts w:hint="eastAsia" w:ascii="仿宋" w:hAnsi="仿宋" w:eastAsia="仿宋" w:cs="仿宋"/>
          <w:spacing w:val="-2"/>
          <w:sz w:val="24"/>
          <w:szCs w:val="24"/>
          <w:lang w:val="en-US" w:eastAsia="zh-CN"/>
        </w:rPr>
        <w:drawing>
          <wp:inline distT="0" distB="0" distL="0" distR="0">
            <wp:extent cx="2466340"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3"/>
                    <a:stretch>
                      <a:fillRect/>
                    </a:stretch>
                  </pic:blipFill>
                  <pic:spPr>
                    <a:xfrm>
                      <a:off x="0" y="0"/>
                      <a:ext cx="2466340" cy="6095"/>
                    </a:xfrm>
                    <a:prstGeom prst="rect">
                      <a:avLst/>
                    </a:prstGeom>
                  </pic:spPr>
                </pic:pic>
              </a:graphicData>
            </a:graphic>
          </wp:inline>
        </w:drawing>
      </w:r>
    </w:p>
    <w:p w14:paraId="280CB151">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质疑项目的编号：</w:t>
      </w:r>
      <w:r>
        <w:rPr>
          <w:rFonts w:hint="eastAsia" w:ascii="仿宋" w:hAnsi="仿宋" w:eastAsia="仿宋" w:cs="仿宋"/>
          <w:spacing w:val="-2"/>
          <w:sz w:val="24"/>
          <w:szCs w:val="24"/>
          <w:lang w:val="en-US" w:eastAsia="zh-CN"/>
        </w:rPr>
        <w:drawing>
          <wp:inline distT="0" distB="0" distL="0" distR="0">
            <wp:extent cx="100012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1000125" cy="6095"/>
                    </a:xfrm>
                    <a:prstGeom prst="rect">
                      <a:avLst/>
                    </a:prstGeom>
                  </pic:spPr>
                </pic:pic>
              </a:graphicData>
            </a:graphic>
          </wp:inline>
        </w:drawing>
      </w:r>
      <w:r>
        <w:rPr>
          <w:rFonts w:hint="eastAsia" w:ascii="仿宋" w:hAnsi="仿宋" w:eastAsia="仿宋" w:cs="仿宋"/>
          <w:spacing w:val="-2"/>
          <w:sz w:val="24"/>
          <w:szCs w:val="24"/>
          <w:lang w:val="en-US" w:eastAsia="zh-CN"/>
        </w:rPr>
        <w:t xml:space="preserve"> 包号：</w:t>
      </w:r>
      <w:r>
        <w:rPr>
          <w:rFonts w:hint="eastAsia" w:ascii="仿宋" w:hAnsi="仿宋" w:eastAsia="仿宋" w:cs="仿宋"/>
          <w:spacing w:val="-2"/>
          <w:sz w:val="24"/>
          <w:szCs w:val="24"/>
          <w:lang w:val="en-US" w:eastAsia="zh-CN"/>
        </w:rPr>
        <w:drawing>
          <wp:inline distT="0" distB="0" distL="0" distR="0">
            <wp:extent cx="106680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5"/>
                    <a:stretch>
                      <a:fillRect/>
                    </a:stretch>
                  </pic:blipFill>
                  <pic:spPr>
                    <a:xfrm>
                      <a:off x="0" y="0"/>
                      <a:ext cx="1066800" cy="6095"/>
                    </a:xfrm>
                    <a:prstGeom prst="rect">
                      <a:avLst/>
                    </a:prstGeom>
                  </pic:spPr>
                </pic:pic>
              </a:graphicData>
            </a:graphic>
          </wp:inline>
        </w:drawing>
      </w:r>
    </w:p>
    <w:p w14:paraId="75EE17E0">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采购人名称：</w:t>
      </w:r>
      <w:r>
        <w:rPr>
          <w:rFonts w:hint="eastAsia" w:ascii="仿宋" w:hAnsi="仿宋" w:eastAsia="仿宋" w:cs="仿宋"/>
          <w:spacing w:val="-2"/>
          <w:sz w:val="24"/>
          <w:szCs w:val="24"/>
          <w:lang w:val="en-US" w:eastAsia="zh-CN"/>
        </w:rPr>
        <w:drawing>
          <wp:inline distT="0" distB="0" distL="0" distR="0">
            <wp:extent cx="273304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2733040" cy="6095"/>
                    </a:xfrm>
                    <a:prstGeom prst="rect">
                      <a:avLst/>
                    </a:prstGeom>
                  </pic:spPr>
                </pic:pic>
              </a:graphicData>
            </a:graphic>
          </wp:inline>
        </w:drawing>
      </w:r>
    </w:p>
    <w:p w14:paraId="1A496172">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采购文件获取日期：</w:t>
      </w:r>
      <w:r>
        <w:rPr>
          <w:rFonts w:hint="eastAsia" w:ascii="仿宋" w:hAnsi="仿宋" w:eastAsia="仿宋" w:cs="仿宋"/>
          <w:spacing w:val="-2"/>
          <w:sz w:val="24"/>
          <w:szCs w:val="24"/>
          <w:lang w:val="en-US" w:eastAsia="zh-CN"/>
        </w:rPr>
        <w:drawing>
          <wp:inline distT="0" distB="0" distL="0" distR="0">
            <wp:extent cx="233362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2333625" cy="6095"/>
                    </a:xfrm>
                    <a:prstGeom prst="rect">
                      <a:avLst/>
                    </a:prstGeom>
                  </pic:spPr>
                </pic:pic>
              </a:graphicData>
            </a:graphic>
          </wp:inline>
        </w:drawing>
      </w:r>
    </w:p>
    <w:p w14:paraId="6619C33A">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三、质疑事项具体内容</w:t>
      </w:r>
    </w:p>
    <w:sdt>
      <w:sdtPr>
        <w:rPr>
          <w:rFonts w:hint="eastAsia" w:ascii="仿宋" w:hAnsi="仿宋" w:eastAsia="仿宋" w:cs="仿宋"/>
          <w:spacing w:val="-2"/>
          <w:sz w:val="24"/>
          <w:szCs w:val="24"/>
          <w:lang w:val="en-US" w:eastAsia="zh-CN"/>
        </w:rPr>
        <w:id w:val="147467294"/>
        <w:docPartObj>
          <w:docPartGallery w:val="Table of Contents"/>
          <w:docPartUnique/>
        </w:docPartObj>
      </w:sdtPr>
      <w:sdtEndPr>
        <w:rPr>
          <w:rFonts w:hint="eastAsia" w:ascii="仿宋" w:hAnsi="仿宋" w:eastAsia="仿宋" w:cs="仿宋"/>
          <w:spacing w:val="-2"/>
          <w:sz w:val="24"/>
          <w:szCs w:val="24"/>
          <w:lang w:val="en-US" w:eastAsia="zh-CN"/>
        </w:rPr>
      </w:sdtEndPr>
      <w:sdtContent>
        <w:p w14:paraId="5248B12E">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质疑事项 1：</w:t>
          </w:r>
          <w:r>
            <w:rPr>
              <w:rFonts w:hint="eastAsia" w:ascii="仿宋" w:hAnsi="仿宋" w:eastAsia="仿宋" w:cs="仿宋"/>
              <w:spacing w:val="-2"/>
              <w:sz w:val="24"/>
              <w:szCs w:val="24"/>
              <w:lang w:val="en-US" w:eastAsia="zh-CN"/>
            </w:rPr>
            <w:drawing>
              <wp:inline distT="0" distB="0" distL="0" distR="0">
                <wp:extent cx="2733040" cy="5715"/>
                <wp:effectExtent l="0" t="0" r="0" b="0"/>
                <wp:docPr id="5" name="IM 34"/>
                <wp:cNvGraphicFramePr/>
                <a:graphic xmlns:a="http://schemas.openxmlformats.org/drawingml/2006/main">
                  <a:graphicData uri="http://schemas.openxmlformats.org/drawingml/2006/picture">
                    <pic:pic xmlns:pic="http://schemas.openxmlformats.org/drawingml/2006/picture">
                      <pic:nvPicPr>
                        <pic:cNvPr id="5" name="IM 34"/>
                        <pic:cNvPicPr/>
                      </pic:nvPicPr>
                      <pic:blipFill>
                        <a:blip r:embed="rId86"/>
                        <a:stretch>
                          <a:fillRect/>
                        </a:stretch>
                      </pic:blipFill>
                      <pic:spPr>
                        <a:xfrm>
                          <a:off x="0" y="0"/>
                          <a:ext cx="2733040" cy="6095"/>
                        </a:xfrm>
                        <a:prstGeom prst="rect">
                          <a:avLst/>
                        </a:prstGeom>
                      </pic:spPr>
                    </pic:pic>
                  </a:graphicData>
                </a:graphic>
              </wp:inline>
            </w:drawing>
          </w:r>
        </w:p>
        <w:p w14:paraId="24F73B8A">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事实依据：</w:t>
          </w:r>
          <w:r>
            <w:rPr>
              <w:rFonts w:hint="eastAsia" w:ascii="仿宋" w:hAnsi="仿宋" w:eastAsia="仿宋" w:cs="仿宋"/>
              <w:spacing w:val="-2"/>
              <w:sz w:val="24"/>
              <w:szCs w:val="24"/>
              <w:lang w:val="en-US" w:eastAsia="zh-CN"/>
            </w:rPr>
            <w:drawing>
              <wp:inline distT="0" distB="0" distL="0" distR="0">
                <wp:extent cx="2733040" cy="5715"/>
                <wp:effectExtent l="0" t="0" r="0" b="0"/>
                <wp:docPr id="19" name="IM 34"/>
                <wp:cNvGraphicFramePr/>
                <a:graphic xmlns:a="http://schemas.openxmlformats.org/drawingml/2006/main">
                  <a:graphicData uri="http://schemas.openxmlformats.org/drawingml/2006/picture">
                    <pic:pic xmlns:pic="http://schemas.openxmlformats.org/drawingml/2006/picture">
                      <pic:nvPicPr>
                        <pic:cNvPr id="19" name="IM 34"/>
                        <pic:cNvPicPr/>
                      </pic:nvPicPr>
                      <pic:blipFill>
                        <a:blip r:embed="rId86"/>
                        <a:stretch>
                          <a:fillRect/>
                        </a:stretch>
                      </pic:blipFill>
                      <pic:spPr>
                        <a:xfrm>
                          <a:off x="0" y="0"/>
                          <a:ext cx="2733040" cy="6095"/>
                        </a:xfrm>
                        <a:prstGeom prst="rect">
                          <a:avLst/>
                        </a:prstGeom>
                      </pic:spPr>
                    </pic:pic>
                  </a:graphicData>
                </a:graphic>
              </wp:inline>
            </w:drawing>
          </w:r>
        </w:p>
        <w:p w14:paraId="5E772461">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pPr>
          <w:r>
            <w:rPr>
              <w:rFonts w:hint="eastAsia" w:ascii="仿宋" w:hAnsi="仿宋" w:eastAsia="仿宋" w:cs="仿宋"/>
              <w:spacing w:val="-2"/>
              <w:sz w:val="24"/>
              <w:szCs w:val="24"/>
              <w:lang w:val="en-US" w:eastAsia="zh-CN"/>
            </w:rPr>
            <w:t>法律依据：</w:t>
          </w:r>
          <w:r>
            <w:rPr>
              <w:rFonts w:hint="eastAsia" w:ascii="仿宋" w:hAnsi="仿宋" w:eastAsia="仿宋" w:cs="仿宋"/>
              <w:spacing w:val="-2"/>
              <w:sz w:val="24"/>
              <w:szCs w:val="24"/>
              <w:lang w:val="en-US" w:eastAsia="zh-CN"/>
            </w:rPr>
            <w:drawing>
              <wp:inline distT="0" distB="0" distL="0" distR="0">
                <wp:extent cx="2733040" cy="5715"/>
                <wp:effectExtent l="0" t="0" r="0" b="0"/>
                <wp:docPr id="21" name="IM 34"/>
                <wp:cNvGraphicFramePr/>
                <a:graphic xmlns:a="http://schemas.openxmlformats.org/drawingml/2006/main">
                  <a:graphicData uri="http://schemas.openxmlformats.org/drawingml/2006/picture">
                    <pic:pic xmlns:pic="http://schemas.openxmlformats.org/drawingml/2006/picture">
                      <pic:nvPicPr>
                        <pic:cNvPr id="21" name="IM 34"/>
                        <pic:cNvPicPr/>
                      </pic:nvPicPr>
                      <pic:blipFill>
                        <a:blip r:embed="rId86"/>
                        <a:stretch>
                          <a:fillRect/>
                        </a:stretch>
                      </pic:blipFill>
                      <pic:spPr>
                        <a:xfrm>
                          <a:off x="0" y="0"/>
                          <a:ext cx="2733040" cy="6095"/>
                        </a:xfrm>
                        <a:prstGeom prst="rect">
                          <a:avLst/>
                        </a:prstGeom>
                      </pic:spPr>
                    </pic:pic>
                  </a:graphicData>
                </a:graphic>
              </wp:inline>
            </w:drawing>
          </w:r>
        </w:p>
      </w:sdtContent>
    </w:sdt>
    <w:p w14:paraId="40B1E16C">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质疑事项 2 </w:t>
      </w:r>
    </w:p>
    <w:p w14:paraId="5FD4CB08">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w:t>
      </w:r>
    </w:p>
    <w:p w14:paraId="19A1C1AA">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四、与质疑事项相关的质疑请求</w:t>
      </w:r>
    </w:p>
    <w:p w14:paraId="46D995D2">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请求：</w:t>
      </w:r>
      <w:r>
        <w:rPr>
          <w:rFonts w:hint="eastAsia" w:ascii="仿宋" w:hAnsi="仿宋" w:eastAsia="仿宋" w:cs="仿宋"/>
          <w:spacing w:val="-2"/>
          <w:sz w:val="24"/>
          <w:szCs w:val="24"/>
          <w:lang w:val="en-US" w:eastAsia="zh-CN"/>
        </w:rPr>
        <w:drawing>
          <wp:inline distT="0" distB="0" distL="0" distR="0">
            <wp:extent cx="313372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8"/>
                    <a:stretch>
                      <a:fillRect/>
                    </a:stretch>
                  </pic:blipFill>
                  <pic:spPr>
                    <a:xfrm>
                      <a:off x="0" y="0"/>
                      <a:ext cx="3133725" cy="6095"/>
                    </a:xfrm>
                    <a:prstGeom prst="rect">
                      <a:avLst/>
                    </a:prstGeom>
                  </pic:spPr>
                </pic:pic>
              </a:graphicData>
            </a:graphic>
          </wp:inline>
        </w:drawing>
      </w:r>
    </w:p>
    <w:p w14:paraId="318EE650">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签字(签章)：                    公章：</w:t>
      </w:r>
    </w:p>
    <w:p w14:paraId="37A28FE4">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日期：</w:t>
      </w:r>
    </w:p>
    <w:p w14:paraId="146912CB">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72" w:firstLineChars="200"/>
        <w:textAlignment w:val="baseline"/>
        <w:rPr>
          <w:rFonts w:hint="eastAsia" w:ascii="仿宋" w:hAnsi="仿宋" w:eastAsia="仿宋" w:cs="仿宋"/>
          <w:spacing w:val="-2"/>
          <w:sz w:val="24"/>
          <w:szCs w:val="24"/>
          <w:lang w:val="en-US" w:eastAsia="zh-CN"/>
        </w:rPr>
        <w:sectPr>
          <w:footerReference r:id="rId28" w:type="default"/>
          <w:pgSz w:w="11907" w:h="16840"/>
          <w:pgMar w:top="1120" w:right="1473" w:bottom="983" w:left="1588" w:header="1105" w:footer="746" w:gutter="0"/>
          <w:pgNumType w:fmt="chineseCounting"/>
          <w:cols w:space="720" w:num="1"/>
        </w:sectPr>
      </w:pPr>
    </w:p>
    <w:p w14:paraId="10495DC8">
      <w:pPr>
        <w:spacing w:before="140" w:line="222" w:lineRule="auto"/>
        <w:jc w:val="center"/>
        <w:rPr>
          <w:rFonts w:hint="eastAsia" w:ascii="宋体" w:hAnsi="宋体" w:eastAsia="宋体" w:cs="宋体"/>
          <w:b/>
          <w:bCs/>
          <w:spacing w:val="3"/>
          <w:sz w:val="28"/>
          <w:szCs w:val="28"/>
        </w:rPr>
      </w:pPr>
      <w:bookmarkStart w:id="9" w:name="bookmark5"/>
      <w:bookmarkEnd w:id="9"/>
      <w:bookmarkStart w:id="10" w:name="bookmark4"/>
      <w:bookmarkEnd w:id="10"/>
      <w:r>
        <w:rPr>
          <w:rFonts w:hint="eastAsia" w:ascii="宋体" w:hAnsi="宋体" w:eastAsia="宋体" w:cs="宋体"/>
          <w:b/>
          <w:bCs/>
          <w:spacing w:val="3"/>
          <w:sz w:val="28"/>
          <w:szCs w:val="28"/>
        </w:rPr>
        <w:t>第三章  评审办法（综合评分法）</w:t>
      </w:r>
    </w:p>
    <w:p w14:paraId="3CA2616B">
      <w:pPr>
        <w:keepNext w:val="0"/>
        <w:keepLines w:val="0"/>
        <w:pageBreakBefore w:val="0"/>
        <w:widowControl/>
        <w:kinsoku w:val="0"/>
        <w:wordWrap/>
        <w:overflowPunct/>
        <w:topLinePunct w:val="0"/>
        <w:autoSpaceDE w:val="0"/>
        <w:autoSpaceDN w:val="0"/>
        <w:bidi w:val="0"/>
        <w:adjustRightInd w:val="0"/>
        <w:snapToGrid w:val="0"/>
        <w:spacing w:before="182" w:line="240" w:lineRule="auto"/>
        <w:ind w:right="65"/>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3.1 评审过程</w:t>
      </w:r>
    </w:p>
    <w:p w14:paraId="2FBF5ED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3.1.1 第一阶段：资格性审查</w:t>
      </w:r>
    </w:p>
    <w:p w14:paraId="70C74CE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磋商小组依据法律法规和磋商文件的规定，对所有供应商的商务部分中的资格证明（包括信用情况）、投标保证金等进行审查，并确定供应商是否具备磋商资格，填写资格审查表并签字确认。</w:t>
      </w:r>
    </w:p>
    <w:p w14:paraId="24EF2EB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 xml:space="preserve"> 采购标的核心设备（功能上的）同一品牌同一型号货物的认定：同一品 牌同一型号的核心设备由多家供应商参加投标的，只作为一个供应商计算，且报价最 低者为有效供应商，如出现两家以上相同最低报价的，以提供服务更优者为有效供应 商。同一品牌不同型号的核心设备由多个供应商参加竞争，可作为不同的供应商计算。</w:t>
      </w:r>
    </w:p>
    <w:p w14:paraId="7932FE8A">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3.1.2 第二阶段：符合性审查</w:t>
      </w:r>
    </w:p>
    <w:p w14:paraId="75C0DD1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磋商小组依据磋商文件的规定，对供应商的响应文件的有效性、完整性以及对磋商文件的响应程度进行审查，以确定是否对磋商文件的实质性要求作出响应。</w:t>
      </w:r>
    </w:p>
    <w:p w14:paraId="426C6D1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在资格性和符合性审查同时，对属于不合格或者报价无效的供应商，磋商小组必 须提出不合格或者报价无效的事实依据，并出具不合格或者报价无效说明，供应商签 字确认，供应商拒绝签字确认的不影响磋商小组作出的不合格或报价无效裁定。</w:t>
      </w:r>
    </w:p>
    <w:p w14:paraId="03812BB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3.1.3 第三阶段：技术和商务评审</w:t>
      </w:r>
    </w:p>
    <w:p w14:paraId="4CC15F0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"3.1.3.1"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3.1.3.1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按照磋商文件要求，审查供应商所报货物的规格、参数、质量、数量、样品及相关服务等，记录实质性响应、技术偏离等事项，进行技术部分评审。</w:t>
      </w:r>
    </w:p>
    <w:p w14:paraId="1D5B1A0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"3.1.3.2"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3.1.3.2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按照磋商文件要求，审查供应商报价、业绩等，记录相关事项，进行商务部分评审。</w:t>
      </w:r>
    </w:p>
    <w:p w14:paraId="7F32E89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"3.1.3.3"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3.1.3.3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磋商小组针对技术部分进行评审，对属于不合格或者报价无效的供应商， 磋商小组必须提出不合格或者报价无效的事实依据，并出具不合格或者报价无效说明，供应商签字确认，供应商拒绝签字确认的不影响磋商小组作出的不合格或报价无效裁定。</w:t>
      </w:r>
    </w:p>
    <w:p w14:paraId="10E28B5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当供应商实质性条款不满足、非实质性条款负偏离超过</w:t>
      </w:r>
      <w:r>
        <w:rPr>
          <w:rFonts w:hint="eastAsia" w:ascii="仿宋" w:hAnsi="仿宋" w:eastAsia="仿宋" w:cs="仿宋"/>
          <w:spacing w:val="-2"/>
          <w:sz w:val="24"/>
          <w:szCs w:val="24"/>
          <w:u w:val="single"/>
          <w:lang w:val="en-US" w:eastAsia="zh-CN"/>
        </w:rPr>
        <w:t xml:space="preserve">  一  </w:t>
      </w:r>
      <w:r>
        <w:rPr>
          <w:rFonts w:hint="eastAsia" w:ascii="仿宋" w:hAnsi="仿宋" w:eastAsia="仿宋" w:cs="仿宋"/>
          <w:spacing w:val="-2"/>
          <w:sz w:val="24"/>
          <w:szCs w:val="24"/>
          <w:lang w:val="en-US" w:eastAsia="zh-CN"/>
        </w:rPr>
        <w:t>项的或者未提供符合磋商文件规定的技术支持资料时，其报价无效。</w:t>
      </w:r>
    </w:p>
    <w:p w14:paraId="58562C9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"3.1.3.4"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3.1.3.4</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 xml:space="preserve"> 磋商小组可以要求供应商对响应文件中含义不明确、同类问题表述不一 致或者有明显文字和计算错误的内容等作出必要的澄清、说明或者更正。供应商的澄 清、说明或者更正不得超出响应文件的范围或者改变响应文件的实质性内容。</w:t>
      </w:r>
    </w:p>
    <w:p w14:paraId="2D7B1B9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磋商小组要求供应商澄清、说明或者更正响应文件应当以书面形式作出。供应商 的澄清、说明或者更正应当由法定代表人或其授权代表签字或者加盖公章。由授权代 表签字的，应当附法定代表人授权书。供应商为自然人的，应当由本人签字并附身份 证明。</w:t>
      </w:r>
    </w:p>
    <w:p w14:paraId="7F93B61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磋商小组判断响应文件的响应性仅基于响应文件本身而不靠外部因素。未响应实 质性条款的，磋商小组有权确定其报价无效，供应商不能通过修正、撤销或者澄清不 符之处而使其报价成为实质性响应的报价。</w:t>
      </w:r>
    </w:p>
    <w:p w14:paraId="334D7B1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3.1.4 磋商</w:t>
      </w:r>
    </w:p>
    <w:p w14:paraId="434732B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"3.1.4.1"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3.1.4.1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 xml:space="preserve"> 磋商小组所有成员集中与实质性响应磋商文件的单一供应商分别进行磋 商，并给予所有参加磋商的供应商平等的磋商机会。磋商小组通过随机方式确定参加 磋商供应商的磋商顺序。在磋商中，磋商的任何一方不得透露与磋商有关的其他供应 商的技术资料、价格和其他信息。</w:t>
      </w:r>
    </w:p>
    <w:p w14:paraId="65AFC32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"3.1.4.2"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3.1.4.2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 xml:space="preserve"> 磋商文件应详细列明采购标的的技术、服务要求。磋商结束后，磋商小 组应当要求所有继续参加磋商的供应商在规定时间内提交最终报价，最终报价是供应 商响应文件的有效组成部分。</w:t>
      </w:r>
    </w:p>
    <w:p w14:paraId="3ACD0F7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"3.1.4.3"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3.1.4.3</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 xml:space="preserve"> 磋商实行</w:t>
      </w:r>
      <w:r>
        <w:rPr>
          <w:rFonts w:hint="eastAsia" w:ascii="仿宋" w:hAnsi="仿宋" w:eastAsia="仿宋" w:cs="仿宋"/>
          <w:spacing w:val="-2"/>
          <w:sz w:val="24"/>
          <w:szCs w:val="24"/>
          <w:u w:val="single"/>
          <w:lang w:val="en-US" w:eastAsia="zh-CN"/>
        </w:rPr>
        <w:t xml:space="preserve"> 多 </w:t>
      </w:r>
      <w:r>
        <w:rPr>
          <w:rFonts w:hint="eastAsia" w:ascii="仿宋" w:hAnsi="仿宋" w:eastAsia="仿宋" w:cs="仿宋"/>
          <w:spacing w:val="-2"/>
          <w:sz w:val="24"/>
          <w:szCs w:val="24"/>
          <w:lang w:val="en-US" w:eastAsia="zh-CN"/>
        </w:rPr>
        <w:t>轮报价法。供应商的响应文件中的报价函为第一轮报价（即首轮报价）。参加磋商的供应商后一轮报价不得高于其前一轮报价，否则磋商小组有权据此确定其为无效报价，提交最终报价的供应商不得少于三家。</w:t>
      </w:r>
    </w:p>
    <w:p w14:paraId="2D0DFFF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公开招标的货物采购项目，招标过程中提交投标文件或经评审实质性响应招标文 件要求的投标人只有两家，且经财政部门批准采用竞争性磋商方式采购的项目，采购 人或其委托的采购代理机构应当根据招标文件中的采购需求编制磋商文件，按照竞争 性磋商规定程序重新组织采购。符合本款情形的提交最终报价的供应商最低数量可以 为两家。</w:t>
      </w:r>
    </w:p>
    <w:p w14:paraId="7CFD447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3.1.5确定成交供应商</w:t>
      </w:r>
    </w:p>
    <w:p w14:paraId="03DC002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磋商小组从质量和服务均能满足磋商文件实质性响应要求的供应商中，确定最终 报价最低的供应商作为第一成交供应商。如第一成交供应商因不可抗力无法履行合同，由次低价供应商补充，以此类推。</w:t>
      </w:r>
    </w:p>
    <w:p w14:paraId="3A63673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若两家及以上供应商最终报价最低且相同的，确定技术指标更优者为成交供应商，最终报价及技术指标均相同的，确定服务更优者为成交供应商。</w:t>
      </w:r>
    </w:p>
    <w:p w14:paraId="1E4DB0F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3.1.6 成交供应商除因法定不可抗力外不得随意放弃成交资格，否则承担相应法律责任。成交供应商确因不可抗力不能履行政府采购合同，或因被查实存在影响成交结果 的违法行为等情形，不符合成交条件的，应予以废标，由采购人依法重新组织采购。</w:t>
      </w:r>
    </w:p>
    <w:p w14:paraId="595E59FD">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3.2 价格扣除</w:t>
      </w:r>
    </w:p>
    <w:p w14:paraId="2964A77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3.2.1 给予小型和微型企业价格扣除：</w:t>
      </w:r>
    </w:p>
    <w:p w14:paraId="5DA885F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"3.2.1.1"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3.2.1.1</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根据财政部、工业和信息化部（财库〔2011〕181号）文件规定，供应商属小型或微型企业并以其自身产品和服务投标，质量和服务均能满足磋商文件实质性 响应要求的前提下，可给予小型和微型企业（包括相互之间组成的联合体）产品的价 格6%的扣除。</w:t>
      </w:r>
    </w:p>
    <w:p w14:paraId="5FB14FA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供应商须提供相关证明原件，否则不给予价格扣除。</w:t>
      </w:r>
    </w:p>
    <w:p w14:paraId="3D96761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fldChar w:fldCharType="begin"/>
      </w:r>
      <w:r>
        <w:rPr>
          <w:rFonts w:hint="eastAsia" w:ascii="仿宋" w:hAnsi="仿宋" w:eastAsia="仿宋" w:cs="仿宋"/>
          <w:spacing w:val="-2"/>
          <w:sz w:val="24"/>
          <w:szCs w:val="24"/>
          <w:lang w:val="en-US" w:eastAsia="zh-CN"/>
        </w:rPr>
        <w:instrText xml:space="preserve"> HYPERLINK "3.2.1.2" </w:instrText>
      </w:r>
      <w:r>
        <w:rPr>
          <w:rFonts w:hint="eastAsia" w:ascii="仿宋" w:hAnsi="仿宋" w:eastAsia="仿宋" w:cs="仿宋"/>
          <w:spacing w:val="-2"/>
          <w:sz w:val="24"/>
          <w:szCs w:val="24"/>
          <w:lang w:val="en-US" w:eastAsia="zh-CN"/>
        </w:rPr>
        <w:fldChar w:fldCharType="separate"/>
      </w:r>
      <w:r>
        <w:rPr>
          <w:rFonts w:hint="eastAsia" w:ascii="仿宋" w:hAnsi="仿宋" w:eastAsia="仿宋" w:cs="仿宋"/>
          <w:spacing w:val="-2"/>
          <w:sz w:val="24"/>
          <w:szCs w:val="24"/>
          <w:lang w:val="en-US" w:eastAsia="zh-CN"/>
        </w:rPr>
        <w:t>3.2.1.2</w:t>
      </w:r>
      <w:r>
        <w:rPr>
          <w:rFonts w:hint="eastAsia" w:ascii="仿宋" w:hAnsi="仿宋" w:eastAsia="仿宋" w:cs="仿宋"/>
          <w:spacing w:val="-2"/>
          <w:sz w:val="24"/>
          <w:szCs w:val="24"/>
          <w:lang w:val="en-US" w:eastAsia="zh-CN"/>
        </w:rPr>
        <w:fldChar w:fldCharType="end"/>
      </w:r>
      <w:r>
        <w:rPr>
          <w:rFonts w:hint="eastAsia" w:ascii="仿宋" w:hAnsi="仿宋" w:eastAsia="仿宋" w:cs="仿宋"/>
          <w:spacing w:val="-2"/>
          <w:sz w:val="24"/>
          <w:szCs w:val="24"/>
          <w:lang w:val="en-US" w:eastAsia="zh-CN"/>
        </w:rPr>
        <w:t>大中型企业和小型、微型企业组成联合体投标，联合协议中约定，小型、 微型企业的协议合同金额占到联合体协议合同金额30%以上的，可给予联合体2～3%的 价格扣除，否则不予扣除。</w:t>
      </w:r>
    </w:p>
    <w:p w14:paraId="08AF15B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供应商须同时提供相关证明原件和联合体协议原件，否则不给予价格扣除。</w:t>
      </w:r>
    </w:p>
    <w:p w14:paraId="5E19B66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3.2.2 给予监狱企业和戒毒企业价格扣除：</w:t>
      </w:r>
    </w:p>
    <w:p w14:paraId="47484FD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根据《关于政府采购支持监狱企业发展有关问题的通知》（ 财库[2014]68 号）</w:t>
      </w:r>
    </w:p>
    <w:p w14:paraId="27CB03A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文件规定：在政府采购活动中，监狱企业和戒毒企业视同小型、微型企业，评审中享 受国家优惠政策。</w:t>
      </w:r>
    </w:p>
    <w:p w14:paraId="34266E1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（1）制服、消防设备和特种车辆采购，在项目评审时，对其产品给予8%的价格 扣除。</w:t>
      </w:r>
    </w:p>
    <w:p w14:paraId="17318D2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（2）省级以上政府部门组织的公务员考试、招生考试、等级考试、资格考试的 试卷印刷政府采购项目，应当以相适应的采购方式采购或给予6%的价格优惠扣除政策，优先面向监狱企业采购。</w:t>
      </w:r>
    </w:p>
    <w:p w14:paraId="1593E05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（3）监狱企业生产或提供的办公用品、家具用具、车辆维修和保养服务等，可给予6%的价格扣除。</w:t>
      </w:r>
    </w:p>
    <w:p w14:paraId="2CD6379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监狱企业和戒毒企业参加政府采购活动时，应当提供由省级以上监狱管理局、戒毒管理局（含新疆生产建设兵团）出具的属于监狱企业的证明文件。</w:t>
      </w:r>
    </w:p>
    <w:p w14:paraId="20A513D8">
      <w:pPr>
        <w:pStyle w:val="2"/>
        <w:spacing w:line="242" w:lineRule="auto"/>
      </w:pPr>
    </w:p>
    <w:p w14:paraId="7A95D819">
      <w:pPr>
        <w:pStyle w:val="2"/>
        <w:spacing w:line="242" w:lineRule="auto"/>
      </w:pPr>
    </w:p>
    <w:p w14:paraId="47560964">
      <w:pPr>
        <w:pStyle w:val="2"/>
        <w:spacing w:line="242" w:lineRule="auto"/>
      </w:pPr>
    </w:p>
    <w:p w14:paraId="3AA5925C">
      <w:pPr>
        <w:pStyle w:val="2"/>
        <w:spacing w:line="242" w:lineRule="auto"/>
      </w:pPr>
    </w:p>
    <w:p w14:paraId="0BD18684">
      <w:pPr>
        <w:pStyle w:val="2"/>
        <w:spacing w:line="242" w:lineRule="auto"/>
      </w:pPr>
    </w:p>
    <w:p w14:paraId="61A9DF81">
      <w:pPr>
        <w:pStyle w:val="2"/>
        <w:spacing w:line="243" w:lineRule="auto"/>
      </w:pPr>
    </w:p>
    <w:p w14:paraId="6E9BC76E">
      <w:pPr>
        <w:pStyle w:val="2"/>
        <w:spacing w:line="243" w:lineRule="auto"/>
      </w:pPr>
    </w:p>
    <w:p w14:paraId="5752A03A">
      <w:pPr>
        <w:pStyle w:val="2"/>
        <w:spacing w:line="243" w:lineRule="auto"/>
      </w:pPr>
    </w:p>
    <w:p w14:paraId="12E07FC4">
      <w:pPr>
        <w:pStyle w:val="2"/>
        <w:spacing w:line="243" w:lineRule="auto"/>
      </w:pPr>
    </w:p>
    <w:p w14:paraId="1EDB8B2F">
      <w:pPr>
        <w:spacing w:before="140" w:line="222" w:lineRule="auto"/>
        <w:jc w:val="center"/>
        <w:rPr>
          <w:rFonts w:ascii="宋体" w:hAnsi="宋体" w:eastAsia="宋体" w:cs="宋体"/>
          <w:b/>
          <w:bCs/>
          <w:color w:val="auto"/>
          <w:spacing w:val="3"/>
          <w:sz w:val="28"/>
          <w:szCs w:val="28"/>
        </w:rPr>
      </w:pPr>
      <w:r>
        <w:rPr>
          <w:rFonts w:ascii="宋体" w:hAnsi="宋体" w:eastAsia="宋体" w:cs="宋体"/>
          <w:b/>
          <w:bCs/>
          <w:color w:val="auto"/>
          <w:spacing w:val="3"/>
          <w:sz w:val="28"/>
          <w:szCs w:val="28"/>
        </w:rPr>
        <w:t>资格审查表</w:t>
      </w:r>
    </w:p>
    <w:p w14:paraId="4F18676F">
      <w:pPr>
        <w:pStyle w:val="2"/>
        <w:spacing w:line="350" w:lineRule="auto"/>
      </w:pPr>
    </w:p>
    <w:p w14:paraId="2CA1103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项目名称： </w:t>
      </w:r>
    </w:p>
    <w:p w14:paraId="73F5164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项目编号：</w:t>
      </w:r>
    </w:p>
    <w:p w14:paraId="3F831625">
      <w:pPr>
        <w:spacing w:before="93"/>
      </w:pPr>
    </w:p>
    <w:tbl>
      <w:tblPr>
        <w:tblStyle w:val="8"/>
        <w:tblW w:w="1007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514"/>
        <w:gridCol w:w="5640"/>
        <w:gridCol w:w="502"/>
        <w:gridCol w:w="480"/>
        <w:gridCol w:w="535"/>
        <w:gridCol w:w="513"/>
        <w:gridCol w:w="512"/>
        <w:gridCol w:w="552"/>
      </w:tblGrid>
      <w:tr w14:paraId="741DD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22" w:type="dxa"/>
            <w:vMerge w:val="restart"/>
            <w:tcBorders>
              <w:left w:val="single" w:color="000000" w:sz="6" w:space="0"/>
              <w:bottom w:val="nil"/>
            </w:tcBorders>
            <w:vAlign w:val="top"/>
          </w:tcPr>
          <w:p w14:paraId="6AED1AC2">
            <w:pPr>
              <w:spacing w:line="386" w:lineRule="auto"/>
              <w:rPr>
                <w:rFonts w:ascii="Arial"/>
                <w:sz w:val="21"/>
              </w:rPr>
            </w:pPr>
          </w:p>
          <w:p w14:paraId="2849FE93">
            <w:pPr>
              <w:spacing w:line="272" w:lineRule="exact"/>
              <w:ind w:firstLine="157"/>
            </w:pPr>
            <w:r>
              <w:rPr>
                <w:position w:val="-5"/>
              </w:rPr>
              <w:drawing>
                <wp:inline distT="0" distB="0" distL="0" distR="0">
                  <wp:extent cx="298450" cy="1720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9"/>
                          <a:stretch>
                            <a:fillRect/>
                          </a:stretch>
                        </pic:blipFill>
                        <pic:spPr>
                          <a:xfrm>
                            <a:off x="0" y="0"/>
                            <a:ext cx="298704" cy="172211"/>
                          </a:xfrm>
                          <a:prstGeom prst="rect">
                            <a:avLst/>
                          </a:prstGeom>
                        </pic:spPr>
                      </pic:pic>
                    </a:graphicData>
                  </a:graphic>
                </wp:inline>
              </w:drawing>
            </w:r>
          </w:p>
        </w:tc>
        <w:tc>
          <w:tcPr>
            <w:tcW w:w="6154" w:type="dxa"/>
            <w:gridSpan w:val="2"/>
            <w:vMerge w:val="restart"/>
            <w:tcBorders>
              <w:bottom w:val="nil"/>
            </w:tcBorders>
            <w:vAlign w:val="top"/>
          </w:tcPr>
          <w:p w14:paraId="357416AA">
            <w:pPr>
              <w:spacing w:line="250" w:lineRule="auto"/>
              <w:rPr>
                <w:rFonts w:ascii="Arial"/>
                <w:sz w:val="21"/>
              </w:rPr>
            </w:pPr>
          </w:p>
          <w:p w14:paraId="7F1DA954">
            <w:pPr>
              <w:spacing w:before="112" w:line="227" w:lineRule="auto"/>
              <w:ind w:left="1891"/>
              <w:rPr>
                <w:rFonts w:ascii="微软雅黑" w:hAnsi="微软雅黑" w:eastAsia="微软雅黑" w:cs="微软雅黑"/>
                <w:sz w:val="26"/>
                <w:szCs w:val="26"/>
              </w:rPr>
            </w:pPr>
            <w:r>
              <w:rPr>
                <w:rFonts w:ascii="微软雅黑" w:hAnsi="微软雅黑" w:eastAsia="微软雅黑" w:cs="微软雅黑"/>
                <w:color w:val="787878"/>
                <w:spacing w:val="-12"/>
                <w:w w:val="95"/>
                <w:sz w:val="26"/>
                <w:szCs w:val="26"/>
              </w:rPr>
              <w:t>评审内容(适用于资格后审)</w:t>
            </w:r>
          </w:p>
        </w:tc>
        <w:tc>
          <w:tcPr>
            <w:tcW w:w="3094" w:type="dxa"/>
            <w:gridSpan w:val="6"/>
            <w:tcBorders>
              <w:right w:val="single" w:color="000000" w:sz="6" w:space="0"/>
            </w:tcBorders>
            <w:vAlign w:val="top"/>
          </w:tcPr>
          <w:p w14:paraId="3831AE9C">
            <w:pPr>
              <w:spacing w:before="56" w:line="278" w:lineRule="exact"/>
              <w:ind w:left="1120"/>
              <w:rPr>
                <w:rFonts w:ascii="微软雅黑" w:hAnsi="微软雅黑" w:eastAsia="微软雅黑" w:cs="微软雅黑"/>
                <w:sz w:val="26"/>
                <w:szCs w:val="26"/>
              </w:rPr>
            </w:pPr>
            <w:r>
              <w:rPr>
                <w:rFonts w:ascii="微软雅黑" w:hAnsi="微软雅黑" w:eastAsia="微软雅黑" w:cs="微软雅黑"/>
                <w:color w:val="777777"/>
                <w:spacing w:val="-12"/>
                <w:position w:val="-1"/>
                <w:sz w:val="26"/>
                <w:szCs w:val="26"/>
              </w:rPr>
              <w:t>评审意见</w:t>
            </w:r>
          </w:p>
        </w:tc>
      </w:tr>
      <w:tr w14:paraId="381E8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22" w:type="dxa"/>
            <w:vMerge w:val="continue"/>
            <w:tcBorders>
              <w:top w:val="nil"/>
              <w:left w:val="single" w:color="000000" w:sz="6" w:space="0"/>
              <w:bottom w:val="nil"/>
            </w:tcBorders>
            <w:vAlign w:val="top"/>
          </w:tcPr>
          <w:p w14:paraId="7A2234C8">
            <w:pPr>
              <w:rPr>
                <w:rFonts w:ascii="Arial"/>
                <w:sz w:val="21"/>
              </w:rPr>
            </w:pPr>
          </w:p>
        </w:tc>
        <w:tc>
          <w:tcPr>
            <w:tcW w:w="6154" w:type="dxa"/>
            <w:gridSpan w:val="2"/>
            <w:vMerge w:val="continue"/>
            <w:tcBorders>
              <w:top w:val="nil"/>
              <w:bottom w:val="nil"/>
            </w:tcBorders>
            <w:vAlign w:val="top"/>
          </w:tcPr>
          <w:p w14:paraId="5ECB17B6">
            <w:pPr>
              <w:rPr>
                <w:rFonts w:ascii="Arial"/>
                <w:sz w:val="21"/>
              </w:rPr>
            </w:pPr>
          </w:p>
        </w:tc>
        <w:tc>
          <w:tcPr>
            <w:tcW w:w="982" w:type="dxa"/>
            <w:gridSpan w:val="2"/>
            <w:vAlign w:val="top"/>
          </w:tcPr>
          <w:p w14:paraId="456D67BE">
            <w:pPr>
              <w:rPr>
                <w:rFonts w:ascii="Arial"/>
                <w:sz w:val="21"/>
              </w:rPr>
            </w:pPr>
          </w:p>
        </w:tc>
        <w:tc>
          <w:tcPr>
            <w:tcW w:w="1048" w:type="dxa"/>
            <w:gridSpan w:val="2"/>
            <w:vAlign w:val="top"/>
          </w:tcPr>
          <w:p w14:paraId="4CFB7E3A">
            <w:pPr>
              <w:rPr>
                <w:rFonts w:ascii="Arial"/>
                <w:sz w:val="21"/>
              </w:rPr>
            </w:pPr>
          </w:p>
        </w:tc>
        <w:tc>
          <w:tcPr>
            <w:tcW w:w="1064" w:type="dxa"/>
            <w:gridSpan w:val="2"/>
            <w:tcBorders>
              <w:right w:val="single" w:color="000000" w:sz="6" w:space="0"/>
            </w:tcBorders>
            <w:vAlign w:val="top"/>
          </w:tcPr>
          <w:p w14:paraId="2F7D0315">
            <w:pPr>
              <w:rPr>
                <w:rFonts w:ascii="Arial"/>
                <w:sz w:val="21"/>
              </w:rPr>
            </w:pPr>
          </w:p>
        </w:tc>
      </w:tr>
      <w:tr w14:paraId="6148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22" w:type="dxa"/>
            <w:vMerge w:val="continue"/>
            <w:tcBorders>
              <w:top w:val="nil"/>
              <w:left w:val="single" w:color="000000" w:sz="6" w:space="0"/>
            </w:tcBorders>
            <w:vAlign w:val="top"/>
          </w:tcPr>
          <w:p w14:paraId="61A3AA8A">
            <w:pPr>
              <w:rPr>
                <w:rFonts w:ascii="Arial"/>
                <w:sz w:val="21"/>
              </w:rPr>
            </w:pPr>
          </w:p>
        </w:tc>
        <w:tc>
          <w:tcPr>
            <w:tcW w:w="6154" w:type="dxa"/>
            <w:gridSpan w:val="2"/>
            <w:vMerge w:val="continue"/>
            <w:tcBorders>
              <w:top w:val="nil"/>
            </w:tcBorders>
            <w:vAlign w:val="top"/>
          </w:tcPr>
          <w:p w14:paraId="7864F915">
            <w:pPr>
              <w:rPr>
                <w:rFonts w:ascii="Arial"/>
                <w:sz w:val="21"/>
              </w:rPr>
            </w:pPr>
          </w:p>
        </w:tc>
        <w:tc>
          <w:tcPr>
            <w:tcW w:w="502" w:type="dxa"/>
            <w:vAlign w:val="top"/>
          </w:tcPr>
          <w:p w14:paraId="123E087E">
            <w:pPr>
              <w:spacing w:before="41" w:line="269" w:lineRule="exact"/>
              <w:ind w:left="141"/>
              <w:rPr>
                <w:rFonts w:ascii="微软雅黑" w:hAnsi="微软雅黑" w:eastAsia="微软雅黑" w:cs="微软雅黑"/>
                <w:sz w:val="25"/>
                <w:szCs w:val="25"/>
              </w:rPr>
            </w:pPr>
            <w:r>
              <w:rPr>
                <w:rFonts w:ascii="微软雅黑" w:hAnsi="微软雅黑" w:eastAsia="微软雅黑" w:cs="微软雅黑"/>
                <w:color w:val="858585"/>
                <w:spacing w:val="7"/>
                <w:sz w:val="25"/>
                <w:szCs w:val="25"/>
              </w:rPr>
              <w:t>是</w:t>
            </w:r>
          </w:p>
        </w:tc>
        <w:tc>
          <w:tcPr>
            <w:tcW w:w="480" w:type="dxa"/>
            <w:vAlign w:val="top"/>
          </w:tcPr>
          <w:p w14:paraId="625D3024">
            <w:pPr>
              <w:spacing w:before="51" w:line="259" w:lineRule="exact"/>
              <w:ind w:left="140"/>
              <w:rPr>
                <w:rFonts w:ascii="微软雅黑" w:hAnsi="微软雅黑" w:eastAsia="微软雅黑" w:cs="微软雅黑"/>
                <w:sz w:val="25"/>
                <w:szCs w:val="25"/>
              </w:rPr>
            </w:pPr>
            <w:r>
              <w:rPr>
                <w:rFonts w:ascii="微软雅黑" w:hAnsi="微软雅黑" w:eastAsia="微软雅黑" w:cs="微软雅黑"/>
                <w:color w:val="818181"/>
                <w:spacing w:val="4"/>
                <w:sz w:val="25"/>
                <w:szCs w:val="25"/>
              </w:rPr>
              <w:t>否</w:t>
            </w:r>
          </w:p>
        </w:tc>
        <w:tc>
          <w:tcPr>
            <w:tcW w:w="535" w:type="dxa"/>
            <w:vAlign w:val="top"/>
          </w:tcPr>
          <w:p w14:paraId="4925FFE6">
            <w:pPr>
              <w:spacing w:before="41" w:line="269" w:lineRule="exact"/>
              <w:ind w:left="165"/>
              <w:rPr>
                <w:rFonts w:ascii="微软雅黑" w:hAnsi="微软雅黑" w:eastAsia="微软雅黑" w:cs="微软雅黑"/>
                <w:sz w:val="25"/>
                <w:szCs w:val="25"/>
              </w:rPr>
            </w:pPr>
            <w:r>
              <w:rPr>
                <w:rFonts w:ascii="微软雅黑" w:hAnsi="微软雅黑" w:eastAsia="微软雅黑" w:cs="微软雅黑"/>
                <w:color w:val="838383"/>
                <w:spacing w:val="7"/>
                <w:sz w:val="25"/>
                <w:szCs w:val="25"/>
              </w:rPr>
              <w:t>是</w:t>
            </w:r>
          </w:p>
        </w:tc>
        <w:tc>
          <w:tcPr>
            <w:tcW w:w="513" w:type="dxa"/>
            <w:vAlign w:val="top"/>
          </w:tcPr>
          <w:p w14:paraId="04FFE2FC">
            <w:pPr>
              <w:spacing w:before="51" w:line="259" w:lineRule="exact"/>
              <w:ind w:left="165"/>
              <w:rPr>
                <w:rFonts w:ascii="微软雅黑" w:hAnsi="微软雅黑" w:eastAsia="微软雅黑" w:cs="微软雅黑"/>
                <w:sz w:val="25"/>
                <w:szCs w:val="25"/>
              </w:rPr>
            </w:pPr>
            <w:r>
              <w:rPr>
                <w:rFonts w:ascii="微软雅黑" w:hAnsi="微软雅黑" w:eastAsia="微软雅黑" w:cs="微软雅黑"/>
                <w:color w:val="838383"/>
                <w:spacing w:val="4"/>
                <w:sz w:val="25"/>
                <w:szCs w:val="25"/>
              </w:rPr>
              <w:t>否</w:t>
            </w:r>
          </w:p>
        </w:tc>
        <w:tc>
          <w:tcPr>
            <w:tcW w:w="512" w:type="dxa"/>
            <w:vAlign w:val="top"/>
          </w:tcPr>
          <w:p w14:paraId="119868DF">
            <w:pPr>
              <w:spacing w:before="41" w:line="269" w:lineRule="exact"/>
              <w:ind w:left="161"/>
              <w:rPr>
                <w:rFonts w:ascii="微软雅黑" w:hAnsi="微软雅黑" w:eastAsia="微软雅黑" w:cs="微软雅黑"/>
                <w:sz w:val="25"/>
                <w:szCs w:val="25"/>
              </w:rPr>
            </w:pPr>
            <w:r>
              <w:rPr>
                <w:rFonts w:ascii="微软雅黑" w:hAnsi="微软雅黑" w:eastAsia="微软雅黑" w:cs="微软雅黑"/>
                <w:color w:val="858585"/>
                <w:spacing w:val="7"/>
                <w:sz w:val="25"/>
                <w:szCs w:val="25"/>
              </w:rPr>
              <w:t>是</w:t>
            </w:r>
          </w:p>
        </w:tc>
        <w:tc>
          <w:tcPr>
            <w:tcW w:w="552" w:type="dxa"/>
            <w:tcBorders>
              <w:right w:val="single" w:color="000000" w:sz="6" w:space="0"/>
            </w:tcBorders>
            <w:vAlign w:val="top"/>
          </w:tcPr>
          <w:p w14:paraId="37CE251B">
            <w:pPr>
              <w:spacing w:before="51" w:line="259" w:lineRule="exact"/>
              <w:ind w:left="172"/>
              <w:rPr>
                <w:rFonts w:ascii="微软雅黑" w:hAnsi="微软雅黑" w:eastAsia="微软雅黑" w:cs="微软雅黑"/>
                <w:sz w:val="25"/>
                <w:szCs w:val="25"/>
              </w:rPr>
            </w:pPr>
            <w:r>
              <w:rPr>
                <w:rFonts w:ascii="微软雅黑" w:hAnsi="微软雅黑" w:eastAsia="微软雅黑" w:cs="微软雅黑"/>
                <w:color w:val="838383"/>
                <w:spacing w:val="4"/>
                <w:sz w:val="25"/>
                <w:szCs w:val="25"/>
              </w:rPr>
              <w:t>否</w:t>
            </w:r>
          </w:p>
        </w:tc>
      </w:tr>
      <w:tr w14:paraId="22661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2" w:type="dxa"/>
            <w:vMerge w:val="restart"/>
            <w:tcBorders>
              <w:left w:val="single" w:color="000000" w:sz="6" w:space="0"/>
              <w:bottom w:val="nil"/>
            </w:tcBorders>
            <w:textDirection w:val="tbRlV"/>
            <w:vAlign w:val="top"/>
          </w:tcPr>
          <w:p w14:paraId="0B6F8DA0">
            <w:pPr>
              <w:pStyle w:val="9"/>
              <w:spacing w:before="287" w:line="202" w:lineRule="auto"/>
              <w:ind w:left="0" w:leftChars="0" w:firstLine="0" w:firstLineChars="0"/>
              <w:jc w:val="center"/>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资 格 评 审</w:t>
            </w:r>
          </w:p>
        </w:tc>
        <w:tc>
          <w:tcPr>
            <w:tcW w:w="514" w:type="dxa"/>
            <w:vAlign w:val="center"/>
          </w:tcPr>
          <w:p w14:paraId="02CE1E4F">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1</w:t>
            </w:r>
          </w:p>
        </w:tc>
        <w:tc>
          <w:tcPr>
            <w:tcW w:w="5640" w:type="dxa"/>
            <w:vAlign w:val="center"/>
          </w:tcPr>
          <w:p w14:paraId="337FE8FA">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是否提供合格的营业执照</w:t>
            </w:r>
          </w:p>
        </w:tc>
        <w:tc>
          <w:tcPr>
            <w:tcW w:w="502" w:type="dxa"/>
            <w:vAlign w:val="top"/>
          </w:tcPr>
          <w:p w14:paraId="41DD05E5">
            <w:pPr>
              <w:rPr>
                <w:rFonts w:ascii="仿宋" w:hAnsi="仿宋" w:eastAsia="仿宋" w:cs="仿宋"/>
                <w:snapToGrid w:val="0"/>
                <w:color w:val="000000"/>
                <w:spacing w:val="2"/>
                <w:kern w:val="0"/>
                <w:sz w:val="24"/>
                <w:szCs w:val="24"/>
                <w:lang w:val="en-US" w:eastAsia="en-US" w:bidi="ar-SA"/>
              </w:rPr>
            </w:pPr>
          </w:p>
        </w:tc>
        <w:tc>
          <w:tcPr>
            <w:tcW w:w="480" w:type="dxa"/>
            <w:vAlign w:val="top"/>
          </w:tcPr>
          <w:p w14:paraId="0BC50048">
            <w:pPr>
              <w:rPr>
                <w:rFonts w:ascii="仿宋" w:hAnsi="仿宋" w:eastAsia="仿宋" w:cs="仿宋"/>
                <w:snapToGrid w:val="0"/>
                <w:color w:val="000000"/>
                <w:spacing w:val="2"/>
                <w:kern w:val="0"/>
                <w:sz w:val="24"/>
                <w:szCs w:val="24"/>
                <w:lang w:val="en-US" w:eastAsia="en-US" w:bidi="ar-SA"/>
              </w:rPr>
            </w:pPr>
          </w:p>
        </w:tc>
        <w:tc>
          <w:tcPr>
            <w:tcW w:w="535" w:type="dxa"/>
            <w:vAlign w:val="top"/>
          </w:tcPr>
          <w:p w14:paraId="75B127E7">
            <w:pPr>
              <w:rPr>
                <w:rFonts w:ascii="仿宋" w:hAnsi="仿宋" w:eastAsia="仿宋" w:cs="仿宋"/>
                <w:snapToGrid w:val="0"/>
                <w:color w:val="000000"/>
                <w:spacing w:val="2"/>
                <w:kern w:val="0"/>
                <w:sz w:val="24"/>
                <w:szCs w:val="24"/>
                <w:lang w:val="en-US" w:eastAsia="en-US" w:bidi="ar-SA"/>
              </w:rPr>
            </w:pPr>
          </w:p>
        </w:tc>
        <w:tc>
          <w:tcPr>
            <w:tcW w:w="513" w:type="dxa"/>
            <w:vAlign w:val="top"/>
          </w:tcPr>
          <w:p w14:paraId="2DED280D">
            <w:pPr>
              <w:rPr>
                <w:rFonts w:ascii="仿宋" w:hAnsi="仿宋" w:eastAsia="仿宋" w:cs="仿宋"/>
                <w:snapToGrid w:val="0"/>
                <w:color w:val="000000"/>
                <w:spacing w:val="2"/>
                <w:kern w:val="0"/>
                <w:sz w:val="24"/>
                <w:szCs w:val="24"/>
                <w:lang w:val="en-US" w:eastAsia="en-US" w:bidi="ar-SA"/>
              </w:rPr>
            </w:pPr>
          </w:p>
        </w:tc>
        <w:tc>
          <w:tcPr>
            <w:tcW w:w="512" w:type="dxa"/>
            <w:vAlign w:val="top"/>
          </w:tcPr>
          <w:p w14:paraId="1D838EEC">
            <w:pPr>
              <w:rPr>
                <w:rFonts w:ascii="仿宋" w:hAnsi="仿宋" w:eastAsia="仿宋" w:cs="仿宋"/>
                <w:snapToGrid w:val="0"/>
                <w:color w:val="000000"/>
                <w:spacing w:val="2"/>
                <w:kern w:val="0"/>
                <w:sz w:val="24"/>
                <w:szCs w:val="24"/>
                <w:lang w:val="en-US" w:eastAsia="en-US" w:bidi="ar-SA"/>
              </w:rPr>
            </w:pPr>
          </w:p>
        </w:tc>
        <w:tc>
          <w:tcPr>
            <w:tcW w:w="552" w:type="dxa"/>
            <w:tcBorders>
              <w:right w:val="single" w:color="000000" w:sz="6" w:space="0"/>
            </w:tcBorders>
            <w:vAlign w:val="top"/>
          </w:tcPr>
          <w:p w14:paraId="59461434">
            <w:pPr>
              <w:rPr>
                <w:rFonts w:ascii="仿宋" w:hAnsi="仿宋" w:eastAsia="仿宋" w:cs="仿宋"/>
                <w:snapToGrid w:val="0"/>
                <w:color w:val="000000"/>
                <w:spacing w:val="2"/>
                <w:kern w:val="0"/>
                <w:sz w:val="24"/>
                <w:szCs w:val="24"/>
                <w:lang w:val="en-US" w:eastAsia="en-US" w:bidi="ar-SA"/>
              </w:rPr>
            </w:pPr>
          </w:p>
        </w:tc>
      </w:tr>
      <w:tr w14:paraId="2DC6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22" w:type="dxa"/>
            <w:vMerge w:val="continue"/>
            <w:tcBorders>
              <w:top w:val="nil"/>
              <w:left w:val="single" w:color="000000" w:sz="6" w:space="0"/>
              <w:bottom w:val="nil"/>
            </w:tcBorders>
            <w:textDirection w:val="tbRlV"/>
            <w:vAlign w:val="top"/>
          </w:tcPr>
          <w:p w14:paraId="509D02EA">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4" w:type="dxa"/>
            <w:vAlign w:val="center"/>
          </w:tcPr>
          <w:p w14:paraId="60C180D2">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2</w:t>
            </w:r>
          </w:p>
        </w:tc>
        <w:tc>
          <w:tcPr>
            <w:tcW w:w="5640" w:type="dxa"/>
            <w:vAlign w:val="center"/>
          </w:tcPr>
          <w:p w14:paraId="34BFD27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法定代表人投标是否提供法定代表人资格证明书，委托代理人投标是否提供法定代表人授权委托书</w:t>
            </w:r>
          </w:p>
        </w:tc>
        <w:tc>
          <w:tcPr>
            <w:tcW w:w="502" w:type="dxa"/>
            <w:vAlign w:val="top"/>
          </w:tcPr>
          <w:p w14:paraId="5FBF0F8C">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480" w:type="dxa"/>
            <w:vAlign w:val="top"/>
          </w:tcPr>
          <w:p w14:paraId="652BD618">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35" w:type="dxa"/>
            <w:vAlign w:val="top"/>
          </w:tcPr>
          <w:p w14:paraId="2938BC1A">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3" w:type="dxa"/>
            <w:vAlign w:val="top"/>
          </w:tcPr>
          <w:p w14:paraId="31E4DFF5">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2" w:type="dxa"/>
            <w:vAlign w:val="top"/>
          </w:tcPr>
          <w:p w14:paraId="18C6974A">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52" w:type="dxa"/>
            <w:tcBorders>
              <w:right w:val="single" w:color="000000" w:sz="6" w:space="0"/>
            </w:tcBorders>
            <w:vAlign w:val="top"/>
          </w:tcPr>
          <w:p w14:paraId="02746FE9">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r>
      <w:tr w14:paraId="77D1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22" w:type="dxa"/>
            <w:vMerge w:val="continue"/>
            <w:tcBorders>
              <w:top w:val="nil"/>
              <w:left w:val="single" w:color="000000" w:sz="6" w:space="0"/>
              <w:bottom w:val="nil"/>
            </w:tcBorders>
            <w:textDirection w:val="tbRlV"/>
            <w:vAlign w:val="top"/>
          </w:tcPr>
          <w:p w14:paraId="77E7E8F1">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4" w:type="dxa"/>
            <w:vAlign w:val="center"/>
          </w:tcPr>
          <w:p w14:paraId="607C9B7C">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3</w:t>
            </w:r>
          </w:p>
        </w:tc>
        <w:tc>
          <w:tcPr>
            <w:tcW w:w="5640" w:type="dxa"/>
            <w:vAlign w:val="center"/>
          </w:tcPr>
          <w:p w14:paraId="5966A250">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投标保证金汇款凭证或投标保函</w:t>
            </w:r>
          </w:p>
        </w:tc>
        <w:tc>
          <w:tcPr>
            <w:tcW w:w="502" w:type="dxa"/>
            <w:vAlign w:val="top"/>
          </w:tcPr>
          <w:p w14:paraId="5102904F">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480" w:type="dxa"/>
            <w:vAlign w:val="top"/>
          </w:tcPr>
          <w:p w14:paraId="3BC58ED0">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35" w:type="dxa"/>
            <w:vAlign w:val="top"/>
          </w:tcPr>
          <w:p w14:paraId="2A42842E">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3" w:type="dxa"/>
            <w:vAlign w:val="top"/>
          </w:tcPr>
          <w:p w14:paraId="73D6AE6F">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2" w:type="dxa"/>
            <w:vAlign w:val="top"/>
          </w:tcPr>
          <w:p w14:paraId="5CD1EB9F">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52" w:type="dxa"/>
            <w:tcBorders>
              <w:right w:val="single" w:color="000000" w:sz="6" w:space="0"/>
            </w:tcBorders>
            <w:vAlign w:val="top"/>
          </w:tcPr>
          <w:p w14:paraId="411C4583">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r>
      <w:tr w14:paraId="0E0B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22" w:type="dxa"/>
            <w:vMerge w:val="continue"/>
            <w:tcBorders>
              <w:top w:val="nil"/>
              <w:left w:val="single" w:color="000000" w:sz="6" w:space="0"/>
              <w:bottom w:val="nil"/>
            </w:tcBorders>
            <w:textDirection w:val="tbRlV"/>
            <w:vAlign w:val="top"/>
          </w:tcPr>
          <w:p w14:paraId="08C7DFA5">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4" w:type="dxa"/>
            <w:vAlign w:val="center"/>
          </w:tcPr>
          <w:p w14:paraId="142884A2">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4</w:t>
            </w:r>
          </w:p>
        </w:tc>
        <w:tc>
          <w:tcPr>
            <w:tcW w:w="5640" w:type="dxa"/>
            <w:vAlign w:val="center"/>
          </w:tcPr>
          <w:p w14:paraId="46F5EA45">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供应商企业须提供供应商（被授权本单位在职人员）有效的社保证明；</w:t>
            </w:r>
          </w:p>
        </w:tc>
        <w:tc>
          <w:tcPr>
            <w:tcW w:w="502" w:type="dxa"/>
            <w:vAlign w:val="top"/>
          </w:tcPr>
          <w:p w14:paraId="05EA3393">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480" w:type="dxa"/>
            <w:vAlign w:val="top"/>
          </w:tcPr>
          <w:p w14:paraId="75F05E00">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35" w:type="dxa"/>
            <w:vAlign w:val="top"/>
          </w:tcPr>
          <w:p w14:paraId="2C288692">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3" w:type="dxa"/>
            <w:vAlign w:val="top"/>
          </w:tcPr>
          <w:p w14:paraId="0995112B">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2" w:type="dxa"/>
            <w:vAlign w:val="top"/>
          </w:tcPr>
          <w:p w14:paraId="611A04F1">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52" w:type="dxa"/>
            <w:tcBorders>
              <w:right w:val="single" w:color="000000" w:sz="6" w:space="0"/>
            </w:tcBorders>
            <w:vAlign w:val="top"/>
          </w:tcPr>
          <w:p w14:paraId="6166CD41">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r>
      <w:tr w14:paraId="319A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22" w:type="dxa"/>
            <w:tcBorders>
              <w:left w:val="single" w:color="000000" w:sz="6" w:space="0"/>
            </w:tcBorders>
            <w:vAlign w:val="top"/>
          </w:tcPr>
          <w:p w14:paraId="0FEA9611">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6154" w:type="dxa"/>
            <w:gridSpan w:val="2"/>
            <w:vAlign w:val="center"/>
          </w:tcPr>
          <w:p w14:paraId="69A97C77">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结论：是否通过评审</w:t>
            </w:r>
          </w:p>
        </w:tc>
        <w:tc>
          <w:tcPr>
            <w:tcW w:w="502" w:type="dxa"/>
            <w:vAlign w:val="top"/>
          </w:tcPr>
          <w:p w14:paraId="590232F0">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480" w:type="dxa"/>
            <w:vAlign w:val="top"/>
          </w:tcPr>
          <w:p w14:paraId="29698684">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35" w:type="dxa"/>
            <w:vAlign w:val="top"/>
          </w:tcPr>
          <w:p w14:paraId="1B991289">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3" w:type="dxa"/>
            <w:vAlign w:val="top"/>
          </w:tcPr>
          <w:p w14:paraId="669AE68C">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12" w:type="dxa"/>
            <w:vAlign w:val="top"/>
          </w:tcPr>
          <w:p w14:paraId="4BC4DF8C">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c>
          <w:tcPr>
            <w:tcW w:w="552" w:type="dxa"/>
            <w:tcBorders>
              <w:right w:val="single" w:color="000000" w:sz="6" w:space="0"/>
            </w:tcBorders>
            <w:vAlign w:val="top"/>
          </w:tcPr>
          <w:p w14:paraId="548666B8">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tc>
      </w:tr>
      <w:tr w14:paraId="1E013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7" w:hRule="atLeast"/>
        </w:trPr>
        <w:tc>
          <w:tcPr>
            <w:tcW w:w="10070" w:type="dxa"/>
            <w:gridSpan w:val="9"/>
            <w:tcBorders>
              <w:left w:val="single" w:color="000000" w:sz="6" w:space="0"/>
              <w:right w:val="single" w:color="000000" w:sz="6" w:space="0"/>
            </w:tcBorders>
            <w:vAlign w:val="top"/>
          </w:tcPr>
          <w:p w14:paraId="09BBB2C1">
            <w:pPr>
              <w:spacing w:before="177" w:line="313" w:lineRule="auto"/>
              <w:ind w:left="17" w:firstLine="474"/>
              <w:rPr>
                <w:rFonts w:ascii="仿宋" w:hAnsi="仿宋" w:eastAsia="仿宋" w:cs="仿宋"/>
                <w:snapToGrid w:val="0"/>
                <w:color w:val="000000"/>
                <w:spacing w:val="2"/>
                <w:kern w:val="0"/>
                <w:sz w:val="24"/>
                <w:szCs w:val="24"/>
                <w:lang w:val="en-US" w:eastAsia="en-US" w:bidi="ar-SA"/>
              </w:rPr>
            </w:pPr>
          </w:p>
          <w:p w14:paraId="5CC638D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en-US"/>
              </w:rPr>
              <w:t>结论：是否通过资格评审（须填写通过或不通过）</w:t>
            </w:r>
          </w:p>
          <w:p w14:paraId="564662C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sz w:val="24"/>
                <w:szCs w:val="24"/>
                <w:lang w:val="en-US" w:eastAsia="en-US"/>
              </w:rPr>
              <w:t>注：如有一项不合格，作废标处理。</w:t>
            </w:r>
          </w:p>
        </w:tc>
      </w:tr>
    </w:tbl>
    <w:p w14:paraId="12BD7980">
      <w:pPr>
        <w:pStyle w:val="2"/>
      </w:pPr>
    </w:p>
    <w:p w14:paraId="5026B5FF">
      <w:pPr>
        <w:sectPr>
          <w:headerReference r:id="rId29" w:type="default"/>
          <w:footerReference r:id="rId30" w:type="default"/>
          <w:pgSz w:w="11907" w:h="16840"/>
          <w:pgMar w:top="400" w:right="727" w:bottom="983" w:left="1094" w:header="0" w:footer="746" w:gutter="0"/>
          <w:pgNumType w:fmt="chineseCounting"/>
          <w:cols w:space="720" w:num="1"/>
        </w:sectPr>
      </w:pPr>
    </w:p>
    <w:p w14:paraId="188DF373">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符合性评审表</w:t>
      </w:r>
    </w:p>
    <w:p w14:paraId="19AC5F1A">
      <w:pPr>
        <w:pStyle w:val="2"/>
        <w:spacing w:line="351" w:lineRule="auto"/>
      </w:pPr>
    </w:p>
    <w:p w14:paraId="018D9BB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项目名称： </w:t>
      </w:r>
    </w:p>
    <w:p w14:paraId="2BC74BF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项目编号：</w:t>
      </w:r>
    </w:p>
    <w:p w14:paraId="6F2CCFCC">
      <w:pPr>
        <w:spacing w:before="55"/>
      </w:pPr>
    </w:p>
    <w:tbl>
      <w:tblPr>
        <w:tblStyle w:val="8"/>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4624"/>
        <w:gridCol w:w="1199"/>
        <w:gridCol w:w="1476"/>
        <w:gridCol w:w="1088"/>
      </w:tblGrid>
      <w:tr w14:paraId="520C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52" w:type="dxa"/>
            <w:vMerge w:val="restart"/>
            <w:tcBorders>
              <w:bottom w:val="nil"/>
            </w:tcBorders>
            <w:vAlign w:val="top"/>
          </w:tcPr>
          <w:p w14:paraId="622239DE">
            <w:pPr>
              <w:pStyle w:val="9"/>
              <w:spacing w:before="200" w:line="231" w:lineRule="auto"/>
              <w:ind w:left="128"/>
              <w:rPr>
                <w:sz w:val="20"/>
                <w:szCs w:val="20"/>
              </w:rPr>
            </w:pPr>
            <w:r>
              <w:rPr>
                <w:spacing w:val="2"/>
                <w:sz w:val="20"/>
                <w:szCs w:val="20"/>
              </w:rPr>
              <w:t>序号</w:t>
            </w:r>
          </w:p>
        </w:tc>
        <w:tc>
          <w:tcPr>
            <w:tcW w:w="4624" w:type="dxa"/>
            <w:vMerge w:val="restart"/>
            <w:tcBorders>
              <w:bottom w:val="nil"/>
            </w:tcBorders>
            <w:vAlign w:val="top"/>
          </w:tcPr>
          <w:p w14:paraId="4FC9B0B8">
            <w:pPr>
              <w:pStyle w:val="9"/>
              <w:spacing w:before="200" w:line="231" w:lineRule="auto"/>
              <w:ind w:left="1903"/>
              <w:rPr>
                <w:sz w:val="20"/>
                <w:szCs w:val="20"/>
              </w:rPr>
            </w:pPr>
            <w:r>
              <w:rPr>
                <w:spacing w:val="5"/>
                <w:sz w:val="20"/>
                <w:szCs w:val="20"/>
              </w:rPr>
              <w:t>评审内容</w:t>
            </w:r>
          </w:p>
        </w:tc>
        <w:tc>
          <w:tcPr>
            <w:tcW w:w="3763" w:type="dxa"/>
            <w:gridSpan w:val="3"/>
            <w:vAlign w:val="top"/>
          </w:tcPr>
          <w:p w14:paraId="7359A00A">
            <w:pPr>
              <w:pStyle w:val="9"/>
              <w:spacing w:before="36" w:line="232" w:lineRule="auto"/>
              <w:ind w:left="1577"/>
              <w:rPr>
                <w:sz w:val="20"/>
                <w:szCs w:val="20"/>
              </w:rPr>
            </w:pPr>
            <w:r>
              <w:rPr>
                <w:spacing w:val="4"/>
                <w:sz w:val="20"/>
                <w:szCs w:val="20"/>
              </w:rPr>
              <w:t>供应商</w:t>
            </w:r>
          </w:p>
        </w:tc>
      </w:tr>
      <w:tr w14:paraId="79F0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652" w:type="dxa"/>
            <w:vMerge w:val="continue"/>
            <w:tcBorders>
              <w:top w:val="nil"/>
            </w:tcBorders>
            <w:vAlign w:val="top"/>
          </w:tcPr>
          <w:p w14:paraId="78B5EC2D">
            <w:pPr>
              <w:rPr>
                <w:rFonts w:ascii="Arial"/>
                <w:sz w:val="21"/>
              </w:rPr>
            </w:pPr>
          </w:p>
        </w:tc>
        <w:tc>
          <w:tcPr>
            <w:tcW w:w="4624" w:type="dxa"/>
            <w:vMerge w:val="continue"/>
            <w:tcBorders>
              <w:top w:val="nil"/>
            </w:tcBorders>
            <w:vAlign w:val="top"/>
          </w:tcPr>
          <w:p w14:paraId="52E25CC7">
            <w:pPr>
              <w:rPr>
                <w:rFonts w:ascii="Arial"/>
                <w:sz w:val="21"/>
              </w:rPr>
            </w:pPr>
          </w:p>
        </w:tc>
        <w:tc>
          <w:tcPr>
            <w:tcW w:w="1199" w:type="dxa"/>
            <w:vAlign w:val="top"/>
          </w:tcPr>
          <w:p w14:paraId="4487EF16">
            <w:pPr>
              <w:pStyle w:val="9"/>
              <w:spacing w:before="31" w:line="232" w:lineRule="auto"/>
              <w:ind w:left="121"/>
              <w:rPr>
                <w:sz w:val="20"/>
                <w:szCs w:val="20"/>
              </w:rPr>
            </w:pPr>
            <w:r>
              <w:rPr>
                <w:spacing w:val="3"/>
                <w:sz w:val="20"/>
                <w:szCs w:val="20"/>
              </w:rPr>
              <w:t>供应商</w:t>
            </w:r>
            <w:r>
              <w:rPr>
                <w:spacing w:val="-24"/>
                <w:sz w:val="20"/>
                <w:szCs w:val="20"/>
              </w:rPr>
              <w:t xml:space="preserve"> </w:t>
            </w:r>
            <w:r>
              <w:rPr>
                <w:spacing w:val="3"/>
                <w:sz w:val="20"/>
                <w:szCs w:val="20"/>
              </w:rPr>
              <w:t>1</w:t>
            </w:r>
          </w:p>
        </w:tc>
        <w:tc>
          <w:tcPr>
            <w:tcW w:w="1476" w:type="dxa"/>
            <w:vAlign w:val="top"/>
          </w:tcPr>
          <w:p w14:paraId="1C94DF77">
            <w:pPr>
              <w:pStyle w:val="9"/>
              <w:spacing w:before="31" w:line="232" w:lineRule="auto"/>
              <w:ind w:left="122"/>
              <w:rPr>
                <w:sz w:val="20"/>
                <w:szCs w:val="20"/>
              </w:rPr>
            </w:pPr>
            <w:r>
              <w:rPr>
                <w:spacing w:val="3"/>
                <w:sz w:val="20"/>
                <w:szCs w:val="20"/>
              </w:rPr>
              <w:t>供应商</w:t>
            </w:r>
            <w:r>
              <w:rPr>
                <w:spacing w:val="-37"/>
                <w:sz w:val="20"/>
                <w:szCs w:val="20"/>
              </w:rPr>
              <w:t xml:space="preserve"> </w:t>
            </w:r>
            <w:r>
              <w:rPr>
                <w:spacing w:val="3"/>
                <w:sz w:val="20"/>
                <w:szCs w:val="20"/>
              </w:rPr>
              <w:t>2</w:t>
            </w:r>
          </w:p>
        </w:tc>
        <w:tc>
          <w:tcPr>
            <w:tcW w:w="1088" w:type="dxa"/>
            <w:vAlign w:val="top"/>
          </w:tcPr>
          <w:p w14:paraId="7A73E72F">
            <w:pPr>
              <w:pStyle w:val="9"/>
              <w:spacing w:before="31" w:line="232" w:lineRule="auto"/>
              <w:ind w:left="122"/>
              <w:rPr>
                <w:sz w:val="20"/>
                <w:szCs w:val="20"/>
              </w:rPr>
            </w:pPr>
            <w:r>
              <w:rPr>
                <w:spacing w:val="3"/>
                <w:sz w:val="20"/>
                <w:szCs w:val="20"/>
              </w:rPr>
              <w:t>供应商</w:t>
            </w:r>
            <w:r>
              <w:rPr>
                <w:spacing w:val="-35"/>
                <w:sz w:val="20"/>
                <w:szCs w:val="20"/>
              </w:rPr>
              <w:t xml:space="preserve"> </w:t>
            </w:r>
            <w:r>
              <w:rPr>
                <w:spacing w:val="3"/>
                <w:sz w:val="20"/>
                <w:szCs w:val="20"/>
              </w:rPr>
              <w:t>3</w:t>
            </w:r>
          </w:p>
        </w:tc>
      </w:tr>
      <w:tr w14:paraId="1B665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652" w:type="dxa"/>
            <w:vAlign w:val="center"/>
          </w:tcPr>
          <w:p w14:paraId="7CE78001">
            <w:pPr>
              <w:pStyle w:val="9"/>
              <w:spacing w:before="65" w:line="187"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w:t>
            </w:r>
          </w:p>
        </w:tc>
        <w:tc>
          <w:tcPr>
            <w:tcW w:w="4624" w:type="dxa"/>
            <w:vAlign w:val="center"/>
          </w:tcPr>
          <w:p w14:paraId="3F20F971">
            <w:pPr>
              <w:pStyle w:val="9"/>
              <w:spacing w:before="272" w:line="314" w:lineRule="auto"/>
              <w:ind w:right="106" w:righ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响应文件是否按照磋商文件要求签字和加盖供应商单位的公章；</w:t>
            </w:r>
          </w:p>
        </w:tc>
        <w:tc>
          <w:tcPr>
            <w:tcW w:w="1199" w:type="dxa"/>
            <w:vAlign w:val="top"/>
          </w:tcPr>
          <w:p w14:paraId="07A684AB">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6E7B1F28">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622CF3E6">
            <w:pPr>
              <w:rPr>
                <w:rFonts w:hint="eastAsia" w:ascii="仿宋" w:hAnsi="仿宋" w:eastAsia="仿宋" w:cs="仿宋"/>
                <w:snapToGrid w:val="0"/>
                <w:color w:val="000000"/>
                <w:spacing w:val="-2"/>
                <w:kern w:val="0"/>
                <w:sz w:val="24"/>
                <w:szCs w:val="24"/>
                <w:lang w:val="en-US" w:eastAsia="en-US" w:bidi="ar-SA"/>
              </w:rPr>
            </w:pPr>
          </w:p>
        </w:tc>
      </w:tr>
      <w:tr w14:paraId="14B93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center"/>
          </w:tcPr>
          <w:p w14:paraId="2A0F7FC6">
            <w:pPr>
              <w:pStyle w:val="9"/>
              <w:spacing w:before="65" w:line="186"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w:t>
            </w:r>
          </w:p>
        </w:tc>
        <w:tc>
          <w:tcPr>
            <w:tcW w:w="4624" w:type="dxa"/>
            <w:vAlign w:val="center"/>
          </w:tcPr>
          <w:p w14:paraId="065D955C">
            <w:pPr>
              <w:pStyle w:val="9"/>
              <w:spacing w:before="141" w:line="301" w:lineRule="auto"/>
              <w:ind w:right="106" w:righ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法定代表人身份证或被授权人身份证是否提供且有效；</w:t>
            </w:r>
          </w:p>
        </w:tc>
        <w:tc>
          <w:tcPr>
            <w:tcW w:w="1199" w:type="dxa"/>
            <w:vAlign w:val="top"/>
          </w:tcPr>
          <w:p w14:paraId="1607CF35">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3BB07A16">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6C97D3DB">
            <w:pPr>
              <w:rPr>
                <w:rFonts w:hint="eastAsia" w:ascii="仿宋" w:hAnsi="仿宋" w:eastAsia="仿宋" w:cs="仿宋"/>
                <w:snapToGrid w:val="0"/>
                <w:color w:val="000000"/>
                <w:spacing w:val="-2"/>
                <w:kern w:val="0"/>
                <w:sz w:val="24"/>
                <w:szCs w:val="24"/>
                <w:lang w:val="en-US" w:eastAsia="en-US" w:bidi="ar-SA"/>
              </w:rPr>
            </w:pPr>
          </w:p>
        </w:tc>
      </w:tr>
      <w:tr w14:paraId="2466D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52" w:type="dxa"/>
            <w:vAlign w:val="center"/>
          </w:tcPr>
          <w:p w14:paraId="0C90D2DA">
            <w:pPr>
              <w:pStyle w:val="9"/>
              <w:spacing w:before="149" w:line="186"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w:t>
            </w:r>
          </w:p>
        </w:tc>
        <w:tc>
          <w:tcPr>
            <w:tcW w:w="4624" w:type="dxa"/>
            <w:vAlign w:val="center"/>
          </w:tcPr>
          <w:p w14:paraId="0D1C9DBF">
            <w:pPr>
              <w:pStyle w:val="9"/>
              <w:spacing w:before="159" w:line="229"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供应商是否按照文件要求缴纳投标保证金；</w:t>
            </w:r>
          </w:p>
        </w:tc>
        <w:tc>
          <w:tcPr>
            <w:tcW w:w="1199" w:type="dxa"/>
            <w:vAlign w:val="top"/>
          </w:tcPr>
          <w:p w14:paraId="270142F0">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6FA56D8A">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1582BE0F">
            <w:pPr>
              <w:rPr>
                <w:rFonts w:hint="eastAsia" w:ascii="仿宋" w:hAnsi="仿宋" w:eastAsia="仿宋" w:cs="仿宋"/>
                <w:snapToGrid w:val="0"/>
                <w:color w:val="000000"/>
                <w:spacing w:val="-2"/>
                <w:kern w:val="0"/>
                <w:sz w:val="24"/>
                <w:szCs w:val="24"/>
                <w:lang w:val="en-US" w:eastAsia="en-US" w:bidi="ar-SA"/>
              </w:rPr>
            </w:pPr>
          </w:p>
        </w:tc>
      </w:tr>
      <w:tr w14:paraId="62B4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2" w:type="dxa"/>
            <w:vAlign w:val="center"/>
          </w:tcPr>
          <w:p w14:paraId="47196CB9">
            <w:pPr>
              <w:pStyle w:val="9"/>
              <w:spacing w:before="133" w:line="184" w:lineRule="auto"/>
              <w:jc w:val="center"/>
              <w:rPr>
                <w:rFonts w:hint="eastAsia" w:ascii="仿宋" w:hAnsi="仿宋" w:eastAsia="仿宋" w:cs="仿宋"/>
                <w:snapToGrid w:val="0"/>
                <w:color w:val="000000"/>
                <w:spacing w:val="-2"/>
                <w:kern w:val="0"/>
                <w:sz w:val="24"/>
                <w:szCs w:val="24"/>
                <w:lang w:val="en-US" w:eastAsia="zh-CN" w:bidi="ar-SA"/>
              </w:rPr>
            </w:pPr>
            <w:r>
              <w:rPr>
                <w:rFonts w:hint="eastAsia" w:cs="仿宋"/>
                <w:snapToGrid w:val="0"/>
                <w:color w:val="000000"/>
                <w:spacing w:val="-2"/>
                <w:kern w:val="0"/>
                <w:sz w:val="24"/>
                <w:szCs w:val="24"/>
                <w:lang w:val="en-US" w:eastAsia="zh-CN" w:bidi="ar-SA"/>
              </w:rPr>
              <w:t>4</w:t>
            </w:r>
          </w:p>
        </w:tc>
        <w:tc>
          <w:tcPr>
            <w:tcW w:w="4624" w:type="dxa"/>
            <w:vAlign w:val="center"/>
          </w:tcPr>
          <w:p w14:paraId="4BD1545C">
            <w:pPr>
              <w:pStyle w:val="9"/>
              <w:spacing w:before="141" w:line="229" w:lineRule="auto"/>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交货期是否符合磋商文件要求；</w:t>
            </w:r>
          </w:p>
        </w:tc>
        <w:tc>
          <w:tcPr>
            <w:tcW w:w="1199" w:type="dxa"/>
            <w:vAlign w:val="top"/>
          </w:tcPr>
          <w:p w14:paraId="239FF438">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02D8E5E9">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157B8930">
            <w:pPr>
              <w:rPr>
                <w:rFonts w:hint="eastAsia" w:ascii="仿宋" w:hAnsi="仿宋" w:eastAsia="仿宋" w:cs="仿宋"/>
                <w:snapToGrid w:val="0"/>
                <w:color w:val="000000"/>
                <w:spacing w:val="-2"/>
                <w:kern w:val="0"/>
                <w:sz w:val="24"/>
                <w:szCs w:val="24"/>
                <w:lang w:val="en-US" w:eastAsia="en-US" w:bidi="ar-SA"/>
              </w:rPr>
            </w:pPr>
          </w:p>
        </w:tc>
      </w:tr>
      <w:tr w14:paraId="5C7B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2" w:type="dxa"/>
            <w:vAlign w:val="center"/>
          </w:tcPr>
          <w:p w14:paraId="5FEFB11A">
            <w:pPr>
              <w:pStyle w:val="9"/>
              <w:tabs>
                <w:tab w:val="center" w:pos="384"/>
                <w:tab w:val="left" w:pos="516"/>
              </w:tabs>
              <w:spacing w:before="65" w:line="184" w:lineRule="auto"/>
              <w:jc w:val="left"/>
              <w:rPr>
                <w:rFonts w:hint="eastAsia" w:ascii="仿宋" w:hAnsi="仿宋" w:eastAsia="仿宋" w:cs="仿宋"/>
                <w:snapToGrid w:val="0"/>
                <w:color w:val="000000"/>
                <w:spacing w:val="-2"/>
                <w:kern w:val="0"/>
                <w:sz w:val="24"/>
                <w:szCs w:val="24"/>
                <w:lang w:val="en-US" w:eastAsia="en-US" w:bidi="ar-SA"/>
              </w:rPr>
            </w:pPr>
            <w:r>
              <w:rPr>
                <w:rFonts w:hint="eastAsia" w:cs="仿宋"/>
                <w:snapToGrid w:val="0"/>
                <w:color w:val="000000"/>
                <w:spacing w:val="-2"/>
                <w:kern w:val="0"/>
                <w:sz w:val="24"/>
                <w:szCs w:val="24"/>
                <w:lang w:val="en-US" w:eastAsia="zh-CN" w:bidi="ar-SA"/>
              </w:rPr>
              <w:tab/>
            </w:r>
            <w:r>
              <w:rPr>
                <w:rFonts w:hint="eastAsia" w:cs="仿宋"/>
                <w:snapToGrid w:val="0"/>
                <w:color w:val="000000"/>
                <w:spacing w:val="-2"/>
                <w:kern w:val="0"/>
                <w:sz w:val="24"/>
                <w:szCs w:val="24"/>
                <w:lang w:val="en-US" w:eastAsia="zh-CN" w:bidi="ar-SA"/>
              </w:rPr>
              <w:t>5</w:t>
            </w:r>
          </w:p>
        </w:tc>
        <w:tc>
          <w:tcPr>
            <w:tcW w:w="4624" w:type="dxa"/>
            <w:vAlign w:val="center"/>
          </w:tcPr>
          <w:p w14:paraId="63ADFEA1">
            <w:pPr>
              <w:pStyle w:val="9"/>
              <w:spacing w:before="141" w:line="301" w:lineRule="auto"/>
              <w:ind w:right="106" w:righ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响应文件的有效性、完整性是否响应磋商文件要求，是否对磋商文件的实质性要求作出响应；</w:t>
            </w:r>
          </w:p>
        </w:tc>
        <w:tc>
          <w:tcPr>
            <w:tcW w:w="1199" w:type="dxa"/>
            <w:vAlign w:val="top"/>
          </w:tcPr>
          <w:p w14:paraId="6D55ED1E">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216B560E">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168AC944">
            <w:pPr>
              <w:rPr>
                <w:rFonts w:hint="eastAsia" w:ascii="仿宋" w:hAnsi="仿宋" w:eastAsia="仿宋" w:cs="仿宋"/>
                <w:snapToGrid w:val="0"/>
                <w:color w:val="000000"/>
                <w:spacing w:val="-2"/>
                <w:kern w:val="0"/>
                <w:sz w:val="24"/>
                <w:szCs w:val="24"/>
                <w:lang w:val="en-US" w:eastAsia="en-US" w:bidi="ar-SA"/>
              </w:rPr>
            </w:pPr>
          </w:p>
        </w:tc>
      </w:tr>
      <w:tr w14:paraId="2DE7F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2" w:type="dxa"/>
            <w:shd w:val="clear" w:color="auto" w:fill="auto"/>
            <w:vAlign w:val="center"/>
          </w:tcPr>
          <w:p w14:paraId="1B3DA755">
            <w:pPr>
              <w:pStyle w:val="9"/>
              <w:spacing w:before="281" w:line="186" w:lineRule="auto"/>
              <w:jc w:val="center"/>
              <w:rPr>
                <w:rFonts w:hint="default" w:ascii="仿宋" w:hAnsi="仿宋" w:eastAsia="仿宋" w:cs="仿宋"/>
                <w:snapToGrid w:val="0"/>
                <w:color w:val="000000"/>
                <w:spacing w:val="-2"/>
                <w:kern w:val="0"/>
                <w:sz w:val="24"/>
                <w:szCs w:val="24"/>
                <w:lang w:val="en-US" w:eastAsia="zh-CN" w:bidi="ar-SA"/>
              </w:rPr>
            </w:pPr>
            <w:r>
              <w:rPr>
                <w:rFonts w:hint="eastAsia" w:cs="仿宋"/>
                <w:snapToGrid w:val="0"/>
                <w:color w:val="000000"/>
                <w:spacing w:val="-2"/>
                <w:kern w:val="0"/>
                <w:sz w:val="24"/>
                <w:szCs w:val="24"/>
                <w:lang w:val="en-US" w:eastAsia="zh-CN" w:bidi="ar-SA"/>
              </w:rPr>
              <w:t>6</w:t>
            </w:r>
          </w:p>
        </w:tc>
        <w:tc>
          <w:tcPr>
            <w:tcW w:w="4624" w:type="dxa"/>
            <w:shd w:val="clear" w:color="auto" w:fill="auto"/>
            <w:vAlign w:val="top"/>
          </w:tcPr>
          <w:p w14:paraId="40CEF73C">
            <w:pPr>
              <w:pStyle w:val="9"/>
              <w:spacing w:before="291" w:line="229" w:lineRule="auto"/>
              <w:ind w:left="122" w:lef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质保期是否满足磋商文件要求；</w:t>
            </w:r>
          </w:p>
        </w:tc>
        <w:tc>
          <w:tcPr>
            <w:tcW w:w="1199" w:type="dxa"/>
            <w:vAlign w:val="top"/>
          </w:tcPr>
          <w:p w14:paraId="1875ACC0">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511ED1E0">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67B81FE7">
            <w:pPr>
              <w:rPr>
                <w:rFonts w:hint="eastAsia" w:ascii="仿宋" w:hAnsi="仿宋" w:eastAsia="仿宋" w:cs="仿宋"/>
                <w:snapToGrid w:val="0"/>
                <w:color w:val="000000"/>
                <w:spacing w:val="-2"/>
                <w:kern w:val="0"/>
                <w:sz w:val="24"/>
                <w:szCs w:val="24"/>
                <w:lang w:val="en-US" w:eastAsia="en-US" w:bidi="ar-SA"/>
              </w:rPr>
            </w:pPr>
          </w:p>
        </w:tc>
      </w:tr>
      <w:tr w14:paraId="17145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shd w:val="clear" w:color="auto" w:fill="auto"/>
            <w:vAlign w:val="center"/>
          </w:tcPr>
          <w:p w14:paraId="3D04D940">
            <w:pPr>
              <w:pStyle w:val="9"/>
              <w:spacing w:before="280" w:line="186" w:lineRule="auto"/>
              <w:jc w:val="center"/>
              <w:rPr>
                <w:rFonts w:hint="eastAsia" w:ascii="仿宋" w:hAnsi="仿宋" w:eastAsia="仿宋" w:cs="仿宋"/>
                <w:snapToGrid w:val="0"/>
                <w:color w:val="000000"/>
                <w:spacing w:val="-2"/>
                <w:kern w:val="0"/>
                <w:sz w:val="24"/>
                <w:szCs w:val="24"/>
                <w:lang w:val="en-US" w:eastAsia="zh-CN" w:bidi="ar-SA"/>
              </w:rPr>
            </w:pPr>
            <w:r>
              <w:rPr>
                <w:rFonts w:hint="eastAsia" w:cs="仿宋"/>
                <w:snapToGrid w:val="0"/>
                <w:color w:val="000000"/>
                <w:spacing w:val="-2"/>
                <w:kern w:val="0"/>
                <w:sz w:val="24"/>
                <w:szCs w:val="24"/>
                <w:lang w:val="en-US" w:eastAsia="zh-CN" w:bidi="ar-SA"/>
              </w:rPr>
              <w:t>7</w:t>
            </w:r>
          </w:p>
        </w:tc>
        <w:tc>
          <w:tcPr>
            <w:tcW w:w="4624" w:type="dxa"/>
            <w:shd w:val="clear" w:color="auto" w:fill="auto"/>
            <w:vAlign w:val="top"/>
          </w:tcPr>
          <w:p w14:paraId="6CF2D179">
            <w:pPr>
              <w:pStyle w:val="9"/>
              <w:spacing w:before="290" w:line="230" w:lineRule="auto"/>
              <w:ind w:left="116" w:lef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投标报价是否超出规定的控制价；</w:t>
            </w:r>
          </w:p>
        </w:tc>
        <w:tc>
          <w:tcPr>
            <w:tcW w:w="1199" w:type="dxa"/>
            <w:vAlign w:val="top"/>
          </w:tcPr>
          <w:p w14:paraId="15ECD532">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1D0D8091">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5EB84790">
            <w:pPr>
              <w:rPr>
                <w:rFonts w:hint="eastAsia" w:ascii="仿宋" w:hAnsi="仿宋" w:eastAsia="仿宋" w:cs="仿宋"/>
                <w:snapToGrid w:val="0"/>
                <w:color w:val="000000"/>
                <w:spacing w:val="-2"/>
                <w:kern w:val="0"/>
                <w:sz w:val="24"/>
                <w:szCs w:val="24"/>
                <w:lang w:val="en-US" w:eastAsia="en-US" w:bidi="ar-SA"/>
              </w:rPr>
            </w:pPr>
          </w:p>
        </w:tc>
      </w:tr>
      <w:tr w14:paraId="24981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52" w:type="dxa"/>
            <w:shd w:val="clear" w:color="auto" w:fill="auto"/>
            <w:vAlign w:val="center"/>
          </w:tcPr>
          <w:p w14:paraId="5EAE2A91">
            <w:pPr>
              <w:pStyle w:val="9"/>
              <w:spacing w:before="279" w:line="187" w:lineRule="auto"/>
              <w:jc w:val="center"/>
              <w:rPr>
                <w:rFonts w:hint="eastAsia" w:ascii="仿宋" w:hAnsi="仿宋" w:eastAsia="仿宋" w:cs="仿宋"/>
                <w:snapToGrid w:val="0"/>
                <w:color w:val="000000"/>
                <w:spacing w:val="-2"/>
                <w:kern w:val="0"/>
                <w:sz w:val="24"/>
                <w:szCs w:val="24"/>
                <w:lang w:val="en-US" w:eastAsia="zh-CN" w:bidi="ar-SA"/>
              </w:rPr>
            </w:pPr>
            <w:r>
              <w:rPr>
                <w:rFonts w:hint="eastAsia" w:cs="仿宋"/>
                <w:snapToGrid w:val="0"/>
                <w:color w:val="000000"/>
                <w:spacing w:val="-2"/>
                <w:kern w:val="0"/>
                <w:sz w:val="24"/>
                <w:szCs w:val="24"/>
                <w:lang w:val="en-US" w:eastAsia="zh-CN" w:bidi="ar-SA"/>
              </w:rPr>
              <w:t>8</w:t>
            </w:r>
          </w:p>
        </w:tc>
        <w:tc>
          <w:tcPr>
            <w:tcW w:w="4624" w:type="dxa"/>
            <w:shd w:val="clear" w:color="auto" w:fill="auto"/>
            <w:vAlign w:val="top"/>
          </w:tcPr>
          <w:p w14:paraId="06D6B6E9">
            <w:pPr>
              <w:pStyle w:val="9"/>
              <w:spacing w:before="292" w:line="231" w:lineRule="auto"/>
              <w:ind w:left="116" w:leftChars="0"/>
              <w:jc w:val="cente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投标有效期是否满足磋商文件要求；</w:t>
            </w:r>
          </w:p>
        </w:tc>
        <w:tc>
          <w:tcPr>
            <w:tcW w:w="1199" w:type="dxa"/>
            <w:vAlign w:val="top"/>
          </w:tcPr>
          <w:p w14:paraId="55FD86C9">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0854BD16">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6DB1B737">
            <w:pPr>
              <w:rPr>
                <w:rFonts w:hint="eastAsia" w:ascii="仿宋" w:hAnsi="仿宋" w:eastAsia="仿宋" w:cs="仿宋"/>
                <w:snapToGrid w:val="0"/>
                <w:color w:val="000000"/>
                <w:spacing w:val="-2"/>
                <w:kern w:val="0"/>
                <w:sz w:val="24"/>
                <w:szCs w:val="24"/>
                <w:lang w:val="en-US" w:eastAsia="en-US" w:bidi="ar-SA"/>
              </w:rPr>
            </w:pPr>
          </w:p>
        </w:tc>
      </w:tr>
      <w:tr w14:paraId="0FF2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52" w:type="dxa"/>
            <w:shd w:val="clear" w:color="auto" w:fill="auto"/>
            <w:vAlign w:val="center"/>
          </w:tcPr>
          <w:p w14:paraId="185CAD8E">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9</w:t>
            </w:r>
          </w:p>
        </w:tc>
        <w:tc>
          <w:tcPr>
            <w:tcW w:w="4624" w:type="dxa"/>
            <w:shd w:val="clear" w:color="auto" w:fill="auto"/>
            <w:vAlign w:val="center"/>
          </w:tcPr>
          <w:p w14:paraId="7B587365">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履约担保、售后服务、质量标准等的承诺，符合磋商文件要求的；</w:t>
            </w:r>
          </w:p>
        </w:tc>
        <w:tc>
          <w:tcPr>
            <w:tcW w:w="1199" w:type="dxa"/>
            <w:vAlign w:val="top"/>
          </w:tcPr>
          <w:p w14:paraId="123D0FF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41A28729">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1933136F">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r>
      <w:tr w14:paraId="40012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52" w:type="dxa"/>
            <w:shd w:val="clear" w:color="auto" w:fill="auto"/>
            <w:vAlign w:val="top"/>
          </w:tcPr>
          <w:p w14:paraId="07B2359D">
            <w:pPr>
              <w:jc w:val="center"/>
              <w:rPr>
                <w:rFonts w:hint="default"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结论</w:t>
            </w:r>
          </w:p>
        </w:tc>
        <w:tc>
          <w:tcPr>
            <w:tcW w:w="4624" w:type="dxa"/>
            <w:shd w:val="clear" w:color="auto" w:fill="auto"/>
            <w:vAlign w:val="top"/>
          </w:tcPr>
          <w:p w14:paraId="1D8BFAFF">
            <w:pPr>
              <w:rPr>
                <w:rFonts w:hint="eastAsia" w:ascii="仿宋" w:hAnsi="仿宋" w:eastAsia="仿宋" w:cs="仿宋"/>
                <w:snapToGrid w:val="0"/>
                <w:color w:val="000000"/>
                <w:spacing w:val="-2"/>
                <w:kern w:val="0"/>
                <w:sz w:val="24"/>
                <w:szCs w:val="24"/>
                <w:lang w:val="en-US" w:eastAsia="en-US" w:bidi="ar-SA"/>
              </w:rPr>
            </w:pPr>
          </w:p>
        </w:tc>
        <w:tc>
          <w:tcPr>
            <w:tcW w:w="1199" w:type="dxa"/>
            <w:shd w:val="clear" w:color="auto" w:fill="auto"/>
            <w:vAlign w:val="top"/>
          </w:tcPr>
          <w:p w14:paraId="7FFC5EDC">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5CB15F27">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4535E638">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r>
      <w:tr w14:paraId="461C6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52" w:type="dxa"/>
            <w:shd w:val="clear" w:color="auto" w:fill="auto"/>
            <w:vAlign w:val="top"/>
          </w:tcPr>
          <w:p w14:paraId="4AA954C9">
            <w:pPr>
              <w:jc w:val="center"/>
              <w:rPr>
                <w:rFonts w:hint="eastAsia" w:ascii="仿宋" w:hAnsi="仿宋" w:eastAsia="仿宋" w:cs="仿宋"/>
                <w:snapToGrid w:val="0"/>
                <w:color w:val="000000"/>
                <w:spacing w:val="-2"/>
                <w:kern w:val="0"/>
                <w:sz w:val="24"/>
                <w:szCs w:val="24"/>
                <w:lang w:val="en-US" w:eastAsia="en-US" w:bidi="ar-SA"/>
              </w:rPr>
            </w:pPr>
          </w:p>
        </w:tc>
        <w:tc>
          <w:tcPr>
            <w:tcW w:w="4624" w:type="dxa"/>
            <w:shd w:val="clear" w:color="auto" w:fill="auto"/>
            <w:vAlign w:val="top"/>
          </w:tcPr>
          <w:p w14:paraId="60EA1D2A">
            <w:pPr>
              <w:rPr>
                <w:rFonts w:hint="eastAsia" w:ascii="仿宋" w:hAnsi="仿宋" w:eastAsia="仿宋" w:cs="仿宋"/>
                <w:snapToGrid w:val="0"/>
                <w:color w:val="000000"/>
                <w:spacing w:val="-2"/>
                <w:kern w:val="0"/>
                <w:sz w:val="24"/>
                <w:szCs w:val="24"/>
                <w:lang w:val="en-US" w:eastAsia="en-US" w:bidi="ar-SA"/>
              </w:rPr>
            </w:pPr>
          </w:p>
        </w:tc>
        <w:tc>
          <w:tcPr>
            <w:tcW w:w="1199" w:type="dxa"/>
            <w:shd w:val="clear" w:color="auto" w:fill="auto"/>
            <w:vAlign w:val="top"/>
          </w:tcPr>
          <w:p w14:paraId="5C2358F8">
            <w:pPr>
              <w:rPr>
                <w:rFonts w:hint="eastAsia" w:ascii="仿宋" w:hAnsi="仿宋" w:eastAsia="仿宋" w:cs="仿宋"/>
                <w:snapToGrid w:val="0"/>
                <w:color w:val="000000"/>
                <w:spacing w:val="-2"/>
                <w:kern w:val="0"/>
                <w:sz w:val="24"/>
                <w:szCs w:val="24"/>
                <w:lang w:val="en-US" w:eastAsia="en-US" w:bidi="ar-SA"/>
              </w:rPr>
            </w:pPr>
          </w:p>
        </w:tc>
        <w:tc>
          <w:tcPr>
            <w:tcW w:w="1476" w:type="dxa"/>
            <w:vAlign w:val="top"/>
          </w:tcPr>
          <w:p w14:paraId="4CE2FFBD">
            <w:pPr>
              <w:rPr>
                <w:rFonts w:hint="eastAsia" w:ascii="仿宋" w:hAnsi="仿宋" w:eastAsia="仿宋" w:cs="仿宋"/>
                <w:snapToGrid w:val="0"/>
                <w:color w:val="000000"/>
                <w:spacing w:val="-2"/>
                <w:kern w:val="0"/>
                <w:sz w:val="24"/>
                <w:szCs w:val="24"/>
                <w:lang w:val="en-US" w:eastAsia="en-US" w:bidi="ar-SA"/>
              </w:rPr>
            </w:pPr>
          </w:p>
        </w:tc>
        <w:tc>
          <w:tcPr>
            <w:tcW w:w="1088" w:type="dxa"/>
            <w:vAlign w:val="top"/>
          </w:tcPr>
          <w:p w14:paraId="18A58DFC">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r>
    </w:tbl>
    <w:p w14:paraId="34E45464">
      <w:pPr>
        <w:keepNext w:val="0"/>
        <w:keepLines w:val="0"/>
        <w:pageBreakBefore w:val="0"/>
        <w:widowControl/>
        <w:kinsoku w:val="0"/>
        <w:wordWrap/>
        <w:overflowPunct/>
        <w:topLinePunct w:val="0"/>
        <w:autoSpaceDE w:val="0"/>
        <w:autoSpaceDN w:val="0"/>
        <w:bidi w:val="0"/>
        <w:adjustRightInd w:val="0"/>
        <w:snapToGrid w:val="0"/>
        <w:spacing w:before="91" w:line="240" w:lineRule="auto"/>
        <w:jc w:val="left"/>
        <w:textAlignment w:val="baseline"/>
        <w:rPr>
          <w:rFonts w:hint="eastAsia" w:ascii="仿宋" w:hAnsi="仿宋" w:eastAsia="仿宋" w:cs="仿宋"/>
          <w:snapToGrid w:val="0"/>
          <w:color w:val="000000"/>
          <w:spacing w:val="-2"/>
          <w:kern w:val="0"/>
          <w:sz w:val="24"/>
          <w:szCs w:val="24"/>
          <w:lang w:val="en-US" w:eastAsia="zh-CN" w:bidi="ar-SA"/>
        </w:rPr>
      </w:pPr>
    </w:p>
    <w:p w14:paraId="64B166F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jc w:val="left"/>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备注：1.如果响应文件中有一项未通过上述审查标准，评标委员会将认定整个响应文件未响应磋商文件而予以废标处理。2.表中所述分项评审结果分两种：（1）合格用“ √ ”表示；（2） 不合格用“ × ”表示。</w:t>
      </w:r>
    </w:p>
    <w:p w14:paraId="18B75A9D">
      <w:pPr>
        <w:keepNext w:val="0"/>
        <w:keepLines w:val="0"/>
        <w:pageBreakBefore w:val="0"/>
        <w:widowControl/>
        <w:kinsoku w:val="0"/>
        <w:wordWrap/>
        <w:overflowPunct/>
        <w:topLinePunct w:val="0"/>
        <w:autoSpaceDE w:val="0"/>
        <w:autoSpaceDN w:val="0"/>
        <w:bidi w:val="0"/>
        <w:adjustRightInd w:val="0"/>
        <w:snapToGrid w:val="0"/>
        <w:spacing w:before="182" w:line="240" w:lineRule="auto"/>
        <w:ind w:right="65"/>
        <w:textAlignment w:val="baseline"/>
        <w:rPr>
          <w:rFonts w:hint="eastAsia" w:ascii="仿宋" w:hAnsi="仿宋" w:eastAsia="仿宋" w:cs="仿宋"/>
          <w:b/>
          <w:bCs/>
          <w:spacing w:val="-2"/>
          <w:sz w:val="28"/>
          <w:szCs w:val="28"/>
          <w:lang w:val="en-US" w:eastAsia="zh-CN"/>
        </w:rPr>
        <w:sectPr>
          <w:footerReference r:id="rId31" w:type="default"/>
          <w:pgSz w:w="11907" w:h="16840"/>
          <w:pgMar w:top="400" w:right="1472" w:bottom="983" w:left="1390" w:header="0" w:footer="746" w:gutter="0"/>
          <w:pgNumType w:fmt="chineseCounting"/>
          <w:cols w:space="720" w:num="1"/>
        </w:sectPr>
      </w:pPr>
    </w:p>
    <w:p w14:paraId="4F481E2F">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评标要素一览表</w:t>
      </w:r>
    </w:p>
    <w:p w14:paraId="64C81AE7">
      <w:pPr>
        <w:pStyle w:val="2"/>
        <w:spacing w:line="243" w:lineRule="auto"/>
      </w:pPr>
    </w:p>
    <w:p w14:paraId="5608AFCB">
      <w:pPr>
        <w:spacing w:before="140" w:line="222" w:lineRule="auto"/>
        <w:jc w:val="center"/>
        <w:rPr>
          <w:rFonts w:ascii="宋体" w:hAnsi="宋体" w:eastAsia="宋体" w:cs="宋体"/>
          <w:b/>
          <w:bCs/>
          <w:spacing w:val="3"/>
          <w:sz w:val="28"/>
          <w:szCs w:val="28"/>
        </w:rPr>
      </w:pPr>
      <w:bookmarkStart w:id="11" w:name="bookmark7"/>
      <w:bookmarkEnd w:id="11"/>
      <w:r>
        <w:rPr>
          <w:rFonts w:ascii="宋体" w:hAnsi="宋体" w:eastAsia="宋体" w:cs="宋体"/>
          <w:b/>
          <w:bCs/>
          <w:spacing w:val="3"/>
          <w:sz w:val="28"/>
          <w:szCs w:val="28"/>
        </w:rPr>
        <w:t>综合评分表</w:t>
      </w:r>
    </w:p>
    <w:tbl>
      <w:tblPr>
        <w:tblStyle w:val="8"/>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193"/>
        <w:gridCol w:w="6450"/>
      </w:tblGrid>
      <w:tr w14:paraId="503A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53" w:type="dxa"/>
            <w:vAlign w:val="top"/>
          </w:tcPr>
          <w:p w14:paraId="0B7F1C7B">
            <w:pPr>
              <w:spacing w:before="113" w:line="228" w:lineRule="auto"/>
              <w:ind w:left="309"/>
              <w:rPr>
                <w:rFonts w:ascii="宋体" w:hAnsi="宋体" w:eastAsia="宋体" w:cs="宋体"/>
                <w:sz w:val="20"/>
                <w:szCs w:val="20"/>
              </w:rPr>
            </w:pPr>
            <w:r>
              <w:rPr>
                <w:rFonts w:ascii="宋体" w:hAnsi="宋体" w:eastAsia="宋体" w:cs="宋体"/>
                <w:b/>
                <w:bCs/>
                <w:spacing w:val="6"/>
                <w:sz w:val="20"/>
                <w:szCs w:val="20"/>
              </w:rPr>
              <w:t>评分项目</w:t>
            </w:r>
          </w:p>
        </w:tc>
        <w:tc>
          <w:tcPr>
            <w:tcW w:w="1193" w:type="dxa"/>
            <w:vAlign w:val="top"/>
          </w:tcPr>
          <w:p w14:paraId="38AB705F">
            <w:pPr>
              <w:spacing w:before="112" w:line="228" w:lineRule="auto"/>
              <w:ind w:left="393"/>
              <w:rPr>
                <w:rFonts w:ascii="宋体" w:hAnsi="宋体" w:eastAsia="宋体" w:cs="宋体"/>
                <w:sz w:val="20"/>
                <w:szCs w:val="20"/>
              </w:rPr>
            </w:pPr>
            <w:r>
              <w:rPr>
                <w:rFonts w:ascii="宋体" w:hAnsi="宋体" w:eastAsia="宋体" w:cs="宋体"/>
                <w:b/>
                <w:bCs/>
                <w:spacing w:val="2"/>
                <w:sz w:val="20"/>
                <w:szCs w:val="20"/>
              </w:rPr>
              <w:t>分值</w:t>
            </w:r>
          </w:p>
        </w:tc>
        <w:tc>
          <w:tcPr>
            <w:tcW w:w="6450" w:type="dxa"/>
            <w:vAlign w:val="top"/>
          </w:tcPr>
          <w:p w14:paraId="33ECC8B8">
            <w:pPr>
              <w:spacing w:before="113" w:line="228" w:lineRule="auto"/>
              <w:ind w:left="2489"/>
              <w:rPr>
                <w:rFonts w:ascii="宋体" w:hAnsi="宋体" w:eastAsia="宋体" w:cs="宋体"/>
                <w:sz w:val="20"/>
                <w:szCs w:val="20"/>
              </w:rPr>
            </w:pPr>
            <w:r>
              <w:rPr>
                <w:rFonts w:ascii="宋体" w:hAnsi="宋体" w:eastAsia="宋体" w:cs="宋体"/>
                <w:b/>
                <w:bCs/>
                <w:spacing w:val="-3"/>
                <w:sz w:val="20"/>
                <w:szCs w:val="20"/>
              </w:rPr>
              <w:t>评</w:t>
            </w:r>
            <w:r>
              <w:rPr>
                <w:rFonts w:ascii="宋体" w:hAnsi="宋体" w:eastAsia="宋体" w:cs="宋体"/>
                <w:spacing w:val="12"/>
                <w:sz w:val="20"/>
                <w:szCs w:val="20"/>
              </w:rPr>
              <w:t xml:space="preserve">  </w:t>
            </w:r>
            <w:r>
              <w:rPr>
                <w:rFonts w:ascii="宋体" w:hAnsi="宋体" w:eastAsia="宋体" w:cs="宋体"/>
                <w:b/>
                <w:bCs/>
                <w:spacing w:val="-3"/>
                <w:sz w:val="20"/>
                <w:szCs w:val="20"/>
              </w:rPr>
              <w:t>分</w:t>
            </w:r>
            <w:r>
              <w:rPr>
                <w:rFonts w:ascii="宋体" w:hAnsi="宋体" w:eastAsia="宋体" w:cs="宋体"/>
                <w:spacing w:val="11"/>
                <w:sz w:val="20"/>
                <w:szCs w:val="20"/>
              </w:rPr>
              <w:t xml:space="preserve">  </w:t>
            </w:r>
            <w:r>
              <w:rPr>
                <w:rFonts w:ascii="宋体" w:hAnsi="宋体" w:eastAsia="宋体" w:cs="宋体"/>
                <w:b/>
                <w:bCs/>
                <w:spacing w:val="-3"/>
                <w:sz w:val="20"/>
                <w:szCs w:val="20"/>
              </w:rPr>
              <w:t>标</w:t>
            </w:r>
            <w:r>
              <w:rPr>
                <w:rFonts w:ascii="宋体" w:hAnsi="宋体" w:eastAsia="宋体" w:cs="宋体"/>
                <w:spacing w:val="11"/>
                <w:sz w:val="20"/>
                <w:szCs w:val="20"/>
              </w:rPr>
              <w:t xml:space="preserve">  </w:t>
            </w:r>
            <w:r>
              <w:rPr>
                <w:rFonts w:ascii="宋体" w:hAnsi="宋体" w:eastAsia="宋体" w:cs="宋体"/>
                <w:b/>
                <w:bCs/>
                <w:spacing w:val="-3"/>
                <w:sz w:val="20"/>
                <w:szCs w:val="20"/>
              </w:rPr>
              <w:t>准</w:t>
            </w:r>
          </w:p>
        </w:tc>
      </w:tr>
      <w:tr w14:paraId="3388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453" w:type="dxa"/>
            <w:vAlign w:val="center"/>
          </w:tcPr>
          <w:p w14:paraId="6FD4E87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投标报价</w:t>
            </w:r>
          </w:p>
          <w:p w14:paraId="795AC29A">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得分计算</w:t>
            </w:r>
          </w:p>
          <w:p w14:paraId="5CCAC4C7">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（30 分）</w:t>
            </w:r>
          </w:p>
        </w:tc>
        <w:tc>
          <w:tcPr>
            <w:tcW w:w="1193" w:type="dxa"/>
            <w:vAlign w:val="center"/>
          </w:tcPr>
          <w:p w14:paraId="5C4ABF04">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报价得分 （30 分）</w:t>
            </w:r>
          </w:p>
        </w:tc>
        <w:tc>
          <w:tcPr>
            <w:tcW w:w="6450" w:type="dxa"/>
            <w:vAlign w:val="top"/>
          </w:tcPr>
          <w:p w14:paraId="23219342">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报价得分按照低价优先法计算，即满足招标文件要求且投标报价最低 的投标人报价为评标基准价，其价格分为满分，其他投标人的价格分 统一按照下列公式计算：</w:t>
            </w:r>
          </w:p>
          <w:p w14:paraId="50E5A64E">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报价得分=(评标基准价／投标报价)×价格权值× 100</w:t>
            </w:r>
          </w:p>
        </w:tc>
      </w:tr>
      <w:tr w14:paraId="536C1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1453" w:type="dxa"/>
            <w:vMerge w:val="restart"/>
            <w:tcBorders>
              <w:bottom w:val="nil"/>
            </w:tcBorders>
            <w:vAlign w:val="center"/>
          </w:tcPr>
          <w:p w14:paraId="7707DA55">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技术部分</w:t>
            </w:r>
          </w:p>
          <w:p w14:paraId="6D155943">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60</w:t>
            </w:r>
            <w:r>
              <w:rPr>
                <w:rFonts w:hint="eastAsia" w:ascii="仿宋" w:hAnsi="仿宋" w:eastAsia="仿宋" w:cs="仿宋"/>
                <w:snapToGrid w:val="0"/>
                <w:color w:val="000000"/>
                <w:spacing w:val="-2"/>
                <w:kern w:val="0"/>
                <w:sz w:val="24"/>
                <w:szCs w:val="24"/>
                <w:lang w:val="en-US" w:eastAsia="en-US" w:bidi="ar-SA"/>
              </w:rPr>
              <w:t>分）</w:t>
            </w:r>
          </w:p>
        </w:tc>
        <w:tc>
          <w:tcPr>
            <w:tcW w:w="1193" w:type="dxa"/>
            <w:tcBorders>
              <w:bottom w:val="single" w:color="auto" w:sz="4" w:space="0"/>
            </w:tcBorders>
            <w:vAlign w:val="center"/>
          </w:tcPr>
          <w:p w14:paraId="6B60F1C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供应商所投产品内容及技术参数要求（25</w:t>
            </w:r>
            <w:r>
              <w:rPr>
                <w:rFonts w:hint="eastAsia" w:ascii="仿宋" w:hAnsi="仿宋" w:eastAsia="仿宋" w:cs="仿宋"/>
                <w:snapToGrid w:val="0"/>
                <w:color w:val="000000"/>
                <w:spacing w:val="-2"/>
                <w:kern w:val="0"/>
                <w:sz w:val="24"/>
                <w:szCs w:val="24"/>
                <w:lang w:val="en-US" w:eastAsia="en-US" w:bidi="ar-SA"/>
              </w:rPr>
              <w:t>分</w:t>
            </w:r>
            <w:r>
              <w:rPr>
                <w:rFonts w:hint="eastAsia" w:ascii="仿宋" w:hAnsi="仿宋" w:eastAsia="仿宋" w:cs="仿宋"/>
                <w:snapToGrid w:val="0"/>
                <w:color w:val="000000"/>
                <w:spacing w:val="-2"/>
                <w:kern w:val="0"/>
                <w:sz w:val="24"/>
                <w:szCs w:val="24"/>
                <w:lang w:val="en-US" w:eastAsia="zh-CN" w:bidi="ar-SA"/>
              </w:rPr>
              <w:t>）</w:t>
            </w:r>
          </w:p>
        </w:tc>
        <w:tc>
          <w:tcPr>
            <w:tcW w:w="6450" w:type="dxa"/>
            <w:vAlign w:val="top"/>
          </w:tcPr>
          <w:p w14:paraId="073A5F58">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供应商所投产品内容及技术参数要求完全满足磋商文件要求的，得满分25分。所投产品参数有不符合项目采购需求中的参数要求的，每有一项不满足（负偏离）的扣3分，超过3项不满足，此项不得分。</w:t>
            </w:r>
          </w:p>
        </w:tc>
      </w:tr>
      <w:tr w14:paraId="2765A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0" w:hRule="atLeast"/>
        </w:trPr>
        <w:tc>
          <w:tcPr>
            <w:tcW w:w="1453" w:type="dxa"/>
            <w:vMerge w:val="continue"/>
            <w:tcBorders>
              <w:top w:val="nil"/>
              <w:bottom w:val="nil"/>
              <w:right w:val="single" w:color="auto" w:sz="4" w:space="0"/>
            </w:tcBorders>
            <w:vAlign w:val="center"/>
          </w:tcPr>
          <w:p w14:paraId="40844DDF">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193" w:type="dxa"/>
            <w:tcBorders>
              <w:top w:val="single" w:color="auto" w:sz="4" w:space="0"/>
              <w:left w:val="single" w:color="auto" w:sz="4" w:space="0"/>
              <w:bottom w:val="single" w:color="auto" w:sz="4" w:space="0"/>
              <w:right w:val="single" w:color="auto" w:sz="4" w:space="0"/>
            </w:tcBorders>
            <w:vAlign w:val="center"/>
          </w:tcPr>
          <w:p w14:paraId="1C29A8D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实施方案 </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15分</w:t>
            </w:r>
            <w:r>
              <w:rPr>
                <w:rFonts w:hint="eastAsia" w:ascii="仿宋" w:hAnsi="仿宋" w:eastAsia="仿宋" w:cs="仿宋"/>
                <w:snapToGrid w:val="0"/>
                <w:color w:val="000000"/>
                <w:spacing w:val="-2"/>
                <w:kern w:val="0"/>
                <w:sz w:val="24"/>
                <w:szCs w:val="24"/>
                <w:lang w:val="en-US" w:eastAsia="zh-CN" w:bidi="ar-SA"/>
              </w:rPr>
              <w:t>）</w:t>
            </w:r>
          </w:p>
        </w:tc>
        <w:tc>
          <w:tcPr>
            <w:tcW w:w="6450" w:type="dxa"/>
            <w:tcBorders>
              <w:left w:val="single" w:color="auto" w:sz="4" w:space="0"/>
            </w:tcBorders>
            <w:vAlign w:val="top"/>
          </w:tcPr>
          <w:p w14:paraId="76C1B19F">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根据供应商提供的实施方案，磋商小组针对下述3项，从内容详实度、可行度、有利于提高项目质量等方面进行综合评价比较，而后逐项分档次打分。</w:t>
            </w:r>
          </w:p>
          <w:p w14:paraId="2DA5C064">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1、对项目的理解程度，管理理念（0-5 分）。</w:t>
            </w:r>
          </w:p>
          <w:p w14:paraId="16B5D084">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2、项目施工制作、安装计划（0-5 分）。</w:t>
            </w:r>
          </w:p>
          <w:p w14:paraId="0B38B016">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3、项目质量保证措施（0-5 分）。</w:t>
            </w:r>
          </w:p>
        </w:tc>
      </w:tr>
      <w:tr w14:paraId="75D88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53" w:type="dxa"/>
            <w:vMerge w:val="continue"/>
            <w:tcBorders>
              <w:top w:val="nil"/>
              <w:bottom w:val="nil"/>
              <w:right w:val="single" w:color="auto" w:sz="4" w:space="0"/>
            </w:tcBorders>
            <w:vAlign w:val="center"/>
          </w:tcPr>
          <w:p w14:paraId="6647B0E7">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193" w:type="dxa"/>
            <w:vMerge w:val="restart"/>
            <w:tcBorders>
              <w:top w:val="single" w:color="auto" w:sz="4" w:space="0"/>
              <w:left w:val="single" w:color="auto" w:sz="4" w:space="0"/>
              <w:right w:val="single" w:color="auto" w:sz="4" w:space="0"/>
            </w:tcBorders>
            <w:vAlign w:val="center"/>
          </w:tcPr>
          <w:p w14:paraId="0CBBED9A">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售后服务  措施、方案 </w:t>
            </w:r>
          </w:p>
          <w:p w14:paraId="48867BEC">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（15分）</w:t>
            </w:r>
          </w:p>
        </w:tc>
        <w:tc>
          <w:tcPr>
            <w:tcW w:w="6450" w:type="dxa"/>
            <w:tcBorders>
              <w:left w:val="single" w:color="auto" w:sz="4" w:space="0"/>
            </w:tcBorders>
            <w:vAlign w:val="top"/>
          </w:tcPr>
          <w:p w14:paraId="0DE1DBF7">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承诺运输、安装、调试、试运行、验收阶段全程提供配备专职技术人员，在产品配送、检验、使用、备品配件、补救措施等方面，具有明确的承诺。得 0-</w:t>
            </w:r>
            <w:r>
              <w:rPr>
                <w:rFonts w:hint="eastAsia" w:ascii="仿宋" w:hAnsi="仿宋" w:eastAsia="仿宋" w:cs="仿宋"/>
                <w:snapToGrid w:val="0"/>
                <w:color w:val="000000"/>
                <w:spacing w:val="-2"/>
                <w:kern w:val="0"/>
                <w:sz w:val="24"/>
                <w:szCs w:val="24"/>
                <w:lang w:val="en-US" w:eastAsia="zh-CN" w:bidi="ar-SA"/>
              </w:rPr>
              <w:t>8</w:t>
            </w:r>
            <w:r>
              <w:rPr>
                <w:rFonts w:hint="eastAsia" w:ascii="仿宋" w:hAnsi="仿宋" w:eastAsia="仿宋" w:cs="仿宋"/>
                <w:snapToGrid w:val="0"/>
                <w:color w:val="000000"/>
                <w:spacing w:val="-2"/>
                <w:kern w:val="0"/>
                <w:sz w:val="24"/>
                <w:szCs w:val="24"/>
                <w:lang w:val="en-US" w:eastAsia="en-US" w:bidi="ar-SA"/>
              </w:rPr>
              <w:t xml:space="preserve"> 分，不提供不得分。</w:t>
            </w:r>
          </w:p>
        </w:tc>
      </w:tr>
      <w:tr w14:paraId="30BA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453" w:type="dxa"/>
            <w:vMerge w:val="continue"/>
            <w:tcBorders>
              <w:top w:val="nil"/>
              <w:bottom w:val="nil"/>
              <w:right w:val="single" w:color="auto" w:sz="4" w:space="0"/>
            </w:tcBorders>
            <w:vAlign w:val="center"/>
          </w:tcPr>
          <w:p w14:paraId="4CC00DF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193" w:type="dxa"/>
            <w:vMerge w:val="continue"/>
            <w:tcBorders>
              <w:left w:val="single" w:color="auto" w:sz="4" w:space="0"/>
              <w:bottom w:val="single" w:color="auto" w:sz="4" w:space="0"/>
              <w:right w:val="single" w:color="auto" w:sz="4" w:space="0"/>
            </w:tcBorders>
            <w:vAlign w:val="center"/>
          </w:tcPr>
          <w:p w14:paraId="1FC127D1">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6450" w:type="dxa"/>
            <w:tcBorders>
              <w:left w:val="single" w:color="auto" w:sz="4" w:space="0"/>
            </w:tcBorders>
            <w:vAlign w:val="top"/>
          </w:tcPr>
          <w:p w14:paraId="072245F5">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有优质的售后服务措施 ，免费维护与更换有缺陷的设备或部件的期限为中标单位接到业主正式通知后相关维修人员，相关人员达到指定位置的响应速度，分值0-</w:t>
            </w:r>
            <w:r>
              <w:rPr>
                <w:rFonts w:hint="eastAsia" w:ascii="仿宋" w:hAnsi="仿宋" w:eastAsia="仿宋" w:cs="仿宋"/>
                <w:snapToGrid w:val="0"/>
                <w:color w:val="000000"/>
                <w:spacing w:val="-2"/>
                <w:kern w:val="0"/>
                <w:sz w:val="24"/>
                <w:szCs w:val="24"/>
                <w:lang w:val="en-US" w:eastAsia="zh-CN" w:bidi="ar-SA"/>
              </w:rPr>
              <w:t>7</w:t>
            </w:r>
            <w:r>
              <w:rPr>
                <w:rFonts w:hint="eastAsia" w:ascii="仿宋" w:hAnsi="仿宋" w:eastAsia="仿宋" w:cs="仿宋"/>
                <w:snapToGrid w:val="0"/>
                <w:color w:val="000000"/>
                <w:spacing w:val="-2"/>
                <w:kern w:val="0"/>
                <w:sz w:val="24"/>
                <w:szCs w:val="24"/>
                <w:lang w:val="en-US" w:eastAsia="en-US" w:bidi="ar-SA"/>
              </w:rPr>
              <w:t>分，由评委视具体情况进行评分。</w:t>
            </w:r>
          </w:p>
        </w:tc>
      </w:tr>
      <w:tr w14:paraId="05C4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453" w:type="dxa"/>
            <w:vMerge w:val="continue"/>
            <w:tcBorders>
              <w:top w:val="nil"/>
            </w:tcBorders>
            <w:vAlign w:val="center"/>
          </w:tcPr>
          <w:p w14:paraId="0017CBB1">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193" w:type="dxa"/>
            <w:tcBorders>
              <w:top w:val="single" w:color="auto" w:sz="4" w:space="0"/>
            </w:tcBorders>
            <w:vAlign w:val="center"/>
          </w:tcPr>
          <w:p w14:paraId="2AE63915">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供货计划、安装、 调试方案  </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5分</w:t>
            </w:r>
            <w:r>
              <w:rPr>
                <w:rFonts w:hint="eastAsia" w:ascii="仿宋" w:hAnsi="仿宋" w:eastAsia="仿宋" w:cs="仿宋"/>
                <w:snapToGrid w:val="0"/>
                <w:color w:val="000000"/>
                <w:spacing w:val="-2"/>
                <w:kern w:val="0"/>
                <w:sz w:val="24"/>
                <w:szCs w:val="24"/>
                <w:lang w:val="en-US" w:eastAsia="zh-CN" w:bidi="ar-SA"/>
              </w:rPr>
              <w:t>）</w:t>
            </w:r>
          </w:p>
        </w:tc>
        <w:tc>
          <w:tcPr>
            <w:tcW w:w="6450" w:type="dxa"/>
            <w:vAlign w:val="top"/>
          </w:tcPr>
          <w:p w14:paraId="6B3118DE">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根据供应商企业生产或供货能力、配送计划及保障措施、货物供货计划、安装、调试方案等方面进行综合评定，分值0-5 分，由评委视具体情况进行评分。</w:t>
            </w:r>
          </w:p>
        </w:tc>
      </w:tr>
      <w:tr w14:paraId="6BE2F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453" w:type="dxa"/>
            <w:vMerge w:val="restart"/>
            <w:vAlign w:val="center"/>
          </w:tcPr>
          <w:p w14:paraId="551F4700">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商务部分 </w:t>
            </w:r>
          </w:p>
          <w:p w14:paraId="78A244CD">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10</w:t>
            </w:r>
            <w:r>
              <w:rPr>
                <w:rFonts w:hint="eastAsia" w:ascii="仿宋" w:hAnsi="仿宋" w:eastAsia="仿宋" w:cs="仿宋"/>
                <w:snapToGrid w:val="0"/>
                <w:color w:val="000000"/>
                <w:spacing w:val="-2"/>
                <w:kern w:val="0"/>
                <w:sz w:val="24"/>
                <w:szCs w:val="24"/>
                <w:lang w:val="en-US" w:eastAsia="en-US" w:bidi="ar-SA"/>
              </w:rPr>
              <w:t xml:space="preserve"> 分）</w:t>
            </w:r>
          </w:p>
        </w:tc>
        <w:tc>
          <w:tcPr>
            <w:tcW w:w="1193" w:type="dxa"/>
            <w:vAlign w:val="center"/>
          </w:tcPr>
          <w:p w14:paraId="3B891FBA">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类似业绩</w:t>
            </w:r>
          </w:p>
          <w:p w14:paraId="445140EF">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（6</w:t>
            </w:r>
            <w:r>
              <w:rPr>
                <w:rFonts w:hint="eastAsia" w:ascii="仿宋" w:hAnsi="仿宋" w:eastAsia="仿宋" w:cs="仿宋"/>
                <w:snapToGrid w:val="0"/>
                <w:color w:val="000000"/>
                <w:spacing w:val="-2"/>
                <w:kern w:val="0"/>
                <w:sz w:val="24"/>
                <w:szCs w:val="24"/>
                <w:lang w:val="en-US" w:eastAsia="en-US" w:bidi="ar-SA"/>
              </w:rPr>
              <w:t>分</w:t>
            </w:r>
            <w:r>
              <w:rPr>
                <w:rFonts w:hint="eastAsia" w:ascii="仿宋" w:hAnsi="仿宋" w:eastAsia="仿宋" w:cs="仿宋"/>
                <w:snapToGrid w:val="0"/>
                <w:color w:val="000000"/>
                <w:spacing w:val="-2"/>
                <w:kern w:val="0"/>
                <w:sz w:val="24"/>
                <w:szCs w:val="24"/>
                <w:lang w:val="en-US" w:eastAsia="zh-CN" w:bidi="ar-SA"/>
              </w:rPr>
              <w:t>）</w:t>
            </w:r>
          </w:p>
        </w:tc>
        <w:tc>
          <w:tcPr>
            <w:tcW w:w="6450" w:type="dxa"/>
            <w:vAlign w:val="top"/>
          </w:tcPr>
          <w:p w14:paraId="4B462F9C">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供应商完成过同类项目可得2分</w:t>
            </w:r>
            <w:r>
              <w:rPr>
                <w:rFonts w:hint="eastAsia" w:ascii="仿宋" w:hAnsi="仿宋" w:eastAsia="仿宋" w:cs="仿宋"/>
                <w:snapToGrid w:val="0"/>
                <w:color w:val="000000"/>
                <w:spacing w:val="-2"/>
                <w:kern w:val="0"/>
                <w:sz w:val="24"/>
                <w:szCs w:val="24"/>
                <w:lang w:val="en-US" w:eastAsia="zh-CN" w:bidi="ar-SA"/>
              </w:rPr>
              <w:t>，最多可得6分</w:t>
            </w:r>
            <w:r>
              <w:rPr>
                <w:rFonts w:hint="eastAsia" w:ascii="仿宋" w:hAnsi="仿宋" w:eastAsia="仿宋" w:cs="仿宋"/>
                <w:snapToGrid w:val="0"/>
                <w:color w:val="000000"/>
                <w:spacing w:val="-2"/>
                <w:kern w:val="0"/>
                <w:sz w:val="24"/>
                <w:szCs w:val="24"/>
                <w:lang w:val="en-US" w:eastAsia="en-US" w:bidi="ar-SA"/>
              </w:rPr>
              <w:t>(以提供中标(成交)通知书</w:t>
            </w:r>
            <w:r>
              <w:rPr>
                <w:rFonts w:hint="eastAsia" w:ascii="仿宋" w:hAnsi="仿宋" w:eastAsia="仿宋" w:cs="仿宋"/>
                <w:snapToGrid w:val="0"/>
                <w:color w:val="000000"/>
                <w:spacing w:val="-2"/>
                <w:kern w:val="0"/>
                <w:sz w:val="24"/>
                <w:szCs w:val="24"/>
                <w:lang w:val="en-US" w:eastAsia="zh-CN" w:bidi="ar-SA"/>
              </w:rPr>
              <w:t>或</w:t>
            </w:r>
            <w:r>
              <w:rPr>
                <w:rFonts w:hint="eastAsia" w:ascii="仿宋" w:hAnsi="仿宋" w:eastAsia="仿宋" w:cs="仿宋"/>
                <w:snapToGrid w:val="0"/>
                <w:color w:val="000000"/>
                <w:spacing w:val="-2"/>
                <w:kern w:val="0"/>
                <w:sz w:val="24"/>
                <w:szCs w:val="24"/>
                <w:lang w:val="en-US" w:eastAsia="en-US" w:bidi="ar-SA"/>
              </w:rPr>
              <w:t>合同协议书复印件加盖公章为准)。</w:t>
            </w:r>
          </w:p>
        </w:tc>
      </w:tr>
      <w:tr w14:paraId="4A0C9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453" w:type="dxa"/>
            <w:vMerge w:val="continue"/>
            <w:vAlign w:val="center"/>
          </w:tcPr>
          <w:p w14:paraId="1BC24096">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p>
        </w:tc>
        <w:tc>
          <w:tcPr>
            <w:tcW w:w="1193" w:type="dxa"/>
            <w:vAlign w:val="center"/>
          </w:tcPr>
          <w:p w14:paraId="58CAF7C9">
            <w:pPr>
              <w:keepNext w:val="0"/>
              <w:keepLines w:val="0"/>
              <w:pageBreakBefore w:val="0"/>
              <w:widowControl/>
              <w:kinsoku w:val="0"/>
              <w:wordWrap/>
              <w:overflowPunct/>
              <w:topLinePunct w:val="0"/>
              <w:autoSpaceDE w:val="0"/>
              <w:autoSpaceDN w:val="0"/>
              <w:bidi w:val="0"/>
              <w:adjustRightInd w:val="0"/>
              <w:snapToGrid w:val="0"/>
              <w:spacing w:before="91" w:line="240" w:lineRule="auto"/>
              <w:jc w:val="center"/>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质保期限 </w:t>
            </w: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分</w:t>
            </w:r>
            <w:r>
              <w:rPr>
                <w:rFonts w:hint="eastAsia" w:ascii="仿宋" w:hAnsi="仿宋" w:eastAsia="仿宋" w:cs="仿宋"/>
                <w:snapToGrid w:val="0"/>
                <w:color w:val="000000"/>
                <w:spacing w:val="-2"/>
                <w:kern w:val="0"/>
                <w:sz w:val="24"/>
                <w:szCs w:val="24"/>
                <w:lang w:val="en-US" w:eastAsia="zh-CN" w:bidi="ar-SA"/>
              </w:rPr>
              <w:t>）</w:t>
            </w:r>
          </w:p>
        </w:tc>
        <w:tc>
          <w:tcPr>
            <w:tcW w:w="6450" w:type="dxa"/>
            <w:vAlign w:val="top"/>
          </w:tcPr>
          <w:p w14:paraId="7CDD6ED1">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所有产品质保期不低于</w:t>
            </w:r>
            <w:r>
              <w:rPr>
                <w:rFonts w:hint="eastAsia" w:ascii="仿宋" w:hAnsi="仿宋" w:eastAsia="仿宋" w:cs="仿宋"/>
                <w:snapToGrid w:val="0"/>
                <w:color w:val="000000"/>
                <w:spacing w:val="-2"/>
                <w:kern w:val="0"/>
                <w:sz w:val="24"/>
                <w:szCs w:val="24"/>
                <w:lang w:val="en-US" w:eastAsia="zh-CN" w:bidi="ar-SA"/>
              </w:rPr>
              <w:t>一</w:t>
            </w:r>
            <w:r>
              <w:rPr>
                <w:rFonts w:hint="eastAsia" w:ascii="仿宋" w:hAnsi="仿宋" w:eastAsia="仿宋" w:cs="仿宋"/>
                <w:snapToGrid w:val="0"/>
                <w:color w:val="000000"/>
                <w:spacing w:val="-2"/>
                <w:kern w:val="0"/>
                <w:sz w:val="24"/>
                <w:szCs w:val="24"/>
                <w:lang w:val="en-US" w:eastAsia="en-US" w:bidi="ar-SA"/>
              </w:rPr>
              <w:t>年，质保期低于</w:t>
            </w:r>
            <w:r>
              <w:rPr>
                <w:rFonts w:hint="eastAsia" w:ascii="仿宋" w:hAnsi="仿宋" w:eastAsia="仿宋" w:cs="仿宋"/>
                <w:snapToGrid w:val="0"/>
                <w:color w:val="000000"/>
                <w:spacing w:val="-2"/>
                <w:kern w:val="0"/>
                <w:sz w:val="24"/>
                <w:szCs w:val="24"/>
                <w:lang w:val="en-US" w:eastAsia="zh-CN" w:bidi="ar-SA"/>
              </w:rPr>
              <w:t>一</w:t>
            </w:r>
            <w:r>
              <w:rPr>
                <w:rFonts w:hint="eastAsia" w:ascii="仿宋" w:hAnsi="仿宋" w:eastAsia="仿宋" w:cs="仿宋"/>
                <w:snapToGrid w:val="0"/>
                <w:color w:val="000000"/>
                <w:spacing w:val="-2"/>
                <w:kern w:val="0"/>
                <w:sz w:val="24"/>
                <w:szCs w:val="24"/>
                <w:lang w:val="en-US" w:eastAsia="en-US" w:bidi="ar-SA"/>
              </w:rPr>
              <w:t>年的此项目商务部分不得分。所有投标产品免费质保</w:t>
            </w:r>
            <w:r>
              <w:rPr>
                <w:rFonts w:hint="eastAsia" w:ascii="仿宋" w:hAnsi="仿宋" w:eastAsia="仿宋" w:cs="仿宋"/>
                <w:snapToGrid w:val="0"/>
                <w:color w:val="000000"/>
                <w:spacing w:val="-2"/>
                <w:kern w:val="0"/>
                <w:sz w:val="24"/>
                <w:szCs w:val="24"/>
                <w:lang w:val="en-US" w:eastAsia="zh-CN" w:bidi="ar-SA"/>
              </w:rPr>
              <w:t>延长半</w:t>
            </w:r>
            <w:r>
              <w:rPr>
                <w:rFonts w:hint="eastAsia" w:ascii="仿宋" w:hAnsi="仿宋" w:eastAsia="仿宋" w:cs="仿宋"/>
                <w:snapToGrid w:val="0"/>
                <w:color w:val="000000"/>
                <w:spacing w:val="-2"/>
                <w:kern w:val="0"/>
                <w:sz w:val="24"/>
                <w:szCs w:val="24"/>
                <w:lang w:val="en-US" w:eastAsia="en-US" w:bidi="ar-SA"/>
              </w:rPr>
              <w:t>年的得</w:t>
            </w:r>
            <w:r>
              <w:rPr>
                <w:rFonts w:hint="eastAsia" w:ascii="仿宋" w:hAnsi="仿宋" w:eastAsia="仿宋" w:cs="仿宋"/>
                <w:snapToGrid w:val="0"/>
                <w:color w:val="000000"/>
                <w:spacing w:val="-2"/>
                <w:kern w:val="0"/>
                <w:sz w:val="24"/>
                <w:szCs w:val="24"/>
                <w:lang w:val="en-US" w:eastAsia="zh-CN" w:bidi="ar-SA"/>
              </w:rPr>
              <w:t>2</w:t>
            </w:r>
            <w:r>
              <w:rPr>
                <w:rFonts w:hint="eastAsia" w:ascii="仿宋" w:hAnsi="仿宋" w:eastAsia="仿宋" w:cs="仿宋"/>
                <w:snapToGrid w:val="0"/>
                <w:color w:val="000000"/>
                <w:spacing w:val="-2"/>
                <w:kern w:val="0"/>
                <w:sz w:val="24"/>
                <w:szCs w:val="24"/>
                <w:lang w:val="en-US" w:eastAsia="en-US" w:bidi="ar-SA"/>
              </w:rPr>
              <w:t>分，延长一年得</w:t>
            </w: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分，最多可得</w:t>
            </w: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分，不提供相关质保说明材料的不得分。</w:t>
            </w:r>
          </w:p>
        </w:tc>
      </w:tr>
    </w:tbl>
    <w:p w14:paraId="7BC85B90">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p>
    <w:p w14:paraId="36ECFA23">
      <w:pPr>
        <w:keepNext w:val="0"/>
        <w:keepLines w:val="0"/>
        <w:pageBreakBefore w:val="0"/>
        <w:widowControl/>
        <w:kinsoku w:val="0"/>
        <w:wordWrap/>
        <w:overflowPunct/>
        <w:topLinePunct w:val="0"/>
        <w:autoSpaceDE w:val="0"/>
        <w:autoSpaceDN w:val="0"/>
        <w:bidi w:val="0"/>
        <w:adjustRightInd w:val="0"/>
        <w:snapToGrid w:val="0"/>
        <w:spacing w:before="91" w:line="240" w:lineRule="auto"/>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注：1、各种计算数字“ 四舍五入 ”保留二位小数。</w:t>
      </w:r>
    </w:p>
    <w:p w14:paraId="3DF80C18">
      <w:pPr>
        <w:keepNext w:val="0"/>
        <w:keepLines w:val="0"/>
        <w:pageBreakBefore w:val="0"/>
        <w:widowControl/>
        <w:kinsoku w:val="0"/>
        <w:wordWrap/>
        <w:overflowPunct/>
        <w:topLinePunct w:val="0"/>
        <w:autoSpaceDE w:val="0"/>
        <w:autoSpaceDN w:val="0"/>
        <w:bidi w:val="0"/>
        <w:adjustRightInd w:val="0"/>
        <w:snapToGrid w:val="0"/>
        <w:spacing w:before="91" w:line="240" w:lineRule="auto"/>
        <w:jc w:val="left"/>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2、评标委员会成员的赋分超过分值界限或未按本表规定赋分的，则该成员的打分作废，不计入汇总分。</w:t>
      </w:r>
    </w:p>
    <w:p w14:paraId="042155F9">
      <w:pPr>
        <w:keepNext w:val="0"/>
        <w:keepLines w:val="0"/>
        <w:pageBreakBefore w:val="0"/>
        <w:widowControl/>
        <w:kinsoku w:val="0"/>
        <w:wordWrap/>
        <w:overflowPunct/>
        <w:topLinePunct w:val="0"/>
        <w:autoSpaceDE w:val="0"/>
        <w:autoSpaceDN w:val="0"/>
        <w:bidi w:val="0"/>
        <w:adjustRightInd w:val="0"/>
        <w:snapToGrid w:val="0"/>
        <w:spacing w:before="91" w:line="240" w:lineRule="auto"/>
        <w:jc w:val="left"/>
        <w:textAlignment w:val="baseline"/>
        <w:rPr>
          <w:rFonts w:hint="eastAsia" w:ascii="仿宋" w:hAnsi="仿宋" w:eastAsia="仿宋" w:cs="仿宋"/>
          <w:snapToGrid w:val="0"/>
          <w:color w:val="000000"/>
          <w:spacing w:val="-2"/>
          <w:kern w:val="0"/>
          <w:sz w:val="24"/>
          <w:szCs w:val="24"/>
          <w:lang w:val="en-US" w:eastAsia="en-US" w:bidi="ar-SA"/>
        </w:rPr>
        <w:sectPr>
          <w:footerReference r:id="rId32" w:type="default"/>
          <w:pgSz w:w="11907" w:h="16840"/>
          <w:pgMar w:top="400" w:right="1346" w:bottom="983" w:left="1459" w:header="0" w:footer="746" w:gutter="0"/>
          <w:pgNumType w:fmt="chineseCounting"/>
          <w:cols w:space="720" w:num="1"/>
        </w:sectPr>
      </w:pPr>
    </w:p>
    <w:p w14:paraId="44137C5A">
      <w:pPr>
        <w:spacing w:before="140" w:line="222" w:lineRule="auto"/>
        <w:jc w:val="center"/>
        <w:rPr>
          <w:rFonts w:ascii="宋体" w:hAnsi="宋体" w:eastAsia="宋体" w:cs="宋体"/>
          <w:b/>
          <w:bCs/>
          <w:color w:val="auto"/>
          <w:spacing w:val="3"/>
          <w:sz w:val="28"/>
          <w:szCs w:val="28"/>
        </w:rPr>
      </w:pPr>
      <w:r>
        <w:rPr>
          <w:rFonts w:ascii="宋体" w:hAnsi="宋体" w:eastAsia="宋体" w:cs="宋体"/>
          <w:b/>
          <w:bCs/>
          <w:color w:val="auto"/>
          <w:spacing w:val="3"/>
          <w:sz w:val="28"/>
          <w:szCs w:val="28"/>
        </w:rPr>
        <w:t>第四章  合同条款和格式</w:t>
      </w:r>
    </w:p>
    <w:p w14:paraId="5266D9CC">
      <w:pPr>
        <w:keepNext w:val="0"/>
        <w:keepLines w:val="0"/>
        <w:pageBreakBefore w:val="0"/>
        <w:widowControl/>
        <w:kinsoku w:val="0"/>
        <w:wordWrap/>
        <w:overflowPunct/>
        <w:topLinePunct w:val="0"/>
        <w:autoSpaceDE w:val="0"/>
        <w:autoSpaceDN w:val="0"/>
        <w:bidi w:val="0"/>
        <w:adjustRightInd w:val="0"/>
        <w:snapToGrid w:val="0"/>
        <w:spacing w:before="182" w:line="240" w:lineRule="auto"/>
        <w:ind w:right="65"/>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4.1 签订合同</w:t>
      </w:r>
    </w:p>
    <w:p w14:paraId="0E2717B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4.1.1 采购人应当自成交通知书发出之日起三十日内，按照磋商文件和成交供应商响应文件的约定，与成交供应商签订书面合同。所签订合同不得对磋商文件和成交供应 商响应文件作实质性修改。</w:t>
      </w:r>
    </w:p>
    <w:p w14:paraId="4F00882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4.1.2 签订的合同以磋商文件合同条款为基础。采购人不得向成交供应商提出任何不合理的要求，作为签订合同的条件，不得与成交供应商私下订立背离合同实质性内容 的协议。</w:t>
      </w:r>
    </w:p>
    <w:p w14:paraId="28971E1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4.1.3 磋商文件、响应文件、书面承诺和成交通知书均作为政府采购合同的组成部分，且具有法律效力。成交供应商应严格履行政府采购合同规定的各项义务和责任，否则将依法处理。</w:t>
      </w:r>
    </w:p>
    <w:p w14:paraId="6C62D2D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4.1.4 成交供应商不得分包履行合同，否则将依法承担法律责任。</w:t>
      </w:r>
    </w:p>
    <w:p w14:paraId="6AD4CCE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当成交供应商放弃成交结果或者因被质疑、投诉，经查属实或者因不可抗力而不能履行合同的，由采购人依法重新组织采购。</w:t>
      </w:r>
    </w:p>
    <w:p w14:paraId="57DA871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4.1.5 采购人应当自政府采购合同签订之日起七个工作日内，将政府采购合同副本报同级财政部门备案。</w:t>
      </w:r>
    </w:p>
    <w:p w14:paraId="5207E89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4.1.6 法律、行政法规规定应当办理批准、登记等手续后生效的合同，依照其规定。</w:t>
      </w:r>
    </w:p>
    <w:p w14:paraId="330B7A8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4.2 追加合同金额</w:t>
      </w:r>
    </w:p>
    <w:p w14:paraId="514F54E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政府采购合同履行中，采购人需要追加与合同标的相同的货物的，在不改变合同 其他条款的前提下,且在签订合同后一年内，经采购人报同级财政部门批准后，可与成交供应商协商签订补充合同，但所有补充合同的采购金额不得超过原合同采购金额 的10%，且总额不得超出项目采购预算，否则采购人应重新组织采购。</w:t>
      </w:r>
    </w:p>
    <w:p w14:paraId="75E0363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政府采购合同双方当事人不得擅自变更、中止或者终止合同。政府采购合同继续 履行将损害国家利益和社会公共利益的，双方当事人应当变更、中止或者终止。有过 错的一方应当承担赔偿责任，双方都有过错的，各自承担责任。</w:t>
      </w:r>
    </w:p>
    <w:p w14:paraId="22C9702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4.3 质量与验收</w:t>
      </w:r>
    </w:p>
    <w:p w14:paraId="308B085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4.3.1 磋商文件中的货物按照国标、行业标准或者双方技术协议或者磋商文件、响应文件、书面承诺的技术要求制造。货到后，由采购人组织验收。如对货物质量有争议，采购人可委托国家认定的相关部门对货物进行质量检验，以质检部门出具的检验报告为准，并由责任方承担全部责任。</w:t>
      </w:r>
    </w:p>
    <w:p w14:paraId="7F1D517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4.3.2 货物制造完毕经出厂检验合格后方能发货，并提供货物合格证书。</w:t>
      </w:r>
    </w:p>
    <w:p w14:paraId="2647B67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4.3.3 货物包装按照国标、行业标准以及有关标准执行。</w:t>
      </w:r>
    </w:p>
    <w:p w14:paraId="621FB0E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4.4 合同主要条款</w:t>
      </w:r>
    </w:p>
    <w:p w14:paraId="0CB9535C">
      <w:pPr>
        <w:keepNext w:val="0"/>
        <w:keepLines w:val="0"/>
        <w:pageBreakBefore w:val="0"/>
        <w:widowControl/>
        <w:kinsoku w:val="0"/>
        <w:wordWrap/>
        <w:overflowPunct/>
        <w:topLinePunct w:val="0"/>
        <w:autoSpaceDE w:val="0"/>
        <w:autoSpaceDN w:val="0"/>
        <w:bidi w:val="0"/>
        <w:adjustRightInd w:val="0"/>
        <w:snapToGrid w:val="0"/>
        <w:spacing w:before="91" w:line="360" w:lineRule="auto"/>
        <w:ind w:left="479" w:leftChars="228" w:firstLine="0" w:firstLineChars="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甲方（采购人）：</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 xml:space="preserve">    乙方（成交供应商）：</w:t>
      </w:r>
      <w:r>
        <w:rPr>
          <w:rFonts w:hint="eastAsia" w:ascii="仿宋" w:hAnsi="仿宋" w:eastAsia="仿宋" w:cs="仿宋"/>
          <w:b w:val="0"/>
          <w:bCs w:val="0"/>
          <w:spacing w:val="-2"/>
          <w:sz w:val="24"/>
          <w:szCs w:val="24"/>
          <w:u w:val="single"/>
          <w:lang w:val="en-US" w:eastAsia="zh-CN"/>
        </w:rPr>
        <w:t xml:space="preserve">                                              </w:t>
      </w:r>
    </w:p>
    <w:p w14:paraId="11B63E0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根据《中华人民共和国政府采购法》、《中华人民共和国合同法》等相关法律， 甲、乙双方就(</w:t>
      </w:r>
      <w:r>
        <w:rPr>
          <w:rFonts w:hint="eastAsia" w:ascii="仿宋" w:hAnsi="仿宋" w:eastAsia="仿宋" w:cs="仿宋"/>
          <w:spacing w:val="-2"/>
          <w:sz w:val="24"/>
          <w:szCs w:val="24"/>
          <w:u w:val="single"/>
          <w:lang w:val="en-US" w:eastAsia="zh-CN"/>
        </w:rPr>
        <w:t>项目名称、项目编号</w:t>
      </w:r>
      <w:r>
        <w:rPr>
          <w:rFonts w:hint="eastAsia" w:ascii="仿宋" w:hAnsi="仿宋" w:eastAsia="仿宋" w:cs="仿宋"/>
          <w:spacing w:val="-2"/>
          <w:sz w:val="24"/>
          <w:szCs w:val="24"/>
          <w:lang w:val="en-US" w:eastAsia="zh-CN"/>
        </w:rPr>
        <w:t>），经平等协商达成合同如下：</w:t>
      </w:r>
    </w:p>
    <w:p w14:paraId="11C01A92">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一、合同文件</w:t>
      </w:r>
    </w:p>
    <w:p w14:paraId="2042C3D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本合同所附下列文件是构成本合同不可分割的部分，组成合同的各项文件应互相 解释，互为说明，解释合同文件的优先顺序如下：</w:t>
      </w:r>
    </w:p>
    <w:p w14:paraId="5752083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（一）合同格式以及合同条款</w:t>
      </w:r>
    </w:p>
    <w:p w14:paraId="21A9F82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（二）成交通知书</w:t>
      </w:r>
    </w:p>
    <w:p w14:paraId="158FC9F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（三）成交供应商在评审过程中做出的有关澄清、说明、承诺或者补正文件</w:t>
      </w:r>
    </w:p>
    <w:p w14:paraId="3A13623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（四）成交供应商响应文件</w:t>
      </w:r>
    </w:p>
    <w:p w14:paraId="401CCAF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（五）磋商文件</w:t>
      </w:r>
    </w:p>
    <w:p w14:paraId="1AE5A92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（六）本合同附件</w:t>
      </w:r>
    </w:p>
    <w:p w14:paraId="0343A14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同一层次的合同文件规定有矛盾的以较后时间制定的为准。</w:t>
      </w:r>
    </w:p>
    <w:p w14:paraId="282ECE6D">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二、合同的范围和条件</w:t>
      </w:r>
    </w:p>
    <w:p w14:paraId="5A672AE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本合同的范围和条件应与上述合同文件的规定相一致。</w:t>
      </w:r>
    </w:p>
    <w:p w14:paraId="2C39655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三、货物、数量以及规格</w:t>
      </w:r>
    </w:p>
    <w:p w14:paraId="0B29A2F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本合同所提供的货物、数量以及规格等详见乙方响应文件报价清单（应包含品牌、 型号、产地、技术参数、数量、单价、合计等信息）。</w:t>
      </w:r>
    </w:p>
    <w:p w14:paraId="0C69B90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四、合同金额</w:t>
      </w:r>
    </w:p>
    <w:p w14:paraId="3F3C2C0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合同金额为人民币</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万元，大写：</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w:t>
      </w:r>
    </w:p>
    <w:p w14:paraId="61E842F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五、付款途径</w:t>
      </w:r>
    </w:p>
    <w:p w14:paraId="311E94F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□国库集中支付   □甲方支付   □国库与甲方共同支付    □其他</w:t>
      </w:r>
    </w:p>
    <w:p w14:paraId="35A052F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国库集中支付资金</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万元，甲方支付资金</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万元，其他</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w:t>
      </w:r>
    </w:p>
    <w:p w14:paraId="5F4D6AC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属国库集中支付的财政性资金，甲方应按照合同约定的付款期限，及时向同级财 政部门报送资金支付申请，同级财政部门对支付申请审核无误后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个工作日内将 货款直接支付至乙方账户。</w:t>
      </w:r>
    </w:p>
    <w:p w14:paraId="1EEB87E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六、付款方式</w:t>
      </w:r>
    </w:p>
    <w:p w14:paraId="26C13CE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□分期支付方式</w:t>
      </w:r>
    </w:p>
    <w:p w14:paraId="172A36F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合同生效货物交付后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个工作日内，甲方向乙方支付合同金额的</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%，即人 民币</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万元，大写：</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；货物经乙方安装、调试并经双方验收合格之日起 个工作日内甲方向乙方支付合同金额的</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%，即人民币</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万元，大写：</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 余款5%即人民币</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万元，质保期</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年满后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日内一次无息付清。</w:t>
      </w:r>
    </w:p>
    <w:p w14:paraId="26F3F25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□一次性支付方式</w:t>
      </w:r>
    </w:p>
    <w:p w14:paraId="1FB5D3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货物交付后经乙方安装、调试并经双方验收合格之日起</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个工作日内，甲方向 乙方支付全部货款，即人民币</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万元，大写：</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w:t>
      </w:r>
    </w:p>
    <w:p w14:paraId="579B358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□其他支付方式</w:t>
      </w:r>
    </w:p>
    <w:p w14:paraId="702308C5">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七、交货安装</w:t>
      </w:r>
    </w:p>
    <w:p w14:paraId="4C08034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1、交货与安装时间：合同签订并接到采购人供货通知后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日内供货并安装 调试完毕。</w:t>
      </w:r>
    </w:p>
    <w:p w14:paraId="0B617C5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2、交货地点：</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w:t>
      </w:r>
    </w:p>
    <w:p w14:paraId="4400810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u w:val="single"/>
          <w:lang w:val="en-US" w:eastAsia="zh-CN"/>
        </w:rPr>
      </w:pPr>
      <w:r>
        <w:rPr>
          <w:rFonts w:hint="eastAsia" w:ascii="仿宋" w:hAnsi="仿宋" w:eastAsia="仿宋" w:cs="仿宋"/>
          <w:spacing w:val="-2"/>
          <w:sz w:val="24"/>
          <w:szCs w:val="24"/>
          <w:lang w:val="en-US" w:eastAsia="zh-CN"/>
        </w:rPr>
        <w:t>3、风险负担：</w:t>
      </w:r>
    </w:p>
    <w:p w14:paraId="7DC38B0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u w:val="single"/>
          <w:lang w:val="en-US" w:eastAsia="zh-CN"/>
        </w:rPr>
      </w:pPr>
    </w:p>
    <w:p w14:paraId="35957C0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货物毁损、灭失的风险在该货物通过甲乙双方联合验收交付前由乙方承担，通过 联合验收交付后由甲方承担；因质量问题甲方拒收的，风险由乙方承担。</w:t>
      </w:r>
    </w:p>
    <w:p w14:paraId="3499593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八、质量</w:t>
      </w:r>
    </w:p>
    <w:p w14:paraId="05DA704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乙方提供的货物应符合国家相关质量验收标准，且能够提供相关权威部门出具的 产品质量检测报告；提供的相关服务符合国家（或行业）规定标准。</w:t>
      </w:r>
    </w:p>
    <w:p w14:paraId="6D7BDFD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九、包装</w:t>
      </w:r>
    </w:p>
    <w:p w14:paraId="3AEA83B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货物的包装应按照国家或业务主管部门的技术规定执行，国家或业务主管部门无 技术规定的，应当按双方约定采取足以保护货物安全、完好的包装方式。</w:t>
      </w:r>
    </w:p>
    <w:p w14:paraId="505AE4B2">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十、运输要求</w:t>
      </w:r>
    </w:p>
    <w:p w14:paraId="20467CC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1、运输方式及线路：                                             。</w:t>
      </w:r>
    </w:p>
    <w:p w14:paraId="1C82EBF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2、运输及相关费用由乙方承担。</w:t>
      </w:r>
    </w:p>
    <w:p w14:paraId="1097821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十一、知识产权</w:t>
      </w:r>
    </w:p>
    <w:p w14:paraId="535A8DA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乙方应保证甲方在中国境内使用货物或货物的任何一部分时，免受第三方提出的 侵犯其知识产权的诉讼。</w:t>
      </w:r>
    </w:p>
    <w:p w14:paraId="3C808B7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十二、验收</w:t>
      </w:r>
    </w:p>
    <w:p w14:paraId="6151F89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1、货物运达甲方指定的交货地点后，由甲乙双方一同验收并签字确认。</w:t>
      </w:r>
    </w:p>
    <w:p w14:paraId="06CA6FD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2、对货物的质量问题， 甲方应在发现后向乙方提出书面异议，乙方在接到书面 异议后，应当在</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日内负责处理。甲方逾期提出的，对所交货物视为符合合同的规定。如果乙方在响应文件及磋商过程中做出的书面说明及承诺中，有明确质量保证期的，适用质量保证期。</w:t>
      </w:r>
    </w:p>
    <w:p w14:paraId="49717AA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3、经双方共同验收，货物达不到质量或规格要求的， 甲方可以拒收，并可解除 合同且不承担任何法律责任。</w:t>
      </w:r>
    </w:p>
    <w:p w14:paraId="64F8397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十三、售后服务</w:t>
      </w:r>
    </w:p>
    <w:p w14:paraId="00F10C4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1、乙方应按磋商文件、响应文件及乙方在磋商过程中做出的书面说明或承诺提 供及时、快速、优质的售后服务。</w:t>
      </w:r>
    </w:p>
    <w:p w14:paraId="10A5C5F1">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2、乙方提供货物的质量保证期为</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个月（ 自交货验收合格之日算起）。</w:t>
      </w:r>
    </w:p>
    <w:p w14:paraId="299C69F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3、其他售后服务内容：                                              。</w:t>
      </w:r>
    </w:p>
    <w:p w14:paraId="07048C0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十四、违约条款</w:t>
      </w:r>
    </w:p>
    <w:p w14:paraId="4D45D78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1、乙方延迟交货，每延迟</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日，按应交付货物总额</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支付违约金。</w:t>
      </w:r>
    </w:p>
    <w:p w14:paraId="68CAB0E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2、乙方履行合同不符合规定，除应按合同约定及时调换外，在调换货物期间，</w:t>
      </w:r>
    </w:p>
    <w:p w14:paraId="4ACCD35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应按调换货物金额每日</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向甲方支付违约金。</w:t>
      </w:r>
    </w:p>
    <w:p w14:paraId="76D6EF3F">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3、一方不按期履行合同，并经另一方提示后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日内仍不履行合同的，守约方 有权解除合同，违约方要承担相应的法律责任。</w:t>
      </w:r>
    </w:p>
    <w:p w14:paraId="264BD05E">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4、如因一方违约，双方未能就赔偿损失达成协议，引起诉讼或仲裁时，违约方 除应赔偿对方经济损失外，还应承担因诉讼或仲裁所支付的律师代理费等相关费用。</w:t>
      </w:r>
    </w:p>
    <w:p w14:paraId="767BE7E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5、其它应承担的违约责任，以《中华人民共和国合同法》和其它有关法律、法规规定为准，无相关规定的，双方协商解决。</w:t>
      </w:r>
    </w:p>
    <w:p w14:paraId="3A26DCB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6、按照本合同规定应该偿付的违约金、赔偿金等，应当在明确责任后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日内， 按银行规定或双方商定的结算办法付清，否则按逾期付款处理。</w:t>
      </w:r>
    </w:p>
    <w:p w14:paraId="78CBE5F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十五、不可抗力条款</w:t>
      </w:r>
    </w:p>
    <w:p w14:paraId="0A37DBB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因不可抗力致使一方不能及时或完全履行合同的，应及时通知采购代理机构及另 一方，双方互不承担责任，并在</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天内提供有关不可抗力的相应证明。合同未履行 部分是否继续履行、如何履行等问题，可由双方协商解决。</w:t>
      </w:r>
    </w:p>
    <w:p w14:paraId="2021825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十六、争议的解决方式</w:t>
      </w:r>
    </w:p>
    <w:p w14:paraId="253AC652">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合同发生纠纷时，双方应协商解决，协商不成可以采用下列</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方式解决：</w:t>
      </w:r>
    </w:p>
    <w:p w14:paraId="72CE2AC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1、提交</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仲裁委员会仲裁；</w:t>
      </w:r>
    </w:p>
    <w:p w14:paraId="7C6DA37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2、向</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人民法院诉讼。</w:t>
      </w:r>
    </w:p>
    <w:p w14:paraId="46D750F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十七、补充协议</w:t>
      </w:r>
    </w:p>
    <w:p w14:paraId="15553C89">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合同未尽事宜，经双方协商可签订补充协议，所签订的补充协议与本合同具有同 等的法律效力，补充协议的生效应符合本合同的有关规定。合同补充条款应同时报政 府采购监督管理部门备案。</w:t>
      </w:r>
    </w:p>
    <w:p w14:paraId="3A2FF82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十八、合同保存</w:t>
      </w:r>
    </w:p>
    <w:p w14:paraId="3693F90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本合同一式</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份，甲方</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份，乙方</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份，采购代理机构</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 xml:space="preserve">份 </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市（县、区） 财政局</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lang w:val="en-US" w:eastAsia="zh-CN"/>
        </w:rPr>
        <w:t>份。</w:t>
      </w:r>
    </w:p>
    <w:p w14:paraId="78A04477">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其他需要补充的内容：</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none"/>
          <w:lang w:val="en-US" w:eastAsia="zh-CN"/>
        </w:rPr>
        <w:t>。</w:t>
      </w:r>
    </w:p>
    <w:p w14:paraId="4B0B9E0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1417E95A">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1CBB5B46">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4B9A841C">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741E63B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甲方：                                    乙方：</w:t>
      </w:r>
    </w:p>
    <w:p w14:paraId="0DA38D2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单位名称(公章)：                          单位名称(公章)：</w:t>
      </w:r>
    </w:p>
    <w:p w14:paraId="6F0D185D">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法定代表人或其授权代表                    法定代表人或其授权代表</w:t>
      </w:r>
    </w:p>
    <w:p w14:paraId="789885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944" w:firstLineChars="4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（签字或盖章）：                          （签字或盖章）：</w:t>
      </w:r>
    </w:p>
    <w:p w14:paraId="5148F1DC">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956" w:firstLineChars="21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 xml:space="preserve">开户银行： </w:t>
      </w:r>
    </w:p>
    <w:p w14:paraId="51BC9D1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956" w:firstLineChars="21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账号：</w:t>
      </w:r>
    </w:p>
    <w:p w14:paraId="61CE2D5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联系电话：                                联系电话：</w:t>
      </w:r>
    </w:p>
    <w:p w14:paraId="68470478">
      <w:pPr>
        <w:spacing w:before="178" w:line="223" w:lineRule="auto"/>
        <w:rPr>
          <w:rFonts w:ascii="仿宋" w:hAnsi="仿宋" w:eastAsia="仿宋" w:cs="仿宋"/>
          <w:sz w:val="24"/>
          <w:szCs w:val="24"/>
        </w:rPr>
      </w:pPr>
      <w:r>
        <w:rPr>
          <w:rFonts w:ascii="仿宋" w:hAnsi="仿宋" w:eastAsia="仿宋" w:cs="仿宋"/>
          <w:spacing w:val="-5"/>
          <w:sz w:val="24"/>
          <w:szCs w:val="24"/>
        </w:rPr>
        <w:t>签订日期：</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5"/>
          <w:sz w:val="24"/>
          <w:szCs w:val="24"/>
        </w:rPr>
        <w:t>签订日期：</w:t>
      </w:r>
    </w:p>
    <w:p w14:paraId="56EEFC76">
      <w:pPr>
        <w:pStyle w:val="2"/>
        <w:spacing w:line="262" w:lineRule="auto"/>
      </w:pPr>
    </w:p>
    <w:p w14:paraId="13092853">
      <w:pPr>
        <w:pStyle w:val="2"/>
        <w:spacing w:line="262" w:lineRule="auto"/>
      </w:pPr>
    </w:p>
    <w:p w14:paraId="2AB57FDC">
      <w:pPr>
        <w:pStyle w:val="2"/>
        <w:spacing w:line="262" w:lineRule="auto"/>
      </w:pPr>
    </w:p>
    <w:p w14:paraId="76600CCB">
      <w:pPr>
        <w:pStyle w:val="2"/>
        <w:spacing w:line="263" w:lineRule="auto"/>
      </w:pPr>
    </w:p>
    <w:p w14:paraId="47301E2B">
      <w:pPr>
        <w:pStyle w:val="2"/>
        <w:spacing w:line="263" w:lineRule="auto"/>
      </w:pPr>
    </w:p>
    <w:p w14:paraId="299C9812">
      <w:pPr>
        <w:pStyle w:val="2"/>
        <w:spacing w:line="263" w:lineRule="auto"/>
      </w:pPr>
    </w:p>
    <w:p w14:paraId="3BF6C6B1">
      <w:pPr>
        <w:pStyle w:val="2"/>
        <w:spacing w:line="263" w:lineRule="auto"/>
      </w:pPr>
    </w:p>
    <w:p w14:paraId="64BCDFAB">
      <w:pPr>
        <w:pStyle w:val="2"/>
        <w:spacing w:line="263" w:lineRule="auto"/>
      </w:pPr>
    </w:p>
    <w:p w14:paraId="79F3F242">
      <w:pPr>
        <w:pStyle w:val="2"/>
        <w:spacing w:line="263" w:lineRule="auto"/>
      </w:pPr>
    </w:p>
    <w:p w14:paraId="48939121">
      <w:pPr>
        <w:pStyle w:val="2"/>
        <w:spacing w:line="263" w:lineRule="auto"/>
      </w:pPr>
    </w:p>
    <w:p w14:paraId="227507E8">
      <w:pPr>
        <w:pStyle w:val="2"/>
        <w:spacing w:line="263" w:lineRule="auto"/>
      </w:pPr>
    </w:p>
    <w:p w14:paraId="7EBEE5B8">
      <w:pPr>
        <w:pStyle w:val="2"/>
        <w:spacing w:line="263" w:lineRule="auto"/>
      </w:pPr>
    </w:p>
    <w:p w14:paraId="6294AE86">
      <w:pPr>
        <w:pStyle w:val="2"/>
        <w:spacing w:line="263" w:lineRule="auto"/>
      </w:pPr>
    </w:p>
    <w:p w14:paraId="12EB87F3">
      <w:pPr>
        <w:pStyle w:val="2"/>
        <w:spacing w:line="263" w:lineRule="auto"/>
      </w:pPr>
    </w:p>
    <w:p w14:paraId="761DD629">
      <w:pPr>
        <w:spacing w:before="140" w:line="222" w:lineRule="auto"/>
        <w:jc w:val="center"/>
        <w:rPr>
          <w:rFonts w:ascii="宋体" w:hAnsi="宋体" w:eastAsia="宋体" w:cs="宋体"/>
          <w:b/>
          <w:bCs/>
          <w:color w:val="auto"/>
          <w:spacing w:val="3"/>
          <w:sz w:val="28"/>
          <w:szCs w:val="28"/>
        </w:rPr>
      </w:pPr>
      <w:bookmarkStart w:id="12" w:name="bookmark9"/>
      <w:bookmarkEnd w:id="12"/>
      <w:r>
        <w:rPr>
          <w:rFonts w:ascii="宋体" w:hAnsi="宋体" w:eastAsia="宋体" w:cs="宋体"/>
          <w:b/>
          <w:bCs/>
          <w:color w:val="auto"/>
          <w:spacing w:val="3"/>
          <w:sz w:val="28"/>
          <w:szCs w:val="28"/>
        </w:rPr>
        <w:t>第五章  交货、竣工、提供服务时间</w:t>
      </w:r>
    </w:p>
    <w:p w14:paraId="54427BB3">
      <w:pPr>
        <w:pStyle w:val="2"/>
        <w:spacing w:line="355" w:lineRule="auto"/>
      </w:pPr>
    </w:p>
    <w:p w14:paraId="1285142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5.1 交货期</w:t>
      </w:r>
    </w:p>
    <w:p w14:paraId="2035CBF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交货期：签订合同后 30日内完成供货、安装、调试、验收等，具体以签订合同为准。</w:t>
      </w:r>
    </w:p>
    <w:p w14:paraId="7970924E">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5.2 交货地点</w:t>
      </w:r>
    </w:p>
    <w:p w14:paraId="0EF05C13">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u w:val="single"/>
          <w:lang w:val="en-US" w:eastAsia="zh-CN"/>
        </w:rPr>
      </w:pPr>
      <w:r>
        <w:rPr>
          <w:rFonts w:hint="eastAsia" w:ascii="仿宋" w:hAnsi="仿宋" w:eastAsia="仿宋" w:cs="仿宋"/>
          <w:spacing w:val="-2"/>
          <w:sz w:val="24"/>
          <w:szCs w:val="24"/>
          <w:lang w:val="en-US" w:eastAsia="zh-CN"/>
        </w:rPr>
        <w:t>地点：</w:t>
      </w:r>
      <w:r>
        <w:rPr>
          <w:rFonts w:hint="eastAsia" w:ascii="仿宋" w:hAnsi="仿宋" w:eastAsia="仿宋" w:cs="仿宋"/>
          <w:spacing w:val="-2"/>
          <w:sz w:val="24"/>
          <w:szCs w:val="24"/>
          <w:u w:val="single"/>
          <w:lang w:val="en-US" w:eastAsia="zh-CN"/>
        </w:rPr>
        <w:t xml:space="preserve"> 甲方指定地点</w:t>
      </w:r>
    </w:p>
    <w:p w14:paraId="3E1FE455">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5.3 验收</w:t>
      </w:r>
    </w:p>
    <w:p w14:paraId="56B527E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5.3.1 货物运抵现场后，采购人将对货物数量、质量、规格等进行检验。如发现货物、 规格或者两者都与合同不符，采购人有权根据检验结果要求成交供应商立即更换或者提出索赔要求。</w:t>
      </w:r>
    </w:p>
    <w:p w14:paraId="0C003DEB">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5.3.2 货物由成交供应商进行安装，完毕后，采购人应对货物的数量、质量、规格、性能等进行详细而全面的检验，证明货物质量无任何问题，签署验收报告，作为付款凭据之一。</w:t>
      </w:r>
    </w:p>
    <w:p w14:paraId="7227459B">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5.4 质量保证期</w:t>
      </w:r>
    </w:p>
    <w:p w14:paraId="3E11189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5.4.1 自验收合格之日起不低于12个月，国家主管部门或者行业标准对货物本身有更高要求的，从其规定并在合同中约定，供应商亦可提报更长的质保期。</w:t>
      </w:r>
    </w:p>
    <w:p w14:paraId="25973B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5.4.2 质量保证期内，如果证实货物是有缺陷的，包括潜在的缺陷或者使用不符合要求的材料等，成交供应商应立即免费维修或者更换有缺陷的货物或者部件，保证达到合同规定的技术以及性能要求。成交供应商在收到通知后五个工作日内没有弥补缺陷，采购人可自行采取必要的补救措施，但风险和费用由成交供应商承担，采购人同时保留通过法律途径进行索赔的权利。</w:t>
      </w:r>
    </w:p>
    <w:p w14:paraId="1543654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headerReference r:id="rId33" w:type="default"/>
          <w:footerReference r:id="rId34" w:type="default"/>
          <w:pgSz w:w="11907" w:h="16840"/>
          <w:pgMar w:top="1120" w:right="1473" w:bottom="983" w:left="1588" w:header="1105" w:footer="746" w:gutter="0"/>
          <w:pgNumType w:fmt="chineseCounting"/>
          <w:cols w:space="720" w:num="1"/>
        </w:sectPr>
      </w:pPr>
    </w:p>
    <w:p w14:paraId="4E7FF6A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jc w:val="center"/>
        <w:textAlignment w:val="baseline"/>
        <w:rPr>
          <w:rFonts w:hint="eastAsia" w:ascii="宋体" w:hAnsi="宋体" w:eastAsia="宋体" w:cs="宋体"/>
          <w:spacing w:val="-2"/>
          <w:sz w:val="32"/>
          <w:szCs w:val="32"/>
          <w:lang w:val="en-US" w:eastAsia="zh-CN"/>
        </w:rPr>
      </w:pPr>
    </w:p>
    <w:p w14:paraId="7219AFD6">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jc w:val="center"/>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第六章 工作量清单</w:t>
      </w:r>
    </w:p>
    <w:p w14:paraId="361E57A7">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p>
    <w:p w14:paraId="7559B70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6.1 项目说明</w:t>
      </w:r>
    </w:p>
    <w:p w14:paraId="53DF89D0">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6.1.1 本章内容根据采购项目的实际需求制定。</w:t>
      </w:r>
    </w:p>
    <w:p w14:paraId="15CBB8E4">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6.1.2 本项目共分为</w:t>
      </w:r>
      <w:r>
        <w:rPr>
          <w:rFonts w:hint="eastAsia" w:ascii="宋体" w:hAnsi="宋体" w:eastAsia="宋体" w:cs="宋体"/>
          <w:spacing w:val="-2"/>
          <w:sz w:val="32"/>
          <w:szCs w:val="32"/>
          <w:u w:val="single"/>
          <w:lang w:val="en-US" w:eastAsia="zh-CN"/>
        </w:rPr>
        <w:t xml:space="preserve">  一   </w:t>
      </w:r>
      <w:r>
        <w:rPr>
          <w:rFonts w:hint="eastAsia" w:ascii="宋体" w:hAnsi="宋体" w:eastAsia="宋体" w:cs="宋体"/>
          <w:spacing w:val="-2"/>
          <w:sz w:val="32"/>
          <w:szCs w:val="32"/>
          <w:lang w:val="en-US" w:eastAsia="zh-CN"/>
        </w:rPr>
        <w:t>个标段进行采购。供应商所报价格应为含税全包价，包括 产品的设计、制作、包装、保险、运输、装卸、安装、检测、税费、验收、保修等一切费用。</w:t>
      </w:r>
    </w:p>
    <w:p w14:paraId="45F44E68">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6.1.3 货物必须为合格产品，质量达到国家有关标准，供应商供货时须提供有关货物 （包括原材料、燃料、设备、产品等）的合格证明材料、详细技术资料等。</w:t>
      </w:r>
    </w:p>
    <w:p w14:paraId="6192A85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6.1.4 建设内容为：详见附件清单及技术参数</w:t>
      </w:r>
    </w:p>
    <w:p w14:paraId="15E901DD">
      <w:pPr>
        <w:bidi w:val="0"/>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设备清单</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2267"/>
        <w:gridCol w:w="934"/>
        <w:gridCol w:w="934"/>
        <w:gridCol w:w="3865"/>
        <w:gridCol w:w="962"/>
      </w:tblGrid>
      <w:tr w14:paraId="4002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5E248EA7">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67" w:type="dxa"/>
            <w:vAlign w:val="center"/>
          </w:tcPr>
          <w:p w14:paraId="0E94BBF5">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934" w:type="dxa"/>
            <w:vAlign w:val="center"/>
          </w:tcPr>
          <w:p w14:paraId="3813BF18">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934" w:type="dxa"/>
            <w:vAlign w:val="center"/>
          </w:tcPr>
          <w:p w14:paraId="29A56A06">
            <w:pPr>
              <w:bidi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3865" w:type="dxa"/>
            <w:vAlign w:val="center"/>
          </w:tcPr>
          <w:p w14:paraId="30BEBB62">
            <w:pPr>
              <w:bidi w:val="0"/>
              <w:jc w:val="center"/>
              <w:rPr>
                <w:rFonts w:hint="eastAsia" w:ascii="宋体" w:hAnsi="宋体" w:eastAsia="宋体" w:cs="宋体"/>
                <w:sz w:val="24"/>
                <w:szCs w:val="24"/>
              </w:rPr>
            </w:pPr>
            <w:r>
              <w:rPr>
                <w:rFonts w:hint="eastAsia" w:ascii="宋体" w:hAnsi="宋体" w:eastAsia="宋体" w:cs="宋体"/>
                <w:sz w:val="24"/>
                <w:szCs w:val="24"/>
              </w:rPr>
              <w:t>规格参数</w:t>
            </w:r>
          </w:p>
        </w:tc>
        <w:tc>
          <w:tcPr>
            <w:tcW w:w="962" w:type="dxa"/>
            <w:vAlign w:val="center"/>
          </w:tcPr>
          <w:p w14:paraId="001DD03E">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87C1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615139A2">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vAlign w:val="center"/>
          </w:tcPr>
          <w:p w14:paraId="2E099D53">
            <w:pPr>
              <w:bidi w:val="0"/>
              <w:jc w:val="center"/>
              <w:rPr>
                <w:rFonts w:hint="eastAsia" w:ascii="宋体" w:hAnsi="宋体" w:eastAsia="宋体" w:cs="宋体"/>
                <w:sz w:val="24"/>
                <w:szCs w:val="24"/>
              </w:rPr>
            </w:pPr>
            <w:r>
              <w:rPr>
                <w:rFonts w:hint="eastAsia" w:ascii="宋体" w:hAnsi="宋体" w:eastAsia="宋体" w:cs="宋体"/>
                <w:sz w:val="24"/>
                <w:szCs w:val="24"/>
              </w:rPr>
              <w:t>监控设备</w:t>
            </w:r>
          </w:p>
        </w:tc>
        <w:tc>
          <w:tcPr>
            <w:tcW w:w="934" w:type="dxa"/>
            <w:vAlign w:val="center"/>
          </w:tcPr>
          <w:p w14:paraId="4AD290F8">
            <w:pPr>
              <w:bidi w:val="0"/>
              <w:jc w:val="center"/>
              <w:rPr>
                <w:rFonts w:hint="eastAsia" w:ascii="宋体" w:hAnsi="宋体" w:eastAsia="宋体" w:cs="宋体"/>
                <w:sz w:val="24"/>
                <w:szCs w:val="24"/>
              </w:rPr>
            </w:pPr>
            <w:r>
              <w:rPr>
                <w:rFonts w:hint="eastAsia" w:ascii="宋体" w:hAnsi="宋体" w:eastAsia="宋体" w:cs="宋体"/>
                <w:sz w:val="24"/>
                <w:szCs w:val="24"/>
              </w:rPr>
              <w:t>20</w:t>
            </w:r>
          </w:p>
        </w:tc>
        <w:tc>
          <w:tcPr>
            <w:tcW w:w="934" w:type="dxa"/>
            <w:vAlign w:val="center"/>
          </w:tcPr>
          <w:p w14:paraId="0CFC828A">
            <w:pPr>
              <w:bidi w:val="0"/>
              <w:jc w:val="center"/>
              <w:rPr>
                <w:rFonts w:hint="eastAsia" w:ascii="宋体" w:hAnsi="宋体" w:eastAsia="宋体" w:cs="宋体"/>
                <w:sz w:val="24"/>
                <w:szCs w:val="24"/>
              </w:rPr>
            </w:pPr>
            <w:r>
              <w:rPr>
                <w:rFonts w:hint="eastAsia" w:ascii="宋体" w:hAnsi="宋体" w:eastAsia="宋体" w:cs="宋体"/>
                <w:sz w:val="24"/>
                <w:szCs w:val="24"/>
              </w:rPr>
              <w:t>个</w:t>
            </w:r>
          </w:p>
        </w:tc>
        <w:tc>
          <w:tcPr>
            <w:tcW w:w="3865" w:type="dxa"/>
            <w:vAlign w:val="center"/>
          </w:tcPr>
          <w:p w14:paraId="615C722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mm最高像素:400万；最高分辨率:2560*1440；传感器靶面:1/1.8""；光圈:F1.0；变焦方式:定焦；焦距:4.0mm；补光模式:暖光补光；白平衡:手动,自动；降噪:2D降噪、3D降噪；视频编码格式:超级265,H.265,H.264,MJPEG；视频流:双码流；最高帧率:2560*1440@25fps；OSD数量:最大8行；区域增强(ROI):8个区域；音频编码格式:G.711A、G.711U；Mic:1个</w:t>
            </w:r>
          </w:p>
          <w:p w14:paraId="498D360F">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人形检测:支持；网络协议:IPv4,DHCP,UDP,TCP,RTP,RTSP,DNS,DDNS,NTP,UPnP,HTTP,RTCP,RTMP,IGMP,ICMP；兼容接入 :ONVIF、GB/T 28181、API；国标:支持；网口:RJ45 10M/100M自适应以太网电口；最大功耗:7.5W；防水防尘:IP67</w:t>
            </w:r>
          </w:p>
          <w:p w14:paraId="0D0536D4">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外壳材质:石墨烯+塑胶 </w:t>
            </w:r>
          </w:p>
        </w:tc>
        <w:tc>
          <w:tcPr>
            <w:tcW w:w="962" w:type="dxa"/>
            <w:vAlign w:val="center"/>
          </w:tcPr>
          <w:p w14:paraId="0BBC1390">
            <w:pPr>
              <w:bidi w:val="0"/>
              <w:jc w:val="center"/>
              <w:rPr>
                <w:rFonts w:hint="eastAsia" w:ascii="宋体" w:hAnsi="宋体" w:eastAsia="宋体" w:cs="宋体"/>
                <w:sz w:val="24"/>
                <w:szCs w:val="24"/>
              </w:rPr>
            </w:pPr>
          </w:p>
        </w:tc>
      </w:tr>
      <w:tr w14:paraId="4583F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3B198F28">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vAlign w:val="center"/>
          </w:tcPr>
          <w:p w14:paraId="79BABE35">
            <w:pPr>
              <w:bidi w:val="0"/>
              <w:jc w:val="center"/>
              <w:rPr>
                <w:rFonts w:hint="eastAsia" w:ascii="宋体" w:hAnsi="宋体" w:eastAsia="宋体" w:cs="宋体"/>
                <w:sz w:val="24"/>
                <w:szCs w:val="24"/>
              </w:rPr>
            </w:pPr>
            <w:r>
              <w:rPr>
                <w:rFonts w:hint="eastAsia" w:ascii="宋体" w:hAnsi="宋体" w:eastAsia="宋体" w:cs="宋体"/>
                <w:sz w:val="24"/>
                <w:szCs w:val="24"/>
              </w:rPr>
              <w:t>监控球机</w:t>
            </w:r>
          </w:p>
        </w:tc>
        <w:tc>
          <w:tcPr>
            <w:tcW w:w="934" w:type="dxa"/>
            <w:vAlign w:val="center"/>
          </w:tcPr>
          <w:p w14:paraId="48575989">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934" w:type="dxa"/>
            <w:vAlign w:val="center"/>
          </w:tcPr>
          <w:p w14:paraId="7DB4C0E4">
            <w:pPr>
              <w:bidi w:val="0"/>
              <w:jc w:val="center"/>
              <w:rPr>
                <w:rFonts w:hint="eastAsia" w:ascii="宋体" w:hAnsi="宋体" w:eastAsia="宋体" w:cs="宋体"/>
                <w:sz w:val="24"/>
                <w:szCs w:val="24"/>
              </w:rPr>
            </w:pPr>
            <w:r>
              <w:rPr>
                <w:rFonts w:hint="eastAsia" w:ascii="宋体" w:hAnsi="宋体" w:eastAsia="宋体" w:cs="宋体"/>
                <w:sz w:val="24"/>
                <w:szCs w:val="24"/>
              </w:rPr>
              <w:t>个</w:t>
            </w:r>
          </w:p>
        </w:tc>
        <w:tc>
          <w:tcPr>
            <w:tcW w:w="3865" w:type="dxa"/>
            <w:vAlign w:val="center"/>
          </w:tcPr>
          <w:p w14:paraId="7ADC2D4E">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500万像素1/2.7"星光级球型网络摄像机；5~115mm电动23倍光学变焦；红外补光150米；音频1入1出，告警2入1出，1路RS485，10M/100M自适应网口；0.003lux(F1.5~F4.0，AGC ON)；0lux(开启红外)；光学宽动态范围：120dB；5MP（2880*1620）@30FPS；支持越界检测、进入区域、离开区域、区域入侵4种布防模式，可对机动车、非机动车、行人目标分类检测布防；支持对指定区域的人脸进行检测，可支持8张人脸并发检测，支持抓拍优选，自动筛选出抓拍质量最优的图片；支持对画面中的机动车、非机动车、行人目标进行分类跟踪，达到预设跟踪时间后返回初始位置；DC12V（±25%）；工作温湿度：-40℃~65℃，≤95%RH；功耗： 29W MAX；防护等级：IP66；</w:t>
            </w:r>
          </w:p>
        </w:tc>
        <w:tc>
          <w:tcPr>
            <w:tcW w:w="962" w:type="dxa"/>
            <w:vAlign w:val="center"/>
          </w:tcPr>
          <w:p w14:paraId="67EE328A">
            <w:pPr>
              <w:bidi w:val="0"/>
              <w:jc w:val="center"/>
              <w:rPr>
                <w:rFonts w:hint="eastAsia" w:ascii="宋体" w:hAnsi="宋体" w:eastAsia="宋体" w:cs="宋体"/>
                <w:sz w:val="24"/>
                <w:szCs w:val="24"/>
              </w:rPr>
            </w:pPr>
          </w:p>
        </w:tc>
      </w:tr>
      <w:tr w14:paraId="7FC58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0377690F">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267" w:type="dxa"/>
            <w:vAlign w:val="center"/>
          </w:tcPr>
          <w:p w14:paraId="0B590138">
            <w:pPr>
              <w:bidi w:val="0"/>
              <w:jc w:val="center"/>
              <w:rPr>
                <w:rFonts w:hint="eastAsia" w:ascii="宋体" w:hAnsi="宋体" w:eastAsia="宋体" w:cs="宋体"/>
                <w:sz w:val="24"/>
                <w:szCs w:val="24"/>
              </w:rPr>
            </w:pPr>
            <w:r>
              <w:rPr>
                <w:rFonts w:hint="eastAsia" w:ascii="宋体" w:hAnsi="宋体" w:eastAsia="宋体" w:cs="宋体"/>
                <w:sz w:val="24"/>
                <w:szCs w:val="24"/>
              </w:rPr>
              <w:t>遥控设备</w:t>
            </w:r>
          </w:p>
        </w:tc>
        <w:tc>
          <w:tcPr>
            <w:tcW w:w="934" w:type="dxa"/>
            <w:vAlign w:val="center"/>
          </w:tcPr>
          <w:p w14:paraId="21554887">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934" w:type="dxa"/>
            <w:vAlign w:val="center"/>
          </w:tcPr>
          <w:p w14:paraId="4F2F800E">
            <w:pPr>
              <w:bidi w:val="0"/>
              <w:jc w:val="center"/>
              <w:rPr>
                <w:rFonts w:hint="eastAsia" w:ascii="宋体" w:hAnsi="宋体" w:eastAsia="宋体" w:cs="宋体"/>
                <w:sz w:val="24"/>
                <w:szCs w:val="24"/>
              </w:rPr>
            </w:pPr>
            <w:r>
              <w:rPr>
                <w:rFonts w:hint="eastAsia" w:ascii="宋体" w:hAnsi="宋体" w:eastAsia="宋体" w:cs="宋体"/>
                <w:sz w:val="24"/>
                <w:szCs w:val="24"/>
              </w:rPr>
              <w:t>套</w:t>
            </w:r>
          </w:p>
        </w:tc>
        <w:tc>
          <w:tcPr>
            <w:tcW w:w="3865" w:type="dxa"/>
            <w:vAlign w:val="center"/>
          </w:tcPr>
          <w:p w14:paraId="4AA61BFD">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屏幕尺寸:10.2英寸</w:t>
            </w:r>
          </w:p>
          <w:p w14:paraId="7120FC77">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视频输出分辨率:1920*1080@60hz</w:t>
            </w:r>
          </w:p>
          <w:p w14:paraId="6026C5C1">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解码能</w:t>
            </w:r>
          </w:p>
          <w:p w14:paraId="2E6889F3">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力:1*4K@25fps/4*1080@30fps/8*720P@30fps</w:t>
            </w:r>
          </w:p>
          <w:p w14:paraId="3EC140DC">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串口:1个RS232串口（DB9，预留）、</w:t>
            </w:r>
          </w:p>
          <w:p w14:paraId="487E587D">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1个RS485串口（半双工，预留）</w:t>
            </w:r>
          </w:p>
          <w:p w14:paraId="63B41144">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HDMI输出:1个HDMI输出口</w:t>
            </w:r>
          </w:p>
          <w:p w14:paraId="5FE68DD4">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USB接口:1个USB接口（设备升级、连接鼠标使用）</w:t>
            </w:r>
          </w:p>
          <w:p w14:paraId="3F0FC871">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网络接口:1个10M/100M自适应以太网电口</w:t>
            </w:r>
          </w:p>
          <w:p w14:paraId="0142A8EF">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音频输出:1个标准3.5mm音频输出口（预留）</w:t>
            </w:r>
          </w:p>
          <w:p w14:paraId="327973DE">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电源接口:DC 12V 电源接口</w:t>
            </w:r>
          </w:p>
          <w:p w14:paraId="6D7CF38C">
            <w:pPr>
              <w:bidi w:val="0"/>
              <w:jc w:val="center"/>
              <w:rPr>
                <w:rFonts w:hint="eastAsia" w:ascii="宋体" w:hAnsi="宋体" w:eastAsia="宋体" w:cs="宋体"/>
                <w:sz w:val="24"/>
                <w:szCs w:val="24"/>
              </w:rPr>
            </w:pPr>
            <w:r>
              <w:rPr>
                <w:rFonts w:hint="default" w:ascii="宋体" w:hAnsi="宋体" w:eastAsia="宋体" w:cs="宋体"/>
                <w:sz w:val="24"/>
                <w:szCs w:val="24"/>
                <w:lang w:val="en-US" w:eastAsia="zh-CN"/>
              </w:rPr>
              <w:t>整机功耗（W）:＜15</w:t>
            </w:r>
          </w:p>
        </w:tc>
        <w:tc>
          <w:tcPr>
            <w:tcW w:w="962" w:type="dxa"/>
            <w:vAlign w:val="center"/>
          </w:tcPr>
          <w:p w14:paraId="6A3B8120">
            <w:pPr>
              <w:bidi w:val="0"/>
              <w:jc w:val="center"/>
              <w:rPr>
                <w:rFonts w:hint="eastAsia" w:ascii="宋体" w:hAnsi="宋体" w:eastAsia="宋体" w:cs="宋体"/>
                <w:sz w:val="24"/>
                <w:szCs w:val="24"/>
              </w:rPr>
            </w:pPr>
          </w:p>
        </w:tc>
      </w:tr>
      <w:tr w14:paraId="67A9B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52E1E000">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267" w:type="dxa"/>
            <w:vAlign w:val="center"/>
          </w:tcPr>
          <w:p w14:paraId="7A0ACC3D">
            <w:pPr>
              <w:bidi w:val="0"/>
              <w:jc w:val="center"/>
              <w:rPr>
                <w:rFonts w:hint="eastAsia" w:ascii="宋体" w:hAnsi="宋体" w:eastAsia="宋体" w:cs="宋体"/>
                <w:sz w:val="24"/>
                <w:szCs w:val="24"/>
              </w:rPr>
            </w:pPr>
            <w:r>
              <w:rPr>
                <w:rFonts w:hint="eastAsia" w:ascii="宋体" w:hAnsi="宋体" w:eastAsia="宋体" w:cs="宋体"/>
                <w:sz w:val="24"/>
                <w:szCs w:val="24"/>
              </w:rPr>
              <w:t>监视器</w:t>
            </w:r>
          </w:p>
        </w:tc>
        <w:tc>
          <w:tcPr>
            <w:tcW w:w="934" w:type="dxa"/>
            <w:vAlign w:val="center"/>
          </w:tcPr>
          <w:p w14:paraId="797A69E9">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934" w:type="dxa"/>
            <w:vAlign w:val="center"/>
          </w:tcPr>
          <w:p w14:paraId="1F0159F8">
            <w:pPr>
              <w:bidi w:val="0"/>
              <w:jc w:val="center"/>
              <w:rPr>
                <w:rFonts w:hint="eastAsia" w:ascii="宋体" w:hAnsi="宋体" w:eastAsia="宋体" w:cs="宋体"/>
                <w:sz w:val="24"/>
                <w:szCs w:val="24"/>
              </w:rPr>
            </w:pPr>
            <w:r>
              <w:rPr>
                <w:rFonts w:hint="eastAsia" w:ascii="宋体" w:hAnsi="宋体" w:eastAsia="宋体" w:cs="宋体"/>
                <w:sz w:val="24"/>
                <w:szCs w:val="24"/>
              </w:rPr>
              <w:t>套</w:t>
            </w:r>
          </w:p>
        </w:tc>
        <w:tc>
          <w:tcPr>
            <w:tcW w:w="3865" w:type="dxa"/>
            <w:vAlign w:val="center"/>
          </w:tcPr>
          <w:p w14:paraId="4E4C079B">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43英寸      彩色 1920*1080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支持 8bit/10bit 双路 LVDS(1920*1080)高清显示；,采用 3-D 数字梳状滤波器；,真彩色 OSD，人性化操作菜单；,可支持数字音频输出，内部喇叭 10W*2；,采用 Mstar ACE-5 自动彩色及图像增强引擎，改善图像的对比度，细节，肤色，边缘,等；</w:t>
            </w:r>
          </w:p>
        </w:tc>
        <w:tc>
          <w:tcPr>
            <w:tcW w:w="962" w:type="dxa"/>
            <w:vAlign w:val="center"/>
          </w:tcPr>
          <w:p w14:paraId="166B98DD">
            <w:pPr>
              <w:bidi w:val="0"/>
              <w:jc w:val="center"/>
              <w:rPr>
                <w:rFonts w:hint="eastAsia" w:ascii="宋体" w:hAnsi="宋体" w:eastAsia="宋体" w:cs="宋体"/>
                <w:sz w:val="24"/>
                <w:szCs w:val="24"/>
              </w:rPr>
            </w:pPr>
          </w:p>
        </w:tc>
      </w:tr>
      <w:tr w14:paraId="6056F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7E20CD9A">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267" w:type="dxa"/>
            <w:vAlign w:val="center"/>
          </w:tcPr>
          <w:p w14:paraId="39695E44">
            <w:pPr>
              <w:bidi w:val="0"/>
              <w:jc w:val="center"/>
              <w:rPr>
                <w:rFonts w:hint="eastAsia" w:ascii="宋体" w:hAnsi="宋体" w:eastAsia="宋体" w:cs="宋体"/>
                <w:sz w:val="24"/>
                <w:szCs w:val="24"/>
              </w:rPr>
            </w:pPr>
            <w:r>
              <w:rPr>
                <w:rFonts w:hint="eastAsia" w:ascii="宋体" w:hAnsi="宋体" w:eastAsia="宋体" w:cs="宋体"/>
                <w:sz w:val="24"/>
                <w:szCs w:val="24"/>
              </w:rPr>
              <w:t>硬盘录像机</w:t>
            </w:r>
          </w:p>
        </w:tc>
        <w:tc>
          <w:tcPr>
            <w:tcW w:w="934" w:type="dxa"/>
            <w:vAlign w:val="center"/>
          </w:tcPr>
          <w:p w14:paraId="298935F1">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934" w:type="dxa"/>
            <w:vAlign w:val="center"/>
          </w:tcPr>
          <w:p w14:paraId="69990EC0">
            <w:pPr>
              <w:bidi w:val="0"/>
              <w:jc w:val="center"/>
              <w:rPr>
                <w:rFonts w:hint="eastAsia" w:ascii="宋体" w:hAnsi="宋体" w:eastAsia="宋体" w:cs="宋体"/>
                <w:sz w:val="24"/>
                <w:szCs w:val="24"/>
              </w:rPr>
            </w:pPr>
            <w:r>
              <w:rPr>
                <w:rFonts w:hint="eastAsia" w:ascii="宋体" w:hAnsi="宋体" w:eastAsia="宋体" w:cs="宋体"/>
                <w:sz w:val="24"/>
                <w:szCs w:val="24"/>
              </w:rPr>
              <w:t>台</w:t>
            </w:r>
          </w:p>
        </w:tc>
        <w:tc>
          <w:tcPr>
            <w:tcW w:w="3865" w:type="dxa"/>
            <w:vAlign w:val="center"/>
          </w:tcPr>
          <w:p w14:paraId="63B28CF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16盘位32路网络视频录像机；接入带宽384Mbps（32路），最大支持1200万摄像机接入，支持满接600万H.265+Ucode(高级模式)摄像机接入；解码能力：2 x 12MP@30, 4 x 4K@30, 8 x 4MP@30, 16 x 1080p@30, 27 x 960p@30, 32x 720p@30；</w:t>
            </w:r>
          </w:p>
          <w:p w14:paraId="3888C176">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最大支持4K高清网络视频的预览、存储与回放；2个RJ45千兆以太网口，2个USB2.0和1个USB3.0接口；1路音频输入1路音频输出支持语音对讲，16路报警输入10路报警输出；1路RS485，1路RS232接口，1路eSATSA接口；支持H.264、H.265编码、超级265智能编码技术； 支持ONVIF、RTSP、国标(GB/T28181（2016）)协议；支持智能搜索、回放功能，有效提高录像检索与回放效率；支持人脸检测、区域入侵、越界检测、音频检测等多种智能侦测接入和联动；搭配相应前端相机，实现对人脸图片的实时检索和备份；支持人流量统计、人员密度统计</w:t>
            </w:r>
          </w:p>
        </w:tc>
        <w:tc>
          <w:tcPr>
            <w:tcW w:w="962" w:type="dxa"/>
            <w:vAlign w:val="center"/>
          </w:tcPr>
          <w:p w14:paraId="28CE10E0">
            <w:pPr>
              <w:bidi w:val="0"/>
              <w:jc w:val="center"/>
              <w:rPr>
                <w:rFonts w:hint="eastAsia" w:ascii="宋体" w:hAnsi="宋体" w:eastAsia="宋体" w:cs="宋体"/>
                <w:sz w:val="24"/>
                <w:szCs w:val="24"/>
              </w:rPr>
            </w:pPr>
          </w:p>
        </w:tc>
      </w:tr>
      <w:tr w14:paraId="71A0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703C306B">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267" w:type="dxa"/>
            <w:vAlign w:val="center"/>
          </w:tcPr>
          <w:p w14:paraId="46CA43C3">
            <w:pPr>
              <w:bidi w:val="0"/>
              <w:jc w:val="center"/>
              <w:rPr>
                <w:rFonts w:hint="eastAsia" w:ascii="宋体" w:hAnsi="宋体" w:eastAsia="宋体" w:cs="宋体"/>
                <w:sz w:val="24"/>
                <w:szCs w:val="24"/>
              </w:rPr>
            </w:pPr>
            <w:r>
              <w:rPr>
                <w:rFonts w:hint="eastAsia" w:ascii="宋体" w:hAnsi="宋体" w:eastAsia="宋体" w:cs="宋体"/>
                <w:sz w:val="24"/>
                <w:szCs w:val="24"/>
              </w:rPr>
              <w:t>监控专用硬盘</w:t>
            </w:r>
          </w:p>
        </w:tc>
        <w:tc>
          <w:tcPr>
            <w:tcW w:w="934" w:type="dxa"/>
            <w:vAlign w:val="center"/>
          </w:tcPr>
          <w:p w14:paraId="6C2D467E">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934" w:type="dxa"/>
            <w:vAlign w:val="center"/>
          </w:tcPr>
          <w:p w14:paraId="618C206C">
            <w:pPr>
              <w:bidi w:val="0"/>
              <w:jc w:val="center"/>
              <w:rPr>
                <w:rFonts w:hint="eastAsia" w:ascii="宋体" w:hAnsi="宋体" w:eastAsia="宋体" w:cs="宋体"/>
                <w:sz w:val="24"/>
                <w:szCs w:val="24"/>
              </w:rPr>
            </w:pPr>
            <w:r>
              <w:rPr>
                <w:rFonts w:hint="eastAsia" w:ascii="宋体" w:hAnsi="宋体" w:eastAsia="宋体" w:cs="宋体"/>
                <w:sz w:val="24"/>
                <w:szCs w:val="24"/>
              </w:rPr>
              <w:t>块</w:t>
            </w:r>
          </w:p>
        </w:tc>
        <w:tc>
          <w:tcPr>
            <w:tcW w:w="3865" w:type="dxa"/>
            <w:vAlign w:val="center"/>
          </w:tcPr>
          <w:p w14:paraId="3D92B631">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容量8TB，接口类型SATA接口，转速7200转/分，缓存256MB</w:t>
            </w:r>
          </w:p>
        </w:tc>
        <w:tc>
          <w:tcPr>
            <w:tcW w:w="962" w:type="dxa"/>
            <w:vAlign w:val="center"/>
          </w:tcPr>
          <w:p w14:paraId="7F2C63C4">
            <w:pPr>
              <w:bidi w:val="0"/>
              <w:jc w:val="center"/>
              <w:rPr>
                <w:rFonts w:hint="eastAsia" w:ascii="宋体" w:hAnsi="宋体" w:eastAsia="宋体" w:cs="宋体"/>
                <w:sz w:val="24"/>
                <w:szCs w:val="24"/>
              </w:rPr>
            </w:pPr>
          </w:p>
        </w:tc>
      </w:tr>
      <w:tr w14:paraId="4103C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3466CC61">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267" w:type="dxa"/>
            <w:vAlign w:val="center"/>
          </w:tcPr>
          <w:p w14:paraId="29326B2F">
            <w:pPr>
              <w:bidi w:val="0"/>
              <w:jc w:val="center"/>
              <w:rPr>
                <w:rFonts w:hint="eastAsia" w:ascii="宋体" w:hAnsi="宋体" w:eastAsia="宋体" w:cs="宋体"/>
                <w:sz w:val="24"/>
                <w:szCs w:val="24"/>
              </w:rPr>
            </w:pPr>
            <w:r>
              <w:rPr>
                <w:rFonts w:hint="eastAsia" w:ascii="宋体" w:hAnsi="宋体" w:eastAsia="宋体" w:cs="宋体"/>
                <w:sz w:val="24"/>
                <w:szCs w:val="24"/>
              </w:rPr>
              <w:t>电源支架</w:t>
            </w:r>
          </w:p>
        </w:tc>
        <w:tc>
          <w:tcPr>
            <w:tcW w:w="934" w:type="dxa"/>
            <w:vAlign w:val="center"/>
          </w:tcPr>
          <w:p w14:paraId="7E37E691">
            <w:pPr>
              <w:bidi w:val="0"/>
              <w:jc w:val="center"/>
              <w:rPr>
                <w:rFonts w:hint="eastAsia" w:ascii="宋体" w:hAnsi="宋体" w:eastAsia="宋体" w:cs="宋体"/>
                <w:sz w:val="24"/>
                <w:szCs w:val="24"/>
              </w:rPr>
            </w:pPr>
            <w:r>
              <w:rPr>
                <w:rFonts w:hint="eastAsia" w:ascii="宋体" w:hAnsi="宋体" w:eastAsia="宋体" w:cs="宋体"/>
                <w:sz w:val="24"/>
                <w:szCs w:val="24"/>
              </w:rPr>
              <w:t>30</w:t>
            </w:r>
          </w:p>
        </w:tc>
        <w:tc>
          <w:tcPr>
            <w:tcW w:w="934" w:type="dxa"/>
            <w:vAlign w:val="center"/>
          </w:tcPr>
          <w:p w14:paraId="7C7C32F2">
            <w:pPr>
              <w:bidi w:val="0"/>
              <w:jc w:val="center"/>
              <w:rPr>
                <w:rFonts w:hint="eastAsia" w:ascii="宋体" w:hAnsi="宋体" w:eastAsia="宋体" w:cs="宋体"/>
                <w:sz w:val="24"/>
                <w:szCs w:val="24"/>
              </w:rPr>
            </w:pPr>
            <w:r>
              <w:rPr>
                <w:rFonts w:hint="eastAsia" w:ascii="宋体" w:hAnsi="宋体" w:eastAsia="宋体" w:cs="宋体"/>
                <w:sz w:val="24"/>
                <w:szCs w:val="24"/>
              </w:rPr>
              <w:t>套</w:t>
            </w:r>
          </w:p>
        </w:tc>
        <w:tc>
          <w:tcPr>
            <w:tcW w:w="3865" w:type="dxa"/>
            <w:vAlign w:val="center"/>
          </w:tcPr>
          <w:p w14:paraId="00CA4D40">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金属材质，尺寸为18.5×9.4×6.4厘米</w:t>
            </w:r>
          </w:p>
        </w:tc>
        <w:tc>
          <w:tcPr>
            <w:tcW w:w="962" w:type="dxa"/>
            <w:vAlign w:val="center"/>
          </w:tcPr>
          <w:p w14:paraId="1BCD06A4">
            <w:pPr>
              <w:bidi w:val="0"/>
              <w:jc w:val="center"/>
              <w:rPr>
                <w:rFonts w:hint="eastAsia" w:ascii="宋体" w:hAnsi="宋体" w:eastAsia="宋体" w:cs="宋体"/>
                <w:sz w:val="24"/>
                <w:szCs w:val="24"/>
              </w:rPr>
            </w:pPr>
          </w:p>
        </w:tc>
      </w:tr>
      <w:tr w14:paraId="0E215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668CCF27">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2267" w:type="dxa"/>
            <w:vAlign w:val="center"/>
          </w:tcPr>
          <w:p w14:paraId="2B3FFCAC">
            <w:pPr>
              <w:bidi w:val="0"/>
              <w:jc w:val="center"/>
              <w:rPr>
                <w:rFonts w:hint="eastAsia" w:ascii="宋体" w:hAnsi="宋体" w:eastAsia="宋体" w:cs="宋体"/>
                <w:sz w:val="24"/>
                <w:szCs w:val="24"/>
              </w:rPr>
            </w:pPr>
            <w:r>
              <w:rPr>
                <w:rFonts w:hint="eastAsia" w:ascii="宋体" w:hAnsi="宋体" w:eastAsia="宋体" w:cs="宋体"/>
                <w:sz w:val="24"/>
                <w:szCs w:val="24"/>
              </w:rPr>
              <w:t>球机高杆</w:t>
            </w:r>
          </w:p>
        </w:tc>
        <w:tc>
          <w:tcPr>
            <w:tcW w:w="934" w:type="dxa"/>
            <w:vAlign w:val="center"/>
          </w:tcPr>
          <w:p w14:paraId="3140B48D">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934" w:type="dxa"/>
            <w:vAlign w:val="center"/>
          </w:tcPr>
          <w:p w14:paraId="4529AEAC">
            <w:pPr>
              <w:bidi w:val="0"/>
              <w:jc w:val="center"/>
              <w:rPr>
                <w:rFonts w:hint="eastAsia" w:ascii="宋体" w:hAnsi="宋体" w:eastAsia="宋体" w:cs="宋体"/>
                <w:sz w:val="24"/>
                <w:szCs w:val="24"/>
              </w:rPr>
            </w:pPr>
            <w:r>
              <w:rPr>
                <w:rFonts w:hint="eastAsia" w:ascii="宋体" w:hAnsi="宋体" w:eastAsia="宋体" w:cs="宋体"/>
                <w:sz w:val="24"/>
                <w:szCs w:val="24"/>
              </w:rPr>
              <w:t>个</w:t>
            </w:r>
          </w:p>
        </w:tc>
        <w:tc>
          <w:tcPr>
            <w:tcW w:w="3865" w:type="dxa"/>
            <w:vAlign w:val="center"/>
          </w:tcPr>
          <w:p w14:paraId="28B0B208">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下杆直径为114mm，上杆直径为76mm，钢管壁厚为1.8mm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底部法兰盘采用Q235钢板，厚度为8mm</w:t>
            </w:r>
          </w:p>
        </w:tc>
        <w:tc>
          <w:tcPr>
            <w:tcW w:w="962" w:type="dxa"/>
            <w:vAlign w:val="center"/>
          </w:tcPr>
          <w:p w14:paraId="2DCC974E">
            <w:pPr>
              <w:bidi w:val="0"/>
              <w:jc w:val="center"/>
              <w:rPr>
                <w:rFonts w:hint="eastAsia" w:ascii="宋体" w:hAnsi="宋体" w:eastAsia="宋体" w:cs="宋体"/>
                <w:sz w:val="24"/>
                <w:szCs w:val="24"/>
              </w:rPr>
            </w:pPr>
          </w:p>
        </w:tc>
      </w:tr>
      <w:tr w14:paraId="0437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702CDA1E">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2267" w:type="dxa"/>
            <w:vAlign w:val="center"/>
          </w:tcPr>
          <w:p w14:paraId="3E07DA92">
            <w:pPr>
              <w:bidi w:val="0"/>
              <w:jc w:val="center"/>
              <w:rPr>
                <w:rFonts w:hint="eastAsia" w:ascii="宋体" w:hAnsi="宋体" w:eastAsia="宋体" w:cs="宋体"/>
                <w:sz w:val="24"/>
                <w:szCs w:val="24"/>
              </w:rPr>
            </w:pPr>
            <w:r>
              <w:rPr>
                <w:rFonts w:hint="eastAsia" w:ascii="宋体" w:hAnsi="宋体" w:eastAsia="宋体" w:cs="宋体"/>
                <w:sz w:val="24"/>
                <w:szCs w:val="24"/>
              </w:rPr>
              <w:t>光纤网线</w:t>
            </w:r>
          </w:p>
        </w:tc>
        <w:tc>
          <w:tcPr>
            <w:tcW w:w="934" w:type="dxa"/>
            <w:vAlign w:val="center"/>
          </w:tcPr>
          <w:p w14:paraId="4EC53F85">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934" w:type="dxa"/>
            <w:vAlign w:val="center"/>
          </w:tcPr>
          <w:p w14:paraId="36C64AD9">
            <w:pPr>
              <w:bidi w:val="0"/>
              <w:jc w:val="center"/>
              <w:rPr>
                <w:rFonts w:hint="eastAsia" w:ascii="宋体" w:hAnsi="宋体" w:eastAsia="宋体" w:cs="宋体"/>
                <w:sz w:val="24"/>
                <w:szCs w:val="24"/>
              </w:rPr>
            </w:pPr>
            <w:r>
              <w:rPr>
                <w:rFonts w:hint="eastAsia" w:ascii="宋体" w:hAnsi="宋体" w:eastAsia="宋体" w:cs="宋体"/>
                <w:sz w:val="24"/>
                <w:szCs w:val="24"/>
              </w:rPr>
              <w:t>箱</w:t>
            </w:r>
          </w:p>
        </w:tc>
        <w:tc>
          <w:tcPr>
            <w:tcW w:w="3865" w:type="dxa"/>
            <w:vAlign w:val="center"/>
          </w:tcPr>
          <w:p w14:paraId="7D6E5930">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超5类 导体材质为无氧铜，单股直径0.50±0.005mm，共有4对8线。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‌绝缘层材质为HDPE，直径为0.9mm，颜色包括橙白/橙、绿白/绿、蓝白/蓝、棕白/棕。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‌外被材质为PVC，外围直径为5.0mm，颜色为灰白色。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传输速率为1000Mbps，工作频率为100MHz，特征阻抗为100Ω。直流铜阻最大为93Ω/km，绝缘阻抗大于100M Ω·m，抗电强度为1kVDC 1min不击穿。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抗张强度≥1.05 kg/mm²，伸长率≥100%</w:t>
            </w:r>
          </w:p>
        </w:tc>
        <w:tc>
          <w:tcPr>
            <w:tcW w:w="962" w:type="dxa"/>
            <w:vAlign w:val="center"/>
          </w:tcPr>
          <w:p w14:paraId="6E433947">
            <w:pPr>
              <w:bidi w:val="0"/>
              <w:jc w:val="center"/>
              <w:rPr>
                <w:rFonts w:hint="eastAsia" w:ascii="宋体" w:hAnsi="宋体" w:eastAsia="宋体" w:cs="宋体"/>
                <w:sz w:val="24"/>
                <w:szCs w:val="24"/>
              </w:rPr>
            </w:pPr>
          </w:p>
        </w:tc>
      </w:tr>
      <w:tr w14:paraId="067E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vAlign w:val="center"/>
          </w:tcPr>
          <w:p w14:paraId="7B05C23C">
            <w:pPr>
              <w:bidi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2267" w:type="dxa"/>
            <w:vAlign w:val="center"/>
          </w:tcPr>
          <w:p w14:paraId="0C6482F6">
            <w:pPr>
              <w:bidi w:val="0"/>
              <w:jc w:val="center"/>
              <w:rPr>
                <w:rFonts w:hint="eastAsia" w:ascii="宋体" w:hAnsi="宋体" w:eastAsia="宋体" w:cs="宋体"/>
                <w:sz w:val="24"/>
                <w:szCs w:val="24"/>
              </w:rPr>
            </w:pPr>
            <w:r>
              <w:rPr>
                <w:rFonts w:hint="eastAsia" w:ascii="宋体" w:hAnsi="宋体" w:eastAsia="宋体" w:cs="宋体"/>
                <w:sz w:val="24"/>
                <w:szCs w:val="24"/>
              </w:rPr>
              <w:t>立式空调</w:t>
            </w:r>
          </w:p>
        </w:tc>
        <w:tc>
          <w:tcPr>
            <w:tcW w:w="934" w:type="dxa"/>
            <w:vAlign w:val="center"/>
          </w:tcPr>
          <w:p w14:paraId="4A5DDB46">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934" w:type="dxa"/>
            <w:vAlign w:val="center"/>
          </w:tcPr>
          <w:p w14:paraId="4AAC44A9">
            <w:pPr>
              <w:bidi w:val="0"/>
              <w:jc w:val="center"/>
              <w:rPr>
                <w:rFonts w:hint="eastAsia" w:ascii="宋体" w:hAnsi="宋体" w:eastAsia="宋体" w:cs="宋体"/>
                <w:sz w:val="24"/>
                <w:szCs w:val="24"/>
              </w:rPr>
            </w:pPr>
            <w:r>
              <w:rPr>
                <w:rFonts w:hint="eastAsia" w:ascii="宋体" w:hAnsi="宋体" w:eastAsia="宋体" w:cs="宋体"/>
                <w:sz w:val="24"/>
                <w:szCs w:val="24"/>
              </w:rPr>
              <w:t>台</w:t>
            </w:r>
          </w:p>
        </w:tc>
        <w:tc>
          <w:tcPr>
            <w:tcW w:w="3865" w:type="dxa"/>
            <w:vAlign w:val="center"/>
          </w:tcPr>
          <w:p w14:paraId="6E3DBAE6">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5匹、变频。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‌适用面积‌：适用于30-40平方米的空间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‌扫风方式‌：支持上下/左右扫风。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‌电源电压‌：电源电压为380伏特</w:t>
            </w:r>
          </w:p>
        </w:tc>
        <w:tc>
          <w:tcPr>
            <w:tcW w:w="962" w:type="dxa"/>
            <w:vAlign w:val="center"/>
          </w:tcPr>
          <w:p w14:paraId="729FB15E">
            <w:pPr>
              <w:bidi w:val="0"/>
              <w:jc w:val="center"/>
              <w:rPr>
                <w:rFonts w:hint="eastAsia" w:ascii="宋体" w:hAnsi="宋体" w:eastAsia="宋体" w:cs="宋体"/>
                <w:sz w:val="24"/>
                <w:szCs w:val="24"/>
              </w:rPr>
            </w:pPr>
          </w:p>
        </w:tc>
      </w:tr>
      <w:tr w14:paraId="7BB42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55F198F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11</w:t>
            </w:r>
          </w:p>
        </w:tc>
        <w:tc>
          <w:tcPr>
            <w:tcW w:w="2267" w:type="dxa"/>
            <w:shd w:val="clear" w:color="auto" w:fill="auto"/>
            <w:vAlign w:val="center"/>
          </w:tcPr>
          <w:p w14:paraId="366B804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音箱、投影设备</w:t>
            </w:r>
          </w:p>
        </w:tc>
        <w:tc>
          <w:tcPr>
            <w:tcW w:w="934" w:type="dxa"/>
            <w:shd w:val="clear" w:color="auto" w:fill="auto"/>
            <w:vAlign w:val="center"/>
          </w:tcPr>
          <w:p w14:paraId="33FC3354">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4</w:t>
            </w:r>
          </w:p>
        </w:tc>
        <w:tc>
          <w:tcPr>
            <w:tcW w:w="934" w:type="dxa"/>
            <w:shd w:val="clear" w:color="auto" w:fill="auto"/>
            <w:vAlign w:val="center"/>
          </w:tcPr>
          <w:p w14:paraId="7EB578C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套</w:t>
            </w:r>
          </w:p>
        </w:tc>
        <w:tc>
          <w:tcPr>
            <w:tcW w:w="3865" w:type="dxa"/>
            <w:shd w:val="clear" w:color="auto" w:fill="auto"/>
            <w:vAlign w:val="center"/>
          </w:tcPr>
          <w:p w14:paraId="60C7D1CD">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 xml:space="preserve">四音箱 功效 调音台8路 一拖二话筒 电源时序器 机柜等 1：线路类型： CLASS H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2：输出功率：8Ω/FTC20HZ-20KHZ/0.1%THD ,1000W,4Ω/FTC20HZ-20KHZ/0.1%THD ,1400W,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3：信噪比：（20HZ-20KHZ）8Ω ,95DB  ,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4：失真：  (@8Ω 1KHZ)&lt;0.5%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5：输入灵敏度：0.775/1.0/1.44V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6：频率响应：20HZ-20KHZ+/-0.5DB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7：阻尼系数： &gt;400@8Ω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8：冷却方式：2个持续风扇,气流从前至后吹出: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9：输入端： XLR插脚,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10：输出端：两芯卡侬,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11：前面板：交流电电源开关,声道1/2单独增益控制,指示灯     电源：蓝色发光二极管,信号: 绿色发光二极管，削波:红色发光二极管,保护:黄色发光二极管,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12：功放保护： 具有输出短路,过热,自动限幅,长期输出功率,直流/交流保护装置,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13：尺寸(宽x深x高)：483x350x90mm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14：净重：16.1kg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1、2寸彩色液晶智能显示窗,实时显示当前电压、日期时间,通道开关状态。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2、定时开关机功能,内置时钟芯片,可根据日期时间设定,无需人为操作,让设备管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更简单。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3、8路通道输出,每路延时开启和关闭时间可自由设置(范围0~9959)。</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4、10组设备开关场景数据保存/调用,场景管理应用简单便捷。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5、特设欠压 、超压检测及报警功能,为您的设备提供了可靠的保障,总功率7200,单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最大功率2860w。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6、支持多台设备级联控制,级联状态可自动检测及设置。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7、配置RS232接口,支持外部中央控制设备控制。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8、可实现远程集中控制,每台设备自带设备编码ID检测和设置。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9、支持面板Lock锁定功能,防止人为误操作。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10.大功率线路,主电源线规格:3X6平方长度:1.2米输入电压(110V~230V)                可选用场所:大型多媒体会议厅、多功能厅、培训中心、多媒体数室、高级別墅、智能家居等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1.高稳定/耐用性管体结构。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2.双通道UHF无线系统，每通道100个频率可选。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3.背光式LED显示屏指示了RF和AF信号强度，电池状态，分集通道指示（A/B），频率，频率组/频道等工作状态。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4.采用数字音码锁定技术，有效阻隔使用环境中的杂讯干扰。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5.采用最新红外线自动对频（IR）技术，设定和操作更简便。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2支话筒可互换使用，通用性强，全金属电镀管，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■频率范围：610MHz-670MHz■调制方式: FM■可调范围：60MHz■信道数目: 200个■频率稳定度: ±0.005%■动态范围:  &gt;110dB■峰值频偏: ±45KHz■音频响应: 60HZ-18KHZ(±3dB)■综合信噪比: &gt;105dB■综合失真： &lt;0.5%</w:t>
            </w:r>
          </w:p>
        </w:tc>
        <w:tc>
          <w:tcPr>
            <w:tcW w:w="962" w:type="dxa"/>
            <w:shd w:val="clear" w:color="auto" w:fill="auto"/>
            <w:vAlign w:val="center"/>
          </w:tcPr>
          <w:p w14:paraId="6F012F19">
            <w:pPr>
              <w:bidi w:val="0"/>
              <w:jc w:val="center"/>
              <w:rPr>
                <w:rFonts w:hint="eastAsia" w:ascii="宋体" w:hAnsi="宋体" w:eastAsia="宋体" w:cs="宋体"/>
                <w:sz w:val="24"/>
                <w:szCs w:val="24"/>
                <w:lang w:val="en-US" w:eastAsia="zh-CN"/>
              </w:rPr>
            </w:pPr>
          </w:p>
        </w:tc>
      </w:tr>
      <w:tr w14:paraId="2623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099933C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2267" w:type="dxa"/>
            <w:shd w:val="clear" w:color="auto" w:fill="auto"/>
            <w:vAlign w:val="center"/>
          </w:tcPr>
          <w:p w14:paraId="4B80354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电视显示屏</w:t>
            </w:r>
          </w:p>
        </w:tc>
        <w:tc>
          <w:tcPr>
            <w:tcW w:w="934" w:type="dxa"/>
            <w:shd w:val="clear" w:color="auto" w:fill="auto"/>
            <w:vAlign w:val="center"/>
          </w:tcPr>
          <w:p w14:paraId="7CA621E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4C902E7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232E121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85寸液晶显示屏4K高清</w:t>
            </w:r>
          </w:p>
        </w:tc>
        <w:tc>
          <w:tcPr>
            <w:tcW w:w="962" w:type="dxa"/>
            <w:shd w:val="clear" w:color="auto" w:fill="auto"/>
            <w:vAlign w:val="center"/>
          </w:tcPr>
          <w:p w14:paraId="25FF7724">
            <w:pPr>
              <w:bidi w:val="0"/>
              <w:jc w:val="center"/>
              <w:rPr>
                <w:rFonts w:hint="eastAsia" w:ascii="宋体" w:hAnsi="宋体" w:eastAsia="宋体" w:cs="宋体"/>
                <w:sz w:val="24"/>
                <w:szCs w:val="24"/>
                <w:lang w:val="en-US" w:eastAsia="zh-CN"/>
              </w:rPr>
            </w:pPr>
          </w:p>
        </w:tc>
      </w:tr>
      <w:tr w14:paraId="48A9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03013AA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13</w:t>
            </w:r>
          </w:p>
        </w:tc>
        <w:tc>
          <w:tcPr>
            <w:tcW w:w="2267" w:type="dxa"/>
            <w:shd w:val="clear" w:color="auto" w:fill="auto"/>
            <w:vAlign w:val="center"/>
          </w:tcPr>
          <w:p w14:paraId="4231EB5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电视显示屏</w:t>
            </w:r>
          </w:p>
        </w:tc>
        <w:tc>
          <w:tcPr>
            <w:tcW w:w="934" w:type="dxa"/>
            <w:shd w:val="clear" w:color="auto" w:fill="auto"/>
            <w:vAlign w:val="center"/>
          </w:tcPr>
          <w:p w14:paraId="7A7912E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c>
          <w:tcPr>
            <w:tcW w:w="934" w:type="dxa"/>
            <w:shd w:val="clear" w:color="auto" w:fill="auto"/>
            <w:vAlign w:val="center"/>
          </w:tcPr>
          <w:p w14:paraId="6C66D09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28492D0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100寸液晶显示屏4K高清</w:t>
            </w:r>
          </w:p>
        </w:tc>
        <w:tc>
          <w:tcPr>
            <w:tcW w:w="962" w:type="dxa"/>
            <w:shd w:val="clear" w:color="auto" w:fill="auto"/>
            <w:vAlign w:val="center"/>
          </w:tcPr>
          <w:p w14:paraId="16E35105">
            <w:pPr>
              <w:bidi w:val="0"/>
              <w:jc w:val="center"/>
              <w:rPr>
                <w:rFonts w:hint="eastAsia" w:ascii="宋体" w:hAnsi="宋体" w:eastAsia="宋体" w:cs="宋体"/>
                <w:sz w:val="24"/>
                <w:szCs w:val="24"/>
                <w:lang w:val="en-US" w:eastAsia="zh-CN"/>
              </w:rPr>
            </w:pPr>
          </w:p>
        </w:tc>
      </w:tr>
      <w:tr w14:paraId="72E0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0822FBC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14</w:t>
            </w:r>
          </w:p>
        </w:tc>
        <w:tc>
          <w:tcPr>
            <w:tcW w:w="2267" w:type="dxa"/>
            <w:shd w:val="clear" w:color="auto" w:fill="auto"/>
            <w:vAlign w:val="center"/>
          </w:tcPr>
          <w:p w14:paraId="2D16EF9E">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微型消防站</w:t>
            </w:r>
          </w:p>
        </w:tc>
        <w:tc>
          <w:tcPr>
            <w:tcW w:w="934" w:type="dxa"/>
            <w:shd w:val="clear" w:color="auto" w:fill="auto"/>
            <w:vAlign w:val="center"/>
          </w:tcPr>
          <w:p w14:paraId="18B3B0B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c>
          <w:tcPr>
            <w:tcW w:w="934" w:type="dxa"/>
            <w:shd w:val="clear" w:color="auto" w:fill="auto"/>
            <w:vAlign w:val="center"/>
          </w:tcPr>
          <w:p w14:paraId="6C21E35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6881CBA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 1880*1000*400 冷轧钢板，静电环保喷涂 耐高温、防腐蚀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头盔、上衣、裤子、鞋子、腰带、手套、3C面罩：6个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灭火毯：2个、安全绳：3个、挂钩：6个、对讲机：2个、背心：1个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水带：2个、水枪：2个、接口：4个、喉箍：4个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沙桶：1个、腰斧：6个、手电：2个、剪断钳：1个、扳手：2个</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口哨：3个、喇叭：1个、大斧：2个、铁锹：2个、撬棍：1个</w:t>
            </w:r>
          </w:p>
        </w:tc>
        <w:tc>
          <w:tcPr>
            <w:tcW w:w="962" w:type="dxa"/>
            <w:shd w:val="clear" w:color="auto" w:fill="auto"/>
            <w:vAlign w:val="center"/>
          </w:tcPr>
          <w:p w14:paraId="4B209B18">
            <w:pPr>
              <w:bidi w:val="0"/>
              <w:jc w:val="center"/>
              <w:rPr>
                <w:rFonts w:hint="eastAsia" w:ascii="宋体" w:hAnsi="宋体" w:eastAsia="宋体" w:cs="宋体"/>
                <w:sz w:val="24"/>
                <w:szCs w:val="24"/>
                <w:lang w:val="en-US" w:eastAsia="zh-CN"/>
              </w:rPr>
            </w:pPr>
          </w:p>
        </w:tc>
      </w:tr>
      <w:tr w14:paraId="6F97C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6B929C2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15</w:t>
            </w:r>
          </w:p>
        </w:tc>
        <w:tc>
          <w:tcPr>
            <w:tcW w:w="2267" w:type="dxa"/>
            <w:shd w:val="clear" w:color="auto" w:fill="auto"/>
            <w:vAlign w:val="center"/>
          </w:tcPr>
          <w:p w14:paraId="3F11253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手推式灭火器</w:t>
            </w:r>
          </w:p>
        </w:tc>
        <w:tc>
          <w:tcPr>
            <w:tcW w:w="934" w:type="dxa"/>
            <w:shd w:val="clear" w:color="auto" w:fill="auto"/>
            <w:vAlign w:val="center"/>
          </w:tcPr>
          <w:p w14:paraId="20DB70A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4</w:t>
            </w:r>
          </w:p>
        </w:tc>
        <w:tc>
          <w:tcPr>
            <w:tcW w:w="934" w:type="dxa"/>
            <w:shd w:val="clear" w:color="auto" w:fill="auto"/>
            <w:vAlign w:val="center"/>
          </w:tcPr>
          <w:p w14:paraId="2E1BCA1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65C7F83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35kg 干粉 推车式干粉灭火器  35KG       筒体直径 300mm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喷射时间 ≥30s   喷射距离 ≥6m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灭火能力 10A 233B C E      适用温度 -20℃～+55℃</w:t>
            </w:r>
          </w:p>
        </w:tc>
        <w:tc>
          <w:tcPr>
            <w:tcW w:w="962" w:type="dxa"/>
            <w:shd w:val="clear" w:color="auto" w:fill="auto"/>
            <w:vAlign w:val="center"/>
          </w:tcPr>
          <w:p w14:paraId="7683A4B1">
            <w:pPr>
              <w:bidi w:val="0"/>
              <w:jc w:val="center"/>
              <w:rPr>
                <w:rFonts w:hint="eastAsia" w:ascii="宋体" w:hAnsi="宋体" w:eastAsia="宋体" w:cs="宋体"/>
                <w:sz w:val="24"/>
                <w:szCs w:val="24"/>
                <w:lang w:val="en-US" w:eastAsia="zh-CN"/>
              </w:rPr>
            </w:pPr>
          </w:p>
        </w:tc>
      </w:tr>
      <w:tr w14:paraId="2BA6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47B0D5E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16</w:t>
            </w:r>
          </w:p>
        </w:tc>
        <w:tc>
          <w:tcPr>
            <w:tcW w:w="2267" w:type="dxa"/>
            <w:shd w:val="clear" w:color="auto" w:fill="auto"/>
            <w:vAlign w:val="center"/>
          </w:tcPr>
          <w:p w14:paraId="04F0312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消防沙箱</w:t>
            </w:r>
          </w:p>
        </w:tc>
        <w:tc>
          <w:tcPr>
            <w:tcW w:w="934" w:type="dxa"/>
            <w:shd w:val="clear" w:color="auto" w:fill="auto"/>
            <w:vAlign w:val="center"/>
          </w:tcPr>
          <w:p w14:paraId="28FC304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c>
          <w:tcPr>
            <w:tcW w:w="934" w:type="dxa"/>
            <w:shd w:val="clear" w:color="auto" w:fill="auto"/>
            <w:vAlign w:val="center"/>
          </w:tcPr>
          <w:p w14:paraId="5DC7E13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760B766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 脚踏式 加厚 1000*1000*1000（1立方）</w:t>
            </w:r>
          </w:p>
        </w:tc>
        <w:tc>
          <w:tcPr>
            <w:tcW w:w="962" w:type="dxa"/>
            <w:shd w:val="clear" w:color="auto" w:fill="auto"/>
            <w:vAlign w:val="center"/>
          </w:tcPr>
          <w:p w14:paraId="1B0B636A">
            <w:pPr>
              <w:bidi w:val="0"/>
              <w:jc w:val="center"/>
              <w:rPr>
                <w:rFonts w:hint="eastAsia" w:ascii="宋体" w:hAnsi="宋体" w:eastAsia="宋体" w:cs="宋体"/>
                <w:sz w:val="24"/>
                <w:szCs w:val="24"/>
                <w:lang w:val="en-US" w:eastAsia="zh-CN"/>
              </w:rPr>
            </w:pPr>
          </w:p>
        </w:tc>
      </w:tr>
      <w:tr w14:paraId="56584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28279504">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17</w:t>
            </w:r>
          </w:p>
        </w:tc>
        <w:tc>
          <w:tcPr>
            <w:tcW w:w="2267" w:type="dxa"/>
            <w:shd w:val="clear" w:color="auto" w:fill="auto"/>
            <w:vAlign w:val="center"/>
          </w:tcPr>
          <w:p w14:paraId="107B520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灭火器</w:t>
            </w:r>
          </w:p>
        </w:tc>
        <w:tc>
          <w:tcPr>
            <w:tcW w:w="934" w:type="dxa"/>
            <w:shd w:val="clear" w:color="auto" w:fill="auto"/>
            <w:vAlign w:val="center"/>
          </w:tcPr>
          <w:p w14:paraId="27DE57F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40</w:t>
            </w:r>
          </w:p>
        </w:tc>
        <w:tc>
          <w:tcPr>
            <w:tcW w:w="934" w:type="dxa"/>
            <w:shd w:val="clear" w:color="auto" w:fill="auto"/>
            <w:vAlign w:val="center"/>
          </w:tcPr>
          <w:p w14:paraId="1080869E">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5752035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5kg 干粉 直径250毫米、高度210毫米、干粉重量5公斤、电启动时间≤1秒、有效喷射时间≥13秒、有效喷射距离≥3.5米、喷射剩余率≤15%、灭火级别3a89b、使用温度-20℃～+55℃、电绝缘性≥5kv</w:t>
            </w:r>
          </w:p>
        </w:tc>
        <w:tc>
          <w:tcPr>
            <w:tcW w:w="962" w:type="dxa"/>
            <w:shd w:val="clear" w:color="auto" w:fill="auto"/>
            <w:vAlign w:val="center"/>
          </w:tcPr>
          <w:p w14:paraId="552C6119">
            <w:pPr>
              <w:bidi w:val="0"/>
              <w:jc w:val="center"/>
              <w:rPr>
                <w:rFonts w:hint="eastAsia" w:ascii="宋体" w:hAnsi="宋体" w:eastAsia="宋体" w:cs="宋体"/>
                <w:sz w:val="24"/>
                <w:szCs w:val="24"/>
                <w:lang w:val="en-US" w:eastAsia="zh-CN"/>
              </w:rPr>
            </w:pPr>
          </w:p>
        </w:tc>
      </w:tr>
      <w:tr w14:paraId="2F786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18D1317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18</w:t>
            </w:r>
          </w:p>
        </w:tc>
        <w:tc>
          <w:tcPr>
            <w:tcW w:w="2267" w:type="dxa"/>
            <w:shd w:val="clear" w:color="auto" w:fill="auto"/>
            <w:vAlign w:val="center"/>
          </w:tcPr>
          <w:p w14:paraId="02BD048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焚烧炉</w:t>
            </w:r>
          </w:p>
        </w:tc>
        <w:tc>
          <w:tcPr>
            <w:tcW w:w="934" w:type="dxa"/>
            <w:shd w:val="clear" w:color="auto" w:fill="auto"/>
            <w:vAlign w:val="center"/>
          </w:tcPr>
          <w:p w14:paraId="4543C21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0EF5E28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2E01390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环保祭祀焚烧炉：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1.外形尺寸：长3.9mX宽2.1mX高2.5m;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2.炉口尺寸：300mmX270mm: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3.重量：3T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4.工作电源：380V50hz</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5.工作方式：可连续运行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6.除尘效率：99%</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7.炉膛有效容积：150L*4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8.控制启动方式：自动感应启动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9.引风机功率：380V 5.5KW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10.换热风机功率：380V2.2KW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11.空压机功率：220V1.5KW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12.散热风机功率：220V0.25KW</w:t>
            </w:r>
          </w:p>
        </w:tc>
        <w:tc>
          <w:tcPr>
            <w:tcW w:w="962" w:type="dxa"/>
            <w:shd w:val="clear" w:color="auto" w:fill="auto"/>
            <w:vAlign w:val="center"/>
          </w:tcPr>
          <w:p w14:paraId="02FC3DF1">
            <w:pPr>
              <w:bidi w:val="0"/>
              <w:jc w:val="center"/>
              <w:rPr>
                <w:rFonts w:hint="eastAsia" w:ascii="宋体" w:hAnsi="宋体" w:eastAsia="宋体" w:cs="宋体"/>
                <w:sz w:val="24"/>
                <w:szCs w:val="24"/>
                <w:lang w:val="en-US" w:eastAsia="zh-CN"/>
              </w:rPr>
            </w:pPr>
          </w:p>
        </w:tc>
      </w:tr>
      <w:tr w14:paraId="402E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394CCB7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19</w:t>
            </w:r>
          </w:p>
        </w:tc>
        <w:tc>
          <w:tcPr>
            <w:tcW w:w="2267" w:type="dxa"/>
            <w:shd w:val="clear" w:color="auto" w:fill="auto"/>
            <w:vAlign w:val="center"/>
          </w:tcPr>
          <w:p w14:paraId="745E211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床</w:t>
            </w:r>
          </w:p>
        </w:tc>
        <w:tc>
          <w:tcPr>
            <w:tcW w:w="934" w:type="dxa"/>
            <w:shd w:val="clear" w:color="auto" w:fill="auto"/>
            <w:vAlign w:val="center"/>
          </w:tcPr>
          <w:p w14:paraId="6E7BECA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c>
          <w:tcPr>
            <w:tcW w:w="934" w:type="dxa"/>
            <w:shd w:val="clear" w:color="auto" w:fill="auto"/>
            <w:vAlign w:val="center"/>
          </w:tcPr>
          <w:p w14:paraId="368CFBCF">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56EDF75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1.5米*2米 框架结构，加粗龙骨支撑，密度板加工，实木皮</w:t>
            </w:r>
          </w:p>
        </w:tc>
        <w:tc>
          <w:tcPr>
            <w:tcW w:w="962" w:type="dxa"/>
            <w:shd w:val="clear" w:color="auto" w:fill="auto"/>
            <w:vAlign w:val="center"/>
          </w:tcPr>
          <w:p w14:paraId="40246F66">
            <w:pPr>
              <w:bidi w:val="0"/>
              <w:jc w:val="center"/>
              <w:rPr>
                <w:rFonts w:hint="eastAsia" w:ascii="宋体" w:hAnsi="宋体" w:eastAsia="宋体" w:cs="宋体"/>
                <w:sz w:val="24"/>
                <w:szCs w:val="24"/>
                <w:lang w:val="en-US" w:eastAsia="zh-CN"/>
              </w:rPr>
            </w:pPr>
          </w:p>
        </w:tc>
      </w:tr>
      <w:tr w14:paraId="65FA3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1B829FD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20</w:t>
            </w:r>
          </w:p>
        </w:tc>
        <w:tc>
          <w:tcPr>
            <w:tcW w:w="2267" w:type="dxa"/>
            <w:shd w:val="clear" w:color="auto" w:fill="auto"/>
            <w:vAlign w:val="center"/>
          </w:tcPr>
          <w:p w14:paraId="10BD999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定制窗帘</w:t>
            </w:r>
          </w:p>
        </w:tc>
        <w:tc>
          <w:tcPr>
            <w:tcW w:w="934" w:type="dxa"/>
            <w:shd w:val="clear" w:color="auto" w:fill="auto"/>
            <w:vAlign w:val="center"/>
          </w:tcPr>
          <w:p w14:paraId="570C870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13</w:t>
            </w:r>
          </w:p>
        </w:tc>
        <w:tc>
          <w:tcPr>
            <w:tcW w:w="934" w:type="dxa"/>
            <w:shd w:val="clear" w:color="auto" w:fill="auto"/>
            <w:vAlign w:val="center"/>
          </w:tcPr>
          <w:p w14:paraId="3E6C3C5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389020C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打孔布艺窗帘：宽：3.5米*高：2.7米</w:t>
            </w:r>
          </w:p>
        </w:tc>
        <w:tc>
          <w:tcPr>
            <w:tcW w:w="962" w:type="dxa"/>
            <w:shd w:val="clear" w:color="auto" w:fill="auto"/>
            <w:vAlign w:val="center"/>
          </w:tcPr>
          <w:p w14:paraId="240B9108">
            <w:pPr>
              <w:bidi w:val="0"/>
              <w:jc w:val="center"/>
              <w:rPr>
                <w:rFonts w:hint="eastAsia" w:ascii="宋体" w:hAnsi="宋体" w:eastAsia="宋体" w:cs="宋体"/>
                <w:sz w:val="24"/>
                <w:szCs w:val="24"/>
                <w:lang w:val="en-US" w:eastAsia="zh-CN"/>
              </w:rPr>
            </w:pPr>
          </w:p>
        </w:tc>
      </w:tr>
      <w:tr w14:paraId="1D5CC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5D1E8AF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21</w:t>
            </w:r>
          </w:p>
        </w:tc>
        <w:tc>
          <w:tcPr>
            <w:tcW w:w="2267" w:type="dxa"/>
            <w:shd w:val="clear" w:color="auto" w:fill="auto"/>
            <w:vAlign w:val="center"/>
          </w:tcPr>
          <w:p w14:paraId="711EEFA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果皮箱</w:t>
            </w:r>
          </w:p>
        </w:tc>
        <w:tc>
          <w:tcPr>
            <w:tcW w:w="934" w:type="dxa"/>
            <w:shd w:val="clear" w:color="auto" w:fill="auto"/>
            <w:vAlign w:val="center"/>
          </w:tcPr>
          <w:p w14:paraId="4D1C15F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16</w:t>
            </w:r>
          </w:p>
        </w:tc>
        <w:tc>
          <w:tcPr>
            <w:tcW w:w="934" w:type="dxa"/>
            <w:shd w:val="clear" w:color="auto" w:fill="auto"/>
            <w:vAlign w:val="center"/>
          </w:tcPr>
          <w:p w14:paraId="08D452F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6D53853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长1040mmx宽400mmx高1000mm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优质工业冷轧板，厚度不小于1.2mm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具有耐高温、防腐蚀的特性，并设有烟蒂收集盒和废电池收集盒‌</w:t>
            </w:r>
          </w:p>
        </w:tc>
        <w:tc>
          <w:tcPr>
            <w:tcW w:w="962" w:type="dxa"/>
            <w:shd w:val="clear" w:color="auto" w:fill="auto"/>
            <w:vAlign w:val="center"/>
          </w:tcPr>
          <w:p w14:paraId="746BFE15">
            <w:pPr>
              <w:bidi w:val="0"/>
              <w:jc w:val="center"/>
              <w:rPr>
                <w:rFonts w:hint="eastAsia" w:ascii="宋体" w:hAnsi="宋体" w:eastAsia="宋体" w:cs="宋体"/>
                <w:sz w:val="24"/>
                <w:szCs w:val="24"/>
                <w:lang w:val="en-US" w:eastAsia="zh-CN"/>
              </w:rPr>
            </w:pPr>
          </w:p>
        </w:tc>
      </w:tr>
      <w:tr w14:paraId="3201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64197BB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22</w:t>
            </w:r>
          </w:p>
        </w:tc>
        <w:tc>
          <w:tcPr>
            <w:tcW w:w="2267" w:type="dxa"/>
            <w:shd w:val="clear" w:color="auto" w:fill="auto"/>
            <w:vAlign w:val="center"/>
          </w:tcPr>
          <w:p w14:paraId="747CC2B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大容量垃圾箱</w:t>
            </w:r>
          </w:p>
        </w:tc>
        <w:tc>
          <w:tcPr>
            <w:tcW w:w="934" w:type="dxa"/>
            <w:shd w:val="clear" w:color="auto" w:fill="auto"/>
            <w:vAlign w:val="center"/>
          </w:tcPr>
          <w:p w14:paraId="4C5572F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c>
          <w:tcPr>
            <w:tcW w:w="934" w:type="dxa"/>
            <w:shd w:val="clear" w:color="auto" w:fill="auto"/>
            <w:vAlign w:val="center"/>
          </w:tcPr>
          <w:p w14:paraId="1684578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2AD859AC">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容积：120L（±5％）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长＊宽＊高（mm）:560×475×945（±5mm）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整体重量≥9.0kg桶身：5.6kg（±0.1kg）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橡胶轮：φ185＊68mm，内圈聚乙烯，内置钢套，外圈橡胶轮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钢轴规格：φ21.5＊456mm。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材料：全新高密度聚乙烯（HDPE）</w:t>
            </w:r>
          </w:p>
        </w:tc>
        <w:tc>
          <w:tcPr>
            <w:tcW w:w="962" w:type="dxa"/>
            <w:shd w:val="clear" w:color="auto" w:fill="auto"/>
            <w:vAlign w:val="center"/>
          </w:tcPr>
          <w:p w14:paraId="6034E25A">
            <w:pPr>
              <w:bidi w:val="0"/>
              <w:jc w:val="center"/>
              <w:rPr>
                <w:rFonts w:hint="eastAsia" w:ascii="宋体" w:hAnsi="宋体" w:eastAsia="宋体" w:cs="宋体"/>
                <w:sz w:val="24"/>
                <w:szCs w:val="24"/>
                <w:lang w:val="en-US" w:eastAsia="zh-CN"/>
              </w:rPr>
            </w:pPr>
          </w:p>
        </w:tc>
      </w:tr>
      <w:tr w14:paraId="57C9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3A1F61CE">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23</w:t>
            </w:r>
          </w:p>
        </w:tc>
        <w:tc>
          <w:tcPr>
            <w:tcW w:w="2267" w:type="dxa"/>
            <w:shd w:val="clear" w:color="auto" w:fill="auto"/>
            <w:vAlign w:val="center"/>
          </w:tcPr>
          <w:p w14:paraId="56CA086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扫雪设备</w:t>
            </w:r>
          </w:p>
        </w:tc>
        <w:tc>
          <w:tcPr>
            <w:tcW w:w="934" w:type="dxa"/>
            <w:shd w:val="clear" w:color="auto" w:fill="auto"/>
            <w:vAlign w:val="center"/>
          </w:tcPr>
          <w:p w14:paraId="372ED80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222E0F7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套</w:t>
            </w:r>
          </w:p>
        </w:tc>
        <w:tc>
          <w:tcPr>
            <w:tcW w:w="3865" w:type="dxa"/>
            <w:shd w:val="clear" w:color="auto" w:fill="auto"/>
            <w:vAlign w:val="center"/>
          </w:tcPr>
          <w:p w14:paraId="76A57DF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20装载机、尺寸：2000*1900*1300mm，重量：1.5T，破冰轮个数：10个，破冰轮外径：400mm，刮板排雪角度：25°，刮板作业宽度：2100mm，扫雪刷清扫宽度：2500mm，最大作业速度：10km/h</w:t>
            </w:r>
          </w:p>
        </w:tc>
        <w:tc>
          <w:tcPr>
            <w:tcW w:w="962" w:type="dxa"/>
            <w:shd w:val="clear" w:color="auto" w:fill="auto"/>
            <w:vAlign w:val="center"/>
          </w:tcPr>
          <w:p w14:paraId="5CC10981">
            <w:pPr>
              <w:bidi w:val="0"/>
              <w:jc w:val="center"/>
              <w:rPr>
                <w:rFonts w:hint="eastAsia" w:ascii="宋体" w:hAnsi="宋体" w:eastAsia="宋体" w:cs="宋体"/>
                <w:sz w:val="24"/>
                <w:szCs w:val="24"/>
                <w:lang w:val="en-US" w:eastAsia="zh-CN"/>
              </w:rPr>
            </w:pPr>
          </w:p>
        </w:tc>
      </w:tr>
      <w:tr w14:paraId="77A2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2E25B5B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24</w:t>
            </w:r>
          </w:p>
        </w:tc>
        <w:tc>
          <w:tcPr>
            <w:tcW w:w="2267" w:type="dxa"/>
            <w:shd w:val="clear" w:color="auto" w:fill="auto"/>
            <w:vAlign w:val="center"/>
          </w:tcPr>
          <w:p w14:paraId="77267B3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电动三轮车</w:t>
            </w:r>
          </w:p>
        </w:tc>
        <w:tc>
          <w:tcPr>
            <w:tcW w:w="934" w:type="dxa"/>
            <w:shd w:val="clear" w:color="auto" w:fill="auto"/>
            <w:vAlign w:val="center"/>
          </w:tcPr>
          <w:p w14:paraId="0912503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654D21E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辆</w:t>
            </w:r>
          </w:p>
        </w:tc>
        <w:tc>
          <w:tcPr>
            <w:tcW w:w="3865" w:type="dxa"/>
            <w:shd w:val="clear" w:color="auto" w:fill="auto"/>
            <w:vAlign w:val="center"/>
          </w:tcPr>
          <w:p w14:paraId="2BF12C3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车厢：1.3米*0.9米，电压：60V，续航：25km/h-35km/h，时速：20km/h-40km/h，最高功率：1300W</w:t>
            </w:r>
          </w:p>
        </w:tc>
        <w:tc>
          <w:tcPr>
            <w:tcW w:w="962" w:type="dxa"/>
            <w:shd w:val="clear" w:color="auto" w:fill="auto"/>
            <w:vAlign w:val="center"/>
          </w:tcPr>
          <w:p w14:paraId="2DCFA94F">
            <w:pPr>
              <w:bidi w:val="0"/>
              <w:jc w:val="center"/>
              <w:rPr>
                <w:rFonts w:hint="eastAsia" w:ascii="宋体" w:hAnsi="宋体" w:eastAsia="宋体" w:cs="宋体"/>
                <w:sz w:val="24"/>
                <w:szCs w:val="24"/>
                <w:lang w:val="en-US" w:eastAsia="zh-CN"/>
              </w:rPr>
            </w:pPr>
          </w:p>
        </w:tc>
      </w:tr>
      <w:tr w14:paraId="7A025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08F30E7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25</w:t>
            </w:r>
          </w:p>
        </w:tc>
        <w:tc>
          <w:tcPr>
            <w:tcW w:w="2267" w:type="dxa"/>
            <w:shd w:val="clear" w:color="auto" w:fill="auto"/>
            <w:vAlign w:val="center"/>
          </w:tcPr>
          <w:p w14:paraId="1FE1260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定制室外大锅灶</w:t>
            </w:r>
          </w:p>
        </w:tc>
        <w:tc>
          <w:tcPr>
            <w:tcW w:w="934" w:type="dxa"/>
            <w:shd w:val="clear" w:color="auto" w:fill="auto"/>
            <w:vAlign w:val="center"/>
          </w:tcPr>
          <w:p w14:paraId="4F8219B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c>
          <w:tcPr>
            <w:tcW w:w="934" w:type="dxa"/>
            <w:shd w:val="clear" w:color="auto" w:fill="auto"/>
            <w:vAlign w:val="center"/>
          </w:tcPr>
          <w:p w14:paraId="5926528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0B84B27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1.5米 灶面1.0mm201不锈钢板，其余0.8mm201不锈钢，内部托板为1.2mm冷板。炉架为4×4国标角钢。装配长杆式点火棒，设有点火/观察孔</w:t>
            </w:r>
          </w:p>
        </w:tc>
        <w:tc>
          <w:tcPr>
            <w:tcW w:w="962" w:type="dxa"/>
            <w:shd w:val="clear" w:color="auto" w:fill="auto"/>
            <w:vAlign w:val="center"/>
          </w:tcPr>
          <w:p w14:paraId="0DC9BD98">
            <w:pPr>
              <w:bidi w:val="0"/>
              <w:jc w:val="center"/>
              <w:rPr>
                <w:rFonts w:hint="eastAsia" w:ascii="宋体" w:hAnsi="宋体" w:eastAsia="宋体" w:cs="宋体"/>
                <w:sz w:val="24"/>
                <w:szCs w:val="24"/>
                <w:lang w:val="en-US" w:eastAsia="zh-CN"/>
              </w:rPr>
            </w:pPr>
          </w:p>
        </w:tc>
      </w:tr>
      <w:tr w14:paraId="7218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02424CD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26</w:t>
            </w:r>
          </w:p>
        </w:tc>
        <w:tc>
          <w:tcPr>
            <w:tcW w:w="2267" w:type="dxa"/>
            <w:shd w:val="clear" w:color="auto" w:fill="auto"/>
            <w:vAlign w:val="center"/>
          </w:tcPr>
          <w:p w14:paraId="43D6F2D7">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手持计数器</w:t>
            </w:r>
          </w:p>
        </w:tc>
        <w:tc>
          <w:tcPr>
            <w:tcW w:w="934" w:type="dxa"/>
            <w:shd w:val="clear" w:color="auto" w:fill="auto"/>
            <w:vAlign w:val="center"/>
          </w:tcPr>
          <w:p w14:paraId="1F4E0DD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5</w:t>
            </w:r>
          </w:p>
        </w:tc>
        <w:tc>
          <w:tcPr>
            <w:tcW w:w="934" w:type="dxa"/>
            <w:shd w:val="clear" w:color="auto" w:fill="auto"/>
            <w:vAlign w:val="center"/>
          </w:tcPr>
          <w:p w14:paraId="2A59AFB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个</w:t>
            </w:r>
          </w:p>
        </w:tc>
        <w:tc>
          <w:tcPr>
            <w:tcW w:w="3865" w:type="dxa"/>
            <w:shd w:val="clear" w:color="auto" w:fill="auto"/>
            <w:vAlign w:val="center"/>
          </w:tcPr>
          <w:p w14:paraId="0AA4823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计数范围‌：四位数    计数方式‌：机械式   小巧轻便，便于携带和操作</w:t>
            </w:r>
          </w:p>
        </w:tc>
        <w:tc>
          <w:tcPr>
            <w:tcW w:w="962" w:type="dxa"/>
            <w:shd w:val="clear" w:color="auto" w:fill="auto"/>
            <w:vAlign w:val="center"/>
          </w:tcPr>
          <w:p w14:paraId="110FF71C">
            <w:pPr>
              <w:bidi w:val="0"/>
              <w:jc w:val="center"/>
              <w:rPr>
                <w:rFonts w:hint="eastAsia" w:ascii="宋体" w:hAnsi="宋体" w:eastAsia="宋体" w:cs="宋体"/>
                <w:sz w:val="24"/>
                <w:szCs w:val="24"/>
                <w:lang w:val="en-US" w:eastAsia="zh-CN"/>
              </w:rPr>
            </w:pPr>
          </w:p>
        </w:tc>
      </w:tr>
      <w:tr w14:paraId="3713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1148B7C2">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27</w:t>
            </w:r>
          </w:p>
        </w:tc>
        <w:tc>
          <w:tcPr>
            <w:tcW w:w="2267" w:type="dxa"/>
            <w:shd w:val="clear" w:color="auto" w:fill="auto"/>
            <w:vAlign w:val="center"/>
          </w:tcPr>
          <w:p w14:paraId="7F4311E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成品凉亭</w:t>
            </w:r>
          </w:p>
        </w:tc>
        <w:tc>
          <w:tcPr>
            <w:tcW w:w="934" w:type="dxa"/>
            <w:shd w:val="clear" w:color="auto" w:fill="auto"/>
            <w:vAlign w:val="center"/>
          </w:tcPr>
          <w:p w14:paraId="5A5EEE4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c>
          <w:tcPr>
            <w:tcW w:w="934" w:type="dxa"/>
            <w:shd w:val="clear" w:color="auto" w:fill="auto"/>
            <w:vAlign w:val="center"/>
          </w:tcPr>
          <w:p w14:paraId="3679000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座</w:t>
            </w:r>
          </w:p>
        </w:tc>
        <w:tc>
          <w:tcPr>
            <w:tcW w:w="3865" w:type="dxa"/>
            <w:shd w:val="clear" w:color="auto" w:fill="auto"/>
            <w:vAlign w:val="center"/>
          </w:tcPr>
          <w:p w14:paraId="662EAEA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檐口高度3.6米</w:t>
            </w:r>
          </w:p>
        </w:tc>
        <w:tc>
          <w:tcPr>
            <w:tcW w:w="962" w:type="dxa"/>
            <w:shd w:val="clear" w:color="auto" w:fill="auto"/>
            <w:vAlign w:val="center"/>
          </w:tcPr>
          <w:p w14:paraId="5B24DDD1">
            <w:pPr>
              <w:bidi w:val="0"/>
              <w:jc w:val="center"/>
              <w:rPr>
                <w:rFonts w:hint="eastAsia" w:ascii="宋体" w:hAnsi="宋体" w:eastAsia="宋体" w:cs="宋体"/>
                <w:sz w:val="24"/>
                <w:szCs w:val="24"/>
                <w:lang w:val="en-US" w:eastAsia="zh-CN"/>
              </w:rPr>
            </w:pPr>
          </w:p>
        </w:tc>
      </w:tr>
      <w:tr w14:paraId="4447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5FFA25A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28</w:t>
            </w:r>
          </w:p>
        </w:tc>
        <w:tc>
          <w:tcPr>
            <w:tcW w:w="2267" w:type="dxa"/>
            <w:shd w:val="clear" w:color="auto" w:fill="auto"/>
            <w:vAlign w:val="center"/>
          </w:tcPr>
          <w:p w14:paraId="56043F81">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电动伸缩门</w:t>
            </w:r>
          </w:p>
        </w:tc>
        <w:tc>
          <w:tcPr>
            <w:tcW w:w="934" w:type="dxa"/>
            <w:shd w:val="clear" w:color="auto" w:fill="auto"/>
            <w:vAlign w:val="center"/>
          </w:tcPr>
          <w:p w14:paraId="10A6E52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09B6189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套</w:t>
            </w:r>
          </w:p>
        </w:tc>
        <w:tc>
          <w:tcPr>
            <w:tcW w:w="3865" w:type="dxa"/>
            <w:shd w:val="clear" w:color="auto" w:fill="auto"/>
            <w:vAlign w:val="center"/>
          </w:tcPr>
          <w:p w14:paraId="301D519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主料50*51*0.5mm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2.副料44*33*0.5mm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 尺寸：1.6m高*0.54m宽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4.门口：总长9.1m，收起来两边各占地2m，剩余7.1m总通道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 电机功率：370W电机驱动 6.含1套单轨门控主板、1套电子导航系统、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2块LED显示屏、1件4轮驱动底板、2个原厂遥控器、1个保安室台控等全套驱动机头配置</w:t>
            </w:r>
          </w:p>
        </w:tc>
        <w:tc>
          <w:tcPr>
            <w:tcW w:w="962" w:type="dxa"/>
            <w:shd w:val="clear" w:color="auto" w:fill="auto"/>
            <w:vAlign w:val="center"/>
          </w:tcPr>
          <w:p w14:paraId="42E5DFEB">
            <w:pPr>
              <w:bidi w:val="0"/>
              <w:jc w:val="center"/>
              <w:rPr>
                <w:rFonts w:hint="eastAsia" w:ascii="宋体" w:hAnsi="宋体" w:eastAsia="宋体" w:cs="宋体"/>
                <w:sz w:val="24"/>
                <w:szCs w:val="24"/>
                <w:lang w:val="en-US" w:eastAsia="zh-CN"/>
              </w:rPr>
            </w:pPr>
          </w:p>
        </w:tc>
      </w:tr>
      <w:tr w14:paraId="4DEE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202DC79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29</w:t>
            </w:r>
          </w:p>
        </w:tc>
        <w:tc>
          <w:tcPr>
            <w:tcW w:w="2267" w:type="dxa"/>
            <w:shd w:val="clear" w:color="auto" w:fill="auto"/>
            <w:vAlign w:val="center"/>
          </w:tcPr>
          <w:p w14:paraId="1A5EEA04">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台式电脑</w:t>
            </w:r>
          </w:p>
        </w:tc>
        <w:tc>
          <w:tcPr>
            <w:tcW w:w="934" w:type="dxa"/>
            <w:shd w:val="clear" w:color="auto" w:fill="auto"/>
            <w:vAlign w:val="center"/>
          </w:tcPr>
          <w:p w14:paraId="228D2F1C">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6</w:t>
            </w:r>
          </w:p>
        </w:tc>
        <w:tc>
          <w:tcPr>
            <w:tcW w:w="934" w:type="dxa"/>
            <w:shd w:val="clear" w:color="auto" w:fill="auto"/>
            <w:vAlign w:val="center"/>
          </w:tcPr>
          <w:p w14:paraId="60C059A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台</w:t>
            </w:r>
          </w:p>
        </w:tc>
        <w:tc>
          <w:tcPr>
            <w:tcW w:w="3865" w:type="dxa"/>
            <w:shd w:val="clear" w:color="auto" w:fill="auto"/>
            <w:vAlign w:val="center"/>
          </w:tcPr>
          <w:p w14:paraId="72E58C8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龙芯 3A6000(四核，八线程，主频2.5GHz/8G DDR4 3200Mhz/512G SSD(M.2 NVME固态硬盘)/7A20002G独显/千兆自适应以太网卡/230W电源/13L机箱/23.8英寸 显示器1920*1080/含办公软件及杀毒软件)操作系统：统信操作系统</w:t>
            </w:r>
          </w:p>
        </w:tc>
        <w:tc>
          <w:tcPr>
            <w:tcW w:w="962" w:type="dxa"/>
            <w:shd w:val="clear" w:color="auto" w:fill="auto"/>
            <w:vAlign w:val="center"/>
          </w:tcPr>
          <w:p w14:paraId="7B0597B8">
            <w:pPr>
              <w:bidi w:val="0"/>
              <w:jc w:val="center"/>
              <w:rPr>
                <w:rFonts w:hint="eastAsia" w:ascii="宋体" w:hAnsi="宋体" w:eastAsia="宋体" w:cs="宋体"/>
                <w:sz w:val="24"/>
                <w:szCs w:val="24"/>
                <w:lang w:val="en-US" w:eastAsia="zh-CN"/>
              </w:rPr>
            </w:pPr>
          </w:p>
        </w:tc>
      </w:tr>
      <w:tr w14:paraId="7956E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1CCF3FB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30</w:t>
            </w:r>
          </w:p>
        </w:tc>
        <w:tc>
          <w:tcPr>
            <w:tcW w:w="2267" w:type="dxa"/>
            <w:shd w:val="clear" w:color="auto" w:fill="auto"/>
            <w:vAlign w:val="center"/>
          </w:tcPr>
          <w:p w14:paraId="1D9C212D">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笔记本电脑</w:t>
            </w:r>
          </w:p>
        </w:tc>
        <w:tc>
          <w:tcPr>
            <w:tcW w:w="934" w:type="dxa"/>
            <w:shd w:val="clear" w:color="auto" w:fill="auto"/>
            <w:vAlign w:val="center"/>
          </w:tcPr>
          <w:p w14:paraId="71C4030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5</w:t>
            </w:r>
          </w:p>
        </w:tc>
        <w:tc>
          <w:tcPr>
            <w:tcW w:w="934" w:type="dxa"/>
            <w:shd w:val="clear" w:color="auto" w:fill="auto"/>
            <w:vAlign w:val="center"/>
          </w:tcPr>
          <w:p w14:paraId="00E0D4EE">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台</w:t>
            </w:r>
          </w:p>
        </w:tc>
        <w:tc>
          <w:tcPr>
            <w:tcW w:w="3865" w:type="dxa"/>
            <w:shd w:val="clear" w:color="auto" w:fill="auto"/>
            <w:vAlign w:val="center"/>
          </w:tcPr>
          <w:p w14:paraId="3F29EDDD">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龙芯 3A5000(四核，主频2.0GHz，16G内存）/单天线Wi-Fi6无线网卡/14.0英寸 显示器1920*1080/含办公软件及杀毒软件)操作系统：统信操作系统</w:t>
            </w:r>
          </w:p>
        </w:tc>
        <w:tc>
          <w:tcPr>
            <w:tcW w:w="962" w:type="dxa"/>
            <w:shd w:val="clear" w:color="auto" w:fill="auto"/>
            <w:vAlign w:val="center"/>
          </w:tcPr>
          <w:p w14:paraId="6F2DB1D6">
            <w:pPr>
              <w:bidi w:val="0"/>
              <w:jc w:val="center"/>
              <w:rPr>
                <w:rFonts w:hint="eastAsia" w:ascii="宋体" w:hAnsi="宋体" w:eastAsia="宋体" w:cs="宋体"/>
                <w:sz w:val="24"/>
                <w:szCs w:val="24"/>
                <w:lang w:val="en-US" w:eastAsia="zh-CN"/>
              </w:rPr>
            </w:pPr>
          </w:p>
        </w:tc>
      </w:tr>
      <w:tr w14:paraId="73208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4E69A1A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31</w:t>
            </w:r>
          </w:p>
        </w:tc>
        <w:tc>
          <w:tcPr>
            <w:tcW w:w="2267" w:type="dxa"/>
            <w:shd w:val="clear" w:color="auto" w:fill="auto"/>
            <w:vAlign w:val="center"/>
          </w:tcPr>
          <w:p w14:paraId="4F2B3480">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打印机</w:t>
            </w:r>
          </w:p>
        </w:tc>
        <w:tc>
          <w:tcPr>
            <w:tcW w:w="934" w:type="dxa"/>
            <w:shd w:val="clear" w:color="auto" w:fill="auto"/>
            <w:vAlign w:val="center"/>
          </w:tcPr>
          <w:p w14:paraId="37DD4833">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8</w:t>
            </w:r>
          </w:p>
        </w:tc>
        <w:tc>
          <w:tcPr>
            <w:tcW w:w="934" w:type="dxa"/>
            <w:shd w:val="clear" w:color="auto" w:fill="auto"/>
            <w:vAlign w:val="center"/>
          </w:tcPr>
          <w:p w14:paraId="7FF0FC5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台</w:t>
            </w:r>
          </w:p>
        </w:tc>
        <w:tc>
          <w:tcPr>
            <w:tcW w:w="3865" w:type="dxa"/>
            <w:shd w:val="clear" w:color="auto" w:fill="auto"/>
            <w:vAlign w:val="center"/>
          </w:tcPr>
          <w:p w14:paraId="7A7BC3F7">
            <w:pPr>
              <w:bidi w:val="0"/>
              <w:jc w:val="center"/>
              <w:rPr>
                <w:rFonts w:hint="eastAsia" w:ascii="宋体" w:hAnsi="宋体" w:eastAsia="宋体" w:cs="宋体"/>
                <w:sz w:val="24"/>
                <w:szCs w:val="24"/>
              </w:rPr>
            </w:pPr>
            <w:r>
              <w:rPr>
                <w:rFonts w:hint="eastAsia" w:ascii="宋体" w:hAnsi="宋体" w:eastAsia="宋体" w:cs="宋体"/>
                <w:sz w:val="24"/>
                <w:szCs w:val="24"/>
              </w:rPr>
              <w:t>1.处理器数量：1处理器主频：300MHz内存：128MB</w:t>
            </w:r>
          </w:p>
          <w:p w14:paraId="2A03CC0F">
            <w:pPr>
              <w:bidi w:val="0"/>
              <w:jc w:val="center"/>
              <w:rPr>
                <w:rFonts w:hint="eastAsia" w:ascii="宋体" w:hAnsi="宋体" w:eastAsia="宋体" w:cs="宋体"/>
                <w:sz w:val="24"/>
                <w:szCs w:val="24"/>
              </w:rPr>
            </w:pPr>
            <w:r>
              <w:rPr>
                <w:rFonts w:hint="eastAsia" w:ascii="宋体" w:hAnsi="宋体" w:eastAsia="宋体" w:cs="宋体"/>
                <w:sz w:val="24"/>
                <w:szCs w:val="24"/>
              </w:rPr>
              <w:t>2.功能：A4幅面，黑白激光打印机；具备文字文档打印、图片打印、份数设置、范围设置、页边距设置、缩放打印设置、打印队列管理等基本功能；支持自动双面、网络打印、自动分页。</w:t>
            </w:r>
          </w:p>
          <w:p w14:paraId="4CC15FC4">
            <w:pPr>
              <w:bidi w:val="0"/>
              <w:jc w:val="center"/>
              <w:rPr>
                <w:rFonts w:hint="eastAsia" w:ascii="宋体" w:hAnsi="宋体" w:eastAsia="宋体" w:cs="宋体"/>
                <w:sz w:val="24"/>
                <w:szCs w:val="24"/>
              </w:rPr>
            </w:pPr>
            <w:r>
              <w:rPr>
                <w:rFonts w:hint="eastAsia" w:ascii="宋体" w:hAnsi="宋体" w:eastAsia="宋体" w:cs="宋体"/>
                <w:sz w:val="24"/>
                <w:szCs w:val="24"/>
              </w:rPr>
              <w:t>3.★性能：自动双面打印速度≥30页/分钟；标配纸盒容量≥250页，手动进纸盘容量≥10页，进纸盒容量共260页。</w:t>
            </w:r>
          </w:p>
          <w:p w14:paraId="47BC5F0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4.★其他：打印介质60-163g∕㎡,鼓粉分离耗材模式；标配墨粉≥3000页,硒鼓12000张。               5.支持中标麒麟、银河麒麟、UOS、中科方德等国产操作系统</w:t>
            </w:r>
          </w:p>
        </w:tc>
        <w:tc>
          <w:tcPr>
            <w:tcW w:w="962" w:type="dxa"/>
            <w:shd w:val="clear" w:color="auto" w:fill="auto"/>
            <w:vAlign w:val="center"/>
          </w:tcPr>
          <w:p w14:paraId="10E56DE9">
            <w:pPr>
              <w:bidi w:val="0"/>
              <w:jc w:val="center"/>
              <w:rPr>
                <w:rFonts w:hint="eastAsia" w:ascii="宋体" w:hAnsi="宋体" w:eastAsia="宋体" w:cs="宋体"/>
                <w:sz w:val="24"/>
                <w:szCs w:val="24"/>
                <w:lang w:val="en-US" w:eastAsia="zh-CN"/>
              </w:rPr>
            </w:pPr>
          </w:p>
        </w:tc>
      </w:tr>
      <w:tr w14:paraId="06C6E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56" w:type="dxa"/>
            <w:shd w:val="clear" w:color="auto" w:fill="auto"/>
            <w:vAlign w:val="center"/>
          </w:tcPr>
          <w:p w14:paraId="620B05BA">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32</w:t>
            </w:r>
          </w:p>
        </w:tc>
        <w:tc>
          <w:tcPr>
            <w:tcW w:w="2267" w:type="dxa"/>
            <w:shd w:val="clear" w:color="auto" w:fill="auto"/>
            <w:vAlign w:val="center"/>
          </w:tcPr>
          <w:p w14:paraId="4D47402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A3复印机</w:t>
            </w:r>
          </w:p>
        </w:tc>
        <w:tc>
          <w:tcPr>
            <w:tcW w:w="934" w:type="dxa"/>
            <w:shd w:val="clear" w:color="auto" w:fill="auto"/>
            <w:vAlign w:val="center"/>
          </w:tcPr>
          <w:p w14:paraId="118CD676">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934" w:type="dxa"/>
            <w:shd w:val="clear" w:color="auto" w:fill="auto"/>
            <w:vAlign w:val="center"/>
          </w:tcPr>
          <w:p w14:paraId="0FE31345">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台</w:t>
            </w:r>
          </w:p>
        </w:tc>
        <w:tc>
          <w:tcPr>
            <w:tcW w:w="3865" w:type="dxa"/>
            <w:shd w:val="clear" w:color="auto" w:fill="auto"/>
            <w:vAlign w:val="center"/>
          </w:tcPr>
          <w:p w14:paraId="781750D9">
            <w:pPr>
              <w:bidi w:val="0"/>
              <w:jc w:val="both"/>
              <w:rPr>
                <w:rFonts w:hint="eastAsia" w:ascii="宋体" w:hAnsi="宋体" w:eastAsia="宋体" w:cs="宋体"/>
                <w:sz w:val="24"/>
                <w:szCs w:val="24"/>
              </w:rPr>
            </w:pPr>
            <w:r>
              <w:rPr>
                <w:rFonts w:hint="eastAsia" w:ascii="宋体" w:hAnsi="宋体" w:eastAsia="宋体" w:cs="宋体"/>
                <w:sz w:val="24"/>
                <w:szCs w:val="24"/>
              </w:rPr>
              <w:t>1.产品名称:A3 黑白复印机</w:t>
            </w:r>
          </w:p>
          <w:p w14:paraId="73C789D6">
            <w:pPr>
              <w:bidi w:val="0"/>
              <w:jc w:val="both"/>
              <w:rPr>
                <w:rFonts w:hint="eastAsia" w:ascii="宋体" w:hAnsi="宋体" w:eastAsia="宋体" w:cs="宋体"/>
                <w:sz w:val="24"/>
                <w:szCs w:val="24"/>
              </w:rPr>
            </w:pPr>
            <w:r>
              <w:rPr>
                <w:rFonts w:hint="eastAsia" w:ascii="宋体" w:hAnsi="宋体" w:eastAsia="宋体" w:cs="宋体"/>
                <w:sz w:val="24"/>
                <w:szCs w:val="24"/>
              </w:rPr>
              <w:t>2.处理器:1.2GHz</w:t>
            </w:r>
          </w:p>
          <w:p w14:paraId="3D90BBE6">
            <w:pPr>
              <w:bidi w:val="0"/>
              <w:jc w:val="both"/>
              <w:rPr>
                <w:rFonts w:hint="eastAsia" w:ascii="宋体" w:hAnsi="宋体" w:eastAsia="宋体" w:cs="宋体"/>
                <w:sz w:val="24"/>
                <w:szCs w:val="24"/>
              </w:rPr>
            </w:pPr>
            <w:r>
              <w:rPr>
                <w:rFonts w:hint="eastAsia" w:ascii="宋体" w:hAnsi="宋体" w:eastAsia="宋体" w:cs="宋体"/>
                <w:sz w:val="24"/>
                <w:szCs w:val="24"/>
              </w:rPr>
              <w:t>3.内存:1GB</w:t>
            </w:r>
          </w:p>
          <w:p w14:paraId="7F16DDC7">
            <w:pPr>
              <w:bidi w:val="0"/>
              <w:jc w:val="center"/>
              <w:rPr>
                <w:rFonts w:hint="eastAsia" w:ascii="宋体" w:hAnsi="宋体" w:eastAsia="宋体" w:cs="宋体"/>
                <w:sz w:val="24"/>
                <w:szCs w:val="24"/>
              </w:rPr>
            </w:pPr>
            <w:r>
              <w:rPr>
                <w:rFonts w:hint="eastAsia" w:ascii="宋体" w:hAnsi="宋体" w:eastAsia="宋体" w:cs="宋体"/>
                <w:sz w:val="24"/>
                <w:szCs w:val="24"/>
              </w:rPr>
              <w:t>4.打印功能：打印速度：25ppm、网图打印：支持、双面打印：自动双面</w:t>
            </w:r>
          </w:p>
          <w:p w14:paraId="41B76BD0">
            <w:pPr>
              <w:bidi w:val="0"/>
              <w:jc w:val="center"/>
              <w:rPr>
                <w:rFonts w:hint="eastAsia" w:ascii="宋体" w:hAnsi="宋体" w:eastAsia="宋体" w:cs="宋体"/>
                <w:sz w:val="24"/>
                <w:szCs w:val="24"/>
              </w:rPr>
            </w:pPr>
            <w:r>
              <w:rPr>
                <w:rFonts w:hint="eastAsia" w:ascii="宋体" w:hAnsi="宋体" w:eastAsia="宋体" w:cs="宋体"/>
                <w:sz w:val="24"/>
                <w:szCs w:val="24"/>
              </w:rPr>
              <w:t>5.复印功能：复印方式：平台和自动输稿器、复印份数：1-999页</w:t>
            </w:r>
          </w:p>
          <w:p w14:paraId="27563B15">
            <w:pPr>
              <w:bidi w:val="0"/>
              <w:jc w:val="both"/>
              <w:rPr>
                <w:rFonts w:hint="eastAsia" w:ascii="宋体" w:hAnsi="宋体" w:eastAsia="宋体" w:cs="宋体"/>
                <w:sz w:val="24"/>
                <w:szCs w:val="24"/>
              </w:rPr>
            </w:pPr>
            <w:r>
              <w:rPr>
                <w:rFonts w:hint="eastAsia" w:ascii="宋体" w:hAnsi="宋体" w:eastAsia="宋体" w:cs="宋体"/>
                <w:sz w:val="24"/>
                <w:szCs w:val="24"/>
              </w:rPr>
              <w:t>6.输稿器容量：50页</w:t>
            </w:r>
          </w:p>
          <w:p w14:paraId="2C608761">
            <w:pPr>
              <w:bidi w:val="0"/>
              <w:jc w:val="both"/>
              <w:rPr>
                <w:rFonts w:hint="eastAsia" w:ascii="宋体" w:hAnsi="宋体" w:eastAsia="宋体" w:cs="宋体"/>
                <w:sz w:val="24"/>
                <w:szCs w:val="24"/>
              </w:rPr>
            </w:pPr>
            <w:r>
              <w:rPr>
                <w:rFonts w:hint="eastAsia" w:ascii="宋体" w:hAnsi="宋体" w:eastAsia="宋体" w:cs="宋体"/>
                <w:sz w:val="24"/>
                <w:szCs w:val="24"/>
              </w:rPr>
              <w:t>7.扫描速度：50ppm</w:t>
            </w:r>
          </w:p>
          <w:p w14:paraId="19D95341">
            <w:pPr>
              <w:bidi w:val="0"/>
              <w:jc w:val="both"/>
              <w:rPr>
                <w:rFonts w:hint="eastAsia" w:ascii="宋体" w:hAnsi="宋体" w:eastAsia="宋体" w:cs="宋体"/>
                <w:sz w:val="24"/>
                <w:szCs w:val="24"/>
              </w:rPr>
            </w:pPr>
            <w:r>
              <w:rPr>
                <w:rFonts w:hint="eastAsia" w:ascii="宋体" w:hAnsi="宋体" w:eastAsia="宋体" w:cs="宋体"/>
                <w:sz w:val="24"/>
                <w:szCs w:val="24"/>
              </w:rPr>
              <w:t>8.设备接口:USB2.0高速x1;以太网10BASE-T/100BASE-TX/1000BASE-T;USB主机接口x2</w:t>
            </w:r>
          </w:p>
          <w:p w14:paraId="6DD8EE78">
            <w:pPr>
              <w:bidi w:val="0"/>
              <w:jc w:val="both"/>
              <w:rPr>
                <w:rFonts w:hint="eastAsia" w:ascii="宋体" w:hAnsi="宋体" w:eastAsia="宋体" w:cs="宋体"/>
                <w:sz w:val="24"/>
                <w:szCs w:val="24"/>
              </w:rPr>
            </w:pPr>
            <w:r>
              <w:rPr>
                <w:rFonts w:hint="eastAsia" w:ascii="宋体" w:hAnsi="宋体" w:eastAsia="宋体" w:cs="宋体"/>
                <w:sz w:val="24"/>
                <w:szCs w:val="24"/>
              </w:rPr>
              <w:t>9.耗材模式:鼓粉分离，鼓组件寿命 300000 页</w:t>
            </w:r>
          </w:p>
          <w:p w14:paraId="6423B17E">
            <w:pPr>
              <w:bidi w:val="0"/>
              <w:jc w:val="center"/>
              <w:rPr>
                <w:rFonts w:hint="eastAsia" w:ascii="宋体" w:hAnsi="宋体" w:eastAsia="宋体" w:cs="宋体"/>
                <w:sz w:val="24"/>
                <w:szCs w:val="24"/>
              </w:rPr>
            </w:pPr>
            <w:r>
              <w:rPr>
                <w:rFonts w:hint="eastAsia" w:ascii="宋体" w:hAnsi="宋体" w:eastAsia="宋体" w:cs="宋体"/>
                <w:sz w:val="24"/>
                <w:szCs w:val="24"/>
              </w:rPr>
              <w:t>10.粉盒容量：随机: 3000页;商品: 15000 页</w:t>
            </w:r>
          </w:p>
          <w:p w14:paraId="089132D4">
            <w:pPr>
              <w:bidi w:val="0"/>
              <w:jc w:val="both"/>
              <w:rPr>
                <w:rFonts w:hint="eastAsia" w:ascii="宋体" w:hAnsi="宋体" w:eastAsia="宋体" w:cs="宋体"/>
                <w:sz w:val="24"/>
                <w:szCs w:val="24"/>
              </w:rPr>
            </w:pPr>
            <w:r>
              <w:rPr>
                <w:rFonts w:hint="eastAsia" w:ascii="宋体" w:hAnsi="宋体" w:eastAsia="宋体" w:cs="宋体"/>
                <w:sz w:val="24"/>
                <w:szCs w:val="24"/>
              </w:rPr>
              <w:t>11.最大幅面:A3</w:t>
            </w:r>
          </w:p>
          <w:p w14:paraId="55DD24DB">
            <w:pPr>
              <w:bidi w:val="0"/>
              <w:jc w:val="both"/>
              <w:rPr>
                <w:rFonts w:hint="eastAsia" w:ascii="宋体" w:hAnsi="宋体" w:eastAsia="宋体" w:cs="宋体"/>
                <w:sz w:val="24"/>
                <w:szCs w:val="24"/>
              </w:rPr>
            </w:pPr>
            <w:r>
              <w:rPr>
                <w:rFonts w:hint="eastAsia" w:ascii="宋体" w:hAnsi="宋体" w:eastAsia="宋体" w:cs="宋体"/>
                <w:sz w:val="24"/>
                <w:szCs w:val="24"/>
              </w:rPr>
              <w:t>12.纸盒类型：手送纸盒（介质容量:100页、介质尺寸：A6R-A3、 介质重量：45-256g/m²、纸张类型：普通纸/再生纸/厚纸/薄纸/标签纸/OHP信封）</w:t>
            </w:r>
          </w:p>
          <w:p w14:paraId="03108ECE">
            <w:pPr>
              <w:bidi w:val="0"/>
              <w:jc w:val="both"/>
              <w:rPr>
                <w:rFonts w:hint="eastAsia" w:ascii="宋体" w:hAnsi="宋体" w:eastAsia="宋体" w:cs="宋体"/>
                <w:sz w:val="24"/>
                <w:szCs w:val="24"/>
              </w:rPr>
            </w:pPr>
            <w:r>
              <w:rPr>
                <w:rFonts w:hint="eastAsia" w:ascii="宋体" w:hAnsi="宋体" w:eastAsia="宋体" w:cs="宋体"/>
                <w:sz w:val="24"/>
                <w:szCs w:val="24"/>
              </w:rPr>
              <w:t>13.纸盒类型：标准纸盒（介质容量:500页、介质尺寸：A5R-A3、 介质重量：60-163g/m²、纸张类型：普通纸、相秘纸、牛皮纸、再生纸、预印纸、铜版纸、明信片、彩色纸、打孔纸、公函信笺、信封、厚纸、高级纸）</w:t>
            </w:r>
          </w:p>
          <w:p w14:paraId="07FB706A">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.电源规格：220-240V，50/60Hz</w:t>
            </w:r>
          </w:p>
          <w:p w14:paraId="67DD920C">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.支持的操作系统：国产自主操作系统: UOS、银河麒麟、中科方德操作系统</w:t>
            </w:r>
          </w:p>
        </w:tc>
        <w:tc>
          <w:tcPr>
            <w:tcW w:w="962" w:type="dxa"/>
            <w:shd w:val="clear" w:color="auto" w:fill="auto"/>
            <w:vAlign w:val="center"/>
          </w:tcPr>
          <w:p w14:paraId="5AC799DC">
            <w:pPr>
              <w:bidi w:val="0"/>
              <w:jc w:val="center"/>
              <w:rPr>
                <w:rFonts w:hint="eastAsia" w:ascii="宋体" w:hAnsi="宋体" w:eastAsia="宋体" w:cs="宋体"/>
                <w:sz w:val="24"/>
                <w:szCs w:val="24"/>
                <w:lang w:val="en-US" w:eastAsia="zh-CN"/>
              </w:rPr>
            </w:pPr>
          </w:p>
        </w:tc>
      </w:tr>
    </w:tbl>
    <w:p w14:paraId="36DE8C7A">
      <w:pPr>
        <w:bidi w:val="0"/>
        <w:rPr>
          <w:rFonts w:hint="eastAsia" w:ascii="宋体" w:hAnsi="宋体" w:eastAsia="宋体" w:cs="宋体"/>
          <w:sz w:val="24"/>
          <w:szCs w:val="24"/>
        </w:rPr>
      </w:pPr>
    </w:p>
    <w:p w14:paraId="291E371D">
      <w:pPr>
        <w:bidi w:val="0"/>
        <w:rPr>
          <w:rFonts w:hint="eastAsia" w:ascii="宋体" w:hAnsi="宋体" w:eastAsia="宋体" w:cs="宋体"/>
          <w:sz w:val="24"/>
          <w:szCs w:val="24"/>
        </w:rPr>
      </w:pPr>
    </w:p>
    <w:p w14:paraId="5AB2321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宋体" w:hAnsi="宋体" w:eastAsia="宋体" w:cs="宋体"/>
          <w:spacing w:val="-2"/>
          <w:sz w:val="32"/>
          <w:szCs w:val="32"/>
          <w:lang w:val="en-US" w:eastAsia="zh-CN"/>
        </w:rPr>
      </w:pPr>
    </w:p>
    <w:p w14:paraId="1DEAA180">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注：1、各种计算数字“ 四舍五入 ”保留二位小数。</w:t>
      </w:r>
    </w:p>
    <w:p w14:paraId="2356E10A">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632" w:firstLineChars="200"/>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2、评标委员会成员的赋分超过分值界限或未按本表规定赋分的，则该成员的打分作 废，不计入汇总分。</w:t>
      </w:r>
    </w:p>
    <w:p w14:paraId="7B904E6D">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宋体" w:hAnsi="宋体" w:eastAsia="宋体" w:cs="宋体"/>
          <w:spacing w:val="-2"/>
          <w:sz w:val="24"/>
          <w:szCs w:val="24"/>
          <w:lang w:val="en-US" w:eastAsia="zh-CN"/>
        </w:rPr>
      </w:pPr>
    </w:p>
    <w:p w14:paraId="10FBCCEC">
      <w:pPr>
        <w:pStyle w:val="2"/>
        <w:spacing w:line="401" w:lineRule="auto"/>
      </w:pPr>
    </w:p>
    <w:p w14:paraId="3B499A65">
      <w:pPr>
        <w:sectPr>
          <w:headerReference r:id="rId35" w:type="default"/>
          <w:footerReference r:id="rId36" w:type="default"/>
          <w:pgSz w:w="11907" w:h="16840"/>
          <w:pgMar w:top="400" w:right="1148" w:bottom="983" w:left="860" w:header="0" w:footer="746" w:gutter="0"/>
          <w:pgNumType w:fmt="chineseCounting"/>
          <w:cols w:space="720" w:num="1"/>
        </w:sectPr>
      </w:pPr>
    </w:p>
    <w:p w14:paraId="147D8672">
      <w:pPr>
        <w:spacing w:before="140" w:line="222" w:lineRule="auto"/>
        <w:jc w:val="center"/>
        <w:rPr>
          <w:rFonts w:ascii="宋体" w:hAnsi="宋体" w:eastAsia="宋体" w:cs="宋体"/>
          <w:b/>
          <w:bCs/>
          <w:spacing w:val="3"/>
          <w:sz w:val="28"/>
          <w:szCs w:val="28"/>
        </w:rPr>
      </w:pPr>
      <w:bookmarkStart w:id="13" w:name="bookmark11"/>
      <w:bookmarkEnd w:id="13"/>
      <w:r>
        <w:rPr>
          <w:rFonts w:ascii="宋体" w:hAnsi="宋体" w:eastAsia="宋体" w:cs="宋体"/>
          <w:b/>
          <w:bCs/>
          <w:spacing w:val="3"/>
          <w:sz w:val="28"/>
          <w:szCs w:val="28"/>
        </w:rPr>
        <w:t>第七章  响应文件格式</w:t>
      </w:r>
    </w:p>
    <w:p w14:paraId="0B8BA79C">
      <w:pPr>
        <w:spacing w:line="222" w:lineRule="auto"/>
        <w:rPr>
          <w:rFonts w:ascii="黑体" w:hAnsi="黑体" w:eastAsia="黑体" w:cs="黑体"/>
          <w:sz w:val="30"/>
          <w:szCs w:val="30"/>
        </w:rPr>
        <w:sectPr>
          <w:headerReference r:id="rId37" w:type="default"/>
          <w:footerReference r:id="rId38" w:type="default"/>
          <w:pgSz w:w="11907" w:h="16840"/>
          <w:pgMar w:top="1120" w:right="1473" w:bottom="983" w:left="1588" w:header="1105" w:footer="746" w:gutter="0"/>
          <w:pgNumType w:fmt="chineseCounting"/>
          <w:cols w:space="720" w:num="1"/>
        </w:sectPr>
      </w:pPr>
    </w:p>
    <w:p w14:paraId="30C02C4A">
      <w:pPr>
        <w:spacing w:before="140" w:line="222" w:lineRule="auto"/>
        <w:jc w:val="center"/>
        <w:rPr>
          <w:rFonts w:hint="eastAsia" w:ascii="宋体" w:hAnsi="宋体" w:eastAsia="宋体" w:cs="宋体"/>
          <w:b/>
          <w:bCs/>
          <w:spacing w:val="3"/>
          <w:sz w:val="28"/>
          <w:szCs w:val="28"/>
        </w:rPr>
      </w:pPr>
      <w:bookmarkStart w:id="14" w:name="bookmark13"/>
      <w:bookmarkEnd w:id="14"/>
      <w:bookmarkStart w:id="15" w:name="bookmark12"/>
      <w:bookmarkEnd w:id="15"/>
      <w:r>
        <w:rPr>
          <w:rFonts w:hint="eastAsia" w:ascii="宋体" w:hAnsi="宋体" w:eastAsia="宋体" w:cs="宋体"/>
          <w:b/>
          <w:bCs/>
          <w:spacing w:val="3"/>
          <w:sz w:val="28"/>
          <w:szCs w:val="28"/>
        </w:rPr>
        <w:t>7.1 报价部分</w:t>
      </w:r>
    </w:p>
    <w:p w14:paraId="089B9554">
      <w:pPr>
        <w:pStyle w:val="2"/>
        <w:spacing w:line="262" w:lineRule="auto"/>
      </w:pPr>
    </w:p>
    <w:p w14:paraId="5643E9E5">
      <w:pPr>
        <w:pStyle w:val="2"/>
        <w:spacing w:line="262" w:lineRule="auto"/>
      </w:pPr>
    </w:p>
    <w:p w14:paraId="195AD66E">
      <w:pPr>
        <w:pStyle w:val="2"/>
        <w:spacing w:line="262" w:lineRule="auto"/>
      </w:pPr>
    </w:p>
    <w:p w14:paraId="5A2DF154">
      <w:pPr>
        <w:pStyle w:val="2"/>
        <w:spacing w:line="263" w:lineRule="auto"/>
      </w:pPr>
    </w:p>
    <w:p w14:paraId="1E90450A">
      <w:pPr>
        <w:spacing w:before="98" w:line="222" w:lineRule="auto"/>
        <w:ind w:left="10"/>
        <w:rPr>
          <w:rFonts w:hint="eastAsia" w:ascii="仿宋" w:hAnsi="仿宋" w:eastAsia="仿宋" w:cs="仿宋"/>
          <w:sz w:val="24"/>
          <w:szCs w:val="24"/>
        </w:rPr>
      </w:pPr>
      <w:r>
        <w:rPr>
          <w:rFonts w:hint="eastAsia" w:ascii="仿宋" w:hAnsi="仿宋" w:eastAsia="仿宋" w:cs="仿宋"/>
          <w:spacing w:val="-2"/>
          <w:sz w:val="24"/>
          <w:szCs w:val="24"/>
        </w:rPr>
        <w:t>报价部分目录</w:t>
      </w:r>
    </w:p>
    <w:p w14:paraId="4D582974">
      <w:pPr>
        <w:pStyle w:val="2"/>
        <w:spacing w:line="289" w:lineRule="auto"/>
      </w:pPr>
    </w:p>
    <w:p w14:paraId="25EAA35A">
      <w:pPr>
        <w:pStyle w:val="2"/>
        <w:spacing w:line="289" w:lineRule="auto"/>
      </w:pPr>
    </w:p>
    <w:p w14:paraId="5D637728">
      <w:pPr>
        <w:pStyle w:val="2"/>
        <w:spacing w:line="289" w:lineRule="auto"/>
      </w:pPr>
    </w:p>
    <w:p w14:paraId="35407726">
      <w:pPr>
        <w:pStyle w:val="2"/>
        <w:spacing w:line="290" w:lineRule="auto"/>
      </w:pPr>
    </w:p>
    <w:p w14:paraId="1834F893">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1、首轮报价一览表（见附件1）；</w:t>
      </w:r>
    </w:p>
    <w:p w14:paraId="2E99CF19">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2、首轮报价明细表（见附件2）；</w:t>
      </w:r>
    </w:p>
    <w:p w14:paraId="3CFC411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3、供应商针对报价需要说明的其他文件（格式自拟）。</w:t>
      </w:r>
    </w:p>
    <w:p w14:paraId="6EC52455">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72" w:firstLineChars="200"/>
        <w:textAlignment w:val="baseline"/>
        <w:rPr>
          <w:rFonts w:hint="eastAsia" w:ascii="仿宋" w:hAnsi="仿宋" w:eastAsia="仿宋" w:cs="仿宋"/>
          <w:spacing w:val="-2"/>
          <w:sz w:val="24"/>
          <w:szCs w:val="24"/>
          <w:lang w:val="en-US" w:eastAsia="zh-CN"/>
        </w:rPr>
        <w:sectPr>
          <w:footerReference r:id="rId39" w:type="default"/>
          <w:pgSz w:w="11907" w:h="16840"/>
          <w:pgMar w:top="1120" w:right="1473" w:bottom="983" w:left="1588" w:header="1105" w:footer="746" w:gutter="0"/>
          <w:pgNumType w:fmt="chineseCounting"/>
          <w:cols w:space="720" w:num="1"/>
        </w:sectPr>
      </w:pPr>
    </w:p>
    <w:p w14:paraId="471CE425">
      <w:pPr>
        <w:pStyle w:val="2"/>
        <w:spacing w:line="315" w:lineRule="auto"/>
      </w:pPr>
    </w:p>
    <w:p w14:paraId="564C30A5">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响应文件封面</w:t>
      </w:r>
    </w:p>
    <w:p w14:paraId="095A9156">
      <w:pPr>
        <w:pStyle w:val="2"/>
      </w:pPr>
    </w:p>
    <w:p w14:paraId="09EC3072">
      <w:pPr>
        <w:pStyle w:val="2"/>
      </w:pPr>
    </w:p>
    <w:p w14:paraId="50DACB8B">
      <w:pPr>
        <w:pStyle w:val="2"/>
      </w:pPr>
    </w:p>
    <w:p w14:paraId="12817616">
      <w:pPr>
        <w:pStyle w:val="2"/>
      </w:pPr>
    </w:p>
    <w:p w14:paraId="18D849EE">
      <w:pPr>
        <w:tabs>
          <w:tab w:val="left" w:pos="6970"/>
        </w:tabs>
        <w:spacing w:before="192" w:line="359" w:lineRule="auto"/>
        <w:ind w:left="1743" w:right="672" w:hanging="1072"/>
        <w:rPr>
          <w:rFonts w:ascii="黑体" w:hAnsi="黑体" w:eastAsia="黑体" w:cs="黑体"/>
          <w:sz w:val="59"/>
          <w:szCs w:val="59"/>
        </w:rPr>
      </w:pPr>
      <w:r>
        <w:rPr>
          <w:rFonts w:ascii="黑体" w:hAnsi="黑体" w:eastAsia="黑体" w:cs="黑体"/>
          <w:sz w:val="59"/>
          <w:szCs w:val="59"/>
          <w:u w:val="single" w:color="auto"/>
        </w:rPr>
        <w:tab/>
      </w:r>
      <w:r>
        <w:rPr>
          <w:rFonts w:ascii="黑体" w:hAnsi="黑体" w:eastAsia="黑体" w:cs="黑体"/>
          <w:sz w:val="59"/>
          <w:szCs w:val="59"/>
          <w:u w:val="single" w:color="auto"/>
        </w:rPr>
        <w:tab/>
      </w:r>
      <w:r>
        <w:rPr>
          <w:rFonts w:ascii="黑体" w:hAnsi="黑体" w:eastAsia="黑体" w:cs="黑体"/>
          <w:spacing w:val="-270"/>
          <w:sz w:val="59"/>
          <w:szCs w:val="59"/>
        </w:rPr>
        <w:t xml:space="preserve"> </w:t>
      </w:r>
      <w:r>
        <w:rPr>
          <w:rFonts w:ascii="宋体" w:hAnsi="宋体" w:eastAsia="宋体" w:cs="宋体"/>
          <w:b/>
          <w:bCs/>
          <w:spacing w:val="1"/>
          <w:sz w:val="52"/>
          <w:szCs w:val="52"/>
        </w:rPr>
        <w:t>项目</w:t>
      </w:r>
      <w:r>
        <w:rPr>
          <w:rFonts w:ascii="黑体" w:hAnsi="黑体" w:eastAsia="黑体" w:cs="黑体"/>
          <w:sz w:val="59"/>
          <w:szCs w:val="59"/>
        </w:rPr>
        <w:t xml:space="preserve"> </w:t>
      </w:r>
      <w:r>
        <w:rPr>
          <w:rFonts w:ascii="宋体" w:hAnsi="宋体" w:eastAsia="宋体" w:cs="宋体"/>
          <w:b/>
          <w:bCs/>
          <w:spacing w:val="1"/>
          <w:sz w:val="52"/>
          <w:szCs w:val="52"/>
        </w:rPr>
        <w:t>竞争性磋商响应文件</w:t>
      </w:r>
    </w:p>
    <w:p w14:paraId="3845F11E">
      <w:pPr>
        <w:pStyle w:val="2"/>
        <w:spacing w:line="248" w:lineRule="auto"/>
      </w:pPr>
    </w:p>
    <w:p w14:paraId="1200A2F8">
      <w:pPr>
        <w:pStyle w:val="2"/>
        <w:spacing w:line="248" w:lineRule="auto"/>
      </w:pPr>
    </w:p>
    <w:p w14:paraId="51BEA039">
      <w:pPr>
        <w:pStyle w:val="2"/>
        <w:spacing w:line="248" w:lineRule="auto"/>
      </w:pPr>
    </w:p>
    <w:p w14:paraId="13F773B7">
      <w:pPr>
        <w:pStyle w:val="2"/>
        <w:spacing w:line="248" w:lineRule="auto"/>
      </w:pPr>
    </w:p>
    <w:p w14:paraId="0C9C601B">
      <w:pPr>
        <w:pStyle w:val="2"/>
        <w:spacing w:line="248" w:lineRule="auto"/>
      </w:pPr>
    </w:p>
    <w:p w14:paraId="138FD543">
      <w:pPr>
        <w:pStyle w:val="2"/>
        <w:spacing w:line="248" w:lineRule="auto"/>
      </w:pPr>
    </w:p>
    <w:p w14:paraId="4FC3D85C">
      <w:pPr>
        <w:pStyle w:val="2"/>
        <w:spacing w:line="248" w:lineRule="auto"/>
      </w:pPr>
    </w:p>
    <w:p w14:paraId="2A0E3A83">
      <w:pPr>
        <w:pStyle w:val="2"/>
        <w:spacing w:line="248" w:lineRule="auto"/>
      </w:pPr>
    </w:p>
    <w:p w14:paraId="31DD3429">
      <w:pPr>
        <w:pStyle w:val="2"/>
        <w:spacing w:line="248" w:lineRule="auto"/>
      </w:pPr>
    </w:p>
    <w:p w14:paraId="60D541EC">
      <w:pPr>
        <w:pStyle w:val="2"/>
        <w:spacing w:line="248" w:lineRule="auto"/>
      </w:pPr>
    </w:p>
    <w:p w14:paraId="0C2E87F9">
      <w:pPr>
        <w:pStyle w:val="2"/>
        <w:spacing w:line="249" w:lineRule="auto"/>
      </w:pPr>
    </w:p>
    <w:p w14:paraId="03E8E92A">
      <w:pPr>
        <w:pStyle w:val="2"/>
        <w:spacing w:line="249" w:lineRule="auto"/>
      </w:pPr>
    </w:p>
    <w:p w14:paraId="147F06E5">
      <w:pPr>
        <w:pStyle w:val="2"/>
        <w:spacing w:line="249" w:lineRule="auto"/>
      </w:pPr>
    </w:p>
    <w:p w14:paraId="4228EDB2">
      <w:pPr>
        <w:pStyle w:val="2"/>
        <w:spacing w:line="249" w:lineRule="auto"/>
      </w:pPr>
    </w:p>
    <w:p w14:paraId="013ABB44">
      <w:pPr>
        <w:spacing w:before="98" w:line="222" w:lineRule="auto"/>
        <w:ind w:left="10"/>
        <w:rPr>
          <w:rFonts w:hint="eastAsia" w:ascii="仿宋" w:hAnsi="仿宋" w:eastAsia="仿宋" w:cs="仿宋"/>
          <w:spacing w:val="-2"/>
          <w:sz w:val="28"/>
          <w:szCs w:val="28"/>
        </w:rPr>
      </w:pPr>
    </w:p>
    <w:p w14:paraId="107C1EAE">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项目名称：</w:t>
      </w:r>
    </w:p>
    <w:p w14:paraId="297BE344">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项目编号：</w:t>
      </w:r>
    </w:p>
    <w:p w14:paraId="3FDFE384">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 xml:space="preserve">供应商全称： </w:t>
      </w:r>
    </w:p>
    <w:p w14:paraId="48A8810C">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供应商地址：</w:t>
      </w:r>
    </w:p>
    <w:p w14:paraId="63DC9DAA">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供应商联系人及电话：</w:t>
      </w:r>
    </w:p>
    <w:p w14:paraId="74B17DA6">
      <w:pPr>
        <w:spacing w:before="98" w:line="480" w:lineRule="auto"/>
        <w:ind w:left="10"/>
        <w:rPr>
          <w:rFonts w:hint="eastAsia" w:ascii="仿宋" w:hAnsi="仿宋" w:eastAsia="仿宋" w:cs="仿宋"/>
          <w:spacing w:val="-2"/>
          <w:sz w:val="28"/>
          <w:szCs w:val="28"/>
        </w:rPr>
      </w:pPr>
      <w:r>
        <w:rPr>
          <w:rFonts w:hint="eastAsia" w:ascii="仿宋" w:hAnsi="仿宋" w:eastAsia="仿宋" w:cs="仿宋"/>
          <w:spacing w:val="-2"/>
          <w:sz w:val="28"/>
          <w:szCs w:val="28"/>
        </w:rPr>
        <w:t>日期：二〇   年  月  日</w:t>
      </w:r>
    </w:p>
    <w:p w14:paraId="7B1BC440">
      <w:pPr>
        <w:spacing w:before="98" w:line="480" w:lineRule="auto"/>
        <w:ind w:left="10"/>
        <w:rPr>
          <w:rFonts w:hint="eastAsia" w:ascii="仿宋" w:hAnsi="仿宋" w:eastAsia="仿宋" w:cs="仿宋"/>
          <w:spacing w:val="-2"/>
          <w:sz w:val="28"/>
          <w:szCs w:val="28"/>
        </w:rPr>
        <w:sectPr>
          <w:footerReference r:id="rId40" w:type="default"/>
          <w:pgSz w:w="11907" w:h="16840"/>
          <w:pgMar w:top="1120" w:right="1473" w:bottom="983" w:left="1588" w:header="1105" w:footer="746" w:gutter="0"/>
          <w:pgNumType w:fmt="chineseCounting"/>
          <w:cols w:space="720" w:num="1"/>
        </w:sectPr>
      </w:pPr>
    </w:p>
    <w:p w14:paraId="2B2D2491">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附件1：</w:t>
      </w:r>
    </w:p>
    <w:p w14:paraId="07B54B82">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首轮报价一览表</w:t>
      </w:r>
    </w:p>
    <w:p w14:paraId="1FDCD85C">
      <w:pPr>
        <w:pStyle w:val="2"/>
        <w:spacing w:line="333" w:lineRule="auto"/>
      </w:pPr>
    </w:p>
    <w:p w14:paraId="1954AA36">
      <w:pPr>
        <w:pStyle w:val="2"/>
        <w:spacing w:line="333" w:lineRule="auto"/>
      </w:pPr>
    </w:p>
    <w:p w14:paraId="5DF1CEDB">
      <w:pPr>
        <w:spacing w:before="78" w:line="345" w:lineRule="auto"/>
        <w:ind w:left="737" w:right="6986"/>
        <w:rPr>
          <w:rFonts w:ascii="仿宋" w:hAnsi="仿宋" w:eastAsia="仿宋" w:cs="仿宋"/>
          <w:sz w:val="24"/>
          <w:szCs w:val="24"/>
        </w:rPr>
      </w:pPr>
      <w:r>
        <w:rPr>
          <w:rFonts w:ascii="仿宋" w:hAnsi="仿宋" w:eastAsia="仿宋" w:cs="仿宋"/>
          <w:spacing w:val="-16"/>
          <w:sz w:val="24"/>
          <w:szCs w:val="24"/>
        </w:rPr>
        <w:t>项目名称：</w:t>
      </w:r>
      <w:r>
        <w:rPr>
          <w:rFonts w:ascii="仿宋" w:hAnsi="仿宋" w:eastAsia="仿宋" w:cs="仿宋"/>
          <w:spacing w:val="3"/>
          <w:sz w:val="24"/>
          <w:szCs w:val="24"/>
        </w:rPr>
        <w:t xml:space="preserve"> </w:t>
      </w:r>
      <w:r>
        <w:rPr>
          <w:rFonts w:ascii="仿宋" w:hAnsi="仿宋" w:eastAsia="仿宋" w:cs="仿宋"/>
          <w:spacing w:val="-16"/>
          <w:sz w:val="24"/>
          <w:szCs w:val="24"/>
        </w:rPr>
        <w:t>项目编号：</w:t>
      </w:r>
    </w:p>
    <w:tbl>
      <w:tblPr>
        <w:tblStyle w:val="8"/>
        <w:tblW w:w="8838"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6"/>
        <w:gridCol w:w="6292"/>
      </w:tblGrid>
      <w:tr w14:paraId="45E4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9" w:hRule="atLeast"/>
        </w:trPr>
        <w:tc>
          <w:tcPr>
            <w:tcW w:w="2546" w:type="dxa"/>
            <w:tcBorders>
              <w:left w:val="single" w:color="000000" w:sz="2" w:space="0"/>
              <w:right w:val="single" w:color="000000" w:sz="2" w:space="0"/>
            </w:tcBorders>
            <w:vAlign w:val="top"/>
          </w:tcPr>
          <w:p w14:paraId="667C8BA9">
            <w:pPr>
              <w:pStyle w:val="9"/>
              <w:spacing w:before="313" w:line="221" w:lineRule="auto"/>
              <w:ind w:left="869"/>
              <w:rPr>
                <w:sz w:val="24"/>
                <w:szCs w:val="24"/>
              </w:rPr>
            </w:pPr>
            <w:r>
              <w:rPr>
                <w:spacing w:val="-5"/>
                <w:sz w:val="24"/>
                <w:szCs w:val="24"/>
              </w:rPr>
              <w:t>项目名称</w:t>
            </w:r>
          </w:p>
        </w:tc>
        <w:tc>
          <w:tcPr>
            <w:tcW w:w="6292" w:type="dxa"/>
            <w:tcBorders>
              <w:left w:val="single" w:color="000000" w:sz="2" w:space="0"/>
            </w:tcBorders>
            <w:vAlign w:val="top"/>
          </w:tcPr>
          <w:p w14:paraId="28F905FA">
            <w:pPr>
              <w:rPr>
                <w:rFonts w:ascii="Arial"/>
                <w:sz w:val="21"/>
              </w:rPr>
            </w:pPr>
          </w:p>
        </w:tc>
      </w:tr>
      <w:tr w14:paraId="7329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trPr>
        <w:tc>
          <w:tcPr>
            <w:tcW w:w="2546" w:type="dxa"/>
            <w:tcBorders>
              <w:left w:val="single" w:color="000000" w:sz="2" w:space="0"/>
              <w:right w:val="single" w:color="000000" w:sz="2" w:space="0"/>
            </w:tcBorders>
            <w:vAlign w:val="top"/>
          </w:tcPr>
          <w:p w14:paraId="702BDB56">
            <w:pPr>
              <w:spacing w:line="347" w:lineRule="auto"/>
              <w:rPr>
                <w:rFonts w:ascii="Arial"/>
                <w:sz w:val="21"/>
              </w:rPr>
            </w:pPr>
          </w:p>
          <w:p w14:paraId="05101F42">
            <w:pPr>
              <w:pStyle w:val="9"/>
              <w:spacing w:before="78" w:line="222" w:lineRule="auto"/>
              <w:ind w:left="938"/>
              <w:rPr>
                <w:sz w:val="24"/>
                <w:szCs w:val="24"/>
              </w:rPr>
            </w:pPr>
            <w:r>
              <w:rPr>
                <w:spacing w:val="-9"/>
                <w:sz w:val="24"/>
                <w:szCs w:val="24"/>
              </w:rPr>
              <w:t>总报价</w:t>
            </w:r>
          </w:p>
        </w:tc>
        <w:tc>
          <w:tcPr>
            <w:tcW w:w="6292" w:type="dxa"/>
            <w:tcBorders>
              <w:left w:val="single" w:color="000000" w:sz="2" w:space="0"/>
            </w:tcBorders>
            <w:vAlign w:val="top"/>
          </w:tcPr>
          <w:p w14:paraId="577FFAEA">
            <w:pPr>
              <w:spacing w:line="347" w:lineRule="auto"/>
              <w:rPr>
                <w:rFonts w:ascii="Arial"/>
                <w:sz w:val="21"/>
              </w:rPr>
            </w:pPr>
          </w:p>
          <w:p w14:paraId="129F1A13">
            <w:pPr>
              <w:pStyle w:val="9"/>
              <w:spacing w:before="78" w:line="224" w:lineRule="auto"/>
              <w:ind w:left="122"/>
              <w:rPr>
                <w:sz w:val="24"/>
                <w:szCs w:val="24"/>
              </w:rPr>
            </w:pPr>
            <w:r>
              <w:rPr>
                <w:spacing w:val="-1"/>
                <w:sz w:val="24"/>
                <w:szCs w:val="24"/>
              </w:rPr>
              <w:t>小写</w:t>
            </w:r>
            <w:r>
              <w:rPr>
                <w:spacing w:val="-3"/>
                <w:sz w:val="24"/>
                <w:szCs w:val="24"/>
              </w:rPr>
              <w:t>：</w:t>
            </w:r>
            <w:r>
              <w:rPr>
                <w:sz w:val="24"/>
                <w:szCs w:val="24"/>
                <w:u w:val="single" w:color="auto"/>
              </w:rPr>
              <w:t xml:space="preserve">             </w:t>
            </w:r>
            <w:r>
              <w:rPr>
                <w:spacing w:val="-3"/>
                <w:sz w:val="24"/>
                <w:szCs w:val="24"/>
              </w:rPr>
              <w:t>（</w:t>
            </w:r>
            <w:r>
              <w:rPr>
                <w:spacing w:val="-1"/>
                <w:sz w:val="24"/>
                <w:szCs w:val="24"/>
              </w:rPr>
              <w:t>元</w:t>
            </w:r>
            <w:r>
              <w:rPr>
                <w:spacing w:val="-3"/>
                <w:sz w:val="24"/>
                <w:szCs w:val="24"/>
              </w:rPr>
              <w:t>），</w:t>
            </w:r>
            <w:r>
              <w:rPr>
                <w:spacing w:val="-1"/>
                <w:sz w:val="24"/>
                <w:szCs w:val="24"/>
              </w:rPr>
              <w:t>大写：</w:t>
            </w:r>
            <w:r>
              <w:rPr>
                <w:sz w:val="24"/>
                <w:szCs w:val="24"/>
                <w:u w:val="single" w:color="auto"/>
              </w:rPr>
              <w:t xml:space="preserve">                </w:t>
            </w:r>
          </w:p>
        </w:tc>
      </w:tr>
      <w:tr w14:paraId="0D0D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trPr>
        <w:tc>
          <w:tcPr>
            <w:tcW w:w="2546" w:type="dxa"/>
            <w:tcBorders>
              <w:left w:val="single" w:color="000000" w:sz="2" w:space="0"/>
              <w:right w:val="single" w:color="000000" w:sz="2" w:space="0"/>
            </w:tcBorders>
            <w:vAlign w:val="top"/>
          </w:tcPr>
          <w:p w14:paraId="728EDC99">
            <w:pPr>
              <w:spacing w:line="353" w:lineRule="auto"/>
              <w:rPr>
                <w:rFonts w:ascii="Arial"/>
                <w:sz w:val="21"/>
              </w:rPr>
            </w:pPr>
          </w:p>
          <w:p w14:paraId="60737EE1">
            <w:pPr>
              <w:pStyle w:val="9"/>
              <w:spacing w:before="78" w:line="223" w:lineRule="auto"/>
              <w:ind w:left="933"/>
              <w:rPr>
                <w:sz w:val="24"/>
                <w:szCs w:val="24"/>
              </w:rPr>
            </w:pPr>
            <w:r>
              <w:rPr>
                <w:spacing w:val="-8"/>
                <w:sz w:val="24"/>
                <w:szCs w:val="24"/>
              </w:rPr>
              <w:t>交货期</w:t>
            </w:r>
          </w:p>
        </w:tc>
        <w:tc>
          <w:tcPr>
            <w:tcW w:w="6292" w:type="dxa"/>
            <w:tcBorders>
              <w:left w:val="single" w:color="000000" w:sz="2" w:space="0"/>
            </w:tcBorders>
            <w:vAlign w:val="top"/>
          </w:tcPr>
          <w:p w14:paraId="38B91171">
            <w:pPr>
              <w:rPr>
                <w:rFonts w:ascii="Arial"/>
                <w:sz w:val="21"/>
              </w:rPr>
            </w:pPr>
          </w:p>
        </w:tc>
      </w:tr>
      <w:tr w14:paraId="4191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2546" w:type="dxa"/>
            <w:tcBorders>
              <w:left w:val="single" w:color="000000" w:sz="2" w:space="0"/>
              <w:right w:val="single" w:color="000000" w:sz="2" w:space="0"/>
            </w:tcBorders>
            <w:vAlign w:val="top"/>
          </w:tcPr>
          <w:p w14:paraId="57295E37">
            <w:pPr>
              <w:spacing w:line="357" w:lineRule="auto"/>
              <w:rPr>
                <w:rFonts w:ascii="Arial"/>
                <w:sz w:val="21"/>
              </w:rPr>
            </w:pPr>
          </w:p>
          <w:p w14:paraId="43BE4097">
            <w:pPr>
              <w:pStyle w:val="9"/>
              <w:spacing w:before="78" w:line="221" w:lineRule="auto"/>
              <w:ind w:left="933"/>
              <w:rPr>
                <w:sz w:val="24"/>
                <w:szCs w:val="24"/>
              </w:rPr>
            </w:pPr>
            <w:r>
              <w:rPr>
                <w:spacing w:val="-8"/>
                <w:sz w:val="24"/>
                <w:szCs w:val="24"/>
              </w:rPr>
              <w:t>质保期</w:t>
            </w:r>
          </w:p>
        </w:tc>
        <w:tc>
          <w:tcPr>
            <w:tcW w:w="6292" w:type="dxa"/>
            <w:tcBorders>
              <w:left w:val="single" w:color="000000" w:sz="2" w:space="0"/>
            </w:tcBorders>
            <w:vAlign w:val="top"/>
          </w:tcPr>
          <w:p w14:paraId="6A9F3D5B">
            <w:pPr>
              <w:rPr>
                <w:rFonts w:ascii="Arial"/>
                <w:sz w:val="21"/>
              </w:rPr>
            </w:pPr>
          </w:p>
        </w:tc>
      </w:tr>
    </w:tbl>
    <w:p w14:paraId="0C8C0E30">
      <w:pPr>
        <w:pStyle w:val="2"/>
        <w:spacing w:line="288" w:lineRule="auto"/>
      </w:pPr>
    </w:p>
    <w:p w14:paraId="3D13A180">
      <w:pPr>
        <w:pStyle w:val="2"/>
        <w:spacing w:line="289" w:lineRule="auto"/>
      </w:pPr>
    </w:p>
    <w:p w14:paraId="7AA7A9A7">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供应商名称（公章）：</w:t>
      </w:r>
    </w:p>
    <w:p w14:paraId="41EF2778">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p>
    <w:p w14:paraId="69C49DDF">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ascii="仿宋" w:hAnsi="仿宋" w:eastAsia="仿宋" w:cs="仿宋"/>
          <w:sz w:val="24"/>
          <w:szCs w:val="24"/>
        </w:rPr>
        <w:sectPr>
          <w:headerReference r:id="rId41" w:type="default"/>
          <w:footerReference r:id="rId42" w:type="default"/>
          <w:pgSz w:w="11907" w:h="16840"/>
          <w:pgMar w:top="400" w:right="1470" w:bottom="983" w:left="1588" w:header="0" w:footer="746" w:gutter="0"/>
          <w:pgNumType w:fmt="chineseCounting"/>
          <w:cols w:space="720" w:num="1"/>
        </w:sectPr>
      </w:pPr>
      <w:r>
        <w:rPr>
          <w:rFonts w:hint="eastAsia" w:ascii="仿宋" w:hAnsi="仿宋" w:eastAsia="仿宋" w:cs="仿宋"/>
          <w:spacing w:val="-2"/>
          <w:sz w:val="24"/>
          <w:szCs w:val="24"/>
          <w:lang w:val="en-US" w:eastAsia="zh-CN"/>
        </w:rPr>
        <w:t>法定代表人（签字或盖章）/授权委托人（签字）：</w:t>
      </w:r>
      <w:r>
        <w:rPr>
          <w:rFonts w:ascii="仿宋" w:hAnsi="仿宋" w:eastAsia="仿宋" w:cs="仿宋"/>
          <w:spacing w:val="-20"/>
          <w:sz w:val="24"/>
          <w:szCs w:val="24"/>
        </w:rPr>
        <w:t>日期：</w:t>
      </w:r>
      <w:r>
        <w:rPr>
          <w:rFonts w:ascii="仿宋" w:hAnsi="仿宋" w:eastAsia="仿宋" w:cs="仿宋"/>
          <w:spacing w:val="17"/>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0"/>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31"/>
          <w:sz w:val="24"/>
          <w:szCs w:val="24"/>
        </w:rPr>
        <w:t xml:space="preserve"> </w:t>
      </w:r>
      <w:r>
        <w:rPr>
          <w:rFonts w:ascii="仿宋" w:hAnsi="仿宋" w:eastAsia="仿宋" w:cs="仿宋"/>
          <w:spacing w:val="-20"/>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20"/>
          <w:sz w:val="24"/>
          <w:szCs w:val="24"/>
        </w:rPr>
        <w:t>日</w:t>
      </w:r>
    </w:p>
    <w:p w14:paraId="675C8874">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附件2：</w:t>
      </w:r>
    </w:p>
    <w:p w14:paraId="1BF6BBC3">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首轮报价明细表</w:t>
      </w:r>
    </w:p>
    <w:p w14:paraId="36AC9EEC">
      <w:pPr>
        <w:pStyle w:val="2"/>
        <w:spacing w:line="465" w:lineRule="auto"/>
        <w:rPr>
          <w:color w:val="00B0F0"/>
        </w:rPr>
      </w:pPr>
    </w:p>
    <w:p w14:paraId="119AE685">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根据工程量清单自拟。</w:t>
      </w:r>
    </w:p>
    <w:p w14:paraId="68B7FA8A">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pacing w:val="-2"/>
          <w:sz w:val="24"/>
          <w:szCs w:val="24"/>
          <w:lang w:val="en-US" w:eastAsia="zh-CN"/>
        </w:rPr>
        <w:sectPr>
          <w:headerReference r:id="rId43" w:type="default"/>
          <w:footerReference r:id="rId44" w:type="default"/>
          <w:pgSz w:w="11907" w:h="16840"/>
          <w:pgMar w:top="1120" w:right="1473" w:bottom="983" w:left="1588" w:header="1105" w:footer="746" w:gutter="0"/>
          <w:pgNumType w:fmt="chineseCounting"/>
          <w:cols w:space="720" w:num="1"/>
        </w:sectPr>
      </w:pPr>
    </w:p>
    <w:p w14:paraId="3D2A89C4">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供应商针对报价需说明的其他文件</w:t>
      </w:r>
    </w:p>
    <w:p w14:paraId="5335C3C7">
      <w:pPr>
        <w:pStyle w:val="2"/>
        <w:spacing w:line="254" w:lineRule="auto"/>
      </w:pPr>
    </w:p>
    <w:p w14:paraId="4880E396">
      <w:pPr>
        <w:pStyle w:val="2"/>
        <w:spacing w:line="254" w:lineRule="auto"/>
      </w:pPr>
    </w:p>
    <w:p w14:paraId="056A2281">
      <w:pPr>
        <w:pStyle w:val="2"/>
        <w:spacing w:line="254" w:lineRule="auto"/>
      </w:pPr>
    </w:p>
    <w:p w14:paraId="11D7A054">
      <w:pPr>
        <w:spacing w:before="78" w:line="222" w:lineRule="auto"/>
        <w:ind w:left="3242"/>
        <w:rPr>
          <w:rFonts w:ascii="仿宋" w:hAnsi="仿宋" w:eastAsia="仿宋" w:cs="仿宋"/>
          <w:sz w:val="24"/>
          <w:szCs w:val="24"/>
        </w:rPr>
      </w:pPr>
      <w:r>
        <w:rPr>
          <w:rFonts w:ascii="仿宋" w:hAnsi="仿宋" w:eastAsia="仿宋" w:cs="仿宋"/>
          <w:spacing w:val="-3"/>
          <w:sz w:val="24"/>
          <w:szCs w:val="24"/>
        </w:rPr>
        <w:t>（格式由供应商自拟）</w:t>
      </w:r>
    </w:p>
    <w:p w14:paraId="477C1E3C">
      <w:pPr>
        <w:spacing w:line="222" w:lineRule="auto"/>
        <w:rPr>
          <w:rFonts w:ascii="仿宋" w:hAnsi="仿宋" w:eastAsia="仿宋" w:cs="仿宋"/>
          <w:sz w:val="24"/>
          <w:szCs w:val="24"/>
        </w:rPr>
        <w:sectPr>
          <w:footerReference r:id="rId45" w:type="default"/>
          <w:pgSz w:w="11907" w:h="16840"/>
          <w:pgMar w:top="1120" w:right="1473" w:bottom="983" w:left="1588" w:header="1105" w:footer="746" w:gutter="0"/>
          <w:pgNumType w:fmt="chineseCounting"/>
          <w:cols w:space="720" w:num="1"/>
        </w:sectPr>
      </w:pPr>
    </w:p>
    <w:p w14:paraId="6BC0F2B1">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7.2 商务部分</w:t>
      </w:r>
    </w:p>
    <w:p w14:paraId="75A561C7">
      <w:pPr>
        <w:pStyle w:val="2"/>
        <w:spacing w:line="265" w:lineRule="auto"/>
      </w:pPr>
    </w:p>
    <w:p w14:paraId="64E4E20C">
      <w:pPr>
        <w:pStyle w:val="2"/>
        <w:spacing w:line="265" w:lineRule="auto"/>
      </w:pPr>
    </w:p>
    <w:p w14:paraId="5700AECF">
      <w:pPr>
        <w:pStyle w:val="2"/>
        <w:spacing w:line="265" w:lineRule="auto"/>
      </w:pPr>
    </w:p>
    <w:p w14:paraId="6A483CFF">
      <w:pPr>
        <w:pStyle w:val="2"/>
        <w:spacing w:line="266" w:lineRule="auto"/>
      </w:pPr>
    </w:p>
    <w:p w14:paraId="189AD52B">
      <w:pPr>
        <w:spacing w:before="140" w:line="222" w:lineRule="auto"/>
        <w:jc w:val="both"/>
        <w:rPr>
          <w:rFonts w:ascii="宋体" w:hAnsi="宋体" w:eastAsia="宋体" w:cs="宋体"/>
          <w:b/>
          <w:bCs/>
          <w:spacing w:val="3"/>
          <w:sz w:val="24"/>
          <w:szCs w:val="24"/>
        </w:rPr>
      </w:pPr>
      <w:r>
        <w:rPr>
          <w:rFonts w:ascii="宋体" w:hAnsi="宋体" w:eastAsia="宋体" w:cs="宋体"/>
          <w:b/>
          <w:bCs/>
          <w:spacing w:val="3"/>
          <w:sz w:val="24"/>
          <w:szCs w:val="24"/>
        </w:rPr>
        <w:t>商务部分目录</w:t>
      </w:r>
    </w:p>
    <w:p w14:paraId="58D86FB9">
      <w:pPr>
        <w:pStyle w:val="2"/>
        <w:spacing w:line="270" w:lineRule="auto"/>
      </w:pPr>
    </w:p>
    <w:p w14:paraId="415B2BC0">
      <w:pPr>
        <w:pStyle w:val="2"/>
        <w:spacing w:line="270" w:lineRule="auto"/>
      </w:pPr>
    </w:p>
    <w:p w14:paraId="069A547B">
      <w:pPr>
        <w:pStyle w:val="2"/>
        <w:spacing w:line="271" w:lineRule="auto"/>
      </w:pPr>
    </w:p>
    <w:p w14:paraId="68F1348F">
      <w:pPr>
        <w:spacing w:before="78" w:line="222" w:lineRule="auto"/>
        <w:ind w:left="506"/>
        <w:rPr>
          <w:rFonts w:ascii="仿宋" w:hAnsi="仿宋" w:eastAsia="仿宋" w:cs="仿宋"/>
          <w:sz w:val="24"/>
          <w:szCs w:val="24"/>
        </w:rPr>
      </w:pPr>
      <w:r>
        <w:rPr>
          <w:rFonts w:ascii="仿宋" w:hAnsi="仿宋" w:eastAsia="仿宋" w:cs="仿宋"/>
          <w:spacing w:val="-2"/>
          <w:sz w:val="24"/>
          <w:szCs w:val="24"/>
        </w:rPr>
        <w:t>1、政府采购诚信承诺书(见附件3)；</w:t>
      </w:r>
    </w:p>
    <w:p w14:paraId="73C91201">
      <w:pPr>
        <w:spacing w:before="180" w:line="222" w:lineRule="auto"/>
        <w:ind w:left="492"/>
        <w:rPr>
          <w:rFonts w:ascii="仿宋" w:hAnsi="仿宋" w:eastAsia="仿宋" w:cs="仿宋"/>
          <w:sz w:val="24"/>
          <w:szCs w:val="24"/>
        </w:rPr>
      </w:pPr>
      <w:r>
        <w:rPr>
          <w:rFonts w:ascii="仿宋" w:hAnsi="仿宋" w:eastAsia="仿宋" w:cs="仿宋"/>
          <w:spacing w:val="-1"/>
          <w:sz w:val="24"/>
          <w:szCs w:val="24"/>
        </w:rPr>
        <w:t>2、报价函(见附件4)；</w:t>
      </w:r>
    </w:p>
    <w:p w14:paraId="085DC41B">
      <w:pPr>
        <w:spacing w:before="176" w:line="222" w:lineRule="auto"/>
        <w:ind w:left="494"/>
        <w:rPr>
          <w:rFonts w:ascii="仿宋" w:hAnsi="仿宋" w:eastAsia="仿宋" w:cs="仿宋"/>
          <w:sz w:val="24"/>
          <w:szCs w:val="24"/>
        </w:rPr>
      </w:pPr>
      <w:r>
        <w:rPr>
          <w:rFonts w:ascii="仿宋" w:hAnsi="仿宋" w:eastAsia="仿宋" w:cs="仿宋"/>
          <w:spacing w:val="-1"/>
          <w:sz w:val="24"/>
          <w:szCs w:val="24"/>
        </w:rPr>
        <w:t>3、法定代表人资格证明及其授权委托书(见附件5)；</w:t>
      </w:r>
    </w:p>
    <w:p w14:paraId="2A75AEF5">
      <w:pPr>
        <w:spacing w:before="179" w:line="222" w:lineRule="auto"/>
        <w:ind w:left="488"/>
        <w:rPr>
          <w:rFonts w:ascii="仿宋" w:hAnsi="仿宋" w:eastAsia="仿宋" w:cs="仿宋"/>
          <w:sz w:val="24"/>
          <w:szCs w:val="24"/>
        </w:rPr>
      </w:pPr>
      <w:r>
        <w:rPr>
          <w:rFonts w:ascii="仿宋" w:hAnsi="仿宋" w:eastAsia="仿宋" w:cs="仿宋"/>
          <w:spacing w:val="-1"/>
          <w:sz w:val="24"/>
          <w:szCs w:val="24"/>
        </w:rPr>
        <w:t>4、资信以及商务响应表(见附件9)；</w:t>
      </w:r>
    </w:p>
    <w:p w14:paraId="0CFE7EA6">
      <w:pPr>
        <w:spacing w:before="178" w:line="222" w:lineRule="auto"/>
        <w:ind w:left="494"/>
        <w:rPr>
          <w:rFonts w:ascii="仿宋" w:hAnsi="仿宋" w:eastAsia="仿宋" w:cs="仿宋"/>
          <w:sz w:val="24"/>
          <w:szCs w:val="24"/>
        </w:rPr>
      </w:pPr>
      <w:r>
        <w:rPr>
          <w:rFonts w:ascii="仿宋" w:hAnsi="仿宋" w:eastAsia="仿宋" w:cs="仿宋"/>
          <w:spacing w:val="-1"/>
          <w:sz w:val="24"/>
          <w:szCs w:val="24"/>
        </w:rPr>
        <w:t>5、联合报价协议书(见附件10)；</w:t>
      </w:r>
    </w:p>
    <w:p w14:paraId="388BFC42">
      <w:pPr>
        <w:spacing w:before="179" w:line="222" w:lineRule="auto"/>
        <w:ind w:left="491"/>
        <w:rPr>
          <w:rFonts w:ascii="仿宋" w:hAnsi="仿宋" w:eastAsia="仿宋" w:cs="仿宋"/>
          <w:sz w:val="24"/>
          <w:szCs w:val="24"/>
        </w:rPr>
      </w:pPr>
      <w:r>
        <w:rPr>
          <w:rFonts w:ascii="仿宋" w:hAnsi="仿宋" w:eastAsia="仿宋" w:cs="仿宋"/>
          <w:spacing w:val="-1"/>
          <w:sz w:val="24"/>
          <w:szCs w:val="24"/>
        </w:rPr>
        <w:t>6、联合报价授权委托书(见附件11)；</w:t>
      </w:r>
    </w:p>
    <w:p w14:paraId="4BF646F6">
      <w:pPr>
        <w:spacing w:before="182" w:line="221" w:lineRule="auto"/>
        <w:ind w:left="490"/>
        <w:rPr>
          <w:rFonts w:ascii="仿宋" w:hAnsi="仿宋" w:eastAsia="仿宋" w:cs="仿宋"/>
          <w:sz w:val="24"/>
          <w:szCs w:val="24"/>
        </w:rPr>
      </w:pPr>
      <w:r>
        <w:rPr>
          <w:rFonts w:hint="eastAsia" w:ascii="仿宋" w:hAnsi="仿宋" w:eastAsia="仿宋" w:cs="仿宋"/>
          <w:spacing w:val="-1"/>
          <w:sz w:val="24"/>
          <w:szCs w:val="24"/>
          <w:lang w:val="en-US" w:eastAsia="zh-CN"/>
        </w:rPr>
        <w:t>7</w:t>
      </w:r>
      <w:r>
        <w:rPr>
          <w:rFonts w:ascii="仿宋" w:hAnsi="仿宋" w:eastAsia="仿宋" w:cs="仿宋"/>
          <w:spacing w:val="-1"/>
          <w:sz w:val="24"/>
          <w:szCs w:val="24"/>
        </w:rPr>
        <w:t>、供应商基本账户开户许可证、汇款凭证、保函；</w:t>
      </w:r>
    </w:p>
    <w:p w14:paraId="5E30D886">
      <w:pPr>
        <w:spacing w:before="179" w:line="222" w:lineRule="auto"/>
        <w:ind w:left="490"/>
        <w:rPr>
          <w:rFonts w:ascii="仿宋" w:hAnsi="仿宋" w:eastAsia="仿宋" w:cs="仿宋"/>
          <w:sz w:val="24"/>
          <w:szCs w:val="24"/>
        </w:rPr>
      </w:pPr>
      <w:r>
        <w:rPr>
          <w:rFonts w:hint="eastAsia" w:ascii="仿宋" w:hAnsi="仿宋" w:eastAsia="仿宋" w:cs="仿宋"/>
          <w:spacing w:val="-2"/>
          <w:sz w:val="24"/>
          <w:szCs w:val="24"/>
          <w:lang w:val="en-US" w:eastAsia="zh-CN"/>
        </w:rPr>
        <w:t>8</w:t>
      </w:r>
      <w:r>
        <w:rPr>
          <w:rFonts w:ascii="仿宋" w:hAnsi="仿宋" w:eastAsia="仿宋" w:cs="仿宋"/>
          <w:spacing w:val="-2"/>
          <w:sz w:val="24"/>
          <w:szCs w:val="24"/>
        </w:rPr>
        <w:t>、财务状况；</w:t>
      </w:r>
    </w:p>
    <w:p w14:paraId="65311B79">
      <w:pPr>
        <w:spacing w:before="179" w:line="220" w:lineRule="auto"/>
        <w:ind w:left="494"/>
        <w:rPr>
          <w:rFonts w:ascii="仿宋" w:hAnsi="仿宋" w:eastAsia="仿宋" w:cs="仿宋"/>
          <w:sz w:val="24"/>
          <w:szCs w:val="24"/>
        </w:rPr>
      </w:pPr>
      <w:r>
        <w:rPr>
          <w:rFonts w:hint="eastAsia" w:ascii="仿宋" w:hAnsi="仿宋" w:eastAsia="仿宋" w:cs="仿宋"/>
          <w:spacing w:val="-2"/>
          <w:sz w:val="24"/>
          <w:szCs w:val="24"/>
          <w:lang w:val="en-US" w:eastAsia="zh-CN"/>
        </w:rPr>
        <w:t>9</w:t>
      </w:r>
      <w:r>
        <w:rPr>
          <w:rFonts w:ascii="仿宋" w:hAnsi="仿宋" w:eastAsia="仿宋" w:cs="仿宋"/>
          <w:spacing w:val="-2"/>
          <w:sz w:val="24"/>
          <w:szCs w:val="24"/>
        </w:rPr>
        <w:t>、商务部分要求的其他资料。</w:t>
      </w:r>
    </w:p>
    <w:p w14:paraId="5517745D">
      <w:pPr>
        <w:spacing w:line="220" w:lineRule="auto"/>
        <w:rPr>
          <w:rFonts w:ascii="仿宋" w:hAnsi="仿宋" w:eastAsia="仿宋" w:cs="仿宋"/>
          <w:sz w:val="24"/>
          <w:szCs w:val="24"/>
        </w:rPr>
        <w:sectPr>
          <w:footerReference r:id="rId46" w:type="default"/>
          <w:pgSz w:w="11907" w:h="16840"/>
          <w:pgMar w:top="1120" w:right="1473" w:bottom="983" w:left="1588" w:header="1105" w:footer="746" w:gutter="0"/>
          <w:pgNumType w:fmt="chineseCounting"/>
          <w:cols w:space="720" w:num="1"/>
        </w:sectPr>
      </w:pPr>
    </w:p>
    <w:p w14:paraId="624AEDC5">
      <w:pPr>
        <w:spacing w:before="78" w:line="222" w:lineRule="auto"/>
        <w:ind w:left="26"/>
        <w:rPr>
          <w:rFonts w:ascii="仿宋" w:hAnsi="仿宋" w:eastAsia="仿宋" w:cs="仿宋"/>
          <w:sz w:val="24"/>
          <w:szCs w:val="24"/>
        </w:rPr>
      </w:pPr>
      <w:r>
        <w:rPr>
          <w:rFonts w:ascii="仿宋" w:hAnsi="仿宋" w:eastAsia="仿宋" w:cs="仿宋"/>
          <w:spacing w:val="-7"/>
          <w:sz w:val="24"/>
          <w:szCs w:val="24"/>
        </w:rPr>
        <w:t>附件3：</w:t>
      </w:r>
    </w:p>
    <w:p w14:paraId="77314CF8">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政府采购诚信承诺书</w:t>
      </w:r>
    </w:p>
    <w:p w14:paraId="37A1CA06">
      <w:pPr>
        <w:pStyle w:val="2"/>
        <w:spacing w:line="284" w:lineRule="auto"/>
      </w:pPr>
    </w:p>
    <w:p w14:paraId="3130BAEC">
      <w:pPr>
        <w:pStyle w:val="2"/>
        <w:spacing w:line="284" w:lineRule="auto"/>
      </w:pPr>
    </w:p>
    <w:p w14:paraId="575CD5F7">
      <w:pPr>
        <w:tabs>
          <w:tab w:val="left" w:pos="136"/>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5B56EBB7">
      <w:pPr>
        <w:spacing w:before="179" w:line="342" w:lineRule="auto"/>
        <w:ind w:left="18" w:right="61" w:firstLine="486"/>
        <w:rPr>
          <w:rFonts w:ascii="仿宋" w:hAnsi="仿宋" w:eastAsia="仿宋" w:cs="仿宋"/>
          <w:sz w:val="24"/>
          <w:szCs w:val="24"/>
        </w:rPr>
      </w:pPr>
      <w:r>
        <w:rPr>
          <w:rFonts w:ascii="仿宋" w:hAnsi="仿宋" w:eastAsia="仿宋" w:cs="仿宋"/>
          <w:spacing w:val="-2"/>
          <w:sz w:val="24"/>
          <w:szCs w:val="24"/>
        </w:rPr>
        <w:t>我公司</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（供应商名称）已详细阅读了</w:t>
      </w:r>
      <w:r>
        <w:rPr>
          <w:rFonts w:ascii="仿宋" w:hAnsi="仿宋" w:eastAsia="仿宋" w:cs="仿宋"/>
          <w:spacing w:val="-2"/>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2"/>
          <w:sz w:val="24"/>
          <w:szCs w:val="24"/>
        </w:rPr>
        <w:t>项目（项目</w:t>
      </w:r>
      <w:r>
        <w:rPr>
          <w:rFonts w:ascii="仿宋" w:hAnsi="仿宋" w:eastAsia="仿宋" w:cs="仿宋"/>
          <w:sz w:val="24"/>
          <w:szCs w:val="24"/>
        </w:rPr>
        <w:t xml:space="preserve"> </w:t>
      </w:r>
      <w:r>
        <w:rPr>
          <w:rFonts w:ascii="仿宋" w:hAnsi="仿宋" w:eastAsia="仿宋" w:cs="仿宋"/>
          <w:spacing w:val="-3"/>
          <w:sz w:val="24"/>
          <w:szCs w:val="24"/>
        </w:rPr>
        <w:t>编号</w:t>
      </w:r>
      <w:r>
        <w:rPr>
          <w:rFonts w:ascii="仿宋" w:hAnsi="仿宋" w:eastAsia="仿宋" w:cs="仿宋"/>
          <w:spacing w:val="-11"/>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11"/>
          <w:sz w:val="24"/>
          <w:szCs w:val="24"/>
        </w:rPr>
        <w:t>）</w:t>
      </w:r>
      <w:r>
        <w:rPr>
          <w:rFonts w:ascii="仿宋" w:hAnsi="仿宋" w:eastAsia="仿宋" w:cs="仿宋"/>
          <w:spacing w:val="-3"/>
          <w:sz w:val="24"/>
          <w:szCs w:val="24"/>
        </w:rPr>
        <w:t>磋商文件，</w:t>
      </w:r>
      <w:r>
        <w:rPr>
          <w:rFonts w:ascii="仿宋" w:hAnsi="仿宋" w:eastAsia="仿宋" w:cs="仿宋"/>
          <w:spacing w:val="-59"/>
          <w:sz w:val="24"/>
          <w:szCs w:val="24"/>
        </w:rPr>
        <w:t xml:space="preserve"> </w:t>
      </w:r>
      <w:r>
        <w:rPr>
          <w:rFonts w:ascii="仿宋" w:hAnsi="仿宋" w:eastAsia="仿宋" w:cs="仿宋"/>
          <w:spacing w:val="-3"/>
          <w:sz w:val="24"/>
          <w:szCs w:val="24"/>
        </w:rPr>
        <w:t>自愿参加本次磋商，现就有关事</w:t>
      </w:r>
      <w:r>
        <w:rPr>
          <w:rFonts w:ascii="仿宋" w:hAnsi="仿宋" w:eastAsia="仿宋" w:cs="仿宋"/>
          <w:spacing w:val="-4"/>
          <w:sz w:val="24"/>
          <w:szCs w:val="24"/>
        </w:rPr>
        <w:t>项郑重承诺如下：</w:t>
      </w:r>
    </w:p>
    <w:p w14:paraId="4FAD739C">
      <w:pPr>
        <w:spacing w:before="40" w:line="325" w:lineRule="auto"/>
        <w:ind w:left="17" w:right="61" w:firstLine="482"/>
        <w:rPr>
          <w:rFonts w:ascii="仿宋" w:hAnsi="仿宋" w:eastAsia="仿宋" w:cs="仿宋"/>
          <w:sz w:val="24"/>
          <w:szCs w:val="24"/>
        </w:rPr>
      </w:pPr>
      <w:r>
        <w:rPr>
          <w:rFonts w:ascii="仿宋" w:hAnsi="仿宋" w:eastAsia="仿宋" w:cs="仿宋"/>
          <w:spacing w:val="-2"/>
          <w:sz w:val="24"/>
          <w:szCs w:val="24"/>
        </w:rPr>
        <w:t>一、诚信报价，材料真实。我公司保证所提供的全部材料、报价内容均真实、合</w:t>
      </w:r>
      <w:r>
        <w:rPr>
          <w:rFonts w:ascii="仿宋" w:hAnsi="仿宋" w:eastAsia="仿宋" w:cs="仿宋"/>
          <w:spacing w:val="13"/>
          <w:sz w:val="24"/>
          <w:szCs w:val="24"/>
        </w:rPr>
        <w:t xml:space="preserve"> </w:t>
      </w:r>
      <w:r>
        <w:rPr>
          <w:rFonts w:ascii="仿宋" w:hAnsi="仿宋" w:eastAsia="仿宋" w:cs="仿宋"/>
          <w:spacing w:val="-1"/>
          <w:sz w:val="24"/>
          <w:szCs w:val="24"/>
        </w:rPr>
        <w:t>法、有效，保证不出借或者借用其他企业资质</w:t>
      </w:r>
      <w:r>
        <w:rPr>
          <w:rFonts w:ascii="仿宋" w:hAnsi="仿宋" w:eastAsia="仿宋" w:cs="仿宋"/>
          <w:spacing w:val="-2"/>
          <w:sz w:val="24"/>
          <w:szCs w:val="24"/>
        </w:rPr>
        <w:t>，不以他人名义报价，不弄虚作假；未</w:t>
      </w:r>
      <w:r>
        <w:rPr>
          <w:rFonts w:ascii="仿宋" w:hAnsi="仿宋" w:eastAsia="仿宋" w:cs="仿宋"/>
          <w:sz w:val="24"/>
          <w:szCs w:val="24"/>
        </w:rPr>
        <w:t xml:space="preserve"> </w:t>
      </w:r>
      <w:r>
        <w:rPr>
          <w:rFonts w:ascii="仿宋" w:hAnsi="仿宋" w:eastAsia="仿宋" w:cs="仿宋"/>
          <w:spacing w:val="-1"/>
          <w:sz w:val="24"/>
          <w:szCs w:val="24"/>
        </w:rPr>
        <w:t>列入失信被执行人、重大税收违法案件当事人</w:t>
      </w:r>
      <w:r>
        <w:rPr>
          <w:rFonts w:ascii="仿宋" w:hAnsi="仿宋" w:eastAsia="仿宋" w:cs="仿宋"/>
          <w:spacing w:val="-2"/>
          <w:sz w:val="24"/>
          <w:szCs w:val="24"/>
        </w:rPr>
        <w:t>名单、政府采购严重违法失信行为记录</w:t>
      </w:r>
      <w:r>
        <w:rPr>
          <w:rFonts w:ascii="仿宋" w:hAnsi="仿宋" w:eastAsia="仿宋" w:cs="仿宋"/>
          <w:sz w:val="24"/>
          <w:szCs w:val="24"/>
        </w:rPr>
        <w:t xml:space="preserve"> </w:t>
      </w:r>
      <w:r>
        <w:rPr>
          <w:rFonts w:ascii="仿宋" w:hAnsi="仿宋" w:eastAsia="仿宋" w:cs="仿宋"/>
          <w:spacing w:val="-1"/>
          <w:sz w:val="24"/>
          <w:szCs w:val="24"/>
        </w:rPr>
        <w:t>名单及其他不符合《中华人民共和国政府采购法》第二十二条规定条件。</w:t>
      </w:r>
    </w:p>
    <w:p w14:paraId="43D4F8BD">
      <w:pPr>
        <w:spacing w:before="181" w:line="313" w:lineRule="auto"/>
        <w:ind w:left="16" w:right="61" w:firstLine="487"/>
        <w:rPr>
          <w:rFonts w:ascii="仿宋" w:hAnsi="仿宋" w:eastAsia="仿宋" w:cs="仿宋"/>
          <w:sz w:val="24"/>
          <w:szCs w:val="24"/>
        </w:rPr>
      </w:pPr>
      <w:r>
        <w:rPr>
          <w:rFonts w:ascii="仿宋" w:hAnsi="仿宋" w:eastAsia="仿宋" w:cs="仿宋"/>
          <w:spacing w:val="-2"/>
          <w:sz w:val="24"/>
          <w:szCs w:val="24"/>
        </w:rPr>
        <w:t>二、遵纪守法，公平竞争。不与其他供应商相互串通、哄抬价格，不排挤其他供</w:t>
      </w:r>
      <w:r>
        <w:rPr>
          <w:rFonts w:ascii="仿宋" w:hAnsi="仿宋" w:eastAsia="仿宋" w:cs="仿宋"/>
          <w:spacing w:val="9"/>
          <w:sz w:val="24"/>
          <w:szCs w:val="24"/>
        </w:rPr>
        <w:t xml:space="preserve"> </w:t>
      </w:r>
      <w:r>
        <w:rPr>
          <w:rFonts w:ascii="仿宋" w:hAnsi="仿宋" w:eastAsia="仿宋" w:cs="仿宋"/>
          <w:spacing w:val="-1"/>
          <w:sz w:val="24"/>
          <w:szCs w:val="24"/>
        </w:rPr>
        <w:t>应商，不损害采购人的合法权益；不向采购人、</w:t>
      </w:r>
      <w:r>
        <w:rPr>
          <w:rFonts w:ascii="仿宋" w:hAnsi="仿宋" w:eastAsia="仿宋" w:cs="仿宋"/>
          <w:spacing w:val="-2"/>
          <w:sz w:val="24"/>
          <w:szCs w:val="24"/>
        </w:rPr>
        <w:t>采购代理机构、磋商小组成员等及其</w:t>
      </w:r>
      <w:r>
        <w:rPr>
          <w:rFonts w:ascii="仿宋" w:hAnsi="仿宋" w:eastAsia="仿宋" w:cs="仿宋"/>
          <w:sz w:val="24"/>
          <w:szCs w:val="24"/>
        </w:rPr>
        <w:t xml:space="preserve"> </w:t>
      </w:r>
      <w:r>
        <w:rPr>
          <w:rFonts w:ascii="仿宋" w:hAnsi="仿宋" w:eastAsia="仿宋" w:cs="仿宋"/>
          <w:spacing w:val="-1"/>
          <w:sz w:val="24"/>
          <w:szCs w:val="24"/>
        </w:rPr>
        <w:t>他参与采购活动的人员行贿或采用其他不正当手段谋取成交；</w:t>
      </w:r>
    </w:p>
    <w:p w14:paraId="149B9503">
      <w:pPr>
        <w:spacing w:before="181" w:line="289" w:lineRule="auto"/>
        <w:ind w:left="17" w:right="61" w:firstLine="485"/>
        <w:rPr>
          <w:rFonts w:ascii="仿宋" w:hAnsi="仿宋" w:eastAsia="仿宋" w:cs="仿宋"/>
          <w:sz w:val="24"/>
          <w:szCs w:val="24"/>
        </w:rPr>
      </w:pPr>
      <w:r>
        <w:rPr>
          <w:rFonts w:ascii="仿宋" w:hAnsi="仿宋" w:eastAsia="仿宋" w:cs="仿宋"/>
          <w:spacing w:val="-2"/>
          <w:sz w:val="24"/>
          <w:szCs w:val="24"/>
        </w:rPr>
        <w:t>三、不捏造事实或借用他人名义进行虚假、恶意质疑和投诉，不以质疑或投诉为</w:t>
      </w:r>
      <w:r>
        <w:rPr>
          <w:rFonts w:ascii="仿宋" w:hAnsi="仿宋" w:eastAsia="仿宋" w:cs="仿宋"/>
          <w:spacing w:val="10"/>
          <w:sz w:val="24"/>
          <w:szCs w:val="24"/>
        </w:rPr>
        <w:t xml:space="preserve"> </w:t>
      </w:r>
      <w:r>
        <w:rPr>
          <w:rFonts w:ascii="仿宋" w:hAnsi="仿宋" w:eastAsia="仿宋" w:cs="仿宋"/>
          <w:spacing w:val="-1"/>
          <w:sz w:val="24"/>
          <w:szCs w:val="24"/>
        </w:rPr>
        <w:t>名排挤竞争对手，干扰政府采购秩序；</w:t>
      </w:r>
    </w:p>
    <w:p w14:paraId="38DE6788">
      <w:pPr>
        <w:spacing w:before="180" w:line="313" w:lineRule="auto"/>
        <w:ind w:left="18" w:right="61" w:firstLine="506"/>
        <w:rPr>
          <w:rFonts w:ascii="仿宋" w:hAnsi="仿宋" w:eastAsia="仿宋" w:cs="仿宋"/>
          <w:sz w:val="24"/>
          <w:szCs w:val="24"/>
        </w:rPr>
      </w:pPr>
      <w:r>
        <w:rPr>
          <w:rFonts w:ascii="仿宋" w:hAnsi="仿宋" w:eastAsia="仿宋" w:cs="仿宋"/>
          <w:spacing w:val="-2"/>
          <w:sz w:val="24"/>
          <w:szCs w:val="24"/>
        </w:rPr>
        <w:t>四、若成交后，将按照规定及时与采购人签订政府采</w:t>
      </w:r>
      <w:r>
        <w:rPr>
          <w:rFonts w:ascii="仿宋" w:hAnsi="仿宋" w:eastAsia="仿宋" w:cs="仿宋"/>
          <w:spacing w:val="-3"/>
          <w:sz w:val="24"/>
          <w:szCs w:val="24"/>
        </w:rPr>
        <w:t>购合同，不与采购人订立有</w:t>
      </w:r>
      <w:r>
        <w:rPr>
          <w:rFonts w:ascii="仿宋" w:hAnsi="仿宋" w:eastAsia="仿宋" w:cs="仿宋"/>
          <w:sz w:val="24"/>
          <w:szCs w:val="24"/>
        </w:rPr>
        <w:t xml:space="preserve"> </w:t>
      </w:r>
      <w:r>
        <w:rPr>
          <w:rFonts w:ascii="仿宋" w:hAnsi="仿宋" w:eastAsia="仿宋" w:cs="仿宋"/>
          <w:spacing w:val="-1"/>
          <w:sz w:val="24"/>
          <w:szCs w:val="24"/>
        </w:rPr>
        <w:t>悖于采购结果的合同或协议；严格履行政府</w:t>
      </w:r>
      <w:r>
        <w:rPr>
          <w:rFonts w:ascii="仿宋" w:hAnsi="仿宋" w:eastAsia="仿宋" w:cs="仿宋"/>
          <w:spacing w:val="-2"/>
          <w:sz w:val="24"/>
          <w:szCs w:val="24"/>
        </w:rPr>
        <w:t>采购合同，不降低合同约定的产品质量及</w:t>
      </w:r>
      <w:r>
        <w:rPr>
          <w:rFonts w:ascii="仿宋" w:hAnsi="仿宋" w:eastAsia="仿宋" w:cs="仿宋"/>
          <w:sz w:val="24"/>
          <w:szCs w:val="24"/>
        </w:rPr>
        <w:t xml:space="preserve"> </w:t>
      </w:r>
      <w:r>
        <w:rPr>
          <w:rFonts w:ascii="仿宋" w:hAnsi="仿宋" w:eastAsia="仿宋" w:cs="仿宋"/>
          <w:spacing w:val="-1"/>
          <w:sz w:val="24"/>
          <w:szCs w:val="24"/>
        </w:rPr>
        <w:t>相关服务，不擅自变更、中止、终止合同，或者拒绝履行合同义务。</w:t>
      </w:r>
    </w:p>
    <w:p w14:paraId="7119EBE7">
      <w:pPr>
        <w:spacing w:before="180" w:line="352" w:lineRule="auto"/>
        <w:ind w:left="18" w:right="61" w:firstLine="478"/>
        <w:jc w:val="both"/>
        <w:rPr>
          <w:rFonts w:ascii="仿宋" w:hAnsi="仿宋" w:eastAsia="仿宋" w:cs="仿宋"/>
          <w:sz w:val="24"/>
          <w:szCs w:val="24"/>
        </w:rPr>
      </w:pPr>
      <w:r>
        <w:rPr>
          <w:rFonts w:ascii="仿宋" w:hAnsi="仿宋" w:eastAsia="仿宋" w:cs="仿宋"/>
          <w:spacing w:val="-2"/>
          <w:sz w:val="24"/>
          <w:szCs w:val="24"/>
        </w:rPr>
        <w:t>若有违反以上承诺内容的行为，我公司自愿接受取消磋商资格、记入信用档案、</w:t>
      </w:r>
      <w:r>
        <w:rPr>
          <w:rFonts w:ascii="仿宋" w:hAnsi="仿宋" w:eastAsia="仿宋" w:cs="仿宋"/>
          <w:spacing w:val="17"/>
          <w:sz w:val="24"/>
          <w:szCs w:val="24"/>
        </w:rPr>
        <w:t xml:space="preserve"> </w:t>
      </w:r>
      <w:r>
        <w:rPr>
          <w:rFonts w:ascii="仿宋" w:hAnsi="仿宋" w:eastAsia="仿宋" w:cs="仿宋"/>
          <w:spacing w:val="-1"/>
          <w:sz w:val="24"/>
          <w:szCs w:val="24"/>
        </w:rPr>
        <w:t>没收投标保证金、媒体通报、1～3年内禁止参</w:t>
      </w:r>
      <w:r>
        <w:rPr>
          <w:rFonts w:ascii="仿宋" w:hAnsi="仿宋" w:eastAsia="仿宋" w:cs="仿宋"/>
          <w:spacing w:val="-2"/>
          <w:sz w:val="24"/>
          <w:szCs w:val="24"/>
        </w:rPr>
        <w:t>与</w:t>
      </w:r>
      <w:r>
        <w:rPr>
          <w:rFonts w:hint="eastAsia" w:ascii="仿宋" w:hAnsi="仿宋" w:eastAsia="仿宋" w:cs="仿宋"/>
          <w:spacing w:val="-2"/>
          <w:sz w:val="24"/>
          <w:szCs w:val="24"/>
          <w:lang w:val="en-US" w:eastAsia="zh-CN"/>
        </w:rPr>
        <w:t>塔城</w:t>
      </w:r>
      <w:r>
        <w:rPr>
          <w:rFonts w:ascii="仿宋" w:hAnsi="仿宋" w:eastAsia="仿宋" w:cs="仿宋"/>
          <w:spacing w:val="-2"/>
          <w:sz w:val="24"/>
          <w:szCs w:val="24"/>
        </w:rPr>
        <w:t>地区政府采购活动等处罚；如</w:t>
      </w:r>
      <w:r>
        <w:rPr>
          <w:rFonts w:ascii="仿宋" w:hAnsi="仿宋" w:eastAsia="仿宋" w:cs="仿宋"/>
          <w:sz w:val="24"/>
          <w:szCs w:val="24"/>
        </w:rPr>
        <w:t xml:space="preserve"> </w:t>
      </w:r>
      <w:r>
        <w:rPr>
          <w:rFonts w:ascii="仿宋" w:hAnsi="仿宋" w:eastAsia="仿宋" w:cs="仿宋"/>
          <w:spacing w:val="-3"/>
          <w:sz w:val="24"/>
          <w:szCs w:val="24"/>
        </w:rPr>
        <w:t>已成交的，</w:t>
      </w:r>
      <w:r>
        <w:rPr>
          <w:rFonts w:ascii="仿宋" w:hAnsi="仿宋" w:eastAsia="仿宋" w:cs="仿宋"/>
          <w:spacing w:val="-64"/>
          <w:sz w:val="24"/>
          <w:szCs w:val="24"/>
        </w:rPr>
        <w:t xml:space="preserve"> </w:t>
      </w:r>
      <w:r>
        <w:rPr>
          <w:rFonts w:ascii="仿宋" w:hAnsi="仿宋" w:eastAsia="仿宋" w:cs="仿宋"/>
          <w:spacing w:val="-3"/>
          <w:sz w:val="24"/>
          <w:szCs w:val="24"/>
        </w:rPr>
        <w:t>自动放弃成交资格，并承担全部法律责任；给采购人造成损失的，依法承</w:t>
      </w:r>
      <w:r>
        <w:rPr>
          <w:rFonts w:ascii="仿宋" w:hAnsi="仿宋" w:eastAsia="仿宋" w:cs="仿宋"/>
          <w:sz w:val="24"/>
          <w:szCs w:val="24"/>
        </w:rPr>
        <w:t xml:space="preserve"> </w:t>
      </w:r>
      <w:r>
        <w:rPr>
          <w:rFonts w:ascii="仿宋" w:hAnsi="仿宋" w:eastAsia="仿宋" w:cs="仿宋"/>
          <w:spacing w:val="-3"/>
          <w:sz w:val="24"/>
          <w:szCs w:val="24"/>
        </w:rPr>
        <w:t>担赔偿责任。</w:t>
      </w:r>
    </w:p>
    <w:p w14:paraId="652D8276">
      <w:pPr>
        <w:pStyle w:val="2"/>
        <w:spacing w:line="395" w:lineRule="auto"/>
      </w:pPr>
    </w:p>
    <w:p w14:paraId="0965F4DC">
      <w:pPr>
        <w:spacing w:before="79" w:line="221" w:lineRule="auto"/>
        <w:ind w:left="4078"/>
        <w:rPr>
          <w:rFonts w:ascii="仿宋" w:hAnsi="仿宋" w:eastAsia="仿宋" w:cs="仿宋"/>
          <w:sz w:val="24"/>
          <w:szCs w:val="24"/>
        </w:rPr>
      </w:pPr>
      <w:r>
        <w:rPr>
          <w:rFonts w:ascii="仿宋" w:hAnsi="仿宋" w:eastAsia="仿宋" w:cs="仿宋"/>
          <w:spacing w:val="-2"/>
          <w:sz w:val="24"/>
          <w:szCs w:val="24"/>
        </w:rPr>
        <w:t>供应商名称(公章)：</w:t>
      </w:r>
    </w:p>
    <w:p w14:paraId="4303077B">
      <w:pPr>
        <w:spacing w:before="181" w:line="222" w:lineRule="auto"/>
        <w:jc w:val="right"/>
        <w:rPr>
          <w:rFonts w:ascii="仿宋" w:hAnsi="仿宋" w:eastAsia="仿宋" w:cs="仿宋"/>
          <w:sz w:val="24"/>
          <w:szCs w:val="24"/>
        </w:rPr>
      </w:pPr>
      <w:r>
        <w:rPr>
          <w:rFonts w:ascii="仿宋" w:hAnsi="仿宋" w:eastAsia="仿宋" w:cs="仿宋"/>
          <w:spacing w:val="-15"/>
          <w:sz w:val="24"/>
          <w:szCs w:val="24"/>
        </w:rPr>
        <w:t>法定代表人（签字或盖章）/授权委托人（签字</w:t>
      </w:r>
      <w:r>
        <w:rPr>
          <w:rFonts w:ascii="仿宋" w:hAnsi="仿宋" w:eastAsia="仿宋" w:cs="仿宋"/>
          <w:spacing w:val="-62"/>
          <w:w w:val="91"/>
          <w:sz w:val="24"/>
          <w:szCs w:val="24"/>
        </w:rPr>
        <w:t>）：</w:t>
      </w:r>
    </w:p>
    <w:p w14:paraId="7A5FCBA3">
      <w:pPr>
        <w:spacing w:before="177" w:line="222" w:lineRule="auto"/>
        <w:ind w:left="4188"/>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5"/>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7F55482">
      <w:pPr>
        <w:spacing w:line="222" w:lineRule="auto"/>
        <w:rPr>
          <w:rFonts w:ascii="仿宋" w:hAnsi="仿宋" w:eastAsia="仿宋" w:cs="仿宋"/>
          <w:sz w:val="24"/>
          <w:szCs w:val="24"/>
        </w:rPr>
        <w:sectPr>
          <w:headerReference r:id="rId47" w:type="default"/>
          <w:footerReference r:id="rId48" w:type="default"/>
          <w:pgSz w:w="11907" w:h="16840"/>
          <w:pgMar w:top="1120" w:right="1412" w:bottom="983" w:left="1588" w:header="1105" w:footer="746" w:gutter="0"/>
          <w:pgNumType w:fmt="chineseCounting"/>
          <w:cols w:space="720" w:num="1"/>
        </w:sectPr>
      </w:pPr>
    </w:p>
    <w:p w14:paraId="7BBB955B">
      <w:pPr>
        <w:spacing w:before="78" w:line="222" w:lineRule="auto"/>
        <w:ind w:left="26"/>
        <w:rPr>
          <w:rFonts w:ascii="仿宋" w:hAnsi="仿宋" w:eastAsia="仿宋" w:cs="仿宋"/>
          <w:sz w:val="24"/>
          <w:szCs w:val="24"/>
        </w:rPr>
      </w:pPr>
      <w:r>
        <w:rPr>
          <w:rFonts w:ascii="仿宋" w:hAnsi="仿宋" w:eastAsia="仿宋" w:cs="仿宋"/>
          <w:spacing w:val="-7"/>
          <w:sz w:val="24"/>
          <w:szCs w:val="24"/>
        </w:rPr>
        <w:t>附件4：</w:t>
      </w:r>
    </w:p>
    <w:p w14:paraId="6DE47132">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报价函</w:t>
      </w:r>
    </w:p>
    <w:p w14:paraId="6F8C8E3F">
      <w:pPr>
        <w:pStyle w:val="2"/>
        <w:spacing w:line="298" w:lineRule="auto"/>
      </w:pPr>
    </w:p>
    <w:p w14:paraId="45D61EEF">
      <w:pPr>
        <w:pStyle w:val="2"/>
        <w:spacing w:line="298" w:lineRule="auto"/>
      </w:pPr>
    </w:p>
    <w:p w14:paraId="61C624F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u w:val="single" w:color="auto"/>
        </w:rPr>
        <w:t xml:space="preserve">（采购人、招标代理机构） </w:t>
      </w:r>
      <w:r>
        <w:rPr>
          <w:rFonts w:hint="eastAsia" w:ascii="仿宋" w:hAnsi="仿宋" w:eastAsia="仿宋" w:cs="仿宋"/>
          <w:spacing w:val="-2"/>
          <w:sz w:val="24"/>
          <w:szCs w:val="24"/>
        </w:rPr>
        <w:t>：</w:t>
      </w:r>
    </w:p>
    <w:p w14:paraId="327E4D8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ab/>
      </w:r>
      <w:r>
        <w:rPr>
          <w:rFonts w:hint="eastAsia" w:ascii="仿宋" w:hAnsi="仿宋" w:eastAsia="仿宋" w:cs="仿宋"/>
          <w:spacing w:val="-2"/>
          <w:sz w:val="24"/>
          <w:szCs w:val="24"/>
          <w:u w:val="single"/>
        </w:rPr>
        <w:t>（供应商名称）</w:t>
      </w:r>
      <w:r>
        <w:rPr>
          <w:rFonts w:hint="eastAsia" w:ascii="仿宋" w:hAnsi="仿宋" w:eastAsia="仿宋" w:cs="仿宋"/>
          <w:spacing w:val="-2"/>
          <w:sz w:val="24"/>
          <w:szCs w:val="24"/>
        </w:rPr>
        <w:t>系中华人民共和国合法企业，经营地址</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w:t>
      </w:r>
    </w:p>
    <w:p w14:paraId="4029B86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我</w:t>
      </w:r>
      <w:r>
        <w:rPr>
          <w:rFonts w:hint="eastAsia" w:ascii="仿宋" w:hAnsi="仿宋" w:eastAsia="仿宋" w:cs="仿宋"/>
          <w:spacing w:val="-2"/>
          <w:sz w:val="24"/>
          <w:szCs w:val="24"/>
          <w:u w:val="single"/>
        </w:rPr>
        <w:t>（姓名）</w:t>
      </w:r>
      <w:r>
        <w:rPr>
          <w:rFonts w:hint="eastAsia" w:ascii="仿宋" w:hAnsi="仿宋" w:eastAsia="仿宋" w:cs="仿宋"/>
          <w:spacing w:val="-2"/>
          <w:sz w:val="24"/>
          <w:szCs w:val="24"/>
        </w:rPr>
        <w:t>系</w:t>
      </w:r>
      <w:r>
        <w:rPr>
          <w:rFonts w:hint="eastAsia" w:ascii="仿宋" w:hAnsi="仿宋" w:eastAsia="仿宋" w:cs="仿宋"/>
          <w:spacing w:val="-2"/>
          <w:sz w:val="24"/>
          <w:szCs w:val="24"/>
          <w:u w:val="single"/>
        </w:rPr>
        <w:t>（供应商名称）</w:t>
      </w:r>
      <w:r>
        <w:rPr>
          <w:rFonts w:hint="eastAsia" w:ascii="仿宋" w:hAnsi="仿宋" w:eastAsia="仿宋" w:cs="仿宋"/>
          <w:spacing w:val="-2"/>
          <w:sz w:val="24"/>
          <w:szCs w:val="24"/>
        </w:rPr>
        <w:t>的法定代表人，我方自愿参加贵方组织的（</w:t>
      </w:r>
      <w:r>
        <w:rPr>
          <w:rFonts w:hint="eastAsia" w:ascii="仿宋" w:hAnsi="仿宋" w:eastAsia="仿宋" w:cs="仿宋"/>
          <w:spacing w:val="-2"/>
          <w:sz w:val="24"/>
          <w:szCs w:val="24"/>
          <w:u w:val="single"/>
        </w:rPr>
        <w:t xml:space="preserve">采购项 目名称）（编号为      </w:t>
      </w:r>
      <w:r>
        <w:rPr>
          <w:rFonts w:hint="eastAsia" w:ascii="仿宋" w:hAnsi="仿宋" w:eastAsia="仿宋" w:cs="仿宋"/>
          <w:spacing w:val="-2"/>
          <w:sz w:val="24"/>
          <w:szCs w:val="24"/>
        </w:rPr>
        <w:t>）的采购，为此，我方就本次报价有关事项郑重声明如下：</w:t>
      </w:r>
    </w:p>
    <w:p w14:paraId="4F83D84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1、我方已详细审阅全部磋商文件，同意磋商文件的各项要求。</w:t>
      </w:r>
    </w:p>
    <w:p w14:paraId="1C0D263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2、随同本报价函提交投标保证金一份，金额为人民币 (大写)</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元（小写）</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元。</w:t>
      </w:r>
    </w:p>
    <w:p w14:paraId="754B8ED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3、我方向贵方提交的所有响应文件、资料都是准确的和真实的。</w:t>
      </w:r>
    </w:p>
    <w:p w14:paraId="1EB02B5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4、若成交，我方将按照磋商文件和响应文件的规定履行合同。</w:t>
      </w:r>
    </w:p>
    <w:p w14:paraId="2C23910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5、响应文件自递交响应文件截止之日起投标有效期为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日历日。</w:t>
      </w:r>
    </w:p>
    <w:p w14:paraId="0D602EA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以上事项如有虚假或者隐瞒，我方愿意承担一切后果。</w:t>
      </w:r>
    </w:p>
    <w:p w14:paraId="6F0B006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09F4EA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20C5E24A">
      <w:pPr>
        <w:pStyle w:val="2"/>
        <w:spacing w:line="272" w:lineRule="auto"/>
      </w:pPr>
    </w:p>
    <w:p w14:paraId="1A682EEF">
      <w:pPr>
        <w:pStyle w:val="2"/>
        <w:spacing w:line="272" w:lineRule="auto"/>
      </w:pPr>
    </w:p>
    <w:p w14:paraId="58EBF01D">
      <w:pPr>
        <w:pStyle w:val="2"/>
        <w:spacing w:line="273" w:lineRule="auto"/>
      </w:pPr>
    </w:p>
    <w:p w14:paraId="7411B232">
      <w:pPr>
        <w:pStyle w:val="2"/>
        <w:spacing w:line="273" w:lineRule="auto"/>
        <w:jc w:val="right"/>
      </w:pPr>
    </w:p>
    <w:p w14:paraId="580F37B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供应商全称（公章）：</w:t>
      </w:r>
    </w:p>
    <w:p w14:paraId="4A2E6A58">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pPr>
    </w:p>
    <w:p w14:paraId="43A1D38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法定代表人（签字或盖章）/授权委托人（签字）：</w:t>
      </w:r>
    </w:p>
    <w:p w14:paraId="55364D5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pPr>
    </w:p>
    <w:p w14:paraId="4296293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    期 ：         年   月    日</w:t>
      </w:r>
    </w:p>
    <w:p w14:paraId="5C561558">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sectPr>
          <w:headerReference r:id="rId49" w:type="default"/>
          <w:footerReference r:id="rId50" w:type="default"/>
          <w:pgSz w:w="11907" w:h="16840"/>
          <w:pgMar w:top="1120" w:right="1391" w:bottom="983" w:left="1588" w:header="1105" w:footer="746" w:gutter="0"/>
          <w:pgNumType w:fmt="chineseCounting"/>
          <w:cols w:space="720" w:num="1"/>
        </w:sectPr>
      </w:pPr>
    </w:p>
    <w:p w14:paraId="336B05C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附件5：</w:t>
      </w:r>
    </w:p>
    <w:p w14:paraId="06E0BFB6">
      <w:pPr>
        <w:pStyle w:val="2"/>
        <w:spacing w:line="340" w:lineRule="auto"/>
      </w:pPr>
    </w:p>
    <w:p w14:paraId="6C62E881">
      <w:pPr>
        <w:pStyle w:val="2"/>
        <w:spacing w:line="340" w:lineRule="auto"/>
      </w:pPr>
    </w:p>
    <w:p w14:paraId="66B9B6EE">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法定代表人资格证明</w:t>
      </w:r>
    </w:p>
    <w:p w14:paraId="006DCF6A">
      <w:pPr>
        <w:pStyle w:val="2"/>
        <w:spacing w:line="248" w:lineRule="auto"/>
      </w:pPr>
    </w:p>
    <w:p w14:paraId="33D5C5AC">
      <w:pPr>
        <w:pStyle w:val="2"/>
        <w:spacing w:line="248" w:lineRule="auto"/>
      </w:pPr>
    </w:p>
    <w:p w14:paraId="2482153B">
      <w:pPr>
        <w:pStyle w:val="2"/>
        <w:spacing w:line="249" w:lineRule="auto"/>
      </w:pPr>
    </w:p>
    <w:p w14:paraId="76338347">
      <w:pPr>
        <w:pStyle w:val="2"/>
        <w:spacing w:line="249" w:lineRule="auto"/>
      </w:pPr>
    </w:p>
    <w:p w14:paraId="757DAD33">
      <w:pPr>
        <w:pStyle w:val="2"/>
        <w:spacing w:line="249" w:lineRule="auto"/>
      </w:pPr>
    </w:p>
    <w:p w14:paraId="348E7D6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(附法定代表人资格证明及身份证复印件)</w:t>
      </w:r>
    </w:p>
    <w:p w14:paraId="49A21CC7">
      <w:pPr>
        <w:pStyle w:val="2"/>
        <w:spacing w:line="257" w:lineRule="auto"/>
      </w:pPr>
    </w:p>
    <w:p w14:paraId="559900ED">
      <w:pPr>
        <w:pStyle w:val="2"/>
        <w:spacing w:line="257" w:lineRule="auto"/>
      </w:pPr>
    </w:p>
    <w:p w14:paraId="27172FB4">
      <w:pPr>
        <w:pStyle w:val="2"/>
        <w:spacing w:line="257" w:lineRule="auto"/>
      </w:pPr>
    </w:p>
    <w:p w14:paraId="19A85577">
      <w:pPr>
        <w:pStyle w:val="2"/>
        <w:spacing w:line="257" w:lineRule="auto"/>
      </w:pPr>
    </w:p>
    <w:p w14:paraId="756DCCD4">
      <w:pPr>
        <w:pStyle w:val="2"/>
        <w:spacing w:line="257" w:lineRule="auto"/>
      </w:pPr>
    </w:p>
    <w:p w14:paraId="739E0289">
      <w:pPr>
        <w:pStyle w:val="2"/>
        <w:spacing w:line="257" w:lineRule="auto"/>
      </w:pPr>
    </w:p>
    <w:p w14:paraId="5AE1AAB3">
      <w:pPr>
        <w:pStyle w:val="2"/>
        <w:spacing w:line="258" w:lineRule="auto"/>
      </w:pPr>
    </w:p>
    <w:p w14:paraId="396A7078">
      <w:pPr>
        <w:pStyle w:val="2"/>
        <w:spacing w:line="258" w:lineRule="auto"/>
      </w:pPr>
    </w:p>
    <w:p w14:paraId="1483FD2C">
      <w:pPr>
        <w:pStyle w:val="2"/>
        <w:spacing w:line="258" w:lineRule="auto"/>
      </w:pPr>
    </w:p>
    <w:p w14:paraId="52BA4785">
      <w:pPr>
        <w:pStyle w:val="2"/>
        <w:spacing w:line="258" w:lineRule="auto"/>
      </w:pPr>
    </w:p>
    <w:p w14:paraId="713378E2">
      <w:pPr>
        <w:pStyle w:val="2"/>
        <w:spacing w:line="258" w:lineRule="auto"/>
      </w:pPr>
    </w:p>
    <w:p w14:paraId="09217010">
      <w:pPr>
        <w:pStyle w:val="2"/>
        <w:spacing w:line="258" w:lineRule="auto"/>
      </w:pPr>
    </w:p>
    <w:p w14:paraId="7253CE63">
      <w:pPr>
        <w:pStyle w:val="2"/>
        <w:spacing w:line="258" w:lineRule="auto"/>
      </w:pPr>
    </w:p>
    <w:p w14:paraId="1F0EC7A8">
      <w:pPr>
        <w:spacing w:before="78" w:line="222" w:lineRule="auto"/>
        <w:ind w:left="3137"/>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344CA417">
      <w:pPr>
        <w:spacing w:before="179" w:line="222" w:lineRule="auto"/>
        <w:ind w:left="3144"/>
        <w:rPr>
          <w:rFonts w:ascii="仿宋" w:hAnsi="仿宋" w:eastAsia="仿宋" w:cs="仿宋"/>
          <w:sz w:val="24"/>
          <w:szCs w:val="24"/>
        </w:rPr>
      </w:pPr>
      <w:r>
        <w:rPr>
          <w:rFonts w:ascii="仿宋" w:hAnsi="仿宋" w:eastAsia="仿宋" w:cs="仿宋"/>
          <w:spacing w:val="-2"/>
          <w:sz w:val="24"/>
          <w:szCs w:val="24"/>
        </w:rPr>
        <w:t>法定代表人（签字或盖章）/授权委托人（签字</w:t>
      </w:r>
      <w:r>
        <w:rPr>
          <w:rFonts w:ascii="仿宋" w:hAnsi="仿宋" w:eastAsia="仿宋" w:cs="仿宋"/>
          <w:spacing w:val="8"/>
          <w:sz w:val="24"/>
          <w:szCs w:val="24"/>
        </w:rPr>
        <w:t>）：</w:t>
      </w:r>
    </w:p>
    <w:p w14:paraId="0E8B21F6">
      <w:pPr>
        <w:spacing w:before="176" w:line="222" w:lineRule="auto"/>
        <w:ind w:left="318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16"/>
          <w:sz w:val="24"/>
          <w:szCs w:val="24"/>
        </w:rPr>
        <w:t xml:space="preserve"> </w:t>
      </w:r>
      <w:r>
        <w:rPr>
          <w:rFonts w:ascii="仿宋" w:hAnsi="仿宋" w:eastAsia="仿宋" w:cs="仿宋"/>
          <w:spacing w:val="-22"/>
          <w:sz w:val="24"/>
          <w:szCs w:val="24"/>
        </w:rPr>
        <w:t>期：</w:t>
      </w:r>
      <w:r>
        <w:rPr>
          <w:rFonts w:ascii="仿宋" w:hAnsi="仿宋" w:eastAsia="仿宋" w:cs="仿宋"/>
          <w:spacing w:val="3"/>
          <w:sz w:val="24"/>
          <w:szCs w:val="24"/>
        </w:rPr>
        <w:t xml:space="preserve">      </w:t>
      </w:r>
      <w:r>
        <w:rPr>
          <w:rFonts w:ascii="仿宋" w:hAnsi="仿宋" w:eastAsia="仿宋" w:cs="仿宋"/>
          <w:spacing w:val="-22"/>
          <w:sz w:val="24"/>
          <w:szCs w:val="24"/>
        </w:rPr>
        <w:t>年</w:t>
      </w:r>
      <w:r>
        <w:rPr>
          <w:rFonts w:ascii="仿宋" w:hAnsi="仿宋" w:eastAsia="仿宋" w:cs="仿宋"/>
          <w:spacing w:val="10"/>
          <w:sz w:val="24"/>
          <w:szCs w:val="24"/>
        </w:rPr>
        <w:t xml:space="preserve">   </w:t>
      </w:r>
      <w:r>
        <w:rPr>
          <w:rFonts w:ascii="仿宋" w:hAnsi="仿宋" w:eastAsia="仿宋" w:cs="仿宋"/>
          <w:spacing w:val="-22"/>
          <w:sz w:val="24"/>
          <w:szCs w:val="24"/>
        </w:rPr>
        <w:t>月</w:t>
      </w:r>
      <w:r>
        <w:rPr>
          <w:rFonts w:ascii="仿宋" w:hAnsi="仿宋" w:eastAsia="仿宋" w:cs="仿宋"/>
          <w:spacing w:val="22"/>
          <w:sz w:val="24"/>
          <w:szCs w:val="24"/>
        </w:rPr>
        <w:t xml:space="preserve">   </w:t>
      </w:r>
      <w:r>
        <w:rPr>
          <w:rFonts w:ascii="仿宋" w:hAnsi="仿宋" w:eastAsia="仿宋" w:cs="仿宋"/>
          <w:spacing w:val="-22"/>
          <w:sz w:val="24"/>
          <w:szCs w:val="24"/>
        </w:rPr>
        <w:t>日</w:t>
      </w:r>
    </w:p>
    <w:p w14:paraId="6B6F2637">
      <w:pPr>
        <w:spacing w:line="222" w:lineRule="auto"/>
        <w:rPr>
          <w:rFonts w:ascii="仿宋" w:hAnsi="仿宋" w:eastAsia="仿宋" w:cs="仿宋"/>
          <w:sz w:val="24"/>
          <w:szCs w:val="24"/>
        </w:rPr>
        <w:sectPr>
          <w:headerReference r:id="rId51" w:type="default"/>
          <w:footerReference r:id="rId52" w:type="default"/>
          <w:pgSz w:w="11907" w:h="16840"/>
          <w:pgMar w:top="1120" w:right="1473" w:bottom="983" w:left="1588" w:header="1105" w:footer="746" w:gutter="0"/>
          <w:pgNumType w:fmt="chineseCounting"/>
          <w:cols w:space="720" w:num="1"/>
        </w:sectPr>
      </w:pPr>
    </w:p>
    <w:p w14:paraId="5DAF6639">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法定代表人授权委托书</w:t>
      </w:r>
    </w:p>
    <w:p w14:paraId="108CB62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u w:val="single"/>
        </w:rPr>
        <w:t xml:space="preserve">（采购人） </w:t>
      </w:r>
      <w:r>
        <w:rPr>
          <w:rFonts w:hint="eastAsia" w:ascii="仿宋" w:hAnsi="仿宋" w:eastAsia="仿宋" w:cs="仿宋"/>
          <w:spacing w:val="-2"/>
          <w:sz w:val="24"/>
          <w:szCs w:val="24"/>
        </w:rPr>
        <w:t>：</w:t>
      </w:r>
    </w:p>
    <w:p w14:paraId="5070E39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7B38332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我</w:t>
      </w:r>
      <w:r>
        <w:rPr>
          <w:rFonts w:hint="eastAsia" w:ascii="仿宋" w:hAnsi="仿宋" w:eastAsia="仿宋" w:cs="仿宋"/>
          <w:spacing w:val="-2"/>
          <w:sz w:val="24"/>
          <w:szCs w:val="24"/>
          <w:u w:val="single"/>
        </w:rPr>
        <w:t xml:space="preserve">   （姓名）  </w:t>
      </w:r>
      <w:r>
        <w:rPr>
          <w:rFonts w:hint="eastAsia" w:ascii="仿宋" w:hAnsi="仿宋" w:eastAsia="仿宋" w:cs="仿宋"/>
          <w:spacing w:val="-2"/>
          <w:sz w:val="24"/>
          <w:szCs w:val="24"/>
        </w:rPr>
        <w:t>系</w:t>
      </w:r>
      <w:r>
        <w:rPr>
          <w:rFonts w:hint="eastAsia" w:ascii="仿宋" w:hAnsi="仿宋" w:eastAsia="仿宋" w:cs="仿宋"/>
          <w:spacing w:val="-2"/>
          <w:sz w:val="24"/>
          <w:szCs w:val="24"/>
          <w:u w:val="single"/>
        </w:rPr>
        <w:t xml:space="preserve">    （供应商名称）</w:t>
      </w:r>
      <w:r>
        <w:rPr>
          <w:rFonts w:hint="eastAsia" w:ascii="仿宋" w:hAnsi="仿宋" w:eastAsia="仿宋" w:cs="仿宋"/>
          <w:spacing w:val="-2"/>
          <w:sz w:val="24"/>
          <w:szCs w:val="24"/>
        </w:rPr>
        <w:t>法定代表人，现授权委托我公司的</w:t>
      </w:r>
      <w:r>
        <w:rPr>
          <w:rFonts w:hint="eastAsia" w:ascii="仿宋" w:hAnsi="仿宋" w:eastAsia="仿宋" w:cs="仿宋"/>
          <w:spacing w:val="-2"/>
          <w:sz w:val="24"/>
          <w:szCs w:val="24"/>
          <w:u w:val="single"/>
        </w:rPr>
        <w:t xml:space="preserve"> （姓 名、职务或职称）</w:t>
      </w:r>
      <w:r>
        <w:rPr>
          <w:rFonts w:hint="eastAsia" w:ascii="仿宋" w:hAnsi="仿宋" w:eastAsia="仿宋" w:cs="仿宋"/>
          <w:spacing w:val="-2"/>
          <w:sz w:val="24"/>
          <w:szCs w:val="24"/>
        </w:rPr>
        <w:t>为我公司本次</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项目的授权代表，代表我方办理本次 报价、磋商、签约等相关事宜，签署全部有关的文件、协议、合同并具有法律效力。</w:t>
      </w:r>
    </w:p>
    <w:p w14:paraId="34539E0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864CE0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委托期限：</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 xml:space="preserve"> 。</w:t>
      </w:r>
    </w:p>
    <w:p w14:paraId="2A90EBA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708BAE7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授权代表无权转让委托权。特此授权。</w:t>
      </w:r>
    </w:p>
    <w:p w14:paraId="707A52C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BB0763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本授权委托书自</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日签字生效,特此声明。</w:t>
      </w:r>
    </w:p>
    <w:p w14:paraId="5AC00797">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1ACC63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DA03BD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(附法人代表身份证以及授权代表身份证复印件正反面)</w:t>
      </w:r>
    </w:p>
    <w:p w14:paraId="01D9F50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5DB66A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499B9A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 xml:space="preserve">授权代表姓名（签字或盖章）：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性 别：              年 龄：</w:t>
      </w:r>
    </w:p>
    <w:p w14:paraId="05FA56D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部 门 ：                                   职 务：</w:t>
      </w:r>
    </w:p>
    <w:p w14:paraId="0B7D6A1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3C49074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5D8BF5F5">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0E39F23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5EA0FA8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供应商（公章）：</w:t>
      </w:r>
    </w:p>
    <w:p w14:paraId="5E35961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法定代表人（签字或盖章）/授权委托人（签字）：</w:t>
      </w:r>
    </w:p>
    <w:p w14:paraId="29F3271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 期：     年   月   日</w:t>
      </w:r>
    </w:p>
    <w:p w14:paraId="7BCA055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right"/>
        <w:textAlignment w:val="baseline"/>
        <w:rPr>
          <w:rFonts w:hint="eastAsia" w:ascii="仿宋" w:hAnsi="仿宋" w:eastAsia="仿宋" w:cs="仿宋"/>
          <w:spacing w:val="-2"/>
          <w:sz w:val="24"/>
          <w:szCs w:val="24"/>
        </w:rPr>
        <w:sectPr>
          <w:footerReference r:id="rId53" w:type="default"/>
          <w:pgSz w:w="11907" w:h="16840"/>
          <w:pgMar w:top="1120" w:right="1473" w:bottom="983" w:left="1588" w:header="1105" w:footer="746" w:gutter="0"/>
          <w:pgNumType w:fmt="chineseCounting"/>
          <w:cols w:space="720" w:num="1"/>
        </w:sectPr>
      </w:pPr>
    </w:p>
    <w:p w14:paraId="686FA90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ascii="仿宋" w:hAnsi="仿宋" w:eastAsia="仿宋" w:cs="仿宋"/>
          <w:sz w:val="24"/>
          <w:szCs w:val="24"/>
        </w:rPr>
      </w:pPr>
      <w:r>
        <w:rPr>
          <w:rFonts w:ascii="仿宋" w:hAnsi="仿宋" w:eastAsia="仿宋" w:cs="仿宋"/>
          <w:spacing w:val="-7"/>
          <w:sz w:val="24"/>
          <w:szCs w:val="24"/>
        </w:rPr>
        <w:t>附件</w:t>
      </w:r>
      <w:r>
        <w:rPr>
          <w:rFonts w:hint="eastAsia" w:ascii="仿宋" w:hAnsi="仿宋" w:eastAsia="仿宋" w:cs="仿宋"/>
          <w:spacing w:val="-7"/>
          <w:sz w:val="24"/>
          <w:szCs w:val="24"/>
          <w:lang w:val="en-US" w:eastAsia="zh-CN"/>
        </w:rPr>
        <w:t>6</w:t>
      </w:r>
      <w:r>
        <w:rPr>
          <w:rFonts w:ascii="仿宋" w:hAnsi="仿宋" w:eastAsia="仿宋" w:cs="仿宋"/>
          <w:spacing w:val="-7"/>
          <w:sz w:val="24"/>
          <w:szCs w:val="24"/>
        </w:rPr>
        <w:t>：</w:t>
      </w:r>
    </w:p>
    <w:p w14:paraId="03CBF933">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资信以及商务响应表</w:t>
      </w:r>
    </w:p>
    <w:p w14:paraId="242B7219">
      <w:pPr>
        <w:pStyle w:val="2"/>
        <w:spacing w:line="261" w:lineRule="auto"/>
      </w:pPr>
    </w:p>
    <w:p w14:paraId="791FA7ED">
      <w:pPr>
        <w:pStyle w:val="2"/>
        <w:spacing w:line="262" w:lineRule="auto"/>
      </w:pPr>
    </w:p>
    <w:p w14:paraId="5A286DF7">
      <w:pPr>
        <w:spacing w:before="78" w:line="221" w:lineRule="auto"/>
        <w:ind w:left="367"/>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u w:val="single" w:color="auto"/>
        </w:rPr>
        <w:t xml:space="preserve">                            </w:t>
      </w:r>
    </w:p>
    <w:p w14:paraId="4BCBFA41">
      <w:pPr>
        <w:spacing w:line="229" w:lineRule="exact"/>
      </w:pPr>
    </w:p>
    <w:tbl>
      <w:tblPr>
        <w:tblStyle w:val="8"/>
        <w:tblW w:w="9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3454"/>
        <w:gridCol w:w="1096"/>
        <w:gridCol w:w="3173"/>
      </w:tblGrid>
      <w:tr w14:paraId="5D801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572" w:type="dxa"/>
            <w:vAlign w:val="top"/>
          </w:tcPr>
          <w:p w14:paraId="75DA9FB8">
            <w:pPr>
              <w:spacing w:line="311" w:lineRule="auto"/>
              <w:rPr>
                <w:rFonts w:ascii="Arial"/>
                <w:sz w:val="24"/>
                <w:szCs w:val="24"/>
              </w:rPr>
            </w:pPr>
          </w:p>
          <w:p w14:paraId="5D2D328B">
            <w:pPr>
              <w:pStyle w:val="9"/>
              <w:spacing w:before="65" w:line="231" w:lineRule="auto"/>
              <w:ind w:left="582"/>
              <w:rPr>
                <w:sz w:val="24"/>
                <w:szCs w:val="24"/>
              </w:rPr>
            </w:pPr>
            <w:r>
              <w:rPr>
                <w:spacing w:val="2"/>
                <w:sz w:val="24"/>
                <w:szCs w:val="24"/>
              </w:rPr>
              <w:t>序号</w:t>
            </w:r>
          </w:p>
        </w:tc>
        <w:tc>
          <w:tcPr>
            <w:tcW w:w="3454" w:type="dxa"/>
            <w:vAlign w:val="top"/>
          </w:tcPr>
          <w:p w14:paraId="672D7D00">
            <w:pPr>
              <w:spacing w:line="311" w:lineRule="auto"/>
              <w:rPr>
                <w:rFonts w:ascii="Arial"/>
                <w:sz w:val="24"/>
                <w:szCs w:val="24"/>
              </w:rPr>
            </w:pPr>
          </w:p>
          <w:p w14:paraId="0643230D">
            <w:pPr>
              <w:pStyle w:val="9"/>
              <w:spacing w:before="65" w:line="231" w:lineRule="auto"/>
              <w:ind w:left="1105"/>
              <w:rPr>
                <w:sz w:val="24"/>
                <w:szCs w:val="24"/>
              </w:rPr>
            </w:pPr>
            <w:r>
              <w:rPr>
                <w:spacing w:val="7"/>
                <w:sz w:val="24"/>
                <w:szCs w:val="24"/>
              </w:rPr>
              <w:t>磋商文件要求</w:t>
            </w:r>
          </w:p>
        </w:tc>
        <w:tc>
          <w:tcPr>
            <w:tcW w:w="1096" w:type="dxa"/>
            <w:vAlign w:val="top"/>
          </w:tcPr>
          <w:p w14:paraId="67D8E3CB">
            <w:pPr>
              <w:pStyle w:val="9"/>
              <w:keepNext w:val="0"/>
              <w:keepLines w:val="0"/>
              <w:pageBreakBefore w:val="0"/>
              <w:widowControl/>
              <w:kinsoku w:val="0"/>
              <w:wordWrap/>
              <w:overflowPunct/>
              <w:topLinePunct w:val="0"/>
              <w:autoSpaceDE w:val="0"/>
              <w:autoSpaceDN w:val="0"/>
              <w:bidi w:val="0"/>
              <w:adjustRightInd w:val="0"/>
              <w:snapToGrid w:val="0"/>
              <w:spacing w:before="182" w:line="240" w:lineRule="exact"/>
              <w:ind w:right="334"/>
              <w:jc w:val="center"/>
              <w:textAlignment w:val="baseline"/>
              <w:rPr>
                <w:spacing w:val="1"/>
                <w:sz w:val="24"/>
                <w:szCs w:val="24"/>
              </w:rPr>
            </w:pPr>
            <w:r>
              <w:rPr>
                <w:rFonts w:hint="eastAsia"/>
                <w:spacing w:val="1"/>
                <w:sz w:val="24"/>
                <w:szCs w:val="24"/>
                <w:lang w:val="en-US" w:eastAsia="zh-CN"/>
              </w:rPr>
              <w:t xml:space="preserve">  </w:t>
            </w:r>
            <w:r>
              <w:rPr>
                <w:spacing w:val="1"/>
                <w:sz w:val="24"/>
                <w:szCs w:val="24"/>
              </w:rPr>
              <w:t>是否</w:t>
            </w:r>
          </w:p>
          <w:p w14:paraId="45FAF466">
            <w:pPr>
              <w:pStyle w:val="9"/>
              <w:keepNext w:val="0"/>
              <w:keepLines w:val="0"/>
              <w:pageBreakBefore w:val="0"/>
              <w:widowControl/>
              <w:kinsoku w:val="0"/>
              <w:wordWrap/>
              <w:overflowPunct/>
              <w:topLinePunct w:val="0"/>
              <w:autoSpaceDE w:val="0"/>
              <w:autoSpaceDN w:val="0"/>
              <w:bidi w:val="0"/>
              <w:adjustRightInd w:val="0"/>
              <w:snapToGrid w:val="0"/>
              <w:spacing w:before="182" w:line="240" w:lineRule="exact"/>
              <w:ind w:right="334"/>
              <w:jc w:val="center"/>
              <w:textAlignment w:val="baseline"/>
              <w:rPr>
                <w:sz w:val="24"/>
                <w:szCs w:val="24"/>
              </w:rPr>
            </w:pPr>
            <w:r>
              <w:rPr>
                <w:rFonts w:hint="eastAsia"/>
                <w:spacing w:val="1"/>
                <w:sz w:val="24"/>
                <w:szCs w:val="24"/>
                <w:lang w:val="en-US" w:eastAsia="zh-CN"/>
              </w:rPr>
              <w:t xml:space="preserve">  响应</w:t>
            </w:r>
            <w:r>
              <w:rPr>
                <w:sz w:val="24"/>
                <w:szCs w:val="24"/>
              </w:rPr>
              <w:t xml:space="preserve"> </w:t>
            </w:r>
            <w:r>
              <w:rPr>
                <w:rFonts w:hint="eastAsia"/>
                <w:sz w:val="24"/>
                <w:szCs w:val="24"/>
                <w:lang w:val="en-US" w:eastAsia="zh-CN"/>
              </w:rPr>
              <w:t xml:space="preserve">     </w:t>
            </w:r>
          </w:p>
        </w:tc>
        <w:tc>
          <w:tcPr>
            <w:tcW w:w="3173" w:type="dxa"/>
            <w:vAlign w:val="top"/>
          </w:tcPr>
          <w:p w14:paraId="1B2D1D7D">
            <w:pPr>
              <w:spacing w:line="311" w:lineRule="auto"/>
              <w:rPr>
                <w:rFonts w:ascii="Arial"/>
                <w:sz w:val="24"/>
                <w:szCs w:val="24"/>
              </w:rPr>
            </w:pPr>
          </w:p>
          <w:p w14:paraId="37A2E6FC">
            <w:pPr>
              <w:pStyle w:val="9"/>
              <w:spacing w:before="65" w:line="232" w:lineRule="auto"/>
              <w:ind w:left="545"/>
              <w:rPr>
                <w:sz w:val="24"/>
                <w:szCs w:val="24"/>
              </w:rPr>
            </w:pPr>
            <w:r>
              <w:rPr>
                <w:spacing w:val="8"/>
                <w:sz w:val="24"/>
                <w:szCs w:val="24"/>
              </w:rPr>
              <w:t>供应商的承诺或者说明</w:t>
            </w:r>
          </w:p>
        </w:tc>
      </w:tr>
      <w:tr w14:paraId="46350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27FB4AF7">
            <w:pPr>
              <w:rPr>
                <w:rFonts w:ascii="Arial"/>
                <w:sz w:val="21"/>
              </w:rPr>
            </w:pPr>
          </w:p>
        </w:tc>
        <w:tc>
          <w:tcPr>
            <w:tcW w:w="3454" w:type="dxa"/>
            <w:vAlign w:val="top"/>
          </w:tcPr>
          <w:p w14:paraId="4C571BD0">
            <w:pPr>
              <w:rPr>
                <w:rFonts w:ascii="Arial"/>
                <w:sz w:val="21"/>
              </w:rPr>
            </w:pPr>
          </w:p>
        </w:tc>
        <w:tc>
          <w:tcPr>
            <w:tcW w:w="1096" w:type="dxa"/>
            <w:vAlign w:val="top"/>
          </w:tcPr>
          <w:p w14:paraId="33AD3C05">
            <w:pPr>
              <w:rPr>
                <w:rFonts w:ascii="Arial"/>
                <w:sz w:val="21"/>
              </w:rPr>
            </w:pPr>
          </w:p>
        </w:tc>
        <w:tc>
          <w:tcPr>
            <w:tcW w:w="3173" w:type="dxa"/>
            <w:vAlign w:val="top"/>
          </w:tcPr>
          <w:p w14:paraId="39D7ABDD">
            <w:pPr>
              <w:rPr>
                <w:rFonts w:ascii="Arial"/>
                <w:sz w:val="21"/>
              </w:rPr>
            </w:pPr>
          </w:p>
        </w:tc>
      </w:tr>
      <w:tr w14:paraId="660F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47B7650B">
            <w:pPr>
              <w:rPr>
                <w:rFonts w:ascii="Arial"/>
                <w:sz w:val="21"/>
              </w:rPr>
            </w:pPr>
          </w:p>
        </w:tc>
        <w:tc>
          <w:tcPr>
            <w:tcW w:w="3454" w:type="dxa"/>
            <w:vAlign w:val="top"/>
          </w:tcPr>
          <w:p w14:paraId="770C4602">
            <w:pPr>
              <w:rPr>
                <w:rFonts w:ascii="Arial"/>
                <w:sz w:val="21"/>
              </w:rPr>
            </w:pPr>
          </w:p>
        </w:tc>
        <w:tc>
          <w:tcPr>
            <w:tcW w:w="1096" w:type="dxa"/>
            <w:vAlign w:val="top"/>
          </w:tcPr>
          <w:p w14:paraId="06B10E84">
            <w:pPr>
              <w:rPr>
                <w:rFonts w:ascii="Arial"/>
                <w:sz w:val="21"/>
              </w:rPr>
            </w:pPr>
          </w:p>
        </w:tc>
        <w:tc>
          <w:tcPr>
            <w:tcW w:w="3173" w:type="dxa"/>
            <w:vAlign w:val="top"/>
          </w:tcPr>
          <w:p w14:paraId="12FE894F">
            <w:pPr>
              <w:rPr>
                <w:rFonts w:ascii="Arial"/>
                <w:sz w:val="21"/>
              </w:rPr>
            </w:pPr>
          </w:p>
        </w:tc>
      </w:tr>
      <w:tr w14:paraId="45CF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1E9DB133">
            <w:pPr>
              <w:rPr>
                <w:rFonts w:ascii="Arial"/>
                <w:sz w:val="21"/>
              </w:rPr>
            </w:pPr>
          </w:p>
        </w:tc>
        <w:tc>
          <w:tcPr>
            <w:tcW w:w="3454" w:type="dxa"/>
            <w:vAlign w:val="top"/>
          </w:tcPr>
          <w:p w14:paraId="451A67DE">
            <w:pPr>
              <w:rPr>
                <w:rFonts w:ascii="Arial"/>
                <w:sz w:val="21"/>
              </w:rPr>
            </w:pPr>
          </w:p>
        </w:tc>
        <w:tc>
          <w:tcPr>
            <w:tcW w:w="1096" w:type="dxa"/>
            <w:vAlign w:val="top"/>
          </w:tcPr>
          <w:p w14:paraId="28E2DBA4">
            <w:pPr>
              <w:rPr>
                <w:rFonts w:ascii="Arial"/>
                <w:sz w:val="21"/>
              </w:rPr>
            </w:pPr>
          </w:p>
        </w:tc>
        <w:tc>
          <w:tcPr>
            <w:tcW w:w="3173" w:type="dxa"/>
            <w:vAlign w:val="top"/>
          </w:tcPr>
          <w:p w14:paraId="166F1B9A">
            <w:pPr>
              <w:rPr>
                <w:rFonts w:ascii="Arial"/>
                <w:sz w:val="21"/>
              </w:rPr>
            </w:pPr>
          </w:p>
        </w:tc>
      </w:tr>
      <w:tr w14:paraId="0FFB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17401700">
            <w:pPr>
              <w:rPr>
                <w:rFonts w:ascii="Arial"/>
                <w:sz w:val="21"/>
              </w:rPr>
            </w:pPr>
          </w:p>
        </w:tc>
        <w:tc>
          <w:tcPr>
            <w:tcW w:w="3454" w:type="dxa"/>
            <w:vAlign w:val="top"/>
          </w:tcPr>
          <w:p w14:paraId="642CDCD2">
            <w:pPr>
              <w:rPr>
                <w:rFonts w:ascii="Arial"/>
                <w:sz w:val="21"/>
              </w:rPr>
            </w:pPr>
          </w:p>
        </w:tc>
        <w:tc>
          <w:tcPr>
            <w:tcW w:w="1096" w:type="dxa"/>
            <w:vAlign w:val="top"/>
          </w:tcPr>
          <w:p w14:paraId="591F7390">
            <w:pPr>
              <w:rPr>
                <w:rFonts w:ascii="Arial"/>
                <w:sz w:val="21"/>
              </w:rPr>
            </w:pPr>
          </w:p>
        </w:tc>
        <w:tc>
          <w:tcPr>
            <w:tcW w:w="3173" w:type="dxa"/>
            <w:vAlign w:val="top"/>
          </w:tcPr>
          <w:p w14:paraId="0B7A3B50">
            <w:pPr>
              <w:rPr>
                <w:rFonts w:ascii="Arial"/>
                <w:sz w:val="21"/>
              </w:rPr>
            </w:pPr>
          </w:p>
        </w:tc>
      </w:tr>
      <w:tr w14:paraId="5D2E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43C39401">
            <w:pPr>
              <w:rPr>
                <w:rFonts w:ascii="Arial"/>
                <w:sz w:val="21"/>
              </w:rPr>
            </w:pPr>
          </w:p>
        </w:tc>
        <w:tc>
          <w:tcPr>
            <w:tcW w:w="3454" w:type="dxa"/>
            <w:vAlign w:val="top"/>
          </w:tcPr>
          <w:p w14:paraId="430803EA">
            <w:pPr>
              <w:rPr>
                <w:rFonts w:ascii="Arial"/>
                <w:sz w:val="21"/>
              </w:rPr>
            </w:pPr>
          </w:p>
        </w:tc>
        <w:tc>
          <w:tcPr>
            <w:tcW w:w="1096" w:type="dxa"/>
            <w:vAlign w:val="top"/>
          </w:tcPr>
          <w:p w14:paraId="0F978549">
            <w:pPr>
              <w:rPr>
                <w:rFonts w:ascii="Arial"/>
                <w:sz w:val="21"/>
              </w:rPr>
            </w:pPr>
          </w:p>
        </w:tc>
        <w:tc>
          <w:tcPr>
            <w:tcW w:w="3173" w:type="dxa"/>
            <w:vAlign w:val="top"/>
          </w:tcPr>
          <w:p w14:paraId="007F0C7F">
            <w:pPr>
              <w:rPr>
                <w:rFonts w:ascii="Arial"/>
                <w:sz w:val="21"/>
              </w:rPr>
            </w:pPr>
          </w:p>
        </w:tc>
      </w:tr>
      <w:tr w14:paraId="7AD83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18BB926E">
            <w:pPr>
              <w:rPr>
                <w:rFonts w:ascii="Arial"/>
                <w:sz w:val="21"/>
              </w:rPr>
            </w:pPr>
          </w:p>
        </w:tc>
        <w:tc>
          <w:tcPr>
            <w:tcW w:w="3454" w:type="dxa"/>
            <w:vAlign w:val="top"/>
          </w:tcPr>
          <w:p w14:paraId="6D1B21C1">
            <w:pPr>
              <w:rPr>
                <w:rFonts w:ascii="Arial"/>
                <w:sz w:val="21"/>
              </w:rPr>
            </w:pPr>
          </w:p>
        </w:tc>
        <w:tc>
          <w:tcPr>
            <w:tcW w:w="1096" w:type="dxa"/>
            <w:vAlign w:val="top"/>
          </w:tcPr>
          <w:p w14:paraId="6CD5AC26">
            <w:pPr>
              <w:rPr>
                <w:rFonts w:ascii="Arial"/>
                <w:sz w:val="21"/>
              </w:rPr>
            </w:pPr>
          </w:p>
        </w:tc>
        <w:tc>
          <w:tcPr>
            <w:tcW w:w="3173" w:type="dxa"/>
            <w:vAlign w:val="top"/>
          </w:tcPr>
          <w:p w14:paraId="6369C7BA">
            <w:pPr>
              <w:rPr>
                <w:rFonts w:ascii="Arial"/>
                <w:sz w:val="21"/>
              </w:rPr>
            </w:pPr>
          </w:p>
        </w:tc>
      </w:tr>
      <w:tr w14:paraId="5CC2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76ED0618">
            <w:pPr>
              <w:rPr>
                <w:rFonts w:ascii="Arial"/>
                <w:sz w:val="21"/>
              </w:rPr>
            </w:pPr>
          </w:p>
        </w:tc>
        <w:tc>
          <w:tcPr>
            <w:tcW w:w="3454" w:type="dxa"/>
            <w:vAlign w:val="top"/>
          </w:tcPr>
          <w:p w14:paraId="07C67661">
            <w:pPr>
              <w:rPr>
                <w:rFonts w:ascii="Arial"/>
                <w:sz w:val="21"/>
              </w:rPr>
            </w:pPr>
          </w:p>
        </w:tc>
        <w:tc>
          <w:tcPr>
            <w:tcW w:w="1096" w:type="dxa"/>
            <w:vAlign w:val="top"/>
          </w:tcPr>
          <w:p w14:paraId="5C6B365D">
            <w:pPr>
              <w:rPr>
                <w:rFonts w:ascii="Arial"/>
                <w:sz w:val="21"/>
              </w:rPr>
            </w:pPr>
          </w:p>
        </w:tc>
        <w:tc>
          <w:tcPr>
            <w:tcW w:w="3173" w:type="dxa"/>
            <w:vAlign w:val="top"/>
          </w:tcPr>
          <w:p w14:paraId="6963503C">
            <w:pPr>
              <w:rPr>
                <w:rFonts w:ascii="Arial"/>
                <w:sz w:val="21"/>
              </w:rPr>
            </w:pPr>
          </w:p>
        </w:tc>
      </w:tr>
      <w:tr w14:paraId="5094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72" w:type="dxa"/>
            <w:vAlign w:val="top"/>
          </w:tcPr>
          <w:p w14:paraId="26C1C45A">
            <w:pPr>
              <w:rPr>
                <w:rFonts w:ascii="Arial"/>
                <w:sz w:val="21"/>
              </w:rPr>
            </w:pPr>
          </w:p>
        </w:tc>
        <w:tc>
          <w:tcPr>
            <w:tcW w:w="3454" w:type="dxa"/>
            <w:vAlign w:val="top"/>
          </w:tcPr>
          <w:p w14:paraId="6747E771">
            <w:pPr>
              <w:rPr>
                <w:rFonts w:ascii="Arial"/>
                <w:sz w:val="21"/>
              </w:rPr>
            </w:pPr>
          </w:p>
        </w:tc>
        <w:tc>
          <w:tcPr>
            <w:tcW w:w="1096" w:type="dxa"/>
            <w:vAlign w:val="top"/>
          </w:tcPr>
          <w:p w14:paraId="13FCBBD5">
            <w:pPr>
              <w:rPr>
                <w:rFonts w:ascii="Arial"/>
                <w:sz w:val="21"/>
              </w:rPr>
            </w:pPr>
          </w:p>
        </w:tc>
        <w:tc>
          <w:tcPr>
            <w:tcW w:w="3173" w:type="dxa"/>
            <w:vAlign w:val="top"/>
          </w:tcPr>
          <w:p w14:paraId="16C4F10C">
            <w:pPr>
              <w:rPr>
                <w:rFonts w:ascii="Arial"/>
                <w:sz w:val="21"/>
              </w:rPr>
            </w:pPr>
          </w:p>
        </w:tc>
      </w:tr>
      <w:tr w14:paraId="26F4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72" w:type="dxa"/>
            <w:vAlign w:val="top"/>
          </w:tcPr>
          <w:p w14:paraId="1F7F553A">
            <w:pPr>
              <w:spacing w:line="313" w:lineRule="auto"/>
              <w:rPr>
                <w:rFonts w:ascii="Arial"/>
                <w:sz w:val="21"/>
              </w:rPr>
            </w:pPr>
          </w:p>
          <w:p w14:paraId="7ACE5E91">
            <w:pPr>
              <w:pStyle w:val="9"/>
              <w:spacing w:before="65" w:line="328" w:lineRule="exact"/>
              <w:ind w:left="127"/>
              <w:rPr>
                <w:sz w:val="20"/>
                <w:szCs w:val="20"/>
              </w:rPr>
            </w:pPr>
            <w:r>
              <w:rPr>
                <w:spacing w:val="-3"/>
                <w:position w:val="3"/>
                <w:sz w:val="20"/>
                <w:szCs w:val="20"/>
              </w:rPr>
              <w:t>……</w:t>
            </w:r>
          </w:p>
        </w:tc>
        <w:tc>
          <w:tcPr>
            <w:tcW w:w="3454" w:type="dxa"/>
            <w:vAlign w:val="top"/>
          </w:tcPr>
          <w:p w14:paraId="275DA3FB">
            <w:pPr>
              <w:rPr>
                <w:rFonts w:ascii="Arial"/>
                <w:sz w:val="21"/>
              </w:rPr>
            </w:pPr>
          </w:p>
        </w:tc>
        <w:tc>
          <w:tcPr>
            <w:tcW w:w="1096" w:type="dxa"/>
            <w:vAlign w:val="top"/>
          </w:tcPr>
          <w:p w14:paraId="3B9CB6EF">
            <w:pPr>
              <w:rPr>
                <w:rFonts w:ascii="Arial"/>
                <w:sz w:val="21"/>
              </w:rPr>
            </w:pPr>
          </w:p>
        </w:tc>
        <w:tc>
          <w:tcPr>
            <w:tcW w:w="3173" w:type="dxa"/>
            <w:vAlign w:val="top"/>
          </w:tcPr>
          <w:p w14:paraId="7DA86DC9">
            <w:pPr>
              <w:rPr>
                <w:rFonts w:ascii="Arial"/>
                <w:sz w:val="21"/>
              </w:rPr>
            </w:pPr>
          </w:p>
        </w:tc>
      </w:tr>
    </w:tbl>
    <w:p w14:paraId="6FCF2111">
      <w:pPr>
        <w:pStyle w:val="2"/>
        <w:spacing w:line="421" w:lineRule="auto"/>
      </w:pPr>
    </w:p>
    <w:p w14:paraId="6DAE6D46">
      <w:pPr>
        <w:spacing w:before="78" w:line="221" w:lineRule="auto"/>
        <w:ind w:left="247"/>
        <w:rPr>
          <w:rFonts w:ascii="仿宋" w:hAnsi="仿宋" w:eastAsia="仿宋" w:cs="仿宋"/>
          <w:sz w:val="24"/>
          <w:szCs w:val="24"/>
        </w:rPr>
      </w:pPr>
      <w:r>
        <w:rPr>
          <w:rFonts w:ascii="仿宋" w:hAnsi="仿宋" w:eastAsia="仿宋" w:cs="仿宋"/>
          <w:spacing w:val="-3"/>
          <w:sz w:val="24"/>
          <w:szCs w:val="24"/>
        </w:rPr>
        <w:t>供应商名称（公章</w:t>
      </w:r>
      <w:r>
        <w:rPr>
          <w:rFonts w:ascii="仿宋" w:hAnsi="仿宋" w:eastAsia="仿宋" w:cs="仿宋"/>
          <w:spacing w:val="3"/>
          <w:sz w:val="24"/>
          <w:szCs w:val="24"/>
        </w:rPr>
        <w:t>）：</w:t>
      </w:r>
    </w:p>
    <w:p w14:paraId="0E07459A">
      <w:pPr>
        <w:spacing w:before="178" w:line="351" w:lineRule="auto"/>
        <w:ind w:left="288" w:right="3732" w:hanging="34"/>
        <w:rPr>
          <w:rFonts w:ascii="仿宋" w:hAnsi="仿宋" w:eastAsia="仿宋" w:cs="仿宋"/>
          <w:sz w:val="24"/>
          <w:szCs w:val="24"/>
        </w:rPr>
      </w:pPr>
      <w:r>
        <w:rPr>
          <w:rFonts w:ascii="仿宋" w:hAnsi="仿宋" w:eastAsia="仿宋" w:cs="仿宋"/>
          <w:spacing w:val="-2"/>
          <w:sz w:val="24"/>
          <w:szCs w:val="24"/>
        </w:rPr>
        <w:t>法定代表人（签字或盖章）/授权委托人（签字</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9"/>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9"/>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9"/>
          <w:sz w:val="24"/>
          <w:szCs w:val="24"/>
        </w:rPr>
        <w:t>日</w:t>
      </w:r>
    </w:p>
    <w:p w14:paraId="7A9568C9">
      <w:pPr>
        <w:spacing w:line="351" w:lineRule="auto"/>
        <w:rPr>
          <w:rFonts w:ascii="仿宋" w:hAnsi="仿宋" w:eastAsia="仿宋" w:cs="仿宋"/>
          <w:sz w:val="24"/>
          <w:szCs w:val="24"/>
        </w:rPr>
        <w:sectPr>
          <w:headerReference r:id="rId54" w:type="default"/>
          <w:footerReference r:id="rId55" w:type="default"/>
          <w:pgSz w:w="11907" w:h="16840"/>
          <w:pgMar w:top="400" w:right="1243" w:bottom="983" w:left="1357" w:header="0" w:footer="746" w:gutter="0"/>
          <w:pgNumType w:fmt="chineseCounting"/>
          <w:cols w:space="720" w:num="1"/>
        </w:sectPr>
      </w:pPr>
    </w:p>
    <w:p w14:paraId="2148FF2A">
      <w:pPr>
        <w:spacing w:before="275" w:line="222" w:lineRule="auto"/>
        <w:rPr>
          <w:rFonts w:ascii="仿宋" w:hAnsi="仿宋" w:eastAsia="仿宋" w:cs="仿宋"/>
          <w:sz w:val="24"/>
          <w:szCs w:val="24"/>
        </w:rPr>
      </w:pPr>
      <w:r>
        <w:rPr>
          <w:rFonts w:ascii="仿宋" w:hAnsi="仿宋" w:eastAsia="仿宋" w:cs="仿宋"/>
          <w:spacing w:val="-11"/>
          <w:sz w:val="24"/>
          <w:szCs w:val="24"/>
        </w:rPr>
        <w:t>附件</w:t>
      </w:r>
      <w:r>
        <w:rPr>
          <w:rFonts w:hint="eastAsia" w:ascii="仿宋" w:hAnsi="仿宋" w:eastAsia="仿宋" w:cs="仿宋"/>
          <w:spacing w:val="-33"/>
          <w:sz w:val="24"/>
          <w:szCs w:val="24"/>
          <w:lang w:val="en-US" w:eastAsia="zh-CN"/>
        </w:rPr>
        <w:t>7</w:t>
      </w:r>
      <w:r>
        <w:rPr>
          <w:rFonts w:ascii="仿宋" w:hAnsi="仿宋" w:eastAsia="仿宋" w:cs="仿宋"/>
          <w:spacing w:val="-11"/>
          <w:sz w:val="24"/>
          <w:szCs w:val="24"/>
        </w:rPr>
        <w:t>：</w:t>
      </w:r>
    </w:p>
    <w:p w14:paraId="104E4C35">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联合体报价协议书（若有）</w:t>
      </w:r>
    </w:p>
    <w:p w14:paraId="2740FA3A">
      <w:pPr>
        <w:pStyle w:val="2"/>
        <w:spacing w:line="283" w:lineRule="auto"/>
      </w:pPr>
    </w:p>
    <w:p w14:paraId="25C15E1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 xml:space="preserve">甲方： </w:t>
      </w:r>
    </w:p>
    <w:p w14:paraId="1AF76FC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 xml:space="preserve">乙方： </w:t>
      </w:r>
    </w:p>
    <w:p w14:paraId="2C9A467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w:t>
      </w:r>
    </w:p>
    <w:p w14:paraId="7E84CFD7">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联合体各方经协商，就响应</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组织实施的编号为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的采购活动联合进行报价之事宜，达成如下协议：</w:t>
      </w:r>
    </w:p>
    <w:p w14:paraId="76D5560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一、联合体各方一致决定，以</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为牵头人进行报价，并按照磋商文件的规定分别提交资格文件。</w:t>
      </w:r>
    </w:p>
    <w:p w14:paraId="72E714C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二、在本次报价过程中，牵头人的法定代表人或者授权代理人根据磋商文件规定以及报价内容对采购人所作的任何合法承诺，包括书面澄清以及响应等对联合体各方均有约束力。如果成交并签订合同，则联合体各方将共同履行对采购人或者采购代理机构所负有的全部义务，并就采购合同约定的事项对采购人承担连带责任。</w:t>
      </w:r>
    </w:p>
    <w:p w14:paraId="3E9472E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三、联合体各方保证对牵头人为响应本次采购而提供的产品和服务提供全部质量 保证以及售后服务支持。</w:t>
      </w:r>
    </w:p>
    <w:p w14:paraId="721A735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四、本次联合报价中，联合体各方承担的工作和义务：</w:t>
      </w:r>
    </w:p>
    <w:p w14:paraId="03A5D96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甲方承担的工作和义务为:</w:t>
      </w:r>
    </w:p>
    <w:p w14:paraId="22F8EA1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乙方承担的工作和义务为：</w:t>
      </w:r>
    </w:p>
    <w:p w14:paraId="3CD5C33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 xml:space="preserve"> …</w:t>
      </w:r>
    </w:p>
    <w:p w14:paraId="7F82CFA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五、有关本次联合报价的其他事宜：</w:t>
      </w:r>
    </w:p>
    <w:p w14:paraId="47EE29D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六、本协议提交采购人或者采购代理机构后，联合体各方不得以任何形式对上述实质内容进行修改或者撤销。</w:t>
      </w:r>
    </w:p>
    <w:p w14:paraId="704BB0A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七、本协议共</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份，联合体各方各持</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 xml:space="preserve">份，并作为响应文件的一部分。 </w:t>
      </w:r>
    </w:p>
    <w:p w14:paraId="44ED649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p>
    <w:p w14:paraId="4A59F17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甲方单位（公章）：                        乙方单位（公章）：</w:t>
      </w:r>
    </w:p>
    <w:p w14:paraId="7302741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法定代表人（签字或盖章）：                 法定代表人（签字或盖章）：</w:t>
      </w:r>
    </w:p>
    <w:p w14:paraId="74AA0C0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日期：    年  月   日                        日期：    年  月    日</w:t>
      </w:r>
    </w:p>
    <w:p w14:paraId="0647F11A">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u w:val="none"/>
        </w:rPr>
        <w:sectPr>
          <w:headerReference r:id="rId56" w:type="default"/>
          <w:footerReference r:id="rId57" w:type="default"/>
          <w:pgSz w:w="11907" w:h="16840"/>
          <w:pgMar w:top="1120" w:right="1473" w:bottom="983" w:left="1588" w:header="1105" w:footer="746" w:gutter="0"/>
          <w:pgNumType w:fmt="chineseCounting"/>
          <w:cols w:space="720" w:num="1"/>
        </w:sectPr>
      </w:pPr>
    </w:p>
    <w:p w14:paraId="63A95EB1">
      <w:pPr>
        <w:spacing w:before="78" w:line="222" w:lineRule="auto"/>
        <w:ind w:left="26"/>
        <w:rPr>
          <w:rFonts w:ascii="仿宋" w:hAnsi="仿宋" w:eastAsia="仿宋" w:cs="仿宋"/>
          <w:sz w:val="24"/>
          <w:szCs w:val="24"/>
        </w:rPr>
      </w:pPr>
      <w:r>
        <w:rPr>
          <w:rFonts w:ascii="仿宋" w:hAnsi="仿宋" w:eastAsia="仿宋" w:cs="仿宋"/>
          <w:spacing w:val="-6"/>
          <w:sz w:val="24"/>
          <w:szCs w:val="24"/>
        </w:rPr>
        <w:t>附件</w:t>
      </w:r>
      <w:r>
        <w:rPr>
          <w:rFonts w:hint="eastAsia" w:ascii="仿宋" w:hAnsi="仿宋" w:eastAsia="仿宋" w:cs="仿宋"/>
          <w:spacing w:val="-6"/>
          <w:sz w:val="24"/>
          <w:szCs w:val="24"/>
          <w:lang w:val="en-US" w:eastAsia="zh-CN"/>
        </w:rPr>
        <w:t>8</w:t>
      </w:r>
      <w:r>
        <w:rPr>
          <w:rFonts w:ascii="仿宋" w:hAnsi="仿宋" w:eastAsia="仿宋" w:cs="仿宋"/>
          <w:spacing w:val="-6"/>
          <w:sz w:val="24"/>
          <w:szCs w:val="24"/>
        </w:rPr>
        <w:t>：</w:t>
      </w:r>
    </w:p>
    <w:p w14:paraId="66A03D50">
      <w:pPr>
        <w:pStyle w:val="2"/>
        <w:spacing w:line="356" w:lineRule="auto"/>
      </w:pPr>
    </w:p>
    <w:p w14:paraId="465DA376">
      <w:pPr>
        <w:pStyle w:val="2"/>
        <w:spacing w:line="357" w:lineRule="auto"/>
      </w:pPr>
    </w:p>
    <w:p w14:paraId="31B09B9C">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联合报价授权委托书</w:t>
      </w:r>
    </w:p>
    <w:p w14:paraId="675C4200">
      <w:pPr>
        <w:pStyle w:val="2"/>
        <w:spacing w:line="247" w:lineRule="auto"/>
      </w:pPr>
    </w:p>
    <w:p w14:paraId="10FD5472">
      <w:pPr>
        <w:pStyle w:val="2"/>
        <w:spacing w:line="247" w:lineRule="auto"/>
      </w:pPr>
    </w:p>
    <w:p w14:paraId="7A59C986">
      <w:pPr>
        <w:pStyle w:val="2"/>
        <w:spacing w:line="247" w:lineRule="auto"/>
      </w:pPr>
    </w:p>
    <w:p w14:paraId="4B5CB8D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本授权委托书声明：根据</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与</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签订的《联合报价协议书》 的内容，牵头人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的法定代表人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现授权</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none"/>
        </w:rPr>
        <w:t>为联合报价代理人，代理人在报价、唱价、磋商、合同签订过程中所签署的一切文件和处理与之有关的一切事务， 联合报价各方均予以认可并遵守。</w:t>
      </w:r>
    </w:p>
    <w:p w14:paraId="00D4F26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特此委托。</w:t>
      </w:r>
    </w:p>
    <w:p w14:paraId="4A5C5865">
      <w:pPr>
        <w:pStyle w:val="2"/>
        <w:spacing w:line="257" w:lineRule="auto"/>
      </w:pPr>
    </w:p>
    <w:p w14:paraId="473E5A3D">
      <w:pPr>
        <w:pStyle w:val="2"/>
        <w:spacing w:line="257" w:lineRule="auto"/>
      </w:pPr>
    </w:p>
    <w:p w14:paraId="54C7D1A8">
      <w:pPr>
        <w:pStyle w:val="2"/>
        <w:spacing w:line="257" w:lineRule="auto"/>
      </w:pPr>
    </w:p>
    <w:p w14:paraId="2A9BEC5E">
      <w:pPr>
        <w:pStyle w:val="2"/>
        <w:spacing w:line="258" w:lineRule="auto"/>
      </w:pPr>
    </w:p>
    <w:p w14:paraId="4504AC87">
      <w:pPr>
        <w:pStyle w:val="2"/>
        <w:spacing w:line="258" w:lineRule="auto"/>
      </w:pPr>
    </w:p>
    <w:p w14:paraId="2F181172">
      <w:pPr>
        <w:pStyle w:val="2"/>
        <w:spacing w:line="258" w:lineRule="auto"/>
      </w:pPr>
    </w:p>
    <w:p w14:paraId="351E99BD">
      <w:pPr>
        <w:pStyle w:val="2"/>
        <w:spacing w:line="258" w:lineRule="auto"/>
      </w:pPr>
    </w:p>
    <w:p w14:paraId="3353B1C6">
      <w:pPr>
        <w:pStyle w:val="2"/>
        <w:spacing w:line="258" w:lineRule="auto"/>
      </w:pPr>
    </w:p>
    <w:p w14:paraId="6A250152">
      <w:pPr>
        <w:pStyle w:val="2"/>
        <w:spacing w:line="258" w:lineRule="auto"/>
      </w:pPr>
    </w:p>
    <w:p w14:paraId="1D50304C">
      <w:pPr>
        <w:pStyle w:val="2"/>
        <w:spacing w:line="258" w:lineRule="auto"/>
      </w:pPr>
    </w:p>
    <w:p w14:paraId="41035E28">
      <w:pPr>
        <w:pStyle w:val="2"/>
        <w:spacing w:line="258" w:lineRule="auto"/>
      </w:pPr>
    </w:p>
    <w:p w14:paraId="6556E2E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联合体甲方单位（公章）：</w:t>
      </w:r>
    </w:p>
    <w:p w14:paraId="1255019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p>
    <w:p w14:paraId="6B1D7A17">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法定代表人或其授权代表（签字或盖章）：</w:t>
      </w:r>
    </w:p>
    <w:p w14:paraId="15425FEC">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p>
    <w:p w14:paraId="4F211DB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日期：  年  月   日</w:t>
      </w:r>
    </w:p>
    <w:p w14:paraId="2D0A8F8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p>
    <w:p w14:paraId="2805210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联合体乙方单位（公章）：</w:t>
      </w:r>
    </w:p>
    <w:p w14:paraId="3B58A9A0">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p>
    <w:p w14:paraId="1718E77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法定代表人或其授权代表（签字或盖章）：</w:t>
      </w:r>
    </w:p>
    <w:p w14:paraId="4A2495A9">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 xml:space="preserve"> </w:t>
      </w:r>
    </w:p>
    <w:p w14:paraId="48CD91B1">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pPr>
      <w:r>
        <w:rPr>
          <w:rFonts w:hint="eastAsia" w:ascii="仿宋" w:hAnsi="仿宋" w:eastAsia="仿宋" w:cs="仿宋"/>
          <w:spacing w:val="-2"/>
          <w:sz w:val="24"/>
          <w:szCs w:val="24"/>
          <w:u w:val="none"/>
        </w:rPr>
        <w:t>日期：  年  月   日</w:t>
      </w:r>
    </w:p>
    <w:p w14:paraId="2F35288C">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472" w:firstLineChars="200"/>
        <w:textAlignment w:val="baseline"/>
        <w:rPr>
          <w:rFonts w:hint="eastAsia" w:ascii="仿宋" w:hAnsi="仿宋" w:eastAsia="仿宋" w:cs="仿宋"/>
          <w:spacing w:val="-2"/>
          <w:sz w:val="24"/>
          <w:szCs w:val="24"/>
          <w:u w:val="none"/>
        </w:rPr>
        <w:sectPr>
          <w:headerReference r:id="rId58" w:type="default"/>
          <w:footerReference r:id="rId59" w:type="default"/>
          <w:pgSz w:w="11907" w:h="16840"/>
          <w:pgMar w:top="1120" w:right="1368" w:bottom="983" w:left="1588" w:header="1105" w:footer="746" w:gutter="0"/>
          <w:pgNumType w:fmt="chineseCounting"/>
          <w:cols w:space="720" w:num="1"/>
        </w:sectPr>
      </w:pPr>
    </w:p>
    <w:p w14:paraId="212640EA">
      <w:pPr>
        <w:spacing w:before="78" w:line="222" w:lineRule="auto"/>
        <w:ind w:left="26"/>
        <w:rPr>
          <w:rFonts w:ascii="仿宋" w:hAnsi="仿宋" w:eastAsia="仿宋" w:cs="仿宋"/>
          <w:spacing w:val="-6"/>
          <w:sz w:val="24"/>
          <w:szCs w:val="24"/>
        </w:rPr>
      </w:pPr>
      <w:r>
        <w:rPr>
          <w:rFonts w:ascii="仿宋" w:hAnsi="仿宋" w:eastAsia="仿宋" w:cs="仿宋"/>
          <w:spacing w:val="-6"/>
          <w:sz w:val="24"/>
          <w:szCs w:val="24"/>
        </w:rPr>
        <w:t>附件</w:t>
      </w:r>
      <w:r>
        <w:rPr>
          <w:rFonts w:hint="eastAsia" w:ascii="仿宋" w:hAnsi="仿宋" w:eastAsia="仿宋" w:cs="仿宋"/>
          <w:spacing w:val="-6"/>
          <w:sz w:val="24"/>
          <w:szCs w:val="24"/>
          <w:lang w:val="en-US" w:eastAsia="zh-CN"/>
        </w:rPr>
        <w:t>10</w:t>
      </w:r>
      <w:r>
        <w:rPr>
          <w:rFonts w:ascii="仿宋" w:hAnsi="仿宋" w:eastAsia="仿宋" w:cs="仿宋"/>
          <w:spacing w:val="-6"/>
          <w:sz w:val="24"/>
          <w:szCs w:val="24"/>
        </w:rPr>
        <w:t>：（如涉及请填写）</w:t>
      </w:r>
    </w:p>
    <w:p w14:paraId="193AC530">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监狱企业证明材料</w:t>
      </w:r>
    </w:p>
    <w:p w14:paraId="25F984AE">
      <w:pPr>
        <w:spacing w:line="221" w:lineRule="auto"/>
        <w:rPr>
          <w:rFonts w:ascii="黑体" w:hAnsi="黑体" w:eastAsia="黑体" w:cs="黑体"/>
          <w:sz w:val="30"/>
          <w:szCs w:val="30"/>
        </w:rPr>
        <w:sectPr>
          <w:headerReference r:id="rId60" w:type="default"/>
          <w:footerReference r:id="rId61" w:type="default"/>
          <w:pgSz w:w="11907" w:h="16840"/>
          <w:pgMar w:top="1120" w:right="1473" w:bottom="983" w:left="1588" w:header="1105" w:footer="746" w:gutter="0"/>
          <w:pgNumType w:fmt="chineseCounting"/>
          <w:cols w:space="720" w:num="1"/>
        </w:sectPr>
      </w:pPr>
    </w:p>
    <w:p w14:paraId="019763EC">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财务状况</w:t>
      </w:r>
    </w:p>
    <w:p w14:paraId="18811B3D">
      <w:pPr>
        <w:pStyle w:val="2"/>
        <w:spacing w:line="296" w:lineRule="auto"/>
      </w:pPr>
    </w:p>
    <w:p w14:paraId="3804F4B4">
      <w:pPr>
        <w:pStyle w:val="2"/>
        <w:spacing w:line="296" w:lineRule="auto"/>
      </w:pPr>
    </w:p>
    <w:p w14:paraId="556DBCA2">
      <w:pPr>
        <w:pStyle w:val="2"/>
        <w:spacing w:line="296" w:lineRule="auto"/>
      </w:pPr>
    </w:p>
    <w:p w14:paraId="66CD7ED5">
      <w:pPr>
        <w:spacing w:before="78" w:line="222" w:lineRule="auto"/>
        <w:ind w:left="3615"/>
        <w:rPr>
          <w:rFonts w:ascii="仿宋" w:hAnsi="仿宋" w:eastAsia="仿宋" w:cs="仿宋"/>
          <w:sz w:val="24"/>
          <w:szCs w:val="24"/>
        </w:rPr>
      </w:pPr>
      <w:r>
        <w:rPr>
          <w:rFonts w:ascii="仿宋" w:hAnsi="仿宋" w:eastAsia="仿宋" w:cs="仿宋"/>
          <w:spacing w:val="-4"/>
          <w:sz w:val="24"/>
          <w:szCs w:val="24"/>
        </w:rPr>
        <w:t>格式自拟。</w:t>
      </w:r>
    </w:p>
    <w:p w14:paraId="16A57DA0">
      <w:pPr>
        <w:spacing w:line="222" w:lineRule="auto"/>
        <w:rPr>
          <w:rFonts w:ascii="仿宋" w:hAnsi="仿宋" w:eastAsia="仿宋" w:cs="仿宋"/>
          <w:sz w:val="24"/>
          <w:szCs w:val="24"/>
        </w:rPr>
        <w:sectPr>
          <w:footerReference r:id="rId62" w:type="default"/>
          <w:pgSz w:w="11907" w:h="16840"/>
          <w:pgMar w:top="1120" w:right="1473" w:bottom="983" w:left="1588" w:header="1105" w:footer="746" w:gutter="0"/>
          <w:pgNumType w:fmt="chineseCounting"/>
          <w:cols w:space="720" w:num="1"/>
        </w:sectPr>
      </w:pPr>
    </w:p>
    <w:p w14:paraId="185C82AB">
      <w:pPr>
        <w:spacing w:before="97" w:line="417" w:lineRule="auto"/>
        <w:ind w:left="3615" w:right="72" w:hanging="3531"/>
        <w:rPr>
          <w:rFonts w:ascii="宋体" w:hAnsi="宋体" w:eastAsia="宋体" w:cs="宋体"/>
          <w:b/>
          <w:bCs/>
          <w:spacing w:val="3"/>
          <w:sz w:val="28"/>
          <w:szCs w:val="28"/>
        </w:rPr>
      </w:pPr>
      <w:r>
        <w:rPr>
          <w:rFonts w:ascii="宋体" w:hAnsi="宋体" w:eastAsia="宋体" w:cs="宋体"/>
          <w:b/>
          <w:bCs/>
          <w:spacing w:val="3"/>
          <w:sz w:val="28"/>
          <w:szCs w:val="28"/>
        </w:rPr>
        <w:t xml:space="preserve">参加政府采购活动前三年内在经营活动中没有重大违法记录的承诺 </w:t>
      </w:r>
    </w:p>
    <w:p w14:paraId="777C15D7">
      <w:pPr>
        <w:spacing w:before="97" w:line="417" w:lineRule="auto"/>
        <w:ind w:left="3615" w:right="72" w:hanging="3531"/>
        <w:jc w:val="center"/>
        <w:rPr>
          <w:rFonts w:ascii="仿宋" w:hAnsi="仿宋" w:eastAsia="仿宋" w:cs="仿宋"/>
          <w:sz w:val="24"/>
          <w:szCs w:val="24"/>
        </w:rPr>
      </w:pPr>
      <w:r>
        <w:rPr>
          <w:rFonts w:ascii="仿宋" w:hAnsi="仿宋" w:eastAsia="仿宋" w:cs="仿宋"/>
          <w:spacing w:val="-4"/>
          <w:sz w:val="24"/>
          <w:szCs w:val="24"/>
        </w:rPr>
        <w:t>格式自拟。</w:t>
      </w:r>
    </w:p>
    <w:p w14:paraId="42DA9649">
      <w:pPr>
        <w:spacing w:line="417" w:lineRule="auto"/>
        <w:rPr>
          <w:rFonts w:ascii="仿宋" w:hAnsi="仿宋" w:eastAsia="仿宋" w:cs="仿宋"/>
          <w:sz w:val="24"/>
          <w:szCs w:val="24"/>
        </w:rPr>
        <w:sectPr>
          <w:footerReference r:id="rId63" w:type="default"/>
          <w:pgSz w:w="11907" w:h="16840"/>
          <w:pgMar w:top="1120" w:right="1473" w:bottom="983" w:left="1588" w:header="1105" w:footer="746" w:gutter="0"/>
          <w:pgNumType w:fmt="chineseCounting"/>
          <w:cols w:space="720" w:num="1"/>
        </w:sectPr>
      </w:pPr>
    </w:p>
    <w:p w14:paraId="1658CEBE">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商务部分要求的其他资料</w:t>
      </w:r>
    </w:p>
    <w:p w14:paraId="14A8EE96">
      <w:pPr>
        <w:pStyle w:val="2"/>
        <w:spacing w:line="299" w:lineRule="auto"/>
      </w:pPr>
    </w:p>
    <w:p w14:paraId="3AA16B33">
      <w:pPr>
        <w:pStyle w:val="2"/>
        <w:spacing w:line="300" w:lineRule="auto"/>
      </w:pPr>
    </w:p>
    <w:p w14:paraId="2EF6F49F">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（1）提供符合要求的营业执照副本复印件；</w:t>
      </w:r>
    </w:p>
    <w:p w14:paraId="2B9B3CA7">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（2）履行合同所必须的设备和专业技术能力的承诺</w:t>
      </w:r>
    </w:p>
    <w:p w14:paraId="2B5084B4">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（3）磋商文件其他规定或者供应商认为应介绍或者提交的资料、文件和说明。</w:t>
      </w:r>
    </w:p>
    <w:p w14:paraId="09D05C46">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1ACDB4C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p>
    <w:p w14:paraId="4024E76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注：以上格式由供应商自拟。</w:t>
      </w:r>
    </w:p>
    <w:p w14:paraId="5D5165DB">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sectPr>
          <w:footerReference r:id="rId64" w:type="default"/>
          <w:pgSz w:w="11907" w:h="16840"/>
          <w:pgMar w:top="1120" w:right="1473" w:bottom="983" w:left="1588" w:header="1105" w:footer="746" w:gutter="0"/>
          <w:pgNumType w:fmt="chineseCounting"/>
          <w:cols w:space="720" w:num="1"/>
        </w:sectPr>
      </w:pPr>
    </w:p>
    <w:p w14:paraId="656A643D">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7.3 技术部分</w:t>
      </w:r>
    </w:p>
    <w:p w14:paraId="4F2E002C">
      <w:pPr>
        <w:spacing w:line="226" w:lineRule="auto"/>
        <w:rPr>
          <w:rFonts w:ascii="黑体" w:hAnsi="黑体" w:eastAsia="黑体" w:cs="黑体"/>
          <w:sz w:val="43"/>
          <w:szCs w:val="43"/>
        </w:rPr>
        <w:sectPr>
          <w:footerReference r:id="rId65" w:type="default"/>
          <w:pgSz w:w="11907" w:h="16840"/>
          <w:pgMar w:top="1120" w:right="1473" w:bottom="983" w:left="1588" w:header="1105" w:footer="746" w:gutter="0"/>
          <w:pgNumType w:fmt="chineseCounting"/>
          <w:cols w:space="720" w:num="1"/>
        </w:sectPr>
      </w:pPr>
    </w:p>
    <w:p w14:paraId="142FC683">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技术部分目录</w:t>
      </w:r>
    </w:p>
    <w:p w14:paraId="58918AAA">
      <w:pPr>
        <w:pStyle w:val="2"/>
        <w:spacing w:line="294" w:lineRule="auto"/>
      </w:pPr>
    </w:p>
    <w:p w14:paraId="78EC9FB7">
      <w:pPr>
        <w:pStyle w:val="2"/>
        <w:spacing w:line="295" w:lineRule="auto"/>
      </w:pPr>
    </w:p>
    <w:p w14:paraId="40800B73">
      <w:pPr>
        <w:pStyle w:val="2"/>
        <w:spacing w:line="295" w:lineRule="auto"/>
      </w:pPr>
    </w:p>
    <w:p w14:paraId="194A63B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1、清单；</w:t>
      </w:r>
    </w:p>
    <w:p w14:paraId="2A6E7FFE">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2、技术偏离表；</w:t>
      </w:r>
    </w:p>
    <w:p w14:paraId="7B9C7383">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 xml:space="preserve">3、技术部分要求的其他资料： </w:t>
      </w:r>
    </w:p>
    <w:p w14:paraId="1C5E972D">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（格式自拟）</w:t>
      </w:r>
    </w:p>
    <w:p w14:paraId="1357F032">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textAlignment w:val="baseline"/>
        <w:rPr>
          <w:rFonts w:hint="eastAsia" w:ascii="仿宋" w:hAnsi="仿宋" w:eastAsia="仿宋" w:cs="仿宋"/>
          <w:spacing w:val="-2"/>
          <w:sz w:val="24"/>
          <w:szCs w:val="24"/>
        </w:rPr>
        <w:sectPr>
          <w:footerReference r:id="rId66" w:type="default"/>
          <w:pgSz w:w="11907" w:h="16840"/>
          <w:pgMar w:top="1120" w:right="1473" w:bottom="983" w:left="1588" w:header="1105" w:footer="746" w:gutter="0"/>
          <w:pgNumType w:fmt="chineseCounting"/>
          <w:cols w:space="720" w:num="1"/>
        </w:sectPr>
      </w:pPr>
    </w:p>
    <w:p w14:paraId="61834090">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清单</w:t>
      </w:r>
    </w:p>
    <w:p w14:paraId="5C522913">
      <w:pPr>
        <w:pStyle w:val="2"/>
        <w:spacing w:line="241" w:lineRule="auto"/>
      </w:pPr>
    </w:p>
    <w:p w14:paraId="01D7389B">
      <w:pPr>
        <w:pStyle w:val="2"/>
        <w:spacing w:line="241" w:lineRule="auto"/>
      </w:pPr>
    </w:p>
    <w:p w14:paraId="3D6FFAF7">
      <w:pPr>
        <w:pStyle w:val="2"/>
        <w:spacing w:line="242" w:lineRule="auto"/>
      </w:pPr>
    </w:p>
    <w:p w14:paraId="3D0F8E92">
      <w:pPr>
        <w:spacing w:before="78" w:line="221" w:lineRule="auto"/>
        <w:ind w:left="24"/>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u w:val="single" w:color="auto"/>
        </w:rPr>
        <w:t xml:space="preserve">                            </w:t>
      </w:r>
    </w:p>
    <w:p w14:paraId="63D0EE65">
      <w:pPr>
        <w:spacing w:line="227" w:lineRule="exact"/>
      </w:pPr>
    </w:p>
    <w:tbl>
      <w:tblPr>
        <w:tblStyle w:val="8"/>
        <w:tblW w:w="87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2176"/>
        <w:gridCol w:w="1513"/>
        <w:gridCol w:w="4292"/>
      </w:tblGrid>
      <w:tr w14:paraId="6199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26" w:type="dxa"/>
            <w:vAlign w:val="top"/>
          </w:tcPr>
          <w:p w14:paraId="0618FD71">
            <w:pPr>
              <w:spacing w:line="269" w:lineRule="auto"/>
              <w:rPr>
                <w:rFonts w:ascii="Arial"/>
                <w:sz w:val="24"/>
                <w:szCs w:val="24"/>
              </w:rPr>
            </w:pPr>
          </w:p>
          <w:p w14:paraId="3497D9E9">
            <w:pPr>
              <w:pStyle w:val="9"/>
              <w:spacing w:before="78" w:line="222" w:lineRule="auto"/>
              <w:ind w:left="133"/>
              <w:rPr>
                <w:sz w:val="24"/>
                <w:szCs w:val="24"/>
              </w:rPr>
            </w:pPr>
            <w:r>
              <w:rPr>
                <w:spacing w:val="-8"/>
                <w:sz w:val="24"/>
                <w:szCs w:val="24"/>
              </w:rPr>
              <w:t>序号</w:t>
            </w:r>
          </w:p>
        </w:tc>
        <w:tc>
          <w:tcPr>
            <w:tcW w:w="2176" w:type="dxa"/>
            <w:vAlign w:val="top"/>
          </w:tcPr>
          <w:p w14:paraId="510FDF3C">
            <w:pPr>
              <w:spacing w:line="269" w:lineRule="auto"/>
              <w:rPr>
                <w:rFonts w:ascii="Arial"/>
                <w:sz w:val="24"/>
                <w:szCs w:val="24"/>
              </w:rPr>
            </w:pPr>
          </w:p>
          <w:p w14:paraId="43215EA2">
            <w:pPr>
              <w:pStyle w:val="9"/>
              <w:spacing w:before="78" w:line="221" w:lineRule="auto"/>
              <w:ind w:left="619"/>
              <w:rPr>
                <w:sz w:val="24"/>
                <w:szCs w:val="24"/>
              </w:rPr>
            </w:pPr>
            <w:r>
              <w:rPr>
                <w:spacing w:val="-6"/>
                <w:sz w:val="24"/>
                <w:szCs w:val="24"/>
              </w:rPr>
              <w:t>货物名称</w:t>
            </w:r>
          </w:p>
        </w:tc>
        <w:tc>
          <w:tcPr>
            <w:tcW w:w="1513" w:type="dxa"/>
            <w:vAlign w:val="top"/>
          </w:tcPr>
          <w:p w14:paraId="5B12B9FF">
            <w:pPr>
              <w:pStyle w:val="9"/>
              <w:spacing w:before="168" w:line="263" w:lineRule="auto"/>
              <w:ind w:left="538" w:right="511" w:hanging="12"/>
              <w:rPr>
                <w:sz w:val="24"/>
                <w:szCs w:val="24"/>
              </w:rPr>
            </w:pPr>
            <w:r>
              <w:rPr>
                <w:spacing w:val="-8"/>
                <w:sz w:val="24"/>
                <w:szCs w:val="24"/>
              </w:rPr>
              <w:t>规格</w:t>
            </w:r>
            <w:r>
              <w:rPr>
                <w:sz w:val="24"/>
                <w:szCs w:val="24"/>
              </w:rPr>
              <w:t xml:space="preserve"> </w:t>
            </w:r>
            <w:r>
              <w:rPr>
                <w:spacing w:val="-14"/>
                <w:sz w:val="24"/>
                <w:szCs w:val="24"/>
              </w:rPr>
              <w:t>型号</w:t>
            </w:r>
          </w:p>
        </w:tc>
        <w:tc>
          <w:tcPr>
            <w:tcW w:w="4292" w:type="dxa"/>
            <w:vAlign w:val="top"/>
          </w:tcPr>
          <w:p w14:paraId="7C5C9BD7">
            <w:pPr>
              <w:spacing w:line="269" w:lineRule="auto"/>
              <w:rPr>
                <w:rFonts w:ascii="Arial"/>
                <w:sz w:val="24"/>
                <w:szCs w:val="24"/>
              </w:rPr>
            </w:pPr>
          </w:p>
          <w:p w14:paraId="0E4B2028">
            <w:pPr>
              <w:pStyle w:val="9"/>
              <w:spacing w:before="78" w:line="222" w:lineRule="auto"/>
              <w:ind w:left="1676"/>
              <w:rPr>
                <w:sz w:val="24"/>
                <w:szCs w:val="24"/>
              </w:rPr>
            </w:pPr>
            <w:r>
              <w:rPr>
                <w:spacing w:val="-5"/>
                <w:sz w:val="24"/>
                <w:szCs w:val="24"/>
              </w:rPr>
              <w:t>技术参数</w:t>
            </w:r>
          </w:p>
        </w:tc>
      </w:tr>
      <w:tr w14:paraId="6DA4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6" w:type="dxa"/>
            <w:vAlign w:val="top"/>
          </w:tcPr>
          <w:p w14:paraId="4984EE53">
            <w:pPr>
              <w:spacing w:line="304" w:lineRule="auto"/>
              <w:rPr>
                <w:rFonts w:ascii="Arial"/>
                <w:sz w:val="24"/>
                <w:szCs w:val="24"/>
              </w:rPr>
            </w:pPr>
          </w:p>
          <w:p w14:paraId="4491961D">
            <w:pPr>
              <w:pStyle w:val="9"/>
              <w:spacing w:before="78" w:line="181" w:lineRule="auto"/>
              <w:ind w:left="324"/>
              <w:rPr>
                <w:sz w:val="24"/>
                <w:szCs w:val="24"/>
              </w:rPr>
            </w:pPr>
            <w:r>
              <w:rPr>
                <w:sz w:val="24"/>
                <w:szCs w:val="24"/>
              </w:rPr>
              <w:t>1</w:t>
            </w:r>
          </w:p>
        </w:tc>
        <w:tc>
          <w:tcPr>
            <w:tcW w:w="2176" w:type="dxa"/>
            <w:vAlign w:val="top"/>
          </w:tcPr>
          <w:p w14:paraId="15F18BF5">
            <w:pPr>
              <w:rPr>
                <w:rFonts w:ascii="Arial"/>
                <w:sz w:val="24"/>
                <w:szCs w:val="24"/>
              </w:rPr>
            </w:pPr>
          </w:p>
        </w:tc>
        <w:tc>
          <w:tcPr>
            <w:tcW w:w="1513" w:type="dxa"/>
            <w:vAlign w:val="top"/>
          </w:tcPr>
          <w:p w14:paraId="459E3C7D">
            <w:pPr>
              <w:rPr>
                <w:rFonts w:ascii="Arial"/>
                <w:sz w:val="24"/>
                <w:szCs w:val="24"/>
              </w:rPr>
            </w:pPr>
          </w:p>
        </w:tc>
        <w:tc>
          <w:tcPr>
            <w:tcW w:w="4292" w:type="dxa"/>
            <w:vAlign w:val="top"/>
          </w:tcPr>
          <w:p w14:paraId="0FF853AF">
            <w:pPr>
              <w:rPr>
                <w:rFonts w:ascii="Arial"/>
                <w:sz w:val="24"/>
                <w:szCs w:val="24"/>
              </w:rPr>
            </w:pPr>
          </w:p>
        </w:tc>
      </w:tr>
      <w:tr w14:paraId="5467A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6" w:type="dxa"/>
            <w:vAlign w:val="top"/>
          </w:tcPr>
          <w:p w14:paraId="18145719">
            <w:pPr>
              <w:spacing w:line="308" w:lineRule="auto"/>
              <w:rPr>
                <w:rFonts w:ascii="Arial"/>
                <w:sz w:val="24"/>
                <w:szCs w:val="24"/>
              </w:rPr>
            </w:pPr>
          </w:p>
          <w:p w14:paraId="67E63CE0">
            <w:pPr>
              <w:pStyle w:val="9"/>
              <w:spacing w:before="78" w:line="180" w:lineRule="auto"/>
              <w:ind w:left="309"/>
              <w:rPr>
                <w:sz w:val="24"/>
                <w:szCs w:val="24"/>
              </w:rPr>
            </w:pPr>
            <w:r>
              <w:rPr>
                <w:sz w:val="24"/>
                <w:szCs w:val="24"/>
              </w:rPr>
              <w:t>2</w:t>
            </w:r>
          </w:p>
        </w:tc>
        <w:tc>
          <w:tcPr>
            <w:tcW w:w="2176" w:type="dxa"/>
            <w:vAlign w:val="top"/>
          </w:tcPr>
          <w:p w14:paraId="3403F9DB">
            <w:pPr>
              <w:rPr>
                <w:rFonts w:ascii="Arial"/>
                <w:sz w:val="24"/>
                <w:szCs w:val="24"/>
              </w:rPr>
            </w:pPr>
          </w:p>
        </w:tc>
        <w:tc>
          <w:tcPr>
            <w:tcW w:w="1513" w:type="dxa"/>
            <w:vAlign w:val="top"/>
          </w:tcPr>
          <w:p w14:paraId="59ECCD6C">
            <w:pPr>
              <w:rPr>
                <w:rFonts w:ascii="Arial"/>
                <w:sz w:val="24"/>
                <w:szCs w:val="24"/>
              </w:rPr>
            </w:pPr>
          </w:p>
        </w:tc>
        <w:tc>
          <w:tcPr>
            <w:tcW w:w="4292" w:type="dxa"/>
            <w:vAlign w:val="top"/>
          </w:tcPr>
          <w:p w14:paraId="48E62B54">
            <w:pPr>
              <w:rPr>
                <w:rFonts w:ascii="Arial"/>
                <w:sz w:val="24"/>
                <w:szCs w:val="24"/>
              </w:rPr>
            </w:pPr>
          </w:p>
        </w:tc>
      </w:tr>
      <w:tr w14:paraId="75A7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6" w:type="dxa"/>
            <w:vAlign w:val="top"/>
          </w:tcPr>
          <w:p w14:paraId="6BBF2A13">
            <w:pPr>
              <w:spacing w:line="309" w:lineRule="auto"/>
              <w:rPr>
                <w:rFonts w:ascii="Arial"/>
                <w:sz w:val="24"/>
                <w:szCs w:val="24"/>
              </w:rPr>
            </w:pPr>
          </w:p>
          <w:p w14:paraId="19F97546">
            <w:pPr>
              <w:pStyle w:val="9"/>
              <w:spacing w:before="78" w:line="180" w:lineRule="auto"/>
              <w:ind w:left="311"/>
              <w:rPr>
                <w:sz w:val="24"/>
                <w:szCs w:val="24"/>
              </w:rPr>
            </w:pPr>
            <w:r>
              <w:rPr>
                <w:sz w:val="24"/>
                <w:szCs w:val="24"/>
              </w:rPr>
              <w:t>3</w:t>
            </w:r>
          </w:p>
        </w:tc>
        <w:tc>
          <w:tcPr>
            <w:tcW w:w="2176" w:type="dxa"/>
            <w:vAlign w:val="top"/>
          </w:tcPr>
          <w:p w14:paraId="7A948C3C">
            <w:pPr>
              <w:rPr>
                <w:rFonts w:ascii="Arial"/>
                <w:sz w:val="24"/>
                <w:szCs w:val="24"/>
              </w:rPr>
            </w:pPr>
          </w:p>
        </w:tc>
        <w:tc>
          <w:tcPr>
            <w:tcW w:w="1513" w:type="dxa"/>
            <w:vAlign w:val="top"/>
          </w:tcPr>
          <w:p w14:paraId="3DFC18B6">
            <w:pPr>
              <w:rPr>
                <w:rFonts w:ascii="Arial"/>
                <w:sz w:val="24"/>
                <w:szCs w:val="24"/>
              </w:rPr>
            </w:pPr>
          </w:p>
        </w:tc>
        <w:tc>
          <w:tcPr>
            <w:tcW w:w="4292" w:type="dxa"/>
            <w:vAlign w:val="top"/>
          </w:tcPr>
          <w:p w14:paraId="40F3BEE5">
            <w:pPr>
              <w:rPr>
                <w:rFonts w:ascii="Arial"/>
                <w:sz w:val="24"/>
                <w:szCs w:val="24"/>
              </w:rPr>
            </w:pPr>
          </w:p>
        </w:tc>
      </w:tr>
      <w:tr w14:paraId="3EB4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6" w:type="dxa"/>
            <w:vAlign w:val="top"/>
          </w:tcPr>
          <w:p w14:paraId="6C8B8397">
            <w:pPr>
              <w:spacing w:line="309" w:lineRule="auto"/>
              <w:rPr>
                <w:rFonts w:ascii="Arial"/>
                <w:sz w:val="24"/>
                <w:szCs w:val="24"/>
              </w:rPr>
            </w:pPr>
          </w:p>
          <w:p w14:paraId="38C00138">
            <w:pPr>
              <w:pStyle w:val="9"/>
              <w:spacing w:before="78" w:line="180" w:lineRule="auto"/>
              <w:ind w:left="305"/>
              <w:rPr>
                <w:sz w:val="24"/>
                <w:szCs w:val="24"/>
              </w:rPr>
            </w:pPr>
            <w:r>
              <w:rPr>
                <w:sz w:val="24"/>
                <w:szCs w:val="24"/>
              </w:rPr>
              <w:t>4</w:t>
            </w:r>
          </w:p>
        </w:tc>
        <w:tc>
          <w:tcPr>
            <w:tcW w:w="2176" w:type="dxa"/>
            <w:vAlign w:val="top"/>
          </w:tcPr>
          <w:p w14:paraId="3FBCA58F">
            <w:pPr>
              <w:rPr>
                <w:rFonts w:ascii="Arial"/>
                <w:sz w:val="24"/>
                <w:szCs w:val="24"/>
              </w:rPr>
            </w:pPr>
          </w:p>
        </w:tc>
        <w:tc>
          <w:tcPr>
            <w:tcW w:w="1513" w:type="dxa"/>
            <w:vAlign w:val="top"/>
          </w:tcPr>
          <w:p w14:paraId="09C01FCC">
            <w:pPr>
              <w:rPr>
                <w:rFonts w:ascii="Arial"/>
                <w:sz w:val="24"/>
                <w:szCs w:val="24"/>
              </w:rPr>
            </w:pPr>
          </w:p>
        </w:tc>
        <w:tc>
          <w:tcPr>
            <w:tcW w:w="4292" w:type="dxa"/>
            <w:vAlign w:val="top"/>
          </w:tcPr>
          <w:p w14:paraId="1995D80A">
            <w:pPr>
              <w:rPr>
                <w:rFonts w:ascii="Arial"/>
                <w:sz w:val="24"/>
                <w:szCs w:val="24"/>
              </w:rPr>
            </w:pPr>
          </w:p>
        </w:tc>
      </w:tr>
      <w:tr w14:paraId="23A7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6" w:type="dxa"/>
            <w:vAlign w:val="top"/>
          </w:tcPr>
          <w:p w14:paraId="77775743">
            <w:pPr>
              <w:spacing w:line="312" w:lineRule="auto"/>
              <w:rPr>
                <w:rFonts w:ascii="Arial"/>
                <w:sz w:val="24"/>
                <w:szCs w:val="24"/>
              </w:rPr>
            </w:pPr>
          </w:p>
          <w:p w14:paraId="1434E96A">
            <w:pPr>
              <w:pStyle w:val="9"/>
              <w:spacing w:before="78" w:line="179" w:lineRule="auto"/>
              <w:ind w:left="311"/>
              <w:rPr>
                <w:sz w:val="24"/>
                <w:szCs w:val="24"/>
              </w:rPr>
            </w:pPr>
            <w:r>
              <w:rPr>
                <w:sz w:val="24"/>
                <w:szCs w:val="24"/>
              </w:rPr>
              <w:t>5</w:t>
            </w:r>
          </w:p>
        </w:tc>
        <w:tc>
          <w:tcPr>
            <w:tcW w:w="2176" w:type="dxa"/>
            <w:vAlign w:val="top"/>
          </w:tcPr>
          <w:p w14:paraId="59699A1A">
            <w:pPr>
              <w:rPr>
                <w:rFonts w:ascii="Arial"/>
                <w:sz w:val="24"/>
                <w:szCs w:val="24"/>
              </w:rPr>
            </w:pPr>
          </w:p>
        </w:tc>
        <w:tc>
          <w:tcPr>
            <w:tcW w:w="1513" w:type="dxa"/>
            <w:vAlign w:val="top"/>
          </w:tcPr>
          <w:p w14:paraId="56BFBBC6">
            <w:pPr>
              <w:rPr>
                <w:rFonts w:ascii="Arial"/>
                <w:sz w:val="24"/>
                <w:szCs w:val="24"/>
              </w:rPr>
            </w:pPr>
          </w:p>
        </w:tc>
        <w:tc>
          <w:tcPr>
            <w:tcW w:w="4292" w:type="dxa"/>
            <w:vAlign w:val="top"/>
          </w:tcPr>
          <w:p w14:paraId="0CF085D7">
            <w:pPr>
              <w:rPr>
                <w:rFonts w:ascii="Arial"/>
                <w:sz w:val="24"/>
                <w:szCs w:val="24"/>
              </w:rPr>
            </w:pPr>
          </w:p>
        </w:tc>
      </w:tr>
      <w:tr w14:paraId="0B549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26" w:type="dxa"/>
            <w:vAlign w:val="top"/>
          </w:tcPr>
          <w:p w14:paraId="4039E70F">
            <w:pPr>
              <w:spacing w:line="272" w:lineRule="auto"/>
              <w:rPr>
                <w:rFonts w:ascii="Arial"/>
                <w:sz w:val="24"/>
                <w:szCs w:val="24"/>
              </w:rPr>
            </w:pPr>
          </w:p>
          <w:p w14:paraId="140920B2">
            <w:pPr>
              <w:pStyle w:val="9"/>
              <w:spacing w:before="78" w:line="383" w:lineRule="exact"/>
              <w:ind w:left="263"/>
              <w:rPr>
                <w:sz w:val="24"/>
                <w:szCs w:val="24"/>
              </w:rPr>
            </w:pPr>
            <w:r>
              <w:rPr>
                <w:position w:val="3"/>
                <w:sz w:val="24"/>
                <w:szCs w:val="24"/>
              </w:rPr>
              <w:t>…</w:t>
            </w:r>
          </w:p>
        </w:tc>
        <w:tc>
          <w:tcPr>
            <w:tcW w:w="2176" w:type="dxa"/>
            <w:vAlign w:val="top"/>
          </w:tcPr>
          <w:p w14:paraId="17AA0CC6">
            <w:pPr>
              <w:rPr>
                <w:rFonts w:ascii="Arial"/>
                <w:sz w:val="24"/>
                <w:szCs w:val="24"/>
              </w:rPr>
            </w:pPr>
          </w:p>
        </w:tc>
        <w:tc>
          <w:tcPr>
            <w:tcW w:w="1513" w:type="dxa"/>
            <w:vAlign w:val="top"/>
          </w:tcPr>
          <w:p w14:paraId="697BC2ED">
            <w:pPr>
              <w:rPr>
                <w:rFonts w:ascii="Arial"/>
                <w:sz w:val="24"/>
                <w:szCs w:val="24"/>
              </w:rPr>
            </w:pPr>
          </w:p>
        </w:tc>
        <w:tc>
          <w:tcPr>
            <w:tcW w:w="4292" w:type="dxa"/>
            <w:vAlign w:val="top"/>
          </w:tcPr>
          <w:p w14:paraId="62C2C257">
            <w:pPr>
              <w:rPr>
                <w:rFonts w:ascii="Arial"/>
                <w:sz w:val="24"/>
                <w:szCs w:val="24"/>
              </w:rPr>
            </w:pPr>
          </w:p>
        </w:tc>
      </w:tr>
    </w:tbl>
    <w:p w14:paraId="0AF02D5D">
      <w:pPr>
        <w:pStyle w:val="2"/>
        <w:spacing w:line="262" w:lineRule="auto"/>
      </w:pPr>
    </w:p>
    <w:p w14:paraId="2A849018">
      <w:pPr>
        <w:pStyle w:val="2"/>
        <w:spacing w:line="262" w:lineRule="auto"/>
      </w:pPr>
    </w:p>
    <w:p w14:paraId="0D1CB3F8">
      <w:pPr>
        <w:pStyle w:val="2"/>
        <w:spacing w:line="262" w:lineRule="auto"/>
      </w:pPr>
    </w:p>
    <w:p w14:paraId="3029B828">
      <w:pPr>
        <w:pStyle w:val="2"/>
        <w:spacing w:line="262" w:lineRule="auto"/>
      </w:pPr>
    </w:p>
    <w:p w14:paraId="756201A5">
      <w:pPr>
        <w:pStyle w:val="2"/>
        <w:spacing w:line="263" w:lineRule="auto"/>
      </w:pPr>
    </w:p>
    <w:p w14:paraId="7D84C086">
      <w:pPr>
        <w:pStyle w:val="2"/>
        <w:spacing w:line="263" w:lineRule="auto"/>
      </w:pPr>
    </w:p>
    <w:p w14:paraId="36019EFA">
      <w:pPr>
        <w:pStyle w:val="2"/>
        <w:spacing w:line="263" w:lineRule="auto"/>
      </w:pPr>
    </w:p>
    <w:p w14:paraId="799B7CFF">
      <w:pPr>
        <w:pStyle w:val="2"/>
        <w:spacing w:line="263" w:lineRule="auto"/>
      </w:pPr>
    </w:p>
    <w:p w14:paraId="6A48340E">
      <w:pPr>
        <w:spacing w:before="78" w:line="221" w:lineRule="auto"/>
        <w:ind w:left="24"/>
        <w:rPr>
          <w:rFonts w:ascii="仿宋" w:hAnsi="仿宋" w:eastAsia="仿宋" w:cs="仿宋"/>
          <w:sz w:val="24"/>
          <w:szCs w:val="24"/>
        </w:rPr>
      </w:pPr>
      <w:r>
        <w:rPr>
          <w:rFonts w:ascii="仿宋" w:hAnsi="仿宋" w:eastAsia="仿宋" w:cs="仿宋"/>
          <w:spacing w:val="-3"/>
          <w:sz w:val="24"/>
          <w:szCs w:val="24"/>
        </w:rPr>
        <w:t>供应商名称（公章</w:t>
      </w:r>
      <w:r>
        <w:rPr>
          <w:rFonts w:ascii="仿宋" w:hAnsi="仿宋" w:eastAsia="仿宋" w:cs="仿宋"/>
          <w:spacing w:val="3"/>
          <w:sz w:val="24"/>
          <w:szCs w:val="24"/>
        </w:rPr>
        <w:t>）：</w:t>
      </w:r>
    </w:p>
    <w:p w14:paraId="4F3CD869">
      <w:pPr>
        <w:spacing w:before="182" w:line="343" w:lineRule="auto"/>
        <w:ind w:left="73" w:right="3502" w:hanging="42"/>
        <w:rPr>
          <w:rFonts w:ascii="仿宋" w:hAnsi="仿宋" w:eastAsia="仿宋" w:cs="仿宋"/>
          <w:sz w:val="24"/>
          <w:szCs w:val="24"/>
        </w:rPr>
      </w:pPr>
      <w:r>
        <w:rPr>
          <w:rFonts w:ascii="仿宋" w:hAnsi="仿宋" w:eastAsia="仿宋" w:cs="仿宋"/>
          <w:spacing w:val="-2"/>
          <w:sz w:val="24"/>
          <w:szCs w:val="24"/>
        </w:rPr>
        <w:t>法定代表人（签字或盖章）/授权委托人（签字</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20"/>
          <w:sz w:val="24"/>
          <w:szCs w:val="24"/>
        </w:rPr>
        <w:t>日期：</w:t>
      </w:r>
      <w:r>
        <w:rPr>
          <w:rFonts w:ascii="仿宋" w:hAnsi="仿宋" w:eastAsia="仿宋" w:cs="仿宋"/>
          <w:spacing w:val="30"/>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0"/>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31"/>
          <w:sz w:val="24"/>
          <w:szCs w:val="24"/>
        </w:rPr>
        <w:t xml:space="preserve"> </w:t>
      </w:r>
      <w:r>
        <w:rPr>
          <w:rFonts w:ascii="仿宋" w:hAnsi="仿宋" w:eastAsia="仿宋" w:cs="仿宋"/>
          <w:spacing w:val="-20"/>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20"/>
          <w:sz w:val="24"/>
          <w:szCs w:val="24"/>
        </w:rPr>
        <w:t>日</w:t>
      </w:r>
    </w:p>
    <w:p w14:paraId="4E7DEC34">
      <w:pPr>
        <w:spacing w:line="343" w:lineRule="auto"/>
        <w:rPr>
          <w:rFonts w:ascii="仿宋" w:hAnsi="仿宋" w:eastAsia="仿宋" w:cs="仿宋"/>
          <w:sz w:val="24"/>
          <w:szCs w:val="24"/>
        </w:rPr>
        <w:sectPr>
          <w:headerReference r:id="rId67" w:type="default"/>
          <w:footerReference r:id="rId68" w:type="default"/>
          <w:pgSz w:w="11907" w:h="16840"/>
          <w:pgMar w:top="400" w:right="1473" w:bottom="983" w:left="1580" w:header="0" w:footer="746" w:gutter="0"/>
          <w:pgNumType w:fmt="chineseCounting"/>
          <w:cols w:space="720" w:num="1"/>
        </w:sectPr>
      </w:pPr>
    </w:p>
    <w:p w14:paraId="624570B2">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技术偏离表</w:t>
      </w:r>
    </w:p>
    <w:p w14:paraId="52341861">
      <w:pPr>
        <w:pStyle w:val="2"/>
        <w:spacing w:line="259" w:lineRule="auto"/>
      </w:pPr>
    </w:p>
    <w:p w14:paraId="21DB6F32">
      <w:pPr>
        <w:pStyle w:val="2"/>
        <w:spacing w:line="259" w:lineRule="auto"/>
      </w:pPr>
    </w:p>
    <w:p w14:paraId="51CBCF5B">
      <w:pPr>
        <w:spacing w:before="78" w:line="221" w:lineRule="auto"/>
        <w:ind w:left="132"/>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u w:val="single" w:color="auto"/>
        </w:rPr>
        <w:t xml:space="preserve">                          </w:t>
      </w:r>
    </w:p>
    <w:p w14:paraId="4B866416">
      <w:pPr>
        <w:spacing w:line="228" w:lineRule="exact"/>
      </w:pPr>
    </w:p>
    <w:tbl>
      <w:tblPr>
        <w:tblStyle w:val="8"/>
        <w:tblW w:w="92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219"/>
        <w:gridCol w:w="2179"/>
        <w:gridCol w:w="2974"/>
        <w:gridCol w:w="2097"/>
      </w:tblGrid>
      <w:tr w14:paraId="226A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23" w:type="dxa"/>
            <w:vAlign w:val="top"/>
          </w:tcPr>
          <w:p w14:paraId="791DEDB6">
            <w:pPr>
              <w:pStyle w:val="9"/>
              <w:spacing w:before="286" w:line="222" w:lineRule="auto"/>
              <w:ind w:left="181"/>
              <w:rPr>
                <w:sz w:val="24"/>
                <w:szCs w:val="24"/>
              </w:rPr>
            </w:pPr>
            <w:r>
              <w:rPr>
                <w:spacing w:val="-8"/>
                <w:sz w:val="24"/>
                <w:szCs w:val="24"/>
              </w:rPr>
              <w:t>序号</w:t>
            </w:r>
          </w:p>
        </w:tc>
        <w:tc>
          <w:tcPr>
            <w:tcW w:w="1219" w:type="dxa"/>
            <w:tcBorders>
              <w:right w:val="single" w:color="000000" w:sz="2" w:space="0"/>
            </w:tcBorders>
            <w:vAlign w:val="top"/>
          </w:tcPr>
          <w:p w14:paraId="2261FA61">
            <w:pPr>
              <w:pStyle w:val="9"/>
              <w:spacing w:before="285" w:line="221" w:lineRule="auto"/>
              <w:ind w:left="141"/>
              <w:rPr>
                <w:sz w:val="24"/>
                <w:szCs w:val="24"/>
              </w:rPr>
            </w:pPr>
            <w:r>
              <w:rPr>
                <w:spacing w:val="-6"/>
                <w:sz w:val="24"/>
                <w:szCs w:val="24"/>
              </w:rPr>
              <w:t>货物名称</w:t>
            </w:r>
          </w:p>
        </w:tc>
        <w:tc>
          <w:tcPr>
            <w:tcW w:w="2179" w:type="dxa"/>
            <w:tcBorders>
              <w:left w:val="single" w:color="000000" w:sz="2" w:space="0"/>
            </w:tcBorders>
            <w:vAlign w:val="top"/>
          </w:tcPr>
          <w:p w14:paraId="20498101">
            <w:pPr>
              <w:pStyle w:val="9"/>
              <w:spacing w:before="286" w:line="222" w:lineRule="auto"/>
              <w:ind w:left="380"/>
              <w:rPr>
                <w:sz w:val="24"/>
                <w:szCs w:val="24"/>
              </w:rPr>
            </w:pPr>
            <w:r>
              <w:rPr>
                <w:spacing w:val="-3"/>
                <w:sz w:val="24"/>
                <w:szCs w:val="24"/>
              </w:rPr>
              <w:t>磋商文件要求</w:t>
            </w:r>
          </w:p>
        </w:tc>
        <w:tc>
          <w:tcPr>
            <w:tcW w:w="2974" w:type="dxa"/>
            <w:vAlign w:val="top"/>
          </w:tcPr>
          <w:p w14:paraId="199C59E1">
            <w:pPr>
              <w:pStyle w:val="9"/>
              <w:spacing w:before="286" w:line="222" w:lineRule="auto"/>
              <w:ind w:left="547"/>
              <w:rPr>
                <w:sz w:val="24"/>
                <w:szCs w:val="24"/>
              </w:rPr>
            </w:pPr>
            <w:r>
              <w:rPr>
                <w:spacing w:val="-3"/>
                <w:sz w:val="24"/>
                <w:szCs w:val="24"/>
              </w:rPr>
              <w:t>响应文件响应情况</w:t>
            </w:r>
          </w:p>
        </w:tc>
        <w:tc>
          <w:tcPr>
            <w:tcW w:w="2097" w:type="dxa"/>
            <w:vAlign w:val="top"/>
          </w:tcPr>
          <w:p w14:paraId="09A046F2">
            <w:pPr>
              <w:pStyle w:val="9"/>
              <w:spacing w:before="286" w:line="222" w:lineRule="auto"/>
              <w:ind w:left="581"/>
              <w:rPr>
                <w:sz w:val="24"/>
                <w:szCs w:val="24"/>
              </w:rPr>
            </w:pPr>
            <w:r>
              <w:rPr>
                <w:spacing w:val="-5"/>
                <w:sz w:val="24"/>
                <w:szCs w:val="24"/>
              </w:rPr>
              <w:t>偏离情况</w:t>
            </w:r>
          </w:p>
        </w:tc>
      </w:tr>
      <w:tr w14:paraId="2EDCA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23" w:type="dxa"/>
            <w:vAlign w:val="top"/>
          </w:tcPr>
          <w:p w14:paraId="44863410">
            <w:pPr>
              <w:spacing w:line="287" w:lineRule="auto"/>
              <w:rPr>
                <w:rFonts w:ascii="Arial"/>
                <w:sz w:val="21"/>
              </w:rPr>
            </w:pPr>
          </w:p>
          <w:p w14:paraId="3CE4E137">
            <w:pPr>
              <w:pStyle w:val="9"/>
              <w:spacing w:before="78" w:line="181" w:lineRule="auto"/>
              <w:ind w:left="372"/>
              <w:rPr>
                <w:sz w:val="24"/>
                <w:szCs w:val="24"/>
              </w:rPr>
            </w:pPr>
            <w:r>
              <w:rPr>
                <w:sz w:val="24"/>
                <w:szCs w:val="24"/>
              </w:rPr>
              <w:t>1</w:t>
            </w:r>
          </w:p>
        </w:tc>
        <w:tc>
          <w:tcPr>
            <w:tcW w:w="1219" w:type="dxa"/>
            <w:tcBorders>
              <w:right w:val="single" w:color="000000" w:sz="2" w:space="0"/>
            </w:tcBorders>
            <w:vAlign w:val="top"/>
          </w:tcPr>
          <w:p w14:paraId="2BC9A51B">
            <w:pPr>
              <w:rPr>
                <w:rFonts w:ascii="Arial"/>
                <w:sz w:val="21"/>
              </w:rPr>
            </w:pPr>
          </w:p>
        </w:tc>
        <w:tc>
          <w:tcPr>
            <w:tcW w:w="2179" w:type="dxa"/>
            <w:tcBorders>
              <w:left w:val="single" w:color="000000" w:sz="2" w:space="0"/>
            </w:tcBorders>
            <w:vAlign w:val="top"/>
          </w:tcPr>
          <w:p w14:paraId="78FD8DC2">
            <w:pPr>
              <w:rPr>
                <w:rFonts w:ascii="Arial"/>
                <w:sz w:val="21"/>
              </w:rPr>
            </w:pPr>
          </w:p>
        </w:tc>
        <w:tc>
          <w:tcPr>
            <w:tcW w:w="2974" w:type="dxa"/>
            <w:vAlign w:val="top"/>
          </w:tcPr>
          <w:p w14:paraId="07D47560">
            <w:pPr>
              <w:rPr>
                <w:rFonts w:ascii="Arial"/>
                <w:sz w:val="21"/>
              </w:rPr>
            </w:pPr>
          </w:p>
        </w:tc>
        <w:tc>
          <w:tcPr>
            <w:tcW w:w="2097" w:type="dxa"/>
            <w:vAlign w:val="top"/>
          </w:tcPr>
          <w:p w14:paraId="3B678AB8">
            <w:pPr>
              <w:rPr>
                <w:rFonts w:ascii="Arial"/>
                <w:sz w:val="21"/>
              </w:rPr>
            </w:pPr>
          </w:p>
        </w:tc>
      </w:tr>
      <w:tr w14:paraId="1003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23" w:type="dxa"/>
            <w:vAlign w:val="top"/>
          </w:tcPr>
          <w:p w14:paraId="17E5708C">
            <w:pPr>
              <w:spacing w:line="291" w:lineRule="auto"/>
              <w:rPr>
                <w:rFonts w:ascii="Arial"/>
                <w:sz w:val="21"/>
              </w:rPr>
            </w:pPr>
          </w:p>
          <w:p w14:paraId="4D2D01E7">
            <w:pPr>
              <w:pStyle w:val="9"/>
              <w:spacing w:before="78" w:line="180" w:lineRule="auto"/>
              <w:ind w:left="357"/>
              <w:rPr>
                <w:sz w:val="24"/>
                <w:szCs w:val="24"/>
              </w:rPr>
            </w:pPr>
            <w:r>
              <w:rPr>
                <w:sz w:val="24"/>
                <w:szCs w:val="24"/>
              </w:rPr>
              <w:t>2</w:t>
            </w:r>
          </w:p>
        </w:tc>
        <w:tc>
          <w:tcPr>
            <w:tcW w:w="1219" w:type="dxa"/>
            <w:tcBorders>
              <w:right w:val="single" w:color="000000" w:sz="2" w:space="0"/>
            </w:tcBorders>
            <w:vAlign w:val="top"/>
          </w:tcPr>
          <w:p w14:paraId="7423B589">
            <w:pPr>
              <w:rPr>
                <w:rFonts w:ascii="Arial"/>
                <w:sz w:val="21"/>
              </w:rPr>
            </w:pPr>
          </w:p>
        </w:tc>
        <w:tc>
          <w:tcPr>
            <w:tcW w:w="2179" w:type="dxa"/>
            <w:tcBorders>
              <w:left w:val="single" w:color="000000" w:sz="2" w:space="0"/>
            </w:tcBorders>
            <w:vAlign w:val="top"/>
          </w:tcPr>
          <w:p w14:paraId="2F59461D">
            <w:pPr>
              <w:rPr>
                <w:rFonts w:ascii="Arial"/>
                <w:sz w:val="21"/>
              </w:rPr>
            </w:pPr>
          </w:p>
        </w:tc>
        <w:tc>
          <w:tcPr>
            <w:tcW w:w="2974" w:type="dxa"/>
            <w:vAlign w:val="top"/>
          </w:tcPr>
          <w:p w14:paraId="72F7FE1D">
            <w:pPr>
              <w:rPr>
                <w:rFonts w:ascii="Arial"/>
                <w:sz w:val="21"/>
              </w:rPr>
            </w:pPr>
          </w:p>
        </w:tc>
        <w:tc>
          <w:tcPr>
            <w:tcW w:w="2097" w:type="dxa"/>
            <w:vAlign w:val="top"/>
          </w:tcPr>
          <w:p w14:paraId="6A31AD13">
            <w:pPr>
              <w:rPr>
                <w:rFonts w:ascii="Arial"/>
                <w:sz w:val="21"/>
              </w:rPr>
            </w:pPr>
          </w:p>
        </w:tc>
      </w:tr>
      <w:tr w14:paraId="1071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23" w:type="dxa"/>
            <w:vAlign w:val="top"/>
          </w:tcPr>
          <w:p w14:paraId="743B2A2C">
            <w:pPr>
              <w:spacing w:line="294" w:lineRule="auto"/>
              <w:rPr>
                <w:rFonts w:ascii="Arial"/>
                <w:sz w:val="21"/>
              </w:rPr>
            </w:pPr>
          </w:p>
          <w:p w14:paraId="02B68E6B">
            <w:pPr>
              <w:pStyle w:val="9"/>
              <w:spacing w:before="78" w:line="180" w:lineRule="auto"/>
              <w:ind w:left="359"/>
              <w:rPr>
                <w:sz w:val="24"/>
                <w:szCs w:val="24"/>
              </w:rPr>
            </w:pPr>
            <w:r>
              <w:rPr>
                <w:sz w:val="24"/>
                <w:szCs w:val="24"/>
              </w:rPr>
              <w:t>3</w:t>
            </w:r>
          </w:p>
        </w:tc>
        <w:tc>
          <w:tcPr>
            <w:tcW w:w="1219" w:type="dxa"/>
            <w:tcBorders>
              <w:right w:val="single" w:color="000000" w:sz="2" w:space="0"/>
            </w:tcBorders>
            <w:vAlign w:val="top"/>
          </w:tcPr>
          <w:p w14:paraId="1785C18B">
            <w:pPr>
              <w:rPr>
                <w:rFonts w:ascii="Arial"/>
                <w:sz w:val="21"/>
              </w:rPr>
            </w:pPr>
          </w:p>
        </w:tc>
        <w:tc>
          <w:tcPr>
            <w:tcW w:w="2179" w:type="dxa"/>
            <w:tcBorders>
              <w:left w:val="single" w:color="000000" w:sz="2" w:space="0"/>
            </w:tcBorders>
            <w:vAlign w:val="top"/>
          </w:tcPr>
          <w:p w14:paraId="53998D04">
            <w:pPr>
              <w:rPr>
                <w:rFonts w:ascii="Arial"/>
                <w:sz w:val="21"/>
              </w:rPr>
            </w:pPr>
          </w:p>
        </w:tc>
        <w:tc>
          <w:tcPr>
            <w:tcW w:w="2974" w:type="dxa"/>
            <w:vAlign w:val="top"/>
          </w:tcPr>
          <w:p w14:paraId="37CA711D">
            <w:pPr>
              <w:rPr>
                <w:rFonts w:ascii="Arial"/>
                <w:sz w:val="21"/>
              </w:rPr>
            </w:pPr>
          </w:p>
        </w:tc>
        <w:tc>
          <w:tcPr>
            <w:tcW w:w="2097" w:type="dxa"/>
            <w:vAlign w:val="top"/>
          </w:tcPr>
          <w:p w14:paraId="5B79F8EB">
            <w:pPr>
              <w:rPr>
                <w:rFonts w:ascii="Arial"/>
                <w:sz w:val="21"/>
              </w:rPr>
            </w:pPr>
          </w:p>
        </w:tc>
      </w:tr>
      <w:tr w14:paraId="1820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23" w:type="dxa"/>
            <w:vAlign w:val="top"/>
          </w:tcPr>
          <w:p w14:paraId="7A8C1BF1">
            <w:pPr>
              <w:spacing w:line="297" w:lineRule="auto"/>
              <w:rPr>
                <w:rFonts w:ascii="Arial"/>
                <w:sz w:val="21"/>
              </w:rPr>
            </w:pPr>
          </w:p>
          <w:p w14:paraId="3BD59C87">
            <w:pPr>
              <w:pStyle w:val="9"/>
              <w:spacing w:before="78" w:line="180" w:lineRule="auto"/>
              <w:ind w:left="353"/>
              <w:rPr>
                <w:sz w:val="24"/>
                <w:szCs w:val="24"/>
              </w:rPr>
            </w:pPr>
            <w:r>
              <w:rPr>
                <w:sz w:val="24"/>
                <w:szCs w:val="24"/>
              </w:rPr>
              <w:t>4</w:t>
            </w:r>
          </w:p>
        </w:tc>
        <w:tc>
          <w:tcPr>
            <w:tcW w:w="1219" w:type="dxa"/>
            <w:tcBorders>
              <w:right w:val="single" w:color="000000" w:sz="2" w:space="0"/>
            </w:tcBorders>
            <w:vAlign w:val="top"/>
          </w:tcPr>
          <w:p w14:paraId="336955E7">
            <w:pPr>
              <w:rPr>
                <w:rFonts w:ascii="Arial"/>
                <w:sz w:val="21"/>
              </w:rPr>
            </w:pPr>
          </w:p>
        </w:tc>
        <w:tc>
          <w:tcPr>
            <w:tcW w:w="2179" w:type="dxa"/>
            <w:tcBorders>
              <w:left w:val="single" w:color="000000" w:sz="2" w:space="0"/>
            </w:tcBorders>
            <w:vAlign w:val="top"/>
          </w:tcPr>
          <w:p w14:paraId="7753D45E">
            <w:pPr>
              <w:rPr>
                <w:rFonts w:ascii="Arial"/>
                <w:sz w:val="21"/>
              </w:rPr>
            </w:pPr>
          </w:p>
        </w:tc>
        <w:tc>
          <w:tcPr>
            <w:tcW w:w="2974" w:type="dxa"/>
            <w:vAlign w:val="top"/>
          </w:tcPr>
          <w:p w14:paraId="0046D7F3">
            <w:pPr>
              <w:rPr>
                <w:rFonts w:ascii="Arial"/>
                <w:sz w:val="21"/>
              </w:rPr>
            </w:pPr>
          </w:p>
        </w:tc>
        <w:tc>
          <w:tcPr>
            <w:tcW w:w="2097" w:type="dxa"/>
            <w:vAlign w:val="top"/>
          </w:tcPr>
          <w:p w14:paraId="52022564">
            <w:pPr>
              <w:rPr>
                <w:rFonts w:ascii="Arial"/>
                <w:sz w:val="21"/>
              </w:rPr>
            </w:pPr>
          </w:p>
        </w:tc>
      </w:tr>
      <w:tr w14:paraId="44BF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823" w:type="dxa"/>
            <w:vAlign w:val="top"/>
          </w:tcPr>
          <w:p w14:paraId="1EF523C4">
            <w:pPr>
              <w:spacing w:line="255" w:lineRule="auto"/>
              <w:rPr>
                <w:rFonts w:ascii="Arial"/>
                <w:sz w:val="21"/>
              </w:rPr>
            </w:pPr>
          </w:p>
          <w:p w14:paraId="0857126F">
            <w:pPr>
              <w:pStyle w:val="9"/>
              <w:spacing w:before="78" w:line="383" w:lineRule="exact"/>
              <w:ind w:left="311"/>
              <w:rPr>
                <w:sz w:val="24"/>
                <w:szCs w:val="24"/>
              </w:rPr>
            </w:pPr>
            <w:r>
              <w:rPr>
                <w:position w:val="3"/>
                <w:sz w:val="24"/>
                <w:szCs w:val="24"/>
              </w:rPr>
              <w:t>…</w:t>
            </w:r>
          </w:p>
        </w:tc>
        <w:tc>
          <w:tcPr>
            <w:tcW w:w="1219" w:type="dxa"/>
            <w:tcBorders>
              <w:right w:val="single" w:color="000000" w:sz="2" w:space="0"/>
            </w:tcBorders>
            <w:vAlign w:val="top"/>
          </w:tcPr>
          <w:p w14:paraId="36E37361">
            <w:pPr>
              <w:rPr>
                <w:rFonts w:ascii="Arial"/>
                <w:sz w:val="21"/>
              </w:rPr>
            </w:pPr>
          </w:p>
        </w:tc>
        <w:tc>
          <w:tcPr>
            <w:tcW w:w="2179" w:type="dxa"/>
            <w:tcBorders>
              <w:left w:val="single" w:color="000000" w:sz="2" w:space="0"/>
            </w:tcBorders>
            <w:vAlign w:val="top"/>
          </w:tcPr>
          <w:p w14:paraId="051D90BF">
            <w:pPr>
              <w:rPr>
                <w:rFonts w:ascii="Arial"/>
                <w:sz w:val="21"/>
              </w:rPr>
            </w:pPr>
          </w:p>
        </w:tc>
        <w:tc>
          <w:tcPr>
            <w:tcW w:w="2974" w:type="dxa"/>
            <w:vAlign w:val="top"/>
          </w:tcPr>
          <w:p w14:paraId="3DF6ECCC">
            <w:pPr>
              <w:rPr>
                <w:rFonts w:ascii="Arial"/>
                <w:sz w:val="21"/>
              </w:rPr>
            </w:pPr>
          </w:p>
        </w:tc>
        <w:tc>
          <w:tcPr>
            <w:tcW w:w="2097" w:type="dxa"/>
            <w:vAlign w:val="top"/>
          </w:tcPr>
          <w:p w14:paraId="23E23976">
            <w:pPr>
              <w:rPr>
                <w:rFonts w:ascii="Arial"/>
                <w:sz w:val="21"/>
              </w:rPr>
            </w:pPr>
          </w:p>
        </w:tc>
      </w:tr>
    </w:tbl>
    <w:p w14:paraId="4EF95F45">
      <w:pPr>
        <w:spacing w:before="36" w:line="231" w:lineRule="auto"/>
        <w:ind w:left="132" w:right="342" w:firstLine="5"/>
        <w:rPr>
          <w:rFonts w:ascii="仿宋" w:hAnsi="仿宋" w:eastAsia="仿宋" w:cs="仿宋"/>
          <w:sz w:val="24"/>
          <w:szCs w:val="24"/>
        </w:rPr>
      </w:pPr>
      <w:r>
        <w:rPr>
          <w:rFonts w:ascii="仿宋" w:hAnsi="仿宋" w:eastAsia="仿宋" w:cs="仿宋"/>
          <w:spacing w:val="-9"/>
          <w:sz w:val="24"/>
          <w:szCs w:val="24"/>
        </w:rPr>
        <w:t>注：供应商应根据所报货物的性能指标、对照磋商文件要求在“偏离情况</w:t>
      </w:r>
      <w:r>
        <w:rPr>
          <w:rFonts w:ascii="仿宋" w:hAnsi="仿宋" w:eastAsia="仿宋" w:cs="仿宋"/>
          <w:spacing w:val="-78"/>
          <w:sz w:val="24"/>
          <w:szCs w:val="24"/>
        </w:rPr>
        <w:t xml:space="preserve"> </w:t>
      </w:r>
      <w:r>
        <w:rPr>
          <w:rFonts w:ascii="仿宋" w:hAnsi="仿宋" w:eastAsia="仿宋" w:cs="仿宋"/>
          <w:spacing w:val="-9"/>
          <w:sz w:val="24"/>
          <w:szCs w:val="24"/>
        </w:rPr>
        <w:t>”栏注明“正</w:t>
      </w:r>
      <w:r>
        <w:rPr>
          <w:rFonts w:ascii="仿宋" w:hAnsi="仿宋" w:eastAsia="仿宋" w:cs="仿宋"/>
          <w:sz w:val="24"/>
          <w:szCs w:val="24"/>
        </w:rPr>
        <w:t xml:space="preserve"> </w:t>
      </w:r>
      <w:r>
        <w:rPr>
          <w:rFonts w:ascii="仿宋" w:hAnsi="仿宋" w:eastAsia="仿宋" w:cs="仿宋"/>
          <w:spacing w:val="-5"/>
          <w:sz w:val="24"/>
          <w:szCs w:val="24"/>
        </w:rPr>
        <w:t>偏离</w:t>
      </w:r>
      <w:r>
        <w:rPr>
          <w:rFonts w:ascii="仿宋" w:hAnsi="仿宋" w:eastAsia="仿宋" w:cs="仿宋"/>
          <w:spacing w:val="-83"/>
          <w:sz w:val="24"/>
          <w:szCs w:val="24"/>
        </w:rPr>
        <w:t xml:space="preserve"> </w:t>
      </w:r>
      <w:r>
        <w:rPr>
          <w:rFonts w:ascii="仿宋" w:hAnsi="仿宋" w:eastAsia="仿宋" w:cs="仿宋"/>
          <w:spacing w:val="-5"/>
          <w:sz w:val="24"/>
          <w:szCs w:val="24"/>
        </w:rPr>
        <w:t>”、“负偏离</w:t>
      </w:r>
      <w:r>
        <w:rPr>
          <w:rFonts w:ascii="仿宋" w:hAnsi="仿宋" w:eastAsia="仿宋" w:cs="仿宋"/>
          <w:spacing w:val="-88"/>
          <w:sz w:val="24"/>
          <w:szCs w:val="24"/>
        </w:rPr>
        <w:t xml:space="preserve"> </w:t>
      </w:r>
      <w:r>
        <w:rPr>
          <w:rFonts w:ascii="仿宋" w:hAnsi="仿宋" w:eastAsia="仿宋" w:cs="仿宋"/>
          <w:spacing w:val="-5"/>
          <w:sz w:val="24"/>
          <w:szCs w:val="24"/>
        </w:rPr>
        <w:t>”或者“无偏离</w:t>
      </w:r>
      <w:r>
        <w:rPr>
          <w:rFonts w:ascii="仿宋" w:hAnsi="仿宋" w:eastAsia="仿宋" w:cs="仿宋"/>
          <w:spacing w:val="-88"/>
          <w:sz w:val="24"/>
          <w:szCs w:val="24"/>
        </w:rPr>
        <w:t xml:space="preserve"> </w:t>
      </w:r>
      <w:r>
        <w:rPr>
          <w:rFonts w:ascii="仿宋" w:hAnsi="仿宋" w:eastAsia="仿宋" w:cs="仿宋"/>
          <w:spacing w:val="-5"/>
          <w:sz w:val="24"/>
          <w:szCs w:val="24"/>
        </w:rPr>
        <w:t>”。</w:t>
      </w:r>
    </w:p>
    <w:p w14:paraId="15F7EAC2">
      <w:pPr>
        <w:pStyle w:val="2"/>
        <w:spacing w:line="355" w:lineRule="auto"/>
      </w:pPr>
    </w:p>
    <w:p w14:paraId="60926611">
      <w:pPr>
        <w:pStyle w:val="2"/>
        <w:spacing w:line="355" w:lineRule="auto"/>
      </w:pPr>
    </w:p>
    <w:p w14:paraId="546EC159">
      <w:pPr>
        <w:spacing w:before="79" w:line="221" w:lineRule="auto"/>
        <w:ind w:left="132"/>
        <w:rPr>
          <w:rFonts w:ascii="仿宋" w:hAnsi="仿宋" w:eastAsia="仿宋" w:cs="仿宋"/>
          <w:sz w:val="24"/>
          <w:szCs w:val="24"/>
        </w:rPr>
      </w:pPr>
      <w:r>
        <w:rPr>
          <w:rFonts w:ascii="仿宋" w:hAnsi="仿宋" w:eastAsia="仿宋" w:cs="仿宋"/>
          <w:spacing w:val="-3"/>
          <w:sz w:val="24"/>
          <w:szCs w:val="24"/>
        </w:rPr>
        <w:t>供应商名称（公章</w:t>
      </w:r>
      <w:r>
        <w:rPr>
          <w:rFonts w:ascii="仿宋" w:hAnsi="仿宋" w:eastAsia="仿宋" w:cs="仿宋"/>
          <w:spacing w:val="3"/>
          <w:sz w:val="24"/>
          <w:szCs w:val="24"/>
        </w:rPr>
        <w:t>）：</w:t>
      </w:r>
    </w:p>
    <w:p w14:paraId="4F269B34">
      <w:pPr>
        <w:spacing w:before="179" w:line="345" w:lineRule="auto"/>
        <w:ind w:left="181" w:right="3844" w:hanging="42"/>
        <w:rPr>
          <w:rFonts w:ascii="仿宋" w:hAnsi="仿宋" w:eastAsia="仿宋" w:cs="仿宋"/>
          <w:sz w:val="24"/>
          <w:szCs w:val="24"/>
        </w:rPr>
      </w:pPr>
      <w:r>
        <w:rPr>
          <w:rFonts w:ascii="仿宋" w:hAnsi="仿宋" w:eastAsia="仿宋" w:cs="仿宋"/>
          <w:spacing w:val="-2"/>
          <w:sz w:val="24"/>
          <w:szCs w:val="24"/>
        </w:rPr>
        <w:t>法定代表人（签字或盖章）/授权委托人（签字</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20"/>
          <w:sz w:val="24"/>
          <w:szCs w:val="24"/>
        </w:rPr>
        <w:t>日期：</w:t>
      </w:r>
      <w:r>
        <w:rPr>
          <w:rFonts w:ascii="仿宋" w:hAnsi="仿宋" w:eastAsia="仿宋" w:cs="仿宋"/>
          <w:spacing w:val="30"/>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0"/>
          <w:sz w:val="24"/>
          <w:szCs w:val="24"/>
        </w:rPr>
        <w:t>年</w:t>
      </w:r>
      <w:r>
        <w:rPr>
          <w:rFonts w:ascii="仿宋" w:hAnsi="仿宋" w:eastAsia="仿宋" w:cs="仿宋"/>
          <w:spacing w:val="29"/>
          <w:sz w:val="24"/>
          <w:szCs w:val="24"/>
          <w:u w:val="single" w:color="auto"/>
        </w:rPr>
        <w:t xml:space="preserve">    </w:t>
      </w:r>
      <w:r>
        <w:rPr>
          <w:rFonts w:ascii="仿宋" w:hAnsi="仿宋" w:eastAsia="仿宋" w:cs="仿宋"/>
          <w:spacing w:val="31"/>
          <w:sz w:val="24"/>
          <w:szCs w:val="24"/>
        </w:rPr>
        <w:t xml:space="preserve"> </w:t>
      </w:r>
      <w:r>
        <w:rPr>
          <w:rFonts w:ascii="仿宋" w:hAnsi="仿宋" w:eastAsia="仿宋" w:cs="仿宋"/>
          <w:spacing w:val="-20"/>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20"/>
          <w:sz w:val="24"/>
          <w:szCs w:val="24"/>
        </w:rPr>
        <w:t>日</w:t>
      </w:r>
    </w:p>
    <w:p w14:paraId="70791E95">
      <w:pPr>
        <w:spacing w:line="345" w:lineRule="auto"/>
        <w:rPr>
          <w:rFonts w:ascii="仿宋" w:hAnsi="仿宋" w:eastAsia="仿宋" w:cs="仿宋"/>
          <w:sz w:val="24"/>
          <w:szCs w:val="24"/>
        </w:rPr>
        <w:sectPr>
          <w:footerReference r:id="rId69" w:type="default"/>
          <w:pgSz w:w="11907" w:h="16840"/>
          <w:pgMar w:top="400" w:right="1131" w:bottom="983" w:left="1472" w:header="0" w:footer="746" w:gutter="0"/>
          <w:pgNumType w:fmt="chineseCounting"/>
          <w:cols w:space="720" w:num="1"/>
        </w:sectPr>
      </w:pPr>
    </w:p>
    <w:p w14:paraId="2CE2A6F6">
      <w:pPr>
        <w:spacing w:before="140" w:line="222" w:lineRule="auto"/>
        <w:jc w:val="center"/>
        <w:rPr>
          <w:rFonts w:ascii="宋体" w:hAnsi="宋体" w:eastAsia="宋体" w:cs="宋体"/>
          <w:b/>
          <w:bCs/>
          <w:spacing w:val="3"/>
          <w:sz w:val="28"/>
          <w:szCs w:val="28"/>
        </w:rPr>
      </w:pPr>
      <w:r>
        <w:rPr>
          <w:rFonts w:ascii="宋体" w:hAnsi="宋体" w:eastAsia="宋体" w:cs="宋体"/>
          <w:b/>
          <w:bCs/>
          <w:spacing w:val="3"/>
          <w:sz w:val="28"/>
          <w:szCs w:val="28"/>
        </w:rPr>
        <w:t>技术部分要求的其他资料</w:t>
      </w:r>
    </w:p>
    <w:p w14:paraId="4A9DEED1">
      <w:pPr>
        <w:pStyle w:val="2"/>
        <w:spacing w:line="256" w:lineRule="auto"/>
      </w:pPr>
    </w:p>
    <w:p w14:paraId="060AE0E5">
      <w:pPr>
        <w:pStyle w:val="2"/>
        <w:spacing w:line="256" w:lineRule="auto"/>
      </w:pPr>
    </w:p>
    <w:p w14:paraId="4A462558">
      <w:pPr>
        <w:pStyle w:val="2"/>
        <w:spacing w:line="256" w:lineRule="auto"/>
      </w:pPr>
    </w:p>
    <w:p w14:paraId="19AE827D">
      <w:pPr>
        <w:pStyle w:val="2"/>
        <w:spacing w:line="256" w:lineRule="auto"/>
      </w:pPr>
    </w:p>
    <w:p w14:paraId="399717E8">
      <w:pPr>
        <w:pStyle w:val="2"/>
        <w:spacing w:line="256" w:lineRule="auto"/>
      </w:pPr>
    </w:p>
    <w:p w14:paraId="1CAB08C5">
      <w:pPr>
        <w:pStyle w:val="2"/>
        <w:spacing w:line="256" w:lineRule="auto"/>
      </w:pPr>
    </w:p>
    <w:p w14:paraId="168CBBC6">
      <w:pPr>
        <w:spacing w:before="78" w:line="222" w:lineRule="auto"/>
        <w:ind w:left="495"/>
        <w:rPr>
          <w:rFonts w:ascii="仿宋" w:hAnsi="仿宋" w:eastAsia="仿宋" w:cs="仿宋"/>
          <w:sz w:val="24"/>
          <w:szCs w:val="24"/>
        </w:rPr>
      </w:pPr>
      <w:r>
        <w:rPr>
          <w:rFonts w:ascii="仿宋" w:hAnsi="仿宋" w:eastAsia="仿宋" w:cs="仿宋"/>
          <w:spacing w:val="-2"/>
          <w:sz w:val="24"/>
          <w:szCs w:val="24"/>
        </w:rPr>
        <w:t>格式由供应商自拟。</w:t>
      </w:r>
    </w:p>
    <w:sectPr>
      <w:headerReference r:id="rId70" w:type="default"/>
      <w:footerReference r:id="rId71" w:type="default"/>
      <w:pgSz w:w="11907" w:h="16840"/>
      <w:pgMar w:top="1120" w:right="1473" w:bottom="983" w:left="1588" w:header="1105" w:footer="746" w:gutter="0"/>
      <w:pgNumType w:fmt="chineseCounting"/>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7993">
    <w:pPr>
      <w:spacing w:before="73" w:line="177" w:lineRule="auto"/>
      <w:ind w:left="43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6DE3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6DE3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A22D">
    <w:pPr>
      <w:spacing w:before="73" w:line="177" w:lineRule="auto"/>
      <w:ind w:left="43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3E7C0">
                          <w:pPr>
                            <w:pStyle w:val="3"/>
                          </w:pPr>
                          <w:r>
                            <w:t xml:space="preserve">第 </w:t>
                          </w:r>
                          <w:r>
                            <w:fldChar w:fldCharType="begin"/>
                          </w:r>
                          <w:r>
                            <w:instrText xml:space="preserve"> PAGE  \* MERGEFORMAT </w:instrText>
                          </w:r>
                          <w:r>
                            <w:fldChar w:fldCharType="separate"/>
                          </w:r>
                          <w:r>
                            <w:t>十五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9B3E7C0">
                    <w:pPr>
                      <w:pStyle w:val="3"/>
                    </w:pPr>
                    <w:r>
                      <w:t xml:space="preserve">第 </w:t>
                    </w:r>
                    <w:r>
                      <w:fldChar w:fldCharType="begin"/>
                    </w:r>
                    <w:r>
                      <w:instrText xml:space="preserve"> PAGE  \* MERGEFORMAT </w:instrText>
                    </w:r>
                    <w:r>
                      <w:fldChar w:fldCharType="separate"/>
                    </w:r>
                    <w:r>
                      <w:t>十五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9604">
    <w:pPr>
      <w:spacing w:before="73" w:line="177" w:lineRule="auto"/>
      <w:ind w:left="43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E20B4">
                          <w:pPr>
                            <w:pStyle w:val="3"/>
                          </w:pPr>
                          <w:r>
                            <w:t xml:space="preserve">第 </w:t>
                          </w:r>
                          <w:r>
                            <w:fldChar w:fldCharType="begin"/>
                          </w:r>
                          <w:r>
                            <w:instrText xml:space="preserve"> PAGE  \* MERGEFORMAT </w:instrText>
                          </w:r>
                          <w:r>
                            <w:fldChar w:fldCharType="separate"/>
                          </w:r>
                          <w:r>
                            <w:t>二十三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07E20B4">
                    <w:pPr>
                      <w:pStyle w:val="3"/>
                    </w:pPr>
                    <w:r>
                      <w:t xml:space="preserve">第 </w:t>
                    </w:r>
                    <w:r>
                      <w:fldChar w:fldCharType="begin"/>
                    </w:r>
                    <w:r>
                      <w:instrText xml:space="preserve"> PAGE  \* MERGEFORMAT </w:instrText>
                    </w:r>
                    <w:r>
                      <w:fldChar w:fldCharType="separate"/>
                    </w:r>
                    <w:r>
                      <w:t>二十三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B519">
    <w:pPr>
      <w:spacing w:before="73" w:line="177" w:lineRule="auto"/>
      <w:ind w:left="43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4CDD8">
                          <w:pPr>
                            <w:pStyle w:val="3"/>
                          </w:pPr>
                          <w:r>
                            <w:t xml:space="preserve">第 </w:t>
                          </w:r>
                          <w:r>
                            <w:fldChar w:fldCharType="begin"/>
                          </w:r>
                          <w:r>
                            <w:instrText xml:space="preserve"> PAGE  \* MERGEFORMAT </w:instrText>
                          </w:r>
                          <w:r>
                            <w:fldChar w:fldCharType="separate"/>
                          </w:r>
                          <w:r>
                            <w:t>二十四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8E4CDD8">
                    <w:pPr>
                      <w:pStyle w:val="3"/>
                    </w:pPr>
                    <w:r>
                      <w:t xml:space="preserve">第 </w:t>
                    </w:r>
                    <w:r>
                      <w:fldChar w:fldCharType="begin"/>
                    </w:r>
                    <w:r>
                      <w:instrText xml:space="preserve"> PAGE  \* MERGEFORMAT </w:instrText>
                    </w:r>
                    <w:r>
                      <w:fldChar w:fldCharType="separate"/>
                    </w:r>
                    <w:r>
                      <w:t>二十四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F5E0">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2A15E">
                          <w:pPr>
                            <w:pStyle w:val="3"/>
                          </w:pPr>
                          <w:r>
                            <w:t xml:space="preserve">第 </w:t>
                          </w:r>
                          <w:r>
                            <w:fldChar w:fldCharType="begin"/>
                          </w:r>
                          <w:r>
                            <w:instrText xml:space="preserve"> PAGE  \* MERGEFORMAT </w:instrText>
                          </w:r>
                          <w:r>
                            <w:fldChar w:fldCharType="separate"/>
                          </w:r>
                          <w:r>
                            <w:t>二十八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462A15E">
                    <w:pPr>
                      <w:pStyle w:val="3"/>
                    </w:pPr>
                    <w:r>
                      <w:t xml:space="preserve">第 </w:t>
                    </w:r>
                    <w:r>
                      <w:fldChar w:fldCharType="begin"/>
                    </w:r>
                    <w:r>
                      <w:instrText xml:space="preserve"> PAGE  \* MERGEFORMAT </w:instrText>
                    </w:r>
                    <w:r>
                      <w:fldChar w:fldCharType="separate"/>
                    </w:r>
                    <w:r>
                      <w:t>二十八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F981">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21A26">
                          <w:pPr>
                            <w:pStyle w:val="3"/>
                          </w:pPr>
                          <w:r>
                            <w:t xml:space="preserve">第 </w:t>
                          </w:r>
                          <w:r>
                            <w:fldChar w:fldCharType="begin"/>
                          </w:r>
                          <w:r>
                            <w:instrText xml:space="preserve"> PAGE  \* MERGEFORMAT </w:instrText>
                          </w:r>
                          <w:r>
                            <w:fldChar w:fldCharType="separate"/>
                          </w:r>
                          <w:r>
                            <w:t>三十二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5D21A26">
                    <w:pPr>
                      <w:pStyle w:val="3"/>
                    </w:pPr>
                    <w:r>
                      <w:t xml:space="preserve">第 </w:t>
                    </w:r>
                    <w:r>
                      <w:fldChar w:fldCharType="begin"/>
                    </w:r>
                    <w:r>
                      <w:instrText xml:space="preserve"> PAGE  \* MERGEFORMAT </w:instrText>
                    </w:r>
                    <w:r>
                      <w:fldChar w:fldCharType="separate"/>
                    </w:r>
                    <w:r>
                      <w:t>三十二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B204">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29729">
                          <w:pPr>
                            <w:pStyle w:val="3"/>
                          </w:pPr>
                          <w:r>
                            <w:t xml:space="preserve">第 </w:t>
                          </w:r>
                          <w:r>
                            <w:fldChar w:fldCharType="begin"/>
                          </w:r>
                          <w:r>
                            <w:instrText xml:space="preserve"> PAGE  \* MERGEFORMAT </w:instrText>
                          </w:r>
                          <w:r>
                            <w:fldChar w:fldCharType="separate"/>
                          </w:r>
                          <w:r>
                            <w:t>三十三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6729729">
                    <w:pPr>
                      <w:pStyle w:val="3"/>
                    </w:pPr>
                    <w:r>
                      <w:t xml:space="preserve">第 </w:t>
                    </w:r>
                    <w:r>
                      <w:fldChar w:fldCharType="begin"/>
                    </w:r>
                    <w:r>
                      <w:instrText xml:space="preserve"> PAGE  \* MERGEFORMAT </w:instrText>
                    </w:r>
                    <w:r>
                      <w:fldChar w:fldCharType="separate"/>
                    </w:r>
                    <w:r>
                      <w:t>三十三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A35B">
    <w:pPr>
      <w:spacing w:before="73" w:line="177" w:lineRule="auto"/>
      <w:ind w:left="4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FB460">
                          <w:pPr>
                            <w:pStyle w:val="3"/>
                          </w:pPr>
                          <w:r>
                            <w:t xml:space="preserve">第 </w:t>
                          </w:r>
                          <w:r>
                            <w:fldChar w:fldCharType="begin"/>
                          </w:r>
                          <w:r>
                            <w:instrText xml:space="preserve"> PAGE  \* MERGEFORMAT </w:instrText>
                          </w:r>
                          <w:r>
                            <w:fldChar w:fldCharType="separate"/>
                          </w:r>
                          <w:r>
                            <w:t>三十七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83FB460">
                    <w:pPr>
                      <w:pStyle w:val="3"/>
                    </w:pPr>
                    <w:r>
                      <w:t xml:space="preserve">第 </w:t>
                    </w:r>
                    <w:r>
                      <w:fldChar w:fldCharType="begin"/>
                    </w:r>
                    <w:r>
                      <w:instrText xml:space="preserve"> PAGE  \* MERGEFORMAT </w:instrText>
                    </w:r>
                    <w:r>
                      <w:fldChar w:fldCharType="separate"/>
                    </w:r>
                    <w:r>
                      <w:t>三十七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0C40">
    <w:pPr>
      <w:spacing w:before="73" w:line="177"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297FE">
                          <w:pPr>
                            <w:pStyle w:val="3"/>
                          </w:pPr>
                          <w:r>
                            <w:t xml:space="preserve">第 </w:t>
                          </w:r>
                          <w:r>
                            <w:fldChar w:fldCharType="begin"/>
                          </w:r>
                          <w:r>
                            <w:instrText xml:space="preserve"> PAGE  \* MERGEFORMAT </w:instrText>
                          </w:r>
                          <w:r>
                            <w:fldChar w:fldCharType="separate"/>
                          </w:r>
                          <w:r>
                            <w:t>三十八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00297FE">
                    <w:pPr>
                      <w:pStyle w:val="3"/>
                    </w:pPr>
                    <w:r>
                      <w:t xml:space="preserve">第 </w:t>
                    </w:r>
                    <w:r>
                      <w:fldChar w:fldCharType="begin"/>
                    </w:r>
                    <w:r>
                      <w:instrText xml:space="preserve"> PAGE  \* MERGEFORMAT </w:instrText>
                    </w:r>
                    <w:r>
                      <w:fldChar w:fldCharType="separate"/>
                    </w:r>
                    <w:r>
                      <w:t>三十八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29BF">
    <w:pPr>
      <w:spacing w:before="73" w:line="177" w:lineRule="auto"/>
      <w:ind w:left="4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45392">
                          <w:pPr>
                            <w:pStyle w:val="3"/>
                          </w:pPr>
                          <w:r>
                            <w:t xml:space="preserve">第 </w:t>
                          </w:r>
                          <w:r>
                            <w:fldChar w:fldCharType="begin"/>
                          </w:r>
                          <w:r>
                            <w:instrText xml:space="preserve"> PAGE  \* MERGEFORMAT </w:instrText>
                          </w:r>
                          <w:r>
                            <w:fldChar w:fldCharType="separate"/>
                          </w:r>
                          <w:r>
                            <w:t>三十九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3645392">
                    <w:pPr>
                      <w:pStyle w:val="3"/>
                    </w:pPr>
                    <w:r>
                      <w:t xml:space="preserve">第 </w:t>
                    </w:r>
                    <w:r>
                      <w:fldChar w:fldCharType="begin"/>
                    </w:r>
                    <w:r>
                      <w:instrText xml:space="preserve"> PAGE  \* MERGEFORMAT </w:instrText>
                    </w:r>
                    <w:r>
                      <w:fldChar w:fldCharType="separate"/>
                    </w:r>
                    <w:r>
                      <w:t>三十九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EC1C">
    <w:pPr>
      <w:spacing w:before="73" w:line="177" w:lineRule="auto"/>
      <w:ind w:left="43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109A9">
                          <w:pPr>
                            <w:pStyle w:val="3"/>
                          </w:pPr>
                          <w:r>
                            <w:t xml:space="preserve">第 </w:t>
                          </w:r>
                          <w:r>
                            <w:fldChar w:fldCharType="begin"/>
                          </w:r>
                          <w:r>
                            <w:instrText xml:space="preserve"> PAGE  \* MERGEFORMAT </w:instrText>
                          </w:r>
                          <w:r>
                            <w:fldChar w:fldCharType="separate"/>
                          </w:r>
                          <w:r>
                            <w:t>四十六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E6109A9">
                    <w:pPr>
                      <w:pStyle w:val="3"/>
                    </w:pPr>
                    <w:r>
                      <w:t xml:space="preserve">第 </w:t>
                    </w:r>
                    <w:r>
                      <w:fldChar w:fldCharType="begin"/>
                    </w:r>
                    <w:r>
                      <w:instrText xml:space="preserve"> PAGE  \* MERGEFORMAT </w:instrText>
                    </w:r>
                    <w:r>
                      <w:fldChar w:fldCharType="separate"/>
                    </w:r>
                    <w:r>
                      <w:t>四十六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C90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4A28C">
                          <w:pPr>
                            <w:pStyle w:val="3"/>
                          </w:pPr>
                          <w:r>
                            <w:t xml:space="preserve">第 </w:t>
                          </w:r>
                          <w:r>
                            <w:fldChar w:fldCharType="begin"/>
                          </w:r>
                          <w:r>
                            <w:instrText xml:space="preserve"> PAGE  \* MERGEFORMAT </w:instrText>
                          </w:r>
                          <w:r>
                            <w:fldChar w:fldCharType="separate"/>
                          </w:r>
                          <w:r>
                            <w:t>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84A28C">
                    <w:pPr>
                      <w:pStyle w:val="3"/>
                    </w:pPr>
                    <w:r>
                      <w:t xml:space="preserve">第 </w:t>
                    </w:r>
                    <w:r>
                      <w:fldChar w:fldCharType="begin"/>
                    </w:r>
                    <w:r>
                      <w:instrText xml:space="preserve"> PAGE  \* MERGEFORMAT </w:instrText>
                    </w:r>
                    <w:r>
                      <w:fldChar w:fldCharType="separate"/>
                    </w:r>
                    <w:r>
                      <w:t>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51EE">
    <w:pPr>
      <w:spacing w:before="73" w:line="177" w:lineRule="auto"/>
      <w:ind w:left="5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AA412">
                          <w:pPr>
                            <w:pStyle w:val="3"/>
                          </w:pPr>
                          <w:r>
                            <w:t xml:space="preserve">第 </w:t>
                          </w:r>
                          <w:r>
                            <w:fldChar w:fldCharType="begin"/>
                          </w:r>
                          <w:r>
                            <w:instrText xml:space="preserve"> PAGE  \* MERGEFORMAT </w:instrText>
                          </w:r>
                          <w:r>
                            <w:fldChar w:fldCharType="separate"/>
                          </w:r>
                          <w:r>
                            <w:t>四十七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F4AA412">
                    <w:pPr>
                      <w:pStyle w:val="3"/>
                    </w:pPr>
                    <w:r>
                      <w:t xml:space="preserve">第 </w:t>
                    </w:r>
                    <w:r>
                      <w:fldChar w:fldCharType="begin"/>
                    </w:r>
                    <w:r>
                      <w:instrText xml:space="preserve"> PAGE  \* MERGEFORMAT </w:instrText>
                    </w:r>
                    <w:r>
                      <w:fldChar w:fldCharType="separate"/>
                    </w:r>
                    <w:r>
                      <w:t>四十七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FBF9">
    <w:pPr>
      <w:spacing w:before="73" w:line="177"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7D063">
                          <w:pPr>
                            <w:pStyle w:val="3"/>
                          </w:pPr>
                          <w:r>
                            <w:t xml:space="preserve">第 </w:t>
                          </w:r>
                          <w:r>
                            <w:fldChar w:fldCharType="begin"/>
                          </w:r>
                          <w:r>
                            <w:instrText xml:space="preserve"> PAGE  \* MERGEFORMAT </w:instrText>
                          </w:r>
                          <w:r>
                            <w:fldChar w:fldCharType="separate"/>
                          </w:r>
                          <w:r>
                            <w:t>五十一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737D063">
                    <w:pPr>
                      <w:pStyle w:val="3"/>
                    </w:pPr>
                    <w:r>
                      <w:t xml:space="preserve">第 </w:t>
                    </w:r>
                    <w:r>
                      <w:fldChar w:fldCharType="begin"/>
                    </w:r>
                    <w:r>
                      <w:instrText xml:space="preserve"> PAGE  \* MERGEFORMAT </w:instrText>
                    </w:r>
                    <w:r>
                      <w:fldChar w:fldCharType="separate"/>
                    </w:r>
                    <w:r>
                      <w:t>五十一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FFE2">
    <w:pPr>
      <w:spacing w:before="73" w:line="177"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193BF">
                          <w:pPr>
                            <w:pStyle w:val="3"/>
                          </w:pPr>
                          <w:r>
                            <w:t xml:space="preserve">第 </w:t>
                          </w:r>
                          <w:r>
                            <w:fldChar w:fldCharType="begin"/>
                          </w:r>
                          <w:r>
                            <w:instrText xml:space="preserve"> PAGE  \* MERGEFORMAT </w:instrText>
                          </w:r>
                          <w:r>
                            <w:fldChar w:fldCharType="separate"/>
                          </w:r>
                          <w:r>
                            <w:t>五十二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BA193BF">
                    <w:pPr>
                      <w:pStyle w:val="3"/>
                    </w:pPr>
                    <w:r>
                      <w:t xml:space="preserve">第 </w:t>
                    </w:r>
                    <w:r>
                      <w:fldChar w:fldCharType="begin"/>
                    </w:r>
                    <w:r>
                      <w:instrText xml:space="preserve"> PAGE  \* MERGEFORMAT </w:instrText>
                    </w:r>
                    <w:r>
                      <w:fldChar w:fldCharType="separate"/>
                    </w:r>
                    <w:r>
                      <w:t>五十二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C2BD">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D96D3">
                          <w:pPr>
                            <w:pStyle w:val="3"/>
                          </w:pPr>
                          <w:r>
                            <w:t xml:space="preserve">第 </w:t>
                          </w:r>
                          <w:r>
                            <w:fldChar w:fldCharType="begin"/>
                          </w:r>
                          <w:r>
                            <w:instrText xml:space="preserve"> PAGE  \* MERGEFORMAT </w:instrText>
                          </w:r>
                          <w:r>
                            <w:fldChar w:fldCharType="separate"/>
                          </w:r>
                          <w:r>
                            <w:t>五十三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C2D96D3">
                    <w:pPr>
                      <w:pStyle w:val="3"/>
                    </w:pPr>
                    <w:r>
                      <w:t xml:space="preserve">第 </w:t>
                    </w:r>
                    <w:r>
                      <w:fldChar w:fldCharType="begin"/>
                    </w:r>
                    <w:r>
                      <w:instrText xml:space="preserve"> PAGE  \* MERGEFORMAT </w:instrText>
                    </w:r>
                    <w:r>
                      <w:fldChar w:fldCharType="separate"/>
                    </w:r>
                    <w:r>
                      <w:t>五十三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34C5">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D5429">
                          <w:pPr>
                            <w:pStyle w:val="3"/>
                          </w:pPr>
                          <w:r>
                            <w:t xml:space="preserve">第 </w:t>
                          </w:r>
                          <w:r>
                            <w:fldChar w:fldCharType="begin"/>
                          </w:r>
                          <w:r>
                            <w:instrText xml:space="preserve"> PAGE  \* MERGEFORMAT </w:instrText>
                          </w:r>
                          <w:r>
                            <w:fldChar w:fldCharType="separate"/>
                          </w:r>
                          <w:r>
                            <w:t>五十四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70D5429">
                    <w:pPr>
                      <w:pStyle w:val="3"/>
                    </w:pPr>
                    <w:r>
                      <w:t xml:space="preserve">第 </w:t>
                    </w:r>
                    <w:r>
                      <w:fldChar w:fldCharType="begin"/>
                    </w:r>
                    <w:r>
                      <w:instrText xml:space="preserve"> PAGE  \* MERGEFORMAT </w:instrText>
                    </w:r>
                    <w:r>
                      <w:fldChar w:fldCharType="separate"/>
                    </w:r>
                    <w:r>
                      <w:t>五十四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8B29">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12437">
                          <w:pPr>
                            <w:pStyle w:val="3"/>
                          </w:pPr>
                          <w:r>
                            <w:t xml:space="preserve">第 </w:t>
                          </w:r>
                          <w:r>
                            <w:fldChar w:fldCharType="begin"/>
                          </w:r>
                          <w:r>
                            <w:instrText xml:space="preserve"> PAGE  \* MERGEFORMAT </w:instrText>
                          </w:r>
                          <w:r>
                            <w:fldChar w:fldCharType="separate"/>
                          </w:r>
                          <w:r>
                            <w:t>五十五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12437">
                    <w:pPr>
                      <w:pStyle w:val="3"/>
                    </w:pPr>
                    <w:r>
                      <w:t xml:space="preserve">第 </w:t>
                    </w:r>
                    <w:r>
                      <w:fldChar w:fldCharType="begin"/>
                    </w:r>
                    <w:r>
                      <w:instrText xml:space="preserve"> PAGE  \* MERGEFORMAT </w:instrText>
                    </w:r>
                    <w:r>
                      <w:fldChar w:fldCharType="separate"/>
                    </w:r>
                    <w:r>
                      <w:t>五十五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80F9">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04527">
                          <w:pPr>
                            <w:pStyle w:val="3"/>
                          </w:pPr>
                          <w:r>
                            <w:t xml:space="preserve">第 </w:t>
                          </w:r>
                          <w:r>
                            <w:fldChar w:fldCharType="begin"/>
                          </w:r>
                          <w:r>
                            <w:instrText xml:space="preserve"> PAGE  \* MERGEFORMAT </w:instrText>
                          </w:r>
                          <w:r>
                            <w:fldChar w:fldCharType="separate"/>
                          </w:r>
                          <w:r>
                            <w:t>五十六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404527">
                    <w:pPr>
                      <w:pStyle w:val="3"/>
                    </w:pPr>
                    <w:r>
                      <w:t xml:space="preserve">第 </w:t>
                    </w:r>
                    <w:r>
                      <w:fldChar w:fldCharType="begin"/>
                    </w:r>
                    <w:r>
                      <w:instrText xml:space="preserve"> PAGE  \* MERGEFORMAT </w:instrText>
                    </w:r>
                    <w:r>
                      <w:fldChar w:fldCharType="separate"/>
                    </w:r>
                    <w:r>
                      <w:t>五十六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7818">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EF538">
                          <w:pPr>
                            <w:pStyle w:val="3"/>
                          </w:pPr>
                          <w:r>
                            <w:t xml:space="preserve">第 </w:t>
                          </w:r>
                          <w:r>
                            <w:fldChar w:fldCharType="begin"/>
                          </w:r>
                          <w:r>
                            <w:instrText xml:space="preserve"> PAGE  \* MERGEFORMAT </w:instrText>
                          </w:r>
                          <w:r>
                            <w:fldChar w:fldCharType="separate"/>
                          </w:r>
                          <w:r>
                            <w:t>五十七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6BEF538">
                    <w:pPr>
                      <w:pStyle w:val="3"/>
                    </w:pPr>
                    <w:r>
                      <w:t xml:space="preserve">第 </w:t>
                    </w:r>
                    <w:r>
                      <w:fldChar w:fldCharType="begin"/>
                    </w:r>
                    <w:r>
                      <w:instrText xml:space="preserve"> PAGE  \* MERGEFORMAT </w:instrText>
                    </w:r>
                    <w:r>
                      <w:fldChar w:fldCharType="separate"/>
                    </w:r>
                    <w:r>
                      <w:t>五十七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16E8">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A6DE3">
                          <w:pPr>
                            <w:pStyle w:val="3"/>
                          </w:pPr>
                          <w:r>
                            <w:t xml:space="preserve">第 </w:t>
                          </w:r>
                          <w:r>
                            <w:fldChar w:fldCharType="begin"/>
                          </w:r>
                          <w:r>
                            <w:instrText xml:space="preserve"> PAGE  \* MERGEFORMAT </w:instrText>
                          </w:r>
                          <w:r>
                            <w:fldChar w:fldCharType="separate"/>
                          </w:r>
                          <w:r>
                            <w:t>五十八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1FA6DE3">
                    <w:pPr>
                      <w:pStyle w:val="3"/>
                    </w:pPr>
                    <w:r>
                      <w:t xml:space="preserve">第 </w:t>
                    </w:r>
                    <w:r>
                      <w:fldChar w:fldCharType="begin"/>
                    </w:r>
                    <w:r>
                      <w:instrText xml:space="preserve"> PAGE  \* MERGEFORMAT </w:instrText>
                    </w:r>
                    <w:r>
                      <w:fldChar w:fldCharType="separate"/>
                    </w:r>
                    <w:r>
                      <w:t>五十八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C2BA">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8598">
                          <w:pPr>
                            <w:pStyle w:val="3"/>
                          </w:pPr>
                          <w:r>
                            <w:t xml:space="preserve">第 </w:t>
                          </w:r>
                          <w:r>
                            <w:fldChar w:fldCharType="begin"/>
                          </w:r>
                          <w:r>
                            <w:instrText xml:space="preserve"> PAGE  \* MERGEFORMAT </w:instrText>
                          </w:r>
                          <w:r>
                            <w:fldChar w:fldCharType="separate"/>
                          </w:r>
                          <w:r>
                            <w:t>五十九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3668598">
                    <w:pPr>
                      <w:pStyle w:val="3"/>
                    </w:pPr>
                    <w:r>
                      <w:t xml:space="preserve">第 </w:t>
                    </w:r>
                    <w:r>
                      <w:fldChar w:fldCharType="begin"/>
                    </w:r>
                    <w:r>
                      <w:instrText xml:space="preserve"> PAGE  \* MERGEFORMAT </w:instrText>
                    </w:r>
                    <w:r>
                      <w:fldChar w:fldCharType="separate"/>
                    </w:r>
                    <w:r>
                      <w:t>五十九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37C4">
    <w:pPr>
      <w:spacing w:before="73" w:line="177"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3F022">
                          <w:pPr>
                            <w:pStyle w:val="3"/>
                          </w:pPr>
                          <w:r>
                            <w:t xml:space="preserve">第 </w:t>
                          </w:r>
                          <w:r>
                            <w:fldChar w:fldCharType="begin"/>
                          </w:r>
                          <w:r>
                            <w:instrText xml:space="preserve"> PAGE  \* MERGEFORMAT </w:instrText>
                          </w:r>
                          <w:r>
                            <w:fldChar w:fldCharType="separate"/>
                          </w:r>
                          <w:r>
                            <w:t>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73F022">
                    <w:pPr>
                      <w:pStyle w:val="3"/>
                    </w:pPr>
                    <w:r>
                      <w:t xml:space="preserve">第 </w:t>
                    </w:r>
                    <w:r>
                      <w:fldChar w:fldCharType="begin"/>
                    </w:r>
                    <w:r>
                      <w:instrText xml:space="preserve"> PAGE  \* MERGEFORMAT </w:instrText>
                    </w:r>
                    <w:r>
                      <w:fldChar w:fldCharType="separate"/>
                    </w:r>
                    <w:r>
                      <w:t>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3534">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C2C82">
                          <w:pPr>
                            <w:pStyle w:val="3"/>
                          </w:pPr>
                          <w:r>
                            <w:t xml:space="preserve">第 </w:t>
                          </w:r>
                          <w:r>
                            <w:fldChar w:fldCharType="begin"/>
                          </w:r>
                          <w:r>
                            <w:instrText xml:space="preserve"> PAGE  \* MERGEFORMAT </w:instrText>
                          </w:r>
                          <w:r>
                            <w:fldChar w:fldCharType="separate"/>
                          </w:r>
                          <w:r>
                            <w:t>六十</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D3C2C82">
                    <w:pPr>
                      <w:pStyle w:val="3"/>
                    </w:pPr>
                    <w:r>
                      <w:t xml:space="preserve">第 </w:t>
                    </w:r>
                    <w:r>
                      <w:fldChar w:fldCharType="begin"/>
                    </w:r>
                    <w:r>
                      <w:instrText xml:space="preserve"> PAGE  \* MERGEFORMAT </w:instrText>
                    </w:r>
                    <w:r>
                      <w:fldChar w:fldCharType="separate"/>
                    </w:r>
                    <w:r>
                      <w:t>六十</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09E7">
    <w:pPr>
      <w:spacing w:before="73" w:line="177"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7779B">
                          <w:pPr>
                            <w:pStyle w:val="3"/>
                          </w:pPr>
                          <w:r>
                            <w:t xml:space="preserve">第 </w:t>
                          </w:r>
                          <w:r>
                            <w:fldChar w:fldCharType="begin"/>
                          </w:r>
                          <w:r>
                            <w:instrText xml:space="preserve"> PAGE  \* MERGEFORMAT </w:instrText>
                          </w:r>
                          <w:r>
                            <w:fldChar w:fldCharType="separate"/>
                          </w:r>
                          <w:r>
                            <w:t>六十一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7F7779B">
                    <w:pPr>
                      <w:pStyle w:val="3"/>
                    </w:pPr>
                    <w:r>
                      <w:t xml:space="preserve">第 </w:t>
                    </w:r>
                    <w:r>
                      <w:fldChar w:fldCharType="begin"/>
                    </w:r>
                    <w:r>
                      <w:instrText xml:space="preserve"> PAGE  \* MERGEFORMAT </w:instrText>
                    </w:r>
                    <w:r>
                      <w:fldChar w:fldCharType="separate"/>
                    </w:r>
                    <w:r>
                      <w:t>六十一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6295">
    <w:pPr>
      <w:spacing w:before="73" w:line="177" w:lineRule="auto"/>
      <w:ind w:left="45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CEC33">
                          <w:pPr>
                            <w:pStyle w:val="3"/>
                          </w:pPr>
                          <w:r>
                            <w:t xml:space="preserve">第 </w:t>
                          </w:r>
                          <w:r>
                            <w:fldChar w:fldCharType="begin"/>
                          </w:r>
                          <w:r>
                            <w:instrText xml:space="preserve"> PAGE  \* MERGEFORMAT </w:instrText>
                          </w:r>
                          <w:r>
                            <w:fldChar w:fldCharType="separate"/>
                          </w:r>
                          <w:r>
                            <w:t>六十二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AACEC33">
                    <w:pPr>
                      <w:pStyle w:val="3"/>
                    </w:pPr>
                    <w:r>
                      <w:t xml:space="preserve">第 </w:t>
                    </w:r>
                    <w:r>
                      <w:fldChar w:fldCharType="begin"/>
                    </w:r>
                    <w:r>
                      <w:instrText xml:space="preserve"> PAGE  \* MERGEFORMAT </w:instrText>
                    </w:r>
                    <w:r>
                      <w:fldChar w:fldCharType="separate"/>
                    </w:r>
                    <w:r>
                      <w:t>六十二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D216">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BD714">
                          <w:pPr>
                            <w:pStyle w:val="3"/>
                          </w:pPr>
                          <w:r>
                            <w:t xml:space="preserve">第 </w:t>
                          </w:r>
                          <w:r>
                            <w:fldChar w:fldCharType="begin"/>
                          </w:r>
                          <w:r>
                            <w:instrText xml:space="preserve"> PAGE  \* MERGEFORMAT </w:instrText>
                          </w:r>
                          <w:r>
                            <w:fldChar w:fldCharType="separate"/>
                          </w:r>
                          <w:r>
                            <w:t>六十三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7EBD714">
                    <w:pPr>
                      <w:pStyle w:val="3"/>
                    </w:pPr>
                    <w:r>
                      <w:t xml:space="preserve">第 </w:t>
                    </w:r>
                    <w:r>
                      <w:fldChar w:fldCharType="begin"/>
                    </w:r>
                    <w:r>
                      <w:instrText xml:space="preserve"> PAGE  \* MERGEFORMAT </w:instrText>
                    </w:r>
                    <w:r>
                      <w:fldChar w:fldCharType="separate"/>
                    </w:r>
                    <w:r>
                      <w:t>六十三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B0A3">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3414">
                          <w:pPr>
                            <w:pStyle w:val="3"/>
                          </w:pPr>
                          <w:r>
                            <w:t xml:space="preserve">第 </w:t>
                          </w:r>
                          <w:r>
                            <w:fldChar w:fldCharType="begin"/>
                          </w:r>
                          <w:r>
                            <w:instrText xml:space="preserve"> PAGE  \* MERGEFORMAT </w:instrText>
                          </w:r>
                          <w:r>
                            <w:fldChar w:fldCharType="separate"/>
                          </w:r>
                          <w:r>
                            <w:t>六十四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4E93414">
                    <w:pPr>
                      <w:pStyle w:val="3"/>
                    </w:pPr>
                    <w:r>
                      <w:t xml:space="preserve">第 </w:t>
                    </w:r>
                    <w:r>
                      <w:fldChar w:fldCharType="begin"/>
                    </w:r>
                    <w:r>
                      <w:instrText xml:space="preserve"> PAGE  \* MERGEFORMAT </w:instrText>
                    </w:r>
                    <w:r>
                      <w:fldChar w:fldCharType="separate"/>
                    </w:r>
                    <w:r>
                      <w:t>六十四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4D87">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EDAB4">
                          <w:pPr>
                            <w:pStyle w:val="3"/>
                          </w:pPr>
                          <w:r>
                            <w:t xml:space="preserve">第 </w:t>
                          </w:r>
                          <w:r>
                            <w:fldChar w:fldCharType="begin"/>
                          </w:r>
                          <w:r>
                            <w:instrText xml:space="preserve"> PAGE  \* MERGEFORMAT </w:instrText>
                          </w:r>
                          <w:r>
                            <w:fldChar w:fldCharType="separate"/>
                          </w:r>
                          <w:r>
                            <w:t>六十六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AFEDAB4">
                    <w:pPr>
                      <w:pStyle w:val="3"/>
                    </w:pPr>
                    <w:r>
                      <w:t xml:space="preserve">第 </w:t>
                    </w:r>
                    <w:r>
                      <w:fldChar w:fldCharType="begin"/>
                    </w:r>
                    <w:r>
                      <w:instrText xml:space="preserve"> PAGE  \* MERGEFORMAT </w:instrText>
                    </w:r>
                    <w:r>
                      <w:fldChar w:fldCharType="separate"/>
                    </w:r>
                    <w:r>
                      <w:t>六十六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A0B6">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5E861">
                          <w:pPr>
                            <w:pStyle w:val="3"/>
                          </w:pPr>
                          <w:r>
                            <w:t xml:space="preserve">第 </w:t>
                          </w:r>
                          <w:r>
                            <w:fldChar w:fldCharType="begin"/>
                          </w:r>
                          <w:r>
                            <w:instrText xml:space="preserve"> PAGE  \* MERGEFORMAT </w:instrText>
                          </w:r>
                          <w:r>
                            <w:fldChar w:fldCharType="separate"/>
                          </w:r>
                          <w:r>
                            <w:t>六十七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B65E861">
                    <w:pPr>
                      <w:pStyle w:val="3"/>
                    </w:pPr>
                    <w:r>
                      <w:t xml:space="preserve">第 </w:t>
                    </w:r>
                    <w:r>
                      <w:fldChar w:fldCharType="begin"/>
                    </w:r>
                    <w:r>
                      <w:instrText xml:space="preserve"> PAGE  \* MERGEFORMAT </w:instrText>
                    </w:r>
                    <w:r>
                      <w:fldChar w:fldCharType="separate"/>
                    </w:r>
                    <w:r>
                      <w:t>六十七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CB5A">
    <w:pPr>
      <w:spacing w:before="76" w:line="174"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DA797">
                          <w:pPr>
                            <w:pStyle w:val="3"/>
                          </w:pPr>
                          <w:r>
                            <w:t xml:space="preserve">第 </w:t>
                          </w:r>
                          <w:r>
                            <w:fldChar w:fldCharType="begin"/>
                          </w:r>
                          <w:r>
                            <w:instrText xml:space="preserve"> PAGE  \* MERGEFORMAT </w:instrText>
                          </w:r>
                          <w:r>
                            <w:fldChar w:fldCharType="separate"/>
                          </w:r>
                          <w:r>
                            <w:t>六十八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59DA797">
                    <w:pPr>
                      <w:pStyle w:val="3"/>
                    </w:pPr>
                    <w:r>
                      <w:t xml:space="preserve">第 </w:t>
                    </w:r>
                    <w:r>
                      <w:fldChar w:fldCharType="begin"/>
                    </w:r>
                    <w:r>
                      <w:instrText xml:space="preserve"> PAGE  \* MERGEFORMAT </w:instrText>
                    </w:r>
                    <w:r>
                      <w:fldChar w:fldCharType="separate"/>
                    </w:r>
                    <w:r>
                      <w:t>六十八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D0FC">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0B402">
                          <w:pPr>
                            <w:pStyle w:val="3"/>
                          </w:pPr>
                          <w:r>
                            <w:t xml:space="preserve">第 </w:t>
                          </w:r>
                          <w:r>
                            <w:fldChar w:fldCharType="begin"/>
                          </w:r>
                          <w:r>
                            <w:instrText xml:space="preserve"> PAGE  \* MERGEFORMAT </w:instrText>
                          </w:r>
                          <w:r>
                            <w:fldChar w:fldCharType="separate"/>
                          </w:r>
                          <w:r>
                            <w:t>六十九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8C0B402">
                    <w:pPr>
                      <w:pStyle w:val="3"/>
                    </w:pPr>
                    <w:r>
                      <w:t xml:space="preserve">第 </w:t>
                    </w:r>
                    <w:r>
                      <w:fldChar w:fldCharType="begin"/>
                    </w:r>
                    <w:r>
                      <w:instrText xml:space="preserve"> PAGE  \* MERGEFORMAT </w:instrText>
                    </w:r>
                    <w:r>
                      <w:fldChar w:fldCharType="separate"/>
                    </w:r>
                    <w:r>
                      <w:t>六十九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F2D9">
    <w:pPr>
      <w:spacing w:before="76" w:line="174"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65F21">
                          <w:pPr>
                            <w:pStyle w:val="3"/>
                          </w:pPr>
                          <w:r>
                            <w:t xml:space="preserve">第 </w:t>
                          </w:r>
                          <w:r>
                            <w:fldChar w:fldCharType="begin"/>
                          </w:r>
                          <w:r>
                            <w:instrText xml:space="preserve"> PAGE  \* MERGEFORMAT </w:instrText>
                          </w:r>
                          <w:r>
                            <w:fldChar w:fldCharType="separate"/>
                          </w:r>
                          <w:r>
                            <w:t>七十</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3065F21">
                    <w:pPr>
                      <w:pStyle w:val="3"/>
                    </w:pPr>
                    <w:r>
                      <w:t xml:space="preserve">第 </w:t>
                    </w:r>
                    <w:r>
                      <w:fldChar w:fldCharType="begin"/>
                    </w:r>
                    <w:r>
                      <w:instrText xml:space="preserve"> PAGE  \* MERGEFORMAT </w:instrText>
                    </w:r>
                    <w:r>
                      <w:fldChar w:fldCharType="separate"/>
                    </w:r>
                    <w:r>
                      <w:t>七十</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2408">
    <w:pPr>
      <w:spacing w:before="76" w:line="174"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07D32">
                          <w:pPr>
                            <w:pStyle w:val="3"/>
                          </w:pPr>
                          <w:r>
                            <w:t xml:space="preserve">第 </w:t>
                          </w:r>
                          <w:r>
                            <w:fldChar w:fldCharType="begin"/>
                          </w:r>
                          <w:r>
                            <w:instrText xml:space="preserve"> PAGE  \* MERGEFORMAT </w:instrText>
                          </w:r>
                          <w:r>
                            <w:fldChar w:fldCharType="separate"/>
                          </w:r>
                          <w:r>
                            <w:t>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307D32">
                    <w:pPr>
                      <w:pStyle w:val="3"/>
                    </w:pPr>
                    <w:r>
                      <w:t xml:space="preserve">第 </w:t>
                    </w:r>
                    <w:r>
                      <w:fldChar w:fldCharType="begin"/>
                    </w:r>
                    <w:r>
                      <w:instrText xml:space="preserve"> PAGE  \* MERGEFORMAT </w:instrText>
                    </w:r>
                    <w:r>
                      <w:fldChar w:fldCharType="separate"/>
                    </w:r>
                    <w:r>
                      <w:t>五</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ED75">
    <w:pPr>
      <w:spacing w:before="73" w:line="177"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40118">
                          <w:pPr>
                            <w:pStyle w:val="3"/>
                          </w:pPr>
                          <w:r>
                            <w:t xml:space="preserve">第 </w:t>
                          </w:r>
                          <w:r>
                            <w:fldChar w:fldCharType="begin"/>
                          </w:r>
                          <w:r>
                            <w:instrText xml:space="preserve"> PAGE  \* MERGEFORMAT </w:instrText>
                          </w:r>
                          <w:r>
                            <w:fldChar w:fldCharType="separate"/>
                          </w:r>
                          <w:r>
                            <w:t>七十一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7D40118">
                    <w:pPr>
                      <w:pStyle w:val="3"/>
                    </w:pPr>
                    <w:r>
                      <w:t xml:space="preserve">第 </w:t>
                    </w:r>
                    <w:r>
                      <w:fldChar w:fldCharType="begin"/>
                    </w:r>
                    <w:r>
                      <w:instrText xml:space="preserve"> PAGE  \* MERGEFORMAT </w:instrText>
                    </w:r>
                    <w:r>
                      <w:fldChar w:fldCharType="separate"/>
                    </w:r>
                    <w:r>
                      <w:t>七十一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A012">
    <w:pPr>
      <w:spacing w:before="73" w:line="177"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498E7">
                          <w:pPr>
                            <w:pStyle w:val="3"/>
                          </w:pPr>
                          <w:r>
                            <w:t xml:space="preserve">第 </w:t>
                          </w:r>
                          <w:r>
                            <w:fldChar w:fldCharType="begin"/>
                          </w:r>
                          <w:r>
                            <w:instrText xml:space="preserve"> PAGE  \* MERGEFORMAT </w:instrText>
                          </w:r>
                          <w:r>
                            <w:fldChar w:fldCharType="separate"/>
                          </w:r>
                          <w:r>
                            <w:t>七十二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0B498E7">
                    <w:pPr>
                      <w:pStyle w:val="3"/>
                    </w:pPr>
                    <w:r>
                      <w:t xml:space="preserve">第 </w:t>
                    </w:r>
                    <w:r>
                      <w:fldChar w:fldCharType="begin"/>
                    </w:r>
                    <w:r>
                      <w:instrText xml:space="preserve"> PAGE  \* MERGEFORMAT </w:instrText>
                    </w:r>
                    <w:r>
                      <w:fldChar w:fldCharType="separate"/>
                    </w:r>
                    <w:r>
                      <w:t>七十二</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8C94">
    <w:pPr>
      <w:spacing w:before="73" w:line="177"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CE717">
                          <w:pPr>
                            <w:pStyle w:val="3"/>
                          </w:pPr>
                          <w:r>
                            <w:t xml:space="preserve">第 </w:t>
                          </w:r>
                          <w:r>
                            <w:fldChar w:fldCharType="begin"/>
                          </w:r>
                          <w:r>
                            <w:instrText xml:space="preserve"> PAGE  \* MERGEFORMAT </w:instrText>
                          </w:r>
                          <w:r>
                            <w:fldChar w:fldCharType="separate"/>
                          </w:r>
                          <w:r>
                            <w:t>七十三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14CE717">
                    <w:pPr>
                      <w:pStyle w:val="3"/>
                    </w:pPr>
                    <w:r>
                      <w:t xml:space="preserve">第 </w:t>
                    </w:r>
                    <w:r>
                      <w:fldChar w:fldCharType="begin"/>
                    </w:r>
                    <w:r>
                      <w:instrText xml:space="preserve"> PAGE  \* MERGEFORMAT </w:instrText>
                    </w:r>
                    <w:r>
                      <w:fldChar w:fldCharType="separate"/>
                    </w:r>
                    <w:r>
                      <w:t>七十三</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FD777">
    <w:pPr>
      <w:spacing w:before="73" w:line="177"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317E3">
                          <w:pPr>
                            <w:pStyle w:val="3"/>
                          </w:pPr>
                          <w:r>
                            <w:t xml:space="preserve">第 </w:t>
                          </w:r>
                          <w:r>
                            <w:fldChar w:fldCharType="begin"/>
                          </w:r>
                          <w:r>
                            <w:instrText xml:space="preserve"> PAGE  \* MERGEFORMAT </w:instrText>
                          </w:r>
                          <w:r>
                            <w:fldChar w:fldCharType="separate"/>
                          </w:r>
                          <w:r>
                            <w:t>七十四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33317E3">
                    <w:pPr>
                      <w:pStyle w:val="3"/>
                    </w:pPr>
                    <w:r>
                      <w:t xml:space="preserve">第 </w:t>
                    </w:r>
                    <w:r>
                      <w:fldChar w:fldCharType="begin"/>
                    </w:r>
                    <w:r>
                      <w:instrText xml:space="preserve"> PAGE  \* MERGEFORMAT </w:instrText>
                    </w:r>
                    <w:r>
                      <w:fldChar w:fldCharType="separate"/>
                    </w:r>
                    <w:r>
                      <w:t>七十四</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20D17">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4FD64">
                          <w:pPr>
                            <w:pStyle w:val="3"/>
                          </w:pPr>
                          <w:r>
                            <w:t xml:space="preserve">第 </w:t>
                          </w:r>
                          <w:r>
                            <w:fldChar w:fldCharType="begin"/>
                          </w:r>
                          <w:r>
                            <w:instrText xml:space="preserve"> PAGE  \* MERGEFORMAT </w:instrText>
                          </w:r>
                          <w:r>
                            <w:fldChar w:fldCharType="separate"/>
                          </w:r>
                          <w:r>
                            <w:t>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44FD64">
                    <w:pPr>
                      <w:pStyle w:val="3"/>
                    </w:pPr>
                    <w:r>
                      <w:t xml:space="preserve">第 </w:t>
                    </w:r>
                    <w:r>
                      <w:fldChar w:fldCharType="begin"/>
                    </w:r>
                    <w:r>
                      <w:instrText xml:space="preserve"> PAGE  \* MERGEFORMAT </w:instrText>
                    </w:r>
                    <w:r>
                      <w:fldChar w:fldCharType="separate"/>
                    </w:r>
                    <w:r>
                      <w:t>六</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8398">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D4D3">
                          <w:pPr>
                            <w:pStyle w:val="3"/>
                          </w:pPr>
                          <w:r>
                            <w:t xml:space="preserve">第 </w:t>
                          </w:r>
                          <w:r>
                            <w:fldChar w:fldCharType="begin"/>
                          </w:r>
                          <w:r>
                            <w:instrText xml:space="preserve"> PAGE  \* MERGEFORMAT </w:instrText>
                          </w:r>
                          <w:r>
                            <w:fldChar w:fldCharType="separate"/>
                          </w:r>
                          <w:r>
                            <w:t>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3EFD4D3">
                    <w:pPr>
                      <w:pStyle w:val="3"/>
                    </w:pPr>
                    <w:r>
                      <w:t xml:space="preserve">第 </w:t>
                    </w:r>
                    <w:r>
                      <w:fldChar w:fldCharType="begin"/>
                    </w:r>
                    <w:r>
                      <w:instrText xml:space="preserve"> PAGE  \* MERGEFORMAT </w:instrText>
                    </w:r>
                    <w:r>
                      <w:fldChar w:fldCharType="separate"/>
                    </w:r>
                    <w:r>
                      <w:t>八</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DD11">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89940">
                          <w:pPr>
                            <w:pStyle w:val="3"/>
                          </w:pPr>
                          <w:r>
                            <w:t xml:space="preserve">第 </w:t>
                          </w:r>
                          <w:r>
                            <w:fldChar w:fldCharType="begin"/>
                          </w:r>
                          <w:r>
                            <w:instrText xml:space="preserve"> PAGE  \* MERGEFORMAT </w:instrText>
                          </w:r>
                          <w:r>
                            <w:fldChar w:fldCharType="separate"/>
                          </w:r>
                          <w:r>
                            <w:t>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8D89940">
                    <w:pPr>
                      <w:pStyle w:val="3"/>
                    </w:pPr>
                    <w:r>
                      <w:t xml:space="preserve">第 </w:t>
                    </w:r>
                    <w:r>
                      <w:fldChar w:fldCharType="begin"/>
                    </w:r>
                    <w:r>
                      <w:instrText xml:space="preserve"> PAGE  \* MERGEFORMAT </w:instrText>
                    </w:r>
                    <w:r>
                      <w:fldChar w:fldCharType="separate"/>
                    </w:r>
                    <w:r>
                      <w:t>九</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C179">
    <w:pPr>
      <w:spacing w:before="73" w:line="177" w:lineRule="auto"/>
      <w:ind w:left="43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85449">
                          <w:pPr>
                            <w:pStyle w:val="3"/>
                          </w:pPr>
                          <w:r>
                            <w:t xml:space="preserve">第 </w:t>
                          </w:r>
                          <w:r>
                            <w:fldChar w:fldCharType="begin"/>
                          </w:r>
                          <w:r>
                            <w:instrText xml:space="preserve"> PAGE  \* MERGEFORMAT </w:instrText>
                          </w:r>
                          <w:r>
                            <w:fldChar w:fldCharType="separate"/>
                          </w:r>
                          <w:r>
                            <w:t>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B485449">
                    <w:pPr>
                      <w:pStyle w:val="3"/>
                    </w:pPr>
                    <w:r>
                      <w:t xml:space="preserve">第 </w:t>
                    </w:r>
                    <w:r>
                      <w:fldChar w:fldCharType="begin"/>
                    </w:r>
                    <w:r>
                      <w:instrText xml:space="preserve"> PAGE  \* MERGEFORMAT </w:instrText>
                    </w:r>
                    <w:r>
                      <w:fldChar w:fldCharType="separate"/>
                    </w:r>
                    <w:r>
                      <w:t>十一</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4194">
    <w:pPr>
      <w:spacing w:before="73" w:line="177" w:lineRule="auto"/>
      <w:ind w:left="43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1D5B">
                          <w:pPr>
                            <w:pStyle w:val="3"/>
                          </w:pPr>
                          <w:r>
                            <w:t xml:space="preserve">第 </w:t>
                          </w:r>
                          <w:r>
                            <w:fldChar w:fldCharType="begin"/>
                          </w:r>
                          <w:r>
                            <w:instrText xml:space="preserve"> PAGE  \* MERGEFORMAT </w:instrText>
                          </w:r>
                          <w:r>
                            <w:fldChar w:fldCharType="separate"/>
                          </w:r>
                          <w:r>
                            <w:t>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AEB1D5B">
                    <w:pPr>
                      <w:pStyle w:val="3"/>
                    </w:pPr>
                    <w:r>
                      <w:t xml:space="preserve">第 </w:t>
                    </w:r>
                    <w:r>
                      <w:fldChar w:fldCharType="begin"/>
                    </w:r>
                    <w:r>
                      <w:instrText xml:space="preserve"> PAGE  \* MERGEFORMAT </w:instrText>
                    </w:r>
                    <w:r>
                      <w:fldChar w:fldCharType="separate"/>
                    </w:r>
                    <w:r>
                      <w:t>十七</w:t>
                    </w:r>
                    <w:r>
                      <w:fldChar w:fldCharType="end"/>
                    </w:r>
                    <w:r>
                      <w:t xml:space="preserve"> 页 共 </w:t>
                    </w:r>
                    <w:r>
                      <w:fldChar w:fldCharType="begin"/>
                    </w:r>
                    <w:r>
                      <w:instrText xml:space="preserve"> NUMPAGES \* CHINESENUM3 \* MERGEFORMAT </w:instrText>
                    </w:r>
                    <w:r>
                      <w:fldChar w:fldCharType="separate"/>
                    </w:r>
                    <w:r>
                      <w:t>七十四</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8EEC">
    <w:pPr>
      <w:pStyle w:val="2"/>
      <w:pBdr>
        <w:bottom w:val="none" w:color="auto" w:sz="0" w:space="0"/>
      </w:pBdr>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06DD">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89AA">
    <w:pPr>
      <w:pStyle w:val="2"/>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0F60">
    <w:pPr>
      <w:pStyle w:val="2"/>
      <w:pBdr>
        <w:bottom w:val="none" w:color="auto" w:sz="0" w:space="0"/>
      </w:pBdr>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60F7">
    <w:pPr>
      <w:pStyle w:val="2"/>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AAC6">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83F3">
    <w:pPr>
      <w:pStyle w:val="2"/>
      <w:spacing w:line="46"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69AF">
    <w:pPr>
      <w:pStyle w:val="2"/>
      <w:spacing w:line="46"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A1FA">
    <w:pPr>
      <w:pStyle w:val="2"/>
      <w:spacing w:line="46"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237A">
    <w:pPr>
      <w:pStyle w:val="2"/>
      <w:spacing w:line="46"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D84F">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D8C7">
    <w:pPr>
      <w:pStyle w:val="2"/>
      <w:pBdr>
        <w:bottom w:val="none" w:color="auto" w:sz="0" w:space="0"/>
      </w:pBd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1EE9">
    <w:pPr>
      <w:pStyle w:val="2"/>
      <w:spacing w:line="46"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F33A">
    <w:pPr>
      <w:pStyle w:val="2"/>
      <w:spacing w:line="46"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EFE3">
    <w:pPr>
      <w:pStyle w:val="2"/>
      <w:spacing w:line="46"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F189">
    <w:pPr>
      <w:pStyle w:val="2"/>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9027">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29AB">
    <w:pPr>
      <w:pStyle w:val="2"/>
      <w:pBdr>
        <w:bottom w:val="none" w:color="auto" w:sz="0" w:space="0"/>
      </w:pBd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41CF">
    <w:pPr>
      <w:pStyle w:val="2"/>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313E">
    <w:pPr>
      <w:pStyle w:val="2"/>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7FB1">
    <w:pPr>
      <w:pStyle w:val="2"/>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E555">
    <w:pPr>
      <w:pStyle w:val="2"/>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F124">
    <w:pPr>
      <w:pStyle w:val="2"/>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9B5">
    <w:pPr>
      <w:pStyle w:val="2"/>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15BEC"/>
    <w:multiLevelType w:val="singleLevel"/>
    <w:tmpl w:val="CFE15BEC"/>
    <w:lvl w:ilvl="0" w:tentative="0">
      <w:start w:val="1"/>
      <w:numFmt w:val="decimal"/>
      <w:suff w:val="nothing"/>
      <w:lvlText w:val="（%1）"/>
      <w:lvlJc w:val="left"/>
    </w:lvl>
  </w:abstractNum>
  <w:abstractNum w:abstractNumId="1">
    <w:nsid w:val="E291D598"/>
    <w:multiLevelType w:val="singleLevel"/>
    <w:tmpl w:val="E291D598"/>
    <w:lvl w:ilvl="0" w:tentative="0">
      <w:start w:val="19"/>
      <w:numFmt w:val="chineseCounting"/>
      <w:suff w:val="nothing"/>
      <w:lvlText w:val="%1、"/>
      <w:lvlJc w:val="left"/>
      <w:rPr>
        <w:rFonts w:hint="eastAsia"/>
      </w:rPr>
    </w:lvl>
  </w:abstractNum>
  <w:abstractNum w:abstractNumId="2">
    <w:nsid w:val="E8275666"/>
    <w:multiLevelType w:val="singleLevel"/>
    <w:tmpl w:val="E8275666"/>
    <w:lvl w:ilvl="0" w:tentative="0">
      <w:start w:val="1"/>
      <w:numFmt w:val="decimal"/>
      <w:suff w:val="nothing"/>
      <w:lvlText w:val="（%1）"/>
      <w:lvlJc w:val="left"/>
    </w:lvl>
  </w:abstractNum>
  <w:abstractNum w:abstractNumId="3">
    <w:nsid w:val="31DAA56F"/>
    <w:multiLevelType w:val="singleLevel"/>
    <w:tmpl w:val="31DAA56F"/>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1MmQ0NTFmZTRiM2ViYzUxMjNkNzM5MjY2NjQyMjgifQ=="/>
  </w:docVars>
  <w:rsids>
    <w:rsidRoot w:val="00000000"/>
    <w:rsid w:val="01170C55"/>
    <w:rsid w:val="02DF39F5"/>
    <w:rsid w:val="039D18E6"/>
    <w:rsid w:val="043B10FF"/>
    <w:rsid w:val="050634BB"/>
    <w:rsid w:val="05467D5B"/>
    <w:rsid w:val="05E76E48"/>
    <w:rsid w:val="06B31420"/>
    <w:rsid w:val="070D3A1D"/>
    <w:rsid w:val="08387E2F"/>
    <w:rsid w:val="08624EAC"/>
    <w:rsid w:val="08AE6343"/>
    <w:rsid w:val="08FC0E5C"/>
    <w:rsid w:val="097E3F67"/>
    <w:rsid w:val="0A14667A"/>
    <w:rsid w:val="0B0B182B"/>
    <w:rsid w:val="0C9141AC"/>
    <w:rsid w:val="0CC06B2E"/>
    <w:rsid w:val="0CEC43A9"/>
    <w:rsid w:val="0D5D49D6"/>
    <w:rsid w:val="0DC61A39"/>
    <w:rsid w:val="0DEB76F2"/>
    <w:rsid w:val="0ED17E76"/>
    <w:rsid w:val="0F256C33"/>
    <w:rsid w:val="10EA768E"/>
    <w:rsid w:val="11934328"/>
    <w:rsid w:val="15785D0F"/>
    <w:rsid w:val="15DB02E0"/>
    <w:rsid w:val="16583B56"/>
    <w:rsid w:val="17237EFC"/>
    <w:rsid w:val="1816180F"/>
    <w:rsid w:val="182A0E16"/>
    <w:rsid w:val="182B52BA"/>
    <w:rsid w:val="1836143D"/>
    <w:rsid w:val="1868011F"/>
    <w:rsid w:val="193E726F"/>
    <w:rsid w:val="1B905C7F"/>
    <w:rsid w:val="1C183DA8"/>
    <w:rsid w:val="1CA76EDA"/>
    <w:rsid w:val="1D083E1C"/>
    <w:rsid w:val="1DB95116"/>
    <w:rsid w:val="1E2F362A"/>
    <w:rsid w:val="1E854FF8"/>
    <w:rsid w:val="1EF25FBA"/>
    <w:rsid w:val="1F5A6485"/>
    <w:rsid w:val="1FAA11BB"/>
    <w:rsid w:val="1FBF3E94"/>
    <w:rsid w:val="20E24984"/>
    <w:rsid w:val="21F77FBB"/>
    <w:rsid w:val="22F34C27"/>
    <w:rsid w:val="233D2346"/>
    <w:rsid w:val="236478D2"/>
    <w:rsid w:val="23665454"/>
    <w:rsid w:val="24107A5A"/>
    <w:rsid w:val="243B7A17"/>
    <w:rsid w:val="243E6375"/>
    <w:rsid w:val="2443398C"/>
    <w:rsid w:val="244A2F6C"/>
    <w:rsid w:val="24CC1BD3"/>
    <w:rsid w:val="25137802"/>
    <w:rsid w:val="257D111F"/>
    <w:rsid w:val="25F25669"/>
    <w:rsid w:val="26BB1EFF"/>
    <w:rsid w:val="283C0E1E"/>
    <w:rsid w:val="284877C3"/>
    <w:rsid w:val="286D7229"/>
    <w:rsid w:val="29114058"/>
    <w:rsid w:val="29745A9F"/>
    <w:rsid w:val="297D349C"/>
    <w:rsid w:val="2A720B27"/>
    <w:rsid w:val="2D3B78F6"/>
    <w:rsid w:val="2D7E3C87"/>
    <w:rsid w:val="2EC1207D"/>
    <w:rsid w:val="2ECD6C74"/>
    <w:rsid w:val="2F14517C"/>
    <w:rsid w:val="2F210842"/>
    <w:rsid w:val="2F6202F4"/>
    <w:rsid w:val="30AA1A9B"/>
    <w:rsid w:val="30B014A0"/>
    <w:rsid w:val="31F2079F"/>
    <w:rsid w:val="32696CB3"/>
    <w:rsid w:val="33883EF2"/>
    <w:rsid w:val="33D64F04"/>
    <w:rsid w:val="34621C0C"/>
    <w:rsid w:val="349B511E"/>
    <w:rsid w:val="34B14942"/>
    <w:rsid w:val="34E11FAE"/>
    <w:rsid w:val="353E4427"/>
    <w:rsid w:val="35B50461"/>
    <w:rsid w:val="368A369C"/>
    <w:rsid w:val="36A4650C"/>
    <w:rsid w:val="36A77DAA"/>
    <w:rsid w:val="36CF7301"/>
    <w:rsid w:val="37176727"/>
    <w:rsid w:val="37BE35FD"/>
    <w:rsid w:val="37D03331"/>
    <w:rsid w:val="383B4C4E"/>
    <w:rsid w:val="386E418B"/>
    <w:rsid w:val="38B436AF"/>
    <w:rsid w:val="38D429AD"/>
    <w:rsid w:val="39551D3F"/>
    <w:rsid w:val="3962445C"/>
    <w:rsid w:val="39BC1C49"/>
    <w:rsid w:val="3B403BD4"/>
    <w:rsid w:val="3B934D67"/>
    <w:rsid w:val="3BBC60A6"/>
    <w:rsid w:val="3C3814A4"/>
    <w:rsid w:val="3C720E5A"/>
    <w:rsid w:val="3D2E52C0"/>
    <w:rsid w:val="3D736C38"/>
    <w:rsid w:val="3E2E2B5F"/>
    <w:rsid w:val="3E39158D"/>
    <w:rsid w:val="404843AC"/>
    <w:rsid w:val="40A37834"/>
    <w:rsid w:val="40CF0629"/>
    <w:rsid w:val="41EE2D31"/>
    <w:rsid w:val="422C6789"/>
    <w:rsid w:val="42CA554C"/>
    <w:rsid w:val="42D00689"/>
    <w:rsid w:val="42F51E9D"/>
    <w:rsid w:val="43761230"/>
    <w:rsid w:val="439C7EA3"/>
    <w:rsid w:val="43DD305D"/>
    <w:rsid w:val="446E59C4"/>
    <w:rsid w:val="456926CF"/>
    <w:rsid w:val="46A2233C"/>
    <w:rsid w:val="47086643"/>
    <w:rsid w:val="472471F5"/>
    <w:rsid w:val="47320315"/>
    <w:rsid w:val="47BC567F"/>
    <w:rsid w:val="47DD0B56"/>
    <w:rsid w:val="4822619B"/>
    <w:rsid w:val="482E20D9"/>
    <w:rsid w:val="49856309"/>
    <w:rsid w:val="499E328F"/>
    <w:rsid w:val="4AA04DE4"/>
    <w:rsid w:val="4BE52955"/>
    <w:rsid w:val="4BF61160"/>
    <w:rsid w:val="4C787DC7"/>
    <w:rsid w:val="4DF55447"/>
    <w:rsid w:val="4E254924"/>
    <w:rsid w:val="4E45017D"/>
    <w:rsid w:val="4F5543EF"/>
    <w:rsid w:val="4FD95020"/>
    <w:rsid w:val="4FF9121F"/>
    <w:rsid w:val="5047648E"/>
    <w:rsid w:val="50964CC0"/>
    <w:rsid w:val="50AF3A1F"/>
    <w:rsid w:val="50E83041"/>
    <w:rsid w:val="511E4CB5"/>
    <w:rsid w:val="52D90E94"/>
    <w:rsid w:val="52FB52AE"/>
    <w:rsid w:val="533802B0"/>
    <w:rsid w:val="5418515B"/>
    <w:rsid w:val="545033D7"/>
    <w:rsid w:val="54FB1595"/>
    <w:rsid w:val="55CC2F32"/>
    <w:rsid w:val="56E352D7"/>
    <w:rsid w:val="57087F99"/>
    <w:rsid w:val="57CC7219"/>
    <w:rsid w:val="58BF0B2C"/>
    <w:rsid w:val="59026DDF"/>
    <w:rsid w:val="5A461504"/>
    <w:rsid w:val="5A477698"/>
    <w:rsid w:val="5A601BC2"/>
    <w:rsid w:val="5A6E2809"/>
    <w:rsid w:val="5B210950"/>
    <w:rsid w:val="5B5F2152"/>
    <w:rsid w:val="5C9A1694"/>
    <w:rsid w:val="5D017965"/>
    <w:rsid w:val="5D177188"/>
    <w:rsid w:val="5D5E0491"/>
    <w:rsid w:val="5E084D23"/>
    <w:rsid w:val="5E796FFE"/>
    <w:rsid w:val="5FCC24AC"/>
    <w:rsid w:val="608763D3"/>
    <w:rsid w:val="614803B6"/>
    <w:rsid w:val="618E3791"/>
    <w:rsid w:val="61AD3C17"/>
    <w:rsid w:val="61CD42B9"/>
    <w:rsid w:val="61F53810"/>
    <w:rsid w:val="6220088D"/>
    <w:rsid w:val="6223212B"/>
    <w:rsid w:val="632048BD"/>
    <w:rsid w:val="63F57AF7"/>
    <w:rsid w:val="646A5DEF"/>
    <w:rsid w:val="65C23A09"/>
    <w:rsid w:val="66344907"/>
    <w:rsid w:val="66967370"/>
    <w:rsid w:val="66F978FF"/>
    <w:rsid w:val="6707201B"/>
    <w:rsid w:val="673D6409"/>
    <w:rsid w:val="68012F0F"/>
    <w:rsid w:val="68B15F8E"/>
    <w:rsid w:val="69D81A4D"/>
    <w:rsid w:val="69E93C5A"/>
    <w:rsid w:val="69F30576"/>
    <w:rsid w:val="6A6A0A4B"/>
    <w:rsid w:val="6A8C7642"/>
    <w:rsid w:val="6AE508C6"/>
    <w:rsid w:val="6B0006A6"/>
    <w:rsid w:val="6B482C03"/>
    <w:rsid w:val="6B4D0219"/>
    <w:rsid w:val="6C7F2654"/>
    <w:rsid w:val="6C9C3206"/>
    <w:rsid w:val="6CC8224D"/>
    <w:rsid w:val="6DDF784E"/>
    <w:rsid w:val="6DE22E9A"/>
    <w:rsid w:val="6E487A92"/>
    <w:rsid w:val="6E661D1D"/>
    <w:rsid w:val="716F713B"/>
    <w:rsid w:val="71754026"/>
    <w:rsid w:val="719A601F"/>
    <w:rsid w:val="72475E52"/>
    <w:rsid w:val="726F4F19"/>
    <w:rsid w:val="727C6888"/>
    <w:rsid w:val="758F1B5A"/>
    <w:rsid w:val="764B35A7"/>
    <w:rsid w:val="77D71596"/>
    <w:rsid w:val="77DA1086"/>
    <w:rsid w:val="785E3A65"/>
    <w:rsid w:val="78917997"/>
    <w:rsid w:val="7B22521E"/>
    <w:rsid w:val="7B9F23CB"/>
    <w:rsid w:val="7C4F54F4"/>
    <w:rsid w:val="7D603DDC"/>
    <w:rsid w:val="7DDA3B8E"/>
    <w:rsid w:val="7DFA5FDE"/>
    <w:rsid w:val="7E775881"/>
    <w:rsid w:val="7EC64112"/>
    <w:rsid w:val="7EE8052D"/>
    <w:rsid w:val="7F383C78"/>
    <w:rsid w:val="7F774200"/>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 w:type="character" w:customStyle="1" w:styleId="10">
    <w:name w:val="font21"/>
    <w:basedOn w:val="7"/>
    <w:qFormat/>
    <w:uiPriority w:val="0"/>
    <w:rPr>
      <w:rFonts w:hint="eastAsia" w:ascii="宋体" w:hAnsi="宋体" w:eastAsia="宋体" w:cs="宋体"/>
      <w:b/>
      <w:bCs/>
      <w:color w:val="000000"/>
      <w:sz w:val="40"/>
      <w:szCs w:val="40"/>
      <w:u w:val="none"/>
    </w:rPr>
  </w:style>
  <w:style w:type="character" w:customStyle="1" w:styleId="11">
    <w:name w:val="font71"/>
    <w:basedOn w:val="7"/>
    <w:qFormat/>
    <w:uiPriority w:val="0"/>
    <w:rPr>
      <w:rFonts w:hint="eastAsia" w:ascii="宋体" w:hAnsi="宋体" w:eastAsia="宋体" w:cs="宋体"/>
      <w:b/>
      <w:bCs/>
      <w:color w:val="000000"/>
      <w:sz w:val="24"/>
      <w:szCs w:val="24"/>
      <w:u w:val="none"/>
    </w:rPr>
  </w:style>
  <w:style w:type="character" w:customStyle="1" w:styleId="12">
    <w:name w:val="font51"/>
    <w:basedOn w:val="7"/>
    <w:qFormat/>
    <w:uiPriority w:val="0"/>
    <w:rPr>
      <w:rFonts w:hint="eastAsia" w:ascii="宋体" w:hAnsi="宋体" w:eastAsia="宋体" w:cs="宋体"/>
      <w:color w:val="000000"/>
      <w:sz w:val="24"/>
      <w:szCs w:val="24"/>
      <w:u w:val="none"/>
    </w:rPr>
  </w:style>
  <w:style w:type="character" w:customStyle="1" w:styleId="13">
    <w:name w:val="font8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3.xml"/><Relationship Id="rId89" Type="http://schemas.openxmlformats.org/officeDocument/2006/relationships/image" Target="media/image17.jpeg"/><Relationship Id="rId88" Type="http://schemas.openxmlformats.org/officeDocument/2006/relationships/image" Target="media/image16.png"/><Relationship Id="rId87" Type="http://schemas.openxmlformats.org/officeDocument/2006/relationships/image" Target="media/image15.png"/><Relationship Id="rId86" Type="http://schemas.openxmlformats.org/officeDocument/2006/relationships/image" Target="media/image14.png"/><Relationship Id="rId85" Type="http://schemas.openxmlformats.org/officeDocument/2006/relationships/image" Target="media/image13.png"/><Relationship Id="rId84" Type="http://schemas.openxmlformats.org/officeDocument/2006/relationships/image" Target="media/image12.png"/><Relationship Id="rId83" Type="http://schemas.openxmlformats.org/officeDocument/2006/relationships/image" Target="media/image11.png"/><Relationship Id="rId82" Type="http://schemas.openxmlformats.org/officeDocument/2006/relationships/image" Target="media/image10.png"/><Relationship Id="rId81" Type="http://schemas.openxmlformats.org/officeDocument/2006/relationships/image" Target="media/image9.png"/><Relationship Id="rId80" Type="http://schemas.openxmlformats.org/officeDocument/2006/relationships/image" Target="media/image8.png"/><Relationship Id="rId8" Type="http://schemas.openxmlformats.org/officeDocument/2006/relationships/header" Target="header2.xml"/><Relationship Id="rId79" Type="http://schemas.openxmlformats.org/officeDocument/2006/relationships/image" Target="media/image7.png"/><Relationship Id="rId78" Type="http://schemas.openxmlformats.org/officeDocument/2006/relationships/image" Target="media/image6.png"/><Relationship Id="rId77" Type="http://schemas.openxmlformats.org/officeDocument/2006/relationships/image" Target="media/image5.png"/><Relationship Id="rId76" Type="http://schemas.openxmlformats.org/officeDocument/2006/relationships/image" Target="media/image4.png"/><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footer" Target="footer2.xml"/><Relationship Id="rId69" Type="http://schemas.openxmlformats.org/officeDocument/2006/relationships/footer" Target="footer42.xml"/><Relationship Id="rId68" Type="http://schemas.openxmlformats.org/officeDocument/2006/relationships/footer" Target="footer41.xml"/><Relationship Id="rId67" Type="http://schemas.openxmlformats.org/officeDocument/2006/relationships/header" Target="header23.xml"/><Relationship Id="rId66" Type="http://schemas.openxmlformats.org/officeDocument/2006/relationships/footer" Target="footer40.xml"/><Relationship Id="rId65" Type="http://schemas.openxmlformats.org/officeDocument/2006/relationships/footer" Target="footer39.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footer" Target="footer36.xml"/><Relationship Id="rId61" Type="http://schemas.openxmlformats.org/officeDocument/2006/relationships/footer" Target="footer35.xml"/><Relationship Id="rId60" Type="http://schemas.openxmlformats.org/officeDocument/2006/relationships/header" Target="header22.xml"/><Relationship Id="rId6" Type="http://schemas.openxmlformats.org/officeDocument/2006/relationships/footer" Target="footer1.xml"/><Relationship Id="rId59" Type="http://schemas.openxmlformats.org/officeDocument/2006/relationships/footer" Target="footer34.xml"/><Relationship Id="rId58" Type="http://schemas.openxmlformats.org/officeDocument/2006/relationships/header" Target="header21.xml"/><Relationship Id="rId57" Type="http://schemas.openxmlformats.org/officeDocument/2006/relationships/footer" Target="footer33.xml"/><Relationship Id="rId56" Type="http://schemas.openxmlformats.org/officeDocument/2006/relationships/header" Target="header20.xml"/><Relationship Id="rId55" Type="http://schemas.openxmlformats.org/officeDocument/2006/relationships/footer" Target="footer32.xml"/><Relationship Id="rId54" Type="http://schemas.openxmlformats.org/officeDocument/2006/relationships/header" Target="header19.xml"/><Relationship Id="rId53" Type="http://schemas.openxmlformats.org/officeDocument/2006/relationships/footer" Target="footer31.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7709</Words>
  <Characters>8600</Characters>
  <TotalTime>4</TotalTime>
  <ScaleCrop>false</ScaleCrop>
  <LinksUpToDate>false</LinksUpToDate>
  <CharactersWithSpaces>8863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2023-09-14T19:59:00Z</dcterms:created>
  <dc:creator>sdta</dc:creator>
  <cp:lastModifiedBy>幼儿园扛把子</cp:lastModifiedBy>
  <cp:lastPrinted>2024-11-06T03:57:00Z</cp:lastPrinted>
  <dcterms:modified xsi:type="dcterms:W3CDTF">2024-12-19T10:10:42Z</dcterms:modified>
  <dc:title>货物类谈判文件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2024-09-26T14:00:12Z</vt:filetime>
  </property>
  <property fmtid="{D5CDD505-2E9C-101B-9397-08002B2CF9AE}" pid="4" name="KSOProductBuildVer">
    <vt:lpwstr>2052-12.1.0.19302</vt:lpwstr>
  </property>
  <property fmtid="{D5CDD505-2E9C-101B-9397-08002B2CF9AE}" pid="5" name="ICV">
    <vt:lpwstr>35BA516668A7497FB62B94DAE9A495DA_13</vt:lpwstr>
  </property>
</Properties>
</file>