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25A4E5">
      <w:pPr>
        <w:spacing w:line="360" w:lineRule="auto"/>
        <w:jc w:val="left"/>
        <w:rPr>
          <w:rFonts w:hint="eastAsia" w:ascii="方正粗黑宋简体" w:hAnsi="方正粗黑宋简体" w:eastAsia="方正粗黑宋简体" w:cs="方正粗黑宋简体"/>
          <w:b/>
          <w:bCs w:val="0"/>
          <w:sz w:val="24"/>
          <w:szCs w:val="24"/>
          <w:lang w:eastAsia="zh-CN"/>
        </w:rPr>
      </w:pPr>
      <w:r>
        <w:rPr>
          <w:rFonts w:hint="eastAsia" w:ascii="方正粗黑宋简体" w:hAnsi="方正粗黑宋简体" w:eastAsia="方正粗黑宋简体" w:cs="方正粗黑宋简体"/>
          <w:b/>
          <w:bCs w:val="0"/>
          <w:sz w:val="24"/>
          <w:szCs w:val="24"/>
          <w:lang w:eastAsia="zh-CN"/>
        </w:rPr>
        <w:t>采购编号：</w:t>
      </w:r>
      <w:r>
        <w:rPr>
          <w:rFonts w:hint="eastAsia" w:ascii="方正粗黑宋简体" w:hAnsi="方正粗黑宋简体" w:eastAsia="方正粗黑宋简体" w:cs="方正粗黑宋简体"/>
          <w:b/>
          <w:bCs w:val="0"/>
          <w:sz w:val="24"/>
          <w:szCs w:val="24"/>
          <w:lang w:val="en-US" w:eastAsia="zh-CN"/>
        </w:rPr>
        <w:t>HCXZFCGZX-2024CS-025号</w:t>
      </w:r>
    </w:p>
    <w:p w14:paraId="08D827DA">
      <w:pPr>
        <w:spacing w:line="360" w:lineRule="auto"/>
        <w:jc w:val="center"/>
        <w:rPr>
          <w:rFonts w:hint="eastAsia"/>
          <w:b/>
          <w:sz w:val="52"/>
          <w:szCs w:val="52"/>
          <w:lang w:val="en-US" w:eastAsia="zh-CN"/>
        </w:rPr>
      </w:pPr>
    </w:p>
    <w:p w14:paraId="614F7198">
      <w:pPr>
        <w:pStyle w:val="22"/>
        <w:rPr>
          <w:rFonts w:hint="eastAsia"/>
          <w:lang w:val="en-US" w:eastAsia="zh-CN"/>
        </w:rPr>
      </w:pPr>
    </w:p>
    <w:p w14:paraId="00619A39">
      <w:pPr>
        <w:pStyle w:val="4"/>
        <w:jc w:val="center"/>
        <w:rPr>
          <w:rFonts w:hint="eastAsia" w:ascii="方正粗黑宋简体" w:hAnsi="方正粗黑宋简体" w:eastAsia="方正粗黑宋简体" w:cs="方正粗黑宋简体"/>
          <w:b w:val="0"/>
          <w:bCs/>
          <w:sz w:val="72"/>
          <w:szCs w:val="72"/>
          <w:lang w:eastAsia="zh-CN"/>
        </w:rPr>
      </w:pPr>
      <w:r>
        <w:rPr>
          <w:rFonts w:hint="eastAsia" w:ascii="方正粗黑宋简体" w:hAnsi="方正粗黑宋简体" w:eastAsia="方正粗黑宋简体" w:cs="方正粗黑宋简体"/>
          <w:b w:val="0"/>
          <w:bCs/>
          <w:sz w:val="72"/>
          <w:szCs w:val="72"/>
          <w:lang w:eastAsia="zh-CN"/>
        </w:rPr>
        <w:t>霍城县中医医院安保服务</w:t>
      </w:r>
    </w:p>
    <w:p w14:paraId="1B8E1B40">
      <w:pPr>
        <w:pStyle w:val="4"/>
        <w:jc w:val="center"/>
        <w:rPr>
          <w:rFonts w:hint="eastAsia"/>
          <w:lang w:eastAsia="zh-CN"/>
        </w:rPr>
      </w:pPr>
      <w:r>
        <w:rPr>
          <w:rFonts w:hint="eastAsia" w:ascii="方正粗黑宋简体" w:hAnsi="方正粗黑宋简体" w:eastAsia="方正粗黑宋简体" w:cs="方正粗黑宋简体"/>
          <w:b w:val="0"/>
          <w:bCs/>
          <w:sz w:val="72"/>
          <w:szCs w:val="72"/>
          <w:lang w:eastAsia="zh-CN"/>
        </w:rPr>
        <w:t>项目</w:t>
      </w:r>
    </w:p>
    <w:p w14:paraId="78AF532D">
      <w:pPr>
        <w:spacing w:line="360" w:lineRule="auto"/>
        <w:jc w:val="center"/>
        <w:rPr>
          <w:rFonts w:hint="eastAsia" w:ascii="方正粗黑宋简体" w:hAnsi="方正粗黑宋简体" w:eastAsia="方正粗黑宋简体" w:cs="方正粗黑宋简体"/>
          <w:b w:val="0"/>
          <w:bCs/>
          <w:sz w:val="72"/>
          <w:szCs w:val="72"/>
        </w:rPr>
      </w:pPr>
      <w:r>
        <w:rPr>
          <w:rFonts w:hint="eastAsia" w:ascii="方正粗黑宋简体" w:hAnsi="方正粗黑宋简体" w:eastAsia="方正粗黑宋简体" w:cs="方正粗黑宋简体"/>
          <w:b w:val="0"/>
          <w:bCs/>
          <w:sz w:val="72"/>
          <w:szCs w:val="72"/>
          <w:lang w:eastAsia="zh-CN"/>
        </w:rPr>
        <w:t>竞争性磋商</w:t>
      </w:r>
      <w:r>
        <w:rPr>
          <w:rFonts w:hint="eastAsia" w:ascii="方正粗黑宋简体" w:hAnsi="方正粗黑宋简体" w:eastAsia="方正粗黑宋简体" w:cs="方正粗黑宋简体"/>
          <w:b w:val="0"/>
          <w:bCs/>
          <w:sz w:val="72"/>
          <w:szCs w:val="72"/>
        </w:rPr>
        <w:t>文件</w:t>
      </w:r>
    </w:p>
    <w:p w14:paraId="7341FBAC">
      <w:pPr>
        <w:spacing w:line="360" w:lineRule="auto"/>
        <w:ind w:firstLine="207" w:firstLineChars="98"/>
        <w:rPr>
          <w:b/>
          <w:bCs/>
          <w:kern w:val="15"/>
        </w:rPr>
      </w:pPr>
    </w:p>
    <w:p w14:paraId="30ECB2C4">
      <w:pPr>
        <w:pStyle w:val="22"/>
        <w:ind w:left="0" w:leftChars="0" w:firstLine="0" w:firstLineChars="0"/>
      </w:pPr>
    </w:p>
    <w:p w14:paraId="5442773E">
      <w:pPr>
        <w:pStyle w:val="6"/>
        <w:rPr>
          <w:lang w:val="zh-CN"/>
        </w:rPr>
      </w:pPr>
    </w:p>
    <w:p w14:paraId="0FDED57F">
      <w:pPr>
        <w:rPr>
          <w:lang w:val="zh-CN"/>
        </w:rPr>
      </w:pPr>
    </w:p>
    <w:p w14:paraId="0D61E5F8">
      <w:pPr>
        <w:pStyle w:val="19"/>
        <w:rPr>
          <w:lang w:val="zh-CN"/>
        </w:rPr>
      </w:pPr>
    </w:p>
    <w:p w14:paraId="044F9C7F">
      <w:pPr>
        <w:rPr>
          <w:rFonts w:hint="eastAsia"/>
          <w:lang w:val="zh-CN"/>
        </w:rPr>
      </w:pPr>
    </w:p>
    <w:p w14:paraId="68A95AFD">
      <w:pPr>
        <w:spacing w:line="360" w:lineRule="auto"/>
        <w:ind w:firstLine="1280" w:firstLineChars="400"/>
        <w:rPr>
          <w:rFonts w:hint="eastAsia" w:ascii="宋体" w:hAnsi="宋体" w:eastAsia="宋体" w:cs="宋体"/>
          <w:b w:val="0"/>
          <w:bCs w:val="0"/>
          <w:sz w:val="32"/>
          <w:szCs w:val="32"/>
          <w:lang w:val="zh-CN"/>
        </w:rPr>
      </w:pPr>
      <w:r>
        <w:rPr>
          <w:rFonts w:hint="eastAsia" w:ascii="宋体" w:hAnsi="宋体" w:eastAsia="宋体" w:cs="宋体"/>
          <w:b w:val="0"/>
          <w:bCs w:val="0"/>
          <w:sz w:val="32"/>
          <w:szCs w:val="32"/>
          <w:lang w:val="zh-CN"/>
        </w:rPr>
        <w:t>采</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购</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人：</w:t>
      </w:r>
      <w:r>
        <w:rPr>
          <w:rFonts w:hint="eastAsia" w:ascii="宋体" w:hAnsi="宋体" w:cs="宋体"/>
          <w:b w:val="0"/>
          <w:bCs w:val="0"/>
          <w:sz w:val="32"/>
          <w:szCs w:val="32"/>
          <w:lang w:val="en-US" w:eastAsia="zh-CN"/>
        </w:rPr>
        <w:t>霍城县中医医院</w:t>
      </w:r>
    </w:p>
    <w:p w14:paraId="6C3C424F">
      <w:pPr>
        <w:spacing w:line="360" w:lineRule="auto"/>
        <w:ind w:firstLine="1280" w:firstLineChars="4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采购代理机构：</w:t>
      </w:r>
      <w:r>
        <w:rPr>
          <w:rFonts w:hint="eastAsia" w:ascii="宋体" w:hAnsi="宋体" w:cs="宋体"/>
          <w:b w:val="0"/>
          <w:bCs w:val="0"/>
          <w:sz w:val="32"/>
          <w:szCs w:val="32"/>
          <w:lang w:val="en-US" w:eastAsia="zh-CN"/>
        </w:rPr>
        <w:t>霍城县政府采购中心</w:t>
      </w:r>
    </w:p>
    <w:p w14:paraId="5825538A">
      <w:pPr>
        <w:pStyle w:val="6"/>
        <w:ind w:left="0" w:leftChars="0" w:firstLine="0" w:firstLineChars="0"/>
        <w:rPr>
          <w:rFonts w:hint="eastAsia" w:ascii="宋体" w:hAnsi="宋体" w:eastAsia="宋体" w:cs="宋体"/>
        </w:rPr>
      </w:pPr>
    </w:p>
    <w:p w14:paraId="07FC9BFD">
      <w:pPr>
        <w:pStyle w:val="6"/>
        <w:ind w:left="0" w:leftChars="0" w:firstLine="0" w:firstLineChars="0"/>
        <w:jc w:val="both"/>
        <w:rPr>
          <w:rFonts w:hint="eastAsia" w:ascii="宋体" w:hAnsi="宋体" w:eastAsia="宋体" w:cs="宋体"/>
          <w:sz w:val="30"/>
          <w:szCs w:val="30"/>
          <w:lang w:val="en-US" w:eastAsia="zh-CN"/>
        </w:rPr>
      </w:pPr>
    </w:p>
    <w:p w14:paraId="2648BB4C">
      <w:pPr>
        <w:pStyle w:val="6"/>
        <w:ind w:left="0" w:leftChars="0" w:firstLine="2700" w:firstLineChars="900"/>
        <w:jc w:val="both"/>
        <w:rPr>
          <w:rFonts w:hint="eastAsia" w:ascii="宋体" w:hAnsi="宋体" w:eastAsia="宋体" w:cs="宋体"/>
          <w:sz w:val="30"/>
          <w:szCs w:val="30"/>
        </w:rPr>
      </w:pPr>
      <w:r>
        <w:rPr>
          <w:rFonts w:hint="eastAsia" w:ascii="宋体" w:hAnsi="宋体" w:eastAsia="宋体" w:cs="宋体"/>
          <w:sz w:val="30"/>
          <w:szCs w:val="30"/>
          <w:lang w:val="en-US" w:eastAsia="zh-CN"/>
        </w:rPr>
        <w:t>二〇二</w:t>
      </w:r>
      <w:r>
        <w:rPr>
          <w:rFonts w:hint="eastAsia" w:ascii="宋体" w:hAnsi="宋体" w:cs="宋体"/>
          <w:sz w:val="30"/>
          <w:szCs w:val="30"/>
          <w:lang w:val="en-US" w:eastAsia="zh-CN"/>
        </w:rPr>
        <w:t>四</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十一</w:t>
      </w:r>
      <w:r>
        <w:rPr>
          <w:rFonts w:hint="eastAsia" w:ascii="宋体" w:hAnsi="宋体" w:eastAsia="宋体" w:cs="宋体"/>
          <w:sz w:val="30"/>
          <w:szCs w:val="30"/>
          <w:lang w:val="en-US" w:eastAsia="zh-CN"/>
        </w:rPr>
        <w:t>月</w:t>
      </w:r>
    </w:p>
    <w:p w14:paraId="05B73311">
      <w:pPr>
        <w:autoSpaceDE w:val="0"/>
        <w:autoSpaceDN w:val="0"/>
        <w:adjustRightInd w:val="0"/>
        <w:spacing w:line="360" w:lineRule="auto"/>
        <w:jc w:val="center"/>
        <w:rPr>
          <w:rFonts w:hint="eastAsia" w:ascii="宋体" w:hAnsi="宋体"/>
          <w:b/>
          <w:bCs/>
          <w:kern w:val="0"/>
          <w:sz w:val="32"/>
          <w:szCs w:val="32"/>
          <w:lang w:eastAsia="zh-CN"/>
        </w:rPr>
      </w:pPr>
    </w:p>
    <w:p w14:paraId="7DC6E201">
      <w:pPr>
        <w:autoSpaceDE w:val="0"/>
        <w:autoSpaceDN w:val="0"/>
        <w:adjustRightInd w:val="0"/>
        <w:spacing w:line="360" w:lineRule="auto"/>
        <w:jc w:val="both"/>
        <w:rPr>
          <w:rFonts w:hint="eastAsia" w:ascii="宋体" w:hAnsi="宋体"/>
          <w:b/>
          <w:bCs/>
          <w:kern w:val="0"/>
          <w:sz w:val="32"/>
          <w:szCs w:val="32"/>
          <w:lang w:eastAsia="zh-CN"/>
        </w:rPr>
      </w:pPr>
    </w:p>
    <w:p w14:paraId="3653B320">
      <w:pPr>
        <w:autoSpaceDE w:val="0"/>
        <w:autoSpaceDN w:val="0"/>
        <w:adjustRightInd w:val="0"/>
        <w:spacing w:line="360" w:lineRule="auto"/>
        <w:jc w:val="center"/>
        <w:rPr>
          <w:rFonts w:hint="eastAsia" w:ascii="宋体" w:hAnsi="宋体"/>
          <w:b/>
          <w:bCs/>
          <w:kern w:val="0"/>
          <w:sz w:val="32"/>
          <w:szCs w:val="32"/>
          <w:lang w:eastAsia="zh-CN"/>
        </w:rPr>
        <w:sectPr>
          <w:headerReference r:id="rId5" w:type="first"/>
          <w:footerReference r:id="rId8" w:type="first"/>
          <w:headerReference r:id="rId4" w:type="default"/>
          <w:footerReference r:id="rId6" w:type="default"/>
          <w:footerReference r:id="rId7" w:type="even"/>
          <w:pgSz w:w="11850" w:h="16783"/>
          <w:pgMar w:top="1361" w:right="716" w:bottom="1361" w:left="1474" w:header="720" w:footer="720" w:gutter="0"/>
          <w:pgNumType w:fmt="numberInDash"/>
          <w:cols w:space="0" w:num="1"/>
          <w:rtlGutter w:val="0"/>
          <w:docGrid w:linePitch="0" w:charSpace="0"/>
        </w:sectPr>
      </w:pPr>
    </w:p>
    <w:p w14:paraId="6A874E55">
      <w:pPr>
        <w:autoSpaceDE w:val="0"/>
        <w:autoSpaceDN w:val="0"/>
        <w:adjustRightInd w:val="0"/>
        <w:spacing w:line="360" w:lineRule="auto"/>
        <w:jc w:val="center"/>
        <w:rPr>
          <w:rFonts w:hint="eastAsia" w:ascii="宋体" w:hAnsi="宋体"/>
          <w:b/>
          <w:bCs/>
          <w:kern w:val="0"/>
          <w:sz w:val="32"/>
          <w:szCs w:val="32"/>
          <w:lang w:eastAsia="zh-CN"/>
        </w:rPr>
      </w:pPr>
      <w:r>
        <w:rPr>
          <w:rFonts w:hint="eastAsia" w:ascii="宋体" w:hAnsi="宋体"/>
          <w:b/>
          <w:bCs/>
          <w:kern w:val="0"/>
          <w:sz w:val="32"/>
          <w:szCs w:val="32"/>
          <w:lang w:eastAsia="zh-CN"/>
        </w:rPr>
        <w:t>目</w:t>
      </w:r>
      <w:r>
        <w:rPr>
          <w:rFonts w:hint="eastAsia" w:ascii="宋体" w:hAnsi="宋体"/>
          <w:b/>
          <w:bCs/>
          <w:kern w:val="0"/>
          <w:sz w:val="32"/>
          <w:szCs w:val="32"/>
          <w:lang w:val="en-US" w:eastAsia="zh-CN"/>
        </w:rPr>
        <w:t xml:space="preserve">  </w:t>
      </w:r>
      <w:r>
        <w:rPr>
          <w:rFonts w:hint="eastAsia" w:ascii="宋体" w:hAnsi="宋体"/>
          <w:b/>
          <w:bCs/>
          <w:kern w:val="0"/>
          <w:sz w:val="32"/>
          <w:szCs w:val="32"/>
          <w:lang w:eastAsia="zh-CN"/>
        </w:rPr>
        <w:t>录</w:t>
      </w:r>
    </w:p>
    <w:p w14:paraId="2F768414">
      <w:pPr>
        <w:pStyle w:val="3"/>
        <w:rPr>
          <w:rFonts w:hint="eastAsia"/>
          <w:lang w:eastAsia="zh-CN"/>
        </w:rPr>
      </w:pPr>
    </w:p>
    <w:p w14:paraId="3ACCBC77">
      <w:pPr>
        <w:pStyle w:val="17"/>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sz w:val="28"/>
          <w:szCs w:val="28"/>
          <w:lang w:eastAsia="zh-CN"/>
        </w:rPr>
        <w:fldChar w:fldCharType="begin"/>
      </w:r>
      <w:r>
        <w:rPr>
          <w:rFonts w:hint="eastAsia"/>
          <w:sz w:val="28"/>
          <w:szCs w:val="28"/>
          <w:lang w:eastAsia="zh-CN"/>
        </w:rPr>
        <w:instrText xml:space="preserve">TOC \o "1-1" \h \u </w:instrText>
      </w:r>
      <w:r>
        <w:rPr>
          <w:rFonts w:hint="eastAsia"/>
          <w:sz w:val="28"/>
          <w:szCs w:val="28"/>
          <w:lang w:eastAsia="zh-CN"/>
        </w:rPr>
        <w:fldChar w:fldCharType="separate"/>
      </w: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_Toc17008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第一章 磋商公告、投标须知前附表及投标须知</w:t>
      </w:r>
      <w:r>
        <w:rPr>
          <w:rFonts w:hint="eastAsia" w:ascii="新宋体" w:hAnsi="Arial" w:eastAsia="新宋体" w:cs="Times New Roman"/>
          <w:bCs/>
          <w:kern w:val="2"/>
          <w:sz w:val="28"/>
          <w:szCs w:val="28"/>
          <w:lang w:val="en-US" w:eastAsia="zh-CN" w:bidi="ar-SA"/>
        </w:rPr>
        <w:fldChar w:fldCharType="end"/>
      </w:r>
    </w:p>
    <w:p w14:paraId="0F24401D">
      <w:pPr>
        <w:pStyle w:val="17"/>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_Toc11524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imes New Roman" w:hAnsi="Times New Roman" w:eastAsia="宋体" w:cs="Times New Roman"/>
          <w:bCs/>
          <w:kern w:val="44"/>
          <w:sz w:val="28"/>
          <w:szCs w:val="28"/>
          <w:lang w:val="en-US" w:eastAsia="zh-CN" w:bidi="ar-SA"/>
        </w:rPr>
        <w:t xml:space="preserve">二章 </w:t>
      </w:r>
      <w:r>
        <w:rPr>
          <w:rFonts w:hint="eastAsia" w:cs="Times New Roman"/>
          <w:bCs/>
          <w:kern w:val="44"/>
          <w:sz w:val="28"/>
          <w:szCs w:val="28"/>
          <w:lang w:val="en-US" w:eastAsia="zh-CN" w:bidi="ar-SA"/>
        </w:rPr>
        <w:t>磋</w:t>
      </w:r>
      <w:r>
        <w:rPr>
          <w:rFonts w:hint="eastAsia" w:ascii="Times New Roman" w:hAnsi="Times New Roman" w:eastAsia="宋体" w:cs="Times New Roman"/>
          <w:bCs/>
          <w:kern w:val="44"/>
          <w:sz w:val="28"/>
          <w:szCs w:val="28"/>
          <w:lang w:val="en-US" w:eastAsia="zh-CN" w:bidi="ar-SA"/>
        </w:rPr>
        <w:fldChar w:fldCharType="end"/>
      </w:r>
      <w:r>
        <w:rPr>
          <w:rFonts w:hint="eastAsia" w:cs="Times New Roman"/>
          <w:bCs/>
          <w:kern w:val="44"/>
          <w:sz w:val="28"/>
          <w:szCs w:val="28"/>
          <w:lang w:val="en-US" w:eastAsia="zh-CN" w:bidi="ar-SA"/>
        </w:rPr>
        <w:t>商办法</w:t>
      </w:r>
    </w:p>
    <w:p w14:paraId="605B880B">
      <w:pPr>
        <w:pStyle w:val="17"/>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_Toc4047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heme="minorEastAsia" w:hAnsiTheme="minorEastAsia" w:eastAsiaTheme="minorEastAsia" w:cstheme="minorEastAsia"/>
          <w:bCs/>
          <w:kern w:val="0"/>
          <w:sz w:val="28"/>
          <w:szCs w:val="28"/>
          <w:lang w:val="en-US" w:eastAsia="zh-CN" w:bidi="ar-SA"/>
        </w:rPr>
        <w:t>三章 合</w:t>
      </w:r>
      <w:r>
        <w:rPr>
          <w:rFonts w:hint="eastAsia" w:asciiTheme="minorEastAsia" w:hAnsiTheme="minorEastAsia" w:eastAsiaTheme="minorEastAsia" w:cstheme="minorEastAsia"/>
          <w:bCs/>
          <w:kern w:val="0"/>
          <w:sz w:val="28"/>
          <w:szCs w:val="28"/>
          <w:lang w:val="en-US" w:eastAsia="zh-CN" w:bidi="ar-SA"/>
        </w:rPr>
        <w:fldChar w:fldCharType="end"/>
      </w:r>
      <w:r>
        <w:rPr>
          <w:rFonts w:hint="eastAsia" w:asciiTheme="minorEastAsia" w:hAnsiTheme="minorEastAsia" w:eastAsiaTheme="minorEastAsia" w:cstheme="minorEastAsia"/>
          <w:bCs/>
          <w:kern w:val="0"/>
          <w:sz w:val="28"/>
          <w:szCs w:val="28"/>
          <w:lang w:val="en-US" w:eastAsia="zh-CN" w:bidi="ar-SA"/>
        </w:rPr>
        <w:t>同格式</w:t>
      </w:r>
    </w:p>
    <w:p w14:paraId="3744319B">
      <w:pPr>
        <w:pStyle w:val="17"/>
        <w:tabs>
          <w:tab w:val="right" w:leader="dot" w:pos="9129"/>
        </w:tabs>
        <w:spacing w:line="720" w:lineRule="auto"/>
        <w:rPr>
          <w:rFonts w:hint="eastAsia"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_Toc22212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 xml:space="preserve">第四章 </w:t>
      </w:r>
      <w:r>
        <w:rPr>
          <w:rFonts w:hint="eastAsia" w:ascii="新宋体" w:hAnsi="Arial" w:eastAsia="新宋体" w:cs="Times New Roman"/>
          <w:bCs/>
          <w:kern w:val="2"/>
          <w:sz w:val="28"/>
          <w:szCs w:val="28"/>
          <w:lang w:val="en-US" w:eastAsia="zh-CN" w:bidi="ar-SA"/>
        </w:rPr>
        <w:fldChar w:fldCharType="end"/>
      </w:r>
      <w:r>
        <w:rPr>
          <w:rFonts w:hint="eastAsia" w:ascii="新宋体" w:hAnsi="Arial" w:eastAsia="新宋体" w:cs="Times New Roman"/>
          <w:bCs/>
          <w:kern w:val="2"/>
          <w:sz w:val="28"/>
          <w:szCs w:val="28"/>
          <w:lang w:val="en-US" w:eastAsia="zh-CN" w:bidi="ar-SA"/>
        </w:rPr>
        <w:t>采购需求</w:t>
      </w:r>
    </w:p>
    <w:p w14:paraId="2A7F259B">
      <w:pPr>
        <w:pStyle w:val="17"/>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_Toc27898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第五章 响应文件格式</w:t>
      </w:r>
      <w:r>
        <w:rPr>
          <w:rFonts w:hint="eastAsia" w:ascii="新宋体" w:hAnsi="Arial" w:eastAsia="新宋体" w:cs="Times New Roman"/>
          <w:bCs/>
          <w:kern w:val="2"/>
          <w:sz w:val="28"/>
          <w:szCs w:val="28"/>
          <w:lang w:val="en-US" w:eastAsia="zh-CN" w:bidi="ar-SA"/>
        </w:rPr>
        <w:fldChar w:fldCharType="end"/>
      </w:r>
    </w:p>
    <w:p w14:paraId="047BAA1D">
      <w:pPr>
        <w:pStyle w:val="3"/>
        <w:pageBreakBefore w:val="0"/>
        <w:widowControl w:val="0"/>
        <w:kinsoku/>
        <w:wordWrap/>
        <w:overflowPunct/>
        <w:topLinePunct w:val="0"/>
        <w:autoSpaceDE/>
        <w:autoSpaceDN/>
        <w:bidi w:val="0"/>
        <w:adjustRightInd/>
        <w:snapToGrid/>
        <w:spacing w:line="720" w:lineRule="auto"/>
        <w:textAlignment w:val="auto"/>
        <w:outlineLvl w:val="1"/>
        <w:rPr>
          <w:rFonts w:hint="eastAsia"/>
          <w:lang w:eastAsia="zh-CN"/>
        </w:rPr>
      </w:pPr>
      <w:r>
        <w:rPr>
          <w:rFonts w:hint="eastAsia" w:ascii="新宋体" w:hAnsi="Arial" w:eastAsia="新宋体" w:cs="Times New Roman"/>
          <w:bCs/>
          <w:kern w:val="2"/>
          <w:sz w:val="28"/>
          <w:szCs w:val="28"/>
          <w:lang w:val="en-US" w:eastAsia="zh-CN" w:bidi="ar-SA"/>
        </w:rPr>
        <w:fldChar w:fldCharType="end"/>
      </w:r>
    </w:p>
    <w:p w14:paraId="1C9D2B70">
      <w:pPr>
        <w:autoSpaceDE w:val="0"/>
        <w:autoSpaceDN w:val="0"/>
        <w:adjustRightInd w:val="0"/>
        <w:spacing w:line="360" w:lineRule="auto"/>
        <w:jc w:val="center"/>
        <w:rPr>
          <w:rFonts w:hint="eastAsia" w:ascii="宋体" w:hAnsi="宋体"/>
          <w:b/>
          <w:bCs/>
          <w:kern w:val="0"/>
          <w:sz w:val="32"/>
          <w:szCs w:val="32"/>
        </w:rPr>
      </w:pPr>
    </w:p>
    <w:p w14:paraId="47BD942F">
      <w:pPr>
        <w:pStyle w:val="3"/>
        <w:rPr>
          <w:rFonts w:hint="eastAsia" w:ascii="宋体" w:hAnsi="宋体"/>
          <w:b/>
          <w:bCs/>
          <w:kern w:val="0"/>
          <w:sz w:val="32"/>
          <w:szCs w:val="32"/>
        </w:rPr>
      </w:pPr>
    </w:p>
    <w:p w14:paraId="04183831">
      <w:pPr>
        <w:pStyle w:val="6"/>
        <w:rPr>
          <w:rFonts w:hint="eastAsia" w:ascii="宋体" w:hAnsi="宋体"/>
          <w:b/>
          <w:bCs/>
          <w:kern w:val="0"/>
          <w:sz w:val="32"/>
          <w:szCs w:val="32"/>
        </w:rPr>
      </w:pPr>
    </w:p>
    <w:p w14:paraId="000A75DA">
      <w:pPr>
        <w:pStyle w:val="6"/>
        <w:rPr>
          <w:rFonts w:hint="eastAsia" w:ascii="宋体" w:hAnsi="宋体"/>
          <w:b/>
          <w:bCs/>
          <w:kern w:val="0"/>
          <w:sz w:val="32"/>
          <w:szCs w:val="32"/>
        </w:rPr>
      </w:pPr>
    </w:p>
    <w:p w14:paraId="656B923F">
      <w:pPr>
        <w:pStyle w:val="6"/>
        <w:rPr>
          <w:rFonts w:hint="eastAsia" w:ascii="宋体" w:hAnsi="宋体"/>
          <w:b/>
          <w:bCs/>
          <w:kern w:val="0"/>
          <w:sz w:val="32"/>
          <w:szCs w:val="32"/>
        </w:rPr>
      </w:pPr>
    </w:p>
    <w:p w14:paraId="7F264B52">
      <w:pPr>
        <w:pStyle w:val="6"/>
        <w:rPr>
          <w:rFonts w:hint="eastAsia" w:ascii="宋体" w:hAnsi="宋体"/>
          <w:b/>
          <w:bCs/>
          <w:kern w:val="0"/>
          <w:sz w:val="32"/>
          <w:szCs w:val="32"/>
        </w:rPr>
      </w:pPr>
    </w:p>
    <w:p w14:paraId="20BDB2DD">
      <w:pPr>
        <w:pStyle w:val="6"/>
        <w:rPr>
          <w:rFonts w:hint="eastAsia" w:ascii="宋体" w:hAnsi="宋体"/>
          <w:b/>
          <w:bCs/>
          <w:kern w:val="0"/>
          <w:sz w:val="32"/>
          <w:szCs w:val="32"/>
        </w:rPr>
      </w:pPr>
    </w:p>
    <w:p w14:paraId="47E4DA76">
      <w:pPr>
        <w:autoSpaceDE w:val="0"/>
        <w:autoSpaceDN w:val="0"/>
        <w:adjustRightInd w:val="0"/>
        <w:spacing w:line="360" w:lineRule="auto"/>
        <w:jc w:val="both"/>
        <w:rPr>
          <w:rFonts w:hint="eastAsia" w:ascii="宋体" w:hAnsi="宋体"/>
          <w:b/>
          <w:bCs/>
          <w:kern w:val="0"/>
          <w:sz w:val="32"/>
          <w:szCs w:val="32"/>
          <w:lang w:eastAsia="zh-CN"/>
        </w:rPr>
        <w:sectPr>
          <w:footerReference r:id="rId9" w:type="default"/>
          <w:pgSz w:w="11850" w:h="16783"/>
          <w:pgMar w:top="1361" w:right="716" w:bottom="1361" w:left="1474" w:header="720" w:footer="720" w:gutter="0"/>
          <w:pgNumType w:fmt="numberInDash" w:start="1"/>
          <w:cols w:space="0" w:num="1"/>
          <w:rtlGutter w:val="0"/>
          <w:docGrid w:linePitch="0" w:charSpace="0"/>
        </w:sectPr>
      </w:pPr>
    </w:p>
    <w:p w14:paraId="028EA834">
      <w:pPr>
        <w:pStyle w:val="2"/>
        <w:keepNext/>
        <w:keepLines/>
        <w:pageBreakBefore w:val="0"/>
        <w:widowControl w:val="0"/>
        <w:numPr>
          <w:ilvl w:val="0"/>
          <w:numId w:val="0"/>
        </w:numPr>
        <w:kinsoku/>
        <w:wordWrap/>
        <w:overflowPunct/>
        <w:topLinePunct w:val="0"/>
        <w:autoSpaceDE/>
        <w:autoSpaceDN/>
        <w:bidi w:val="0"/>
        <w:adjustRightInd/>
        <w:snapToGrid/>
        <w:spacing w:before="200" w:beforeLines="0" w:after="300" w:afterLines="0" w:line="240" w:lineRule="auto"/>
        <w:ind w:leftChars="0" w:right="0" w:rightChars="0" w:firstLine="964" w:firstLineChars="300"/>
        <w:jc w:val="both"/>
        <w:textAlignment w:val="auto"/>
        <w:outlineLvl w:val="0"/>
        <w:rPr>
          <w:sz w:val="32"/>
          <w:szCs w:val="32"/>
        </w:rPr>
      </w:pPr>
      <w:bookmarkStart w:id="0" w:name="_Toc17008"/>
      <w:r>
        <w:rPr>
          <w:rFonts w:hint="eastAsia" w:cs="Times New Roman"/>
          <w:sz w:val="32"/>
          <w:szCs w:val="32"/>
          <w:lang w:val="en-US" w:eastAsia="zh-CN"/>
        </w:rPr>
        <w:t>第一章</w:t>
      </w:r>
      <w:r>
        <w:rPr>
          <w:rFonts w:hint="eastAsia" w:ascii="Times New Roman" w:hAnsi="Times New Roman" w:cs="Times New Roman"/>
          <w:sz w:val="32"/>
          <w:szCs w:val="32"/>
          <w:lang w:val="en-US" w:eastAsia="zh-CN"/>
        </w:rPr>
        <w:t xml:space="preserve">  磋商公告、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须知前附表及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w:t>
      </w:r>
      <w:r>
        <w:rPr>
          <w:rFonts w:hint="eastAsia"/>
          <w:sz w:val="32"/>
          <w:szCs w:val="32"/>
        </w:rPr>
        <w:t xml:space="preserve"> </w:t>
      </w:r>
      <w:bookmarkEnd w:id="0"/>
    </w:p>
    <w:p w14:paraId="2187F700">
      <w:pPr>
        <w:spacing w:line="360" w:lineRule="auto"/>
        <w:ind w:firstLine="1920" w:firstLineChars="600"/>
        <w:jc w:val="both"/>
        <w:rPr>
          <w:rFonts w:hint="eastAsia" w:ascii="宋体" w:hAnsi="宋体" w:cs="宋体"/>
          <w:b/>
          <w:sz w:val="30"/>
          <w:szCs w:val="30"/>
        </w:rPr>
      </w:pPr>
      <w:r>
        <w:rPr>
          <w:rFonts w:hint="eastAsia"/>
          <w:sz w:val="32"/>
          <w:szCs w:val="32"/>
          <w:lang w:eastAsia="zh-CN"/>
        </w:rPr>
        <w:t>第一部分</w:t>
      </w:r>
      <w:r>
        <w:rPr>
          <w:rFonts w:hint="eastAsia"/>
          <w:sz w:val="32"/>
          <w:szCs w:val="32"/>
          <w:lang w:val="en-US" w:eastAsia="zh-CN"/>
        </w:rPr>
        <w:t xml:space="preserve">  </w:t>
      </w:r>
      <w:r>
        <w:rPr>
          <w:rFonts w:hint="eastAsia" w:ascii="宋体" w:hAnsi="宋体" w:cs="宋体"/>
          <w:b/>
          <w:sz w:val="30"/>
          <w:szCs w:val="30"/>
        </w:rPr>
        <w:t>竞争性磋商公告</w:t>
      </w:r>
      <w:r>
        <w:rPr>
          <w:rFonts w:hint="eastAsia" w:ascii="Times New Roman" w:hAnsi="Times New Roman" w:eastAsia="宋体" w:cs="Times New Roman"/>
          <w:b/>
          <w:kern w:val="44"/>
          <w:sz w:val="32"/>
          <w:szCs w:val="32"/>
          <w:lang w:val="en-US" w:eastAsia="zh-CN" w:bidi="ar-SA"/>
        </w:rPr>
        <w:t> </w:t>
      </w:r>
    </w:p>
    <w:p w14:paraId="413B6C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56149E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霍城县中医医院安保服务项目</w:t>
      </w:r>
      <w:r>
        <w:rPr>
          <w:rFonts w:hint="eastAsia" w:ascii="宋体" w:hAnsi="宋体" w:eastAsia="宋体" w:cs="宋体"/>
          <w:sz w:val="24"/>
          <w:szCs w:val="24"/>
          <w:highlight w:val="none"/>
        </w:rPr>
        <w:t>的潜在</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应在</w:t>
      </w:r>
      <w:r>
        <w:rPr>
          <w:rFonts w:hint="eastAsia" w:ascii="宋体" w:hAnsi="宋体" w:cs="宋体"/>
          <w:sz w:val="24"/>
          <w:szCs w:val="24"/>
          <w:highlight w:val="none"/>
          <w:u w:val="single"/>
          <w:lang w:val="en-US" w:eastAsia="zh-CN"/>
        </w:rPr>
        <w:t>政采云平台线上</w:t>
      </w:r>
      <w:r>
        <w:rPr>
          <w:rFonts w:hint="eastAsia" w:ascii="宋体" w:hAnsi="宋体" w:eastAsia="宋体" w:cs="宋体"/>
          <w:sz w:val="24"/>
          <w:szCs w:val="24"/>
          <w:highlight w:val="none"/>
        </w:rPr>
        <w:t>获取</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文件，并</w:t>
      </w:r>
      <w:r>
        <w:rPr>
          <w:rFonts w:hint="eastAsia" w:ascii="宋体" w:hAnsi="宋体" w:eastAsia="宋体" w:cs="宋体"/>
          <w:sz w:val="24"/>
          <w:szCs w:val="24"/>
          <w:highlight w:val="none"/>
          <w:u w:val="none"/>
        </w:rPr>
        <w:t>于</w:t>
      </w:r>
      <w:r>
        <w:rPr>
          <w:rFonts w:hint="eastAsia" w:ascii="宋体" w:hAnsi="宋体" w:cs="宋体"/>
          <w:color w:val="auto"/>
          <w:sz w:val="24"/>
          <w:szCs w:val="24"/>
          <w:highlight w:val="none"/>
          <w:u w:val="single"/>
          <w:lang w:val="en-US" w:eastAsia="zh-CN"/>
        </w:rPr>
        <w:t>2024年11月18日16:00整</w:t>
      </w:r>
      <w:r>
        <w:rPr>
          <w:rFonts w:hint="eastAsia" w:ascii="宋体" w:hAnsi="宋体" w:cs="宋体"/>
          <w:sz w:val="24"/>
          <w:szCs w:val="24"/>
          <w:highlight w:val="none"/>
          <w:u w:val="single"/>
          <w:lang w:eastAsia="zh-CN"/>
        </w:rPr>
        <w:t>（北京时间）</w:t>
      </w:r>
      <w:r>
        <w:rPr>
          <w:rFonts w:ascii="宋体" w:hAnsi="宋体" w:eastAsia="宋体" w:cs="宋体"/>
          <w:sz w:val="24"/>
          <w:szCs w:val="24"/>
        </w:rPr>
        <w:t>前提交响应文件</w:t>
      </w:r>
      <w:r>
        <w:rPr>
          <w:rFonts w:hint="eastAsia" w:ascii="宋体" w:hAnsi="宋体" w:eastAsia="宋体" w:cs="宋体"/>
          <w:sz w:val="24"/>
          <w:szCs w:val="24"/>
          <w:highlight w:val="none"/>
        </w:rPr>
        <w:t>。</w:t>
      </w:r>
    </w:p>
    <w:p w14:paraId="565ECC19">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val="0"/>
          <w:sz w:val="24"/>
          <w:szCs w:val="24"/>
          <w:highlight w:val="none"/>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
          <w:bCs w:val="0"/>
          <w:sz w:val="24"/>
          <w:szCs w:val="24"/>
          <w:highlight w:val="none"/>
        </w:rPr>
        <w:t>一、项目基本情况</w:t>
      </w:r>
      <w:bookmarkEnd w:id="1"/>
      <w:bookmarkEnd w:id="2"/>
      <w:bookmarkEnd w:id="3"/>
      <w:bookmarkEnd w:id="4"/>
    </w:p>
    <w:p w14:paraId="5414AB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val="0"/>
          <w:bCs w:val="0"/>
          <w:color w:val="FF0000"/>
          <w:kern w:val="0"/>
          <w:sz w:val="24"/>
          <w:szCs w:val="24"/>
          <w:highlight w:val="none"/>
          <w:lang w:val="en-US" w:eastAsia="zh-CN" w:bidi="ar-SA"/>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项目编</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lang w:val="en-US" w:eastAsia="zh-CN"/>
        </w:rPr>
        <w:t>HCXZFCGZX-2024CS-025号</w:t>
      </w:r>
    </w:p>
    <w:p w14:paraId="2F69F1B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项目名称：</w:t>
      </w:r>
      <w:bookmarkEnd w:id="5"/>
      <w:r>
        <w:rPr>
          <w:rFonts w:hint="eastAsia" w:ascii="宋体" w:hAnsi="宋体" w:cs="宋体"/>
          <w:color w:val="auto"/>
          <w:sz w:val="24"/>
          <w:szCs w:val="24"/>
          <w:highlight w:val="none"/>
          <w:lang w:val="en-US" w:eastAsia="zh-CN"/>
        </w:rPr>
        <w:t>霍城县中医医院安保服务项目</w:t>
      </w:r>
    </w:p>
    <w:p w14:paraId="43C7EDD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采购方式：</w:t>
      </w:r>
      <w:r>
        <w:rPr>
          <w:rFonts w:hint="eastAsia" w:ascii="宋体" w:hAnsi="宋体" w:cs="宋体"/>
          <w:sz w:val="24"/>
          <w:szCs w:val="24"/>
          <w:highlight w:val="none"/>
          <w:lang w:val="en-US" w:eastAsia="zh-CN"/>
        </w:rPr>
        <w:t>竞争性磋商</w:t>
      </w:r>
    </w:p>
    <w:p w14:paraId="63560F02">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预算金额（元）：</w:t>
      </w:r>
      <w:r>
        <w:rPr>
          <w:rFonts w:hint="eastAsia" w:ascii="宋体" w:hAnsi="宋体" w:cs="宋体"/>
          <w:sz w:val="24"/>
          <w:szCs w:val="24"/>
          <w:highlight w:val="none"/>
          <w:lang w:val="en-US" w:eastAsia="zh-CN"/>
        </w:rPr>
        <w:t>1134000</w:t>
      </w:r>
      <w:r>
        <w:rPr>
          <w:rFonts w:hint="eastAsia" w:ascii="宋体" w:hAnsi="宋体" w:eastAsia="宋体" w:cs="宋体"/>
          <w:sz w:val="24"/>
          <w:szCs w:val="24"/>
          <w:highlight w:val="none"/>
          <w:lang w:val="en-US" w:eastAsia="zh-CN"/>
        </w:rPr>
        <w:t>元</w:t>
      </w:r>
    </w:p>
    <w:p w14:paraId="49EF7FF2">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采购需求:霍城县中医医院需要配备9名以上的保安服务项目。</w:t>
      </w:r>
    </w:p>
    <w:p w14:paraId="40ECA8C8">
      <w:pPr>
        <w:pStyle w:val="29"/>
        <w:ind w:left="239" w:leftChars="114" w:firstLine="0" w:firstLineChars="0"/>
        <w:rPr>
          <w:rFonts w:hint="eastAsia"/>
          <w:lang w:val="en-US" w:eastAsia="zh-CN"/>
        </w:rPr>
      </w:pP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kern w:val="2"/>
          <w:sz w:val="24"/>
          <w:szCs w:val="24"/>
          <w:highlight w:val="none"/>
          <w:lang w:val="en-US" w:eastAsia="zh-CN" w:bidi="ar-SA"/>
        </w:rPr>
        <w:t>服务期限为三年，年底考核合格后合同可续签。</w:t>
      </w:r>
    </w:p>
    <w:p w14:paraId="3A33BEB8">
      <w:pPr>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本项目不接受联合体投标</w:t>
      </w:r>
      <w:r>
        <w:rPr>
          <w:rFonts w:hint="eastAsia" w:ascii="宋体" w:hAnsi="宋体" w:eastAsia="宋体" w:cs="宋体"/>
          <w:sz w:val="24"/>
          <w:szCs w:val="24"/>
          <w:highlight w:val="none"/>
          <w:lang w:val="en-US" w:eastAsia="zh-CN"/>
        </w:rPr>
        <w:t>。 </w:t>
      </w:r>
    </w:p>
    <w:p w14:paraId="67EE1F7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lang w:val="en-US" w:eastAsia="zh-CN"/>
        </w:rPr>
      </w:pPr>
      <w:bookmarkStart w:id="6" w:name="_Toc28359003"/>
      <w:bookmarkStart w:id="7" w:name="_Toc35393791"/>
      <w:bookmarkStart w:id="8" w:name="_Toc28359080"/>
      <w:bookmarkStart w:id="9" w:name="_Toc35393622"/>
      <w:r>
        <w:rPr>
          <w:rFonts w:hint="eastAsia" w:ascii="宋体" w:hAnsi="宋体" w:eastAsia="宋体" w:cs="宋体"/>
          <w:b/>
          <w:bCs/>
          <w:sz w:val="24"/>
          <w:szCs w:val="24"/>
          <w:highlight w:val="none"/>
          <w:lang w:val="en-US" w:eastAsia="zh-CN"/>
        </w:rPr>
        <w:t>二、采购项目需要落实的政府采购政策：</w:t>
      </w:r>
    </w:p>
    <w:p w14:paraId="67966B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324621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（2）政策依据 </w:t>
      </w:r>
      <w:r>
        <w:rPr>
          <w:rFonts w:hint="eastAsia" w:ascii="宋体" w:hAnsi="宋体" w:eastAsia="宋体" w:cs="宋体"/>
          <w:sz w:val="24"/>
          <w:szCs w:val="24"/>
          <w:highlight w:val="none"/>
          <w:lang w:val="en-US" w:eastAsia="zh-CN"/>
        </w:rPr>
        <w:tab/>
      </w:r>
    </w:p>
    <w:p w14:paraId="65E53E4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1）财政部、国家发展改革委、生态环境部、市场监管总局《关于调整优化节能产品、环境标志产品政府采购执行机制的通知》（财库[2019]9号文）；</w:t>
      </w:r>
    </w:p>
    <w:p w14:paraId="505CBDB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2）财政部、生态环境部《关于印发环境标志产品政府采购品目清单的通知》（财库[2019]18号文）；</w:t>
      </w:r>
    </w:p>
    <w:p w14:paraId="741BEA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3）财政部、发展改革委《关于印发节能产品政府采购品目清单的通知》（财库[2019]19号文）；</w:t>
      </w:r>
    </w:p>
    <w:p w14:paraId="044C973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4）市场监管总局《市场监管总局关于发布参与实施政府采购节能产品、环境标志产品认证机构名录的公告》（2019年第16号）；</w:t>
      </w:r>
    </w:p>
    <w:p w14:paraId="7385784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5）关于印发《政府采购促进中小企业发展管理办法》的通知财库(〔2020〕46号)；</w:t>
      </w:r>
    </w:p>
    <w:p w14:paraId="04EAAE9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6）财政部、民政部、中国残疾人联合会《关于促进残疾人就业政府采购政策的通知》（财库[2017]141号）；</w:t>
      </w:r>
    </w:p>
    <w:p w14:paraId="7D00046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7）财政部、司法部《关于政府采购支持监狱企业发展有关问题的通知》（财库[2014]68号文）。</w:t>
      </w:r>
    </w:p>
    <w:p w14:paraId="2E2DB2D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8)根据工业和信息化部、国家统计局、国家发展改革委、财政部《关于印发中小企业划型标准规定的通知》（工信部联企业[2011]300号）</w:t>
      </w:r>
    </w:p>
    <w:p w14:paraId="6E1E0C0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三、投标人的</w:t>
      </w:r>
      <w:r>
        <w:rPr>
          <w:rFonts w:hint="eastAsia" w:ascii="宋体" w:hAnsi="宋体" w:eastAsia="宋体" w:cs="宋体"/>
          <w:b/>
          <w:bCs/>
          <w:sz w:val="24"/>
          <w:szCs w:val="24"/>
          <w:highlight w:val="none"/>
        </w:rPr>
        <w:t>资格要求：</w:t>
      </w:r>
      <w:bookmarkEnd w:id="6"/>
      <w:bookmarkEnd w:id="7"/>
      <w:bookmarkEnd w:id="8"/>
      <w:bookmarkEnd w:id="9"/>
    </w:p>
    <w:p w14:paraId="6AE2E4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bookmarkStart w:id="10" w:name="_Toc35393623"/>
      <w:bookmarkStart w:id="11" w:name="_Toc28359081"/>
      <w:bookmarkStart w:id="12" w:name="_Toc35393792"/>
      <w:bookmarkStart w:id="13" w:name="_Toc28359004"/>
      <w:r>
        <w:rPr>
          <w:rFonts w:hint="eastAsia" w:ascii="宋体" w:hAnsi="宋体" w:eastAsia="宋体" w:cs="宋体"/>
          <w:sz w:val="24"/>
          <w:szCs w:val="24"/>
          <w:highlight w:val="none"/>
          <w:lang w:val="en-US" w:eastAsia="zh-CN"/>
        </w:rPr>
        <w:t>1.（1）提供营业执照原件扫描上传；</w:t>
      </w:r>
    </w:p>
    <w:p w14:paraId="167F5AC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（2）法人（负责人）提供法定代表人身份证明，或委托代理人提供授权委托书；</w:t>
      </w:r>
    </w:p>
    <w:p w14:paraId="4F2FE945">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提供2023年度财务审计报告或近六个月银行资信证明；</w:t>
      </w:r>
    </w:p>
    <w:p w14:paraId="5A9BCC6C">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提供税务部门出具的2024年任一个月完税证明；</w:t>
      </w:r>
    </w:p>
    <w:p w14:paraId="73DBC9C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（5）提供社保机构出具的投标单位给员工近三个月社保缴纳证明；</w:t>
      </w:r>
    </w:p>
    <w:p w14:paraId="22D47D0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（6）三年内在经营活动中没有重大违法记录，并提供无重大违法记录声明书；</w:t>
      </w:r>
    </w:p>
    <w:p w14:paraId="476C24D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（7）法律、行政法规规定的其他条件。</w:t>
      </w:r>
    </w:p>
    <w:p w14:paraId="038D5CC4">
      <w:pPr>
        <w:keepNext w:val="0"/>
        <w:keepLines w:val="0"/>
        <w:pageBreakBefore w:val="0"/>
        <w:widowControl w:val="0"/>
        <w:kinsoku/>
        <w:wordWrap/>
        <w:overflowPunct/>
        <w:topLinePunct w:val="0"/>
        <w:autoSpaceDE/>
        <w:autoSpaceDN/>
        <w:bidi w:val="0"/>
        <w:spacing w:line="240" w:lineRule="auto"/>
        <w:ind w:left="239" w:leftChars="114" w:firstLine="0" w:firstLineChars="0"/>
        <w:rPr>
          <w:rFonts w:hint="eastAsia" w:eastAsia="宋体"/>
          <w:lang w:val="en-US" w:eastAsia="zh-CN"/>
        </w:rPr>
      </w:pPr>
      <w:r>
        <w:rPr>
          <w:rFonts w:hint="eastAsia" w:ascii="宋体" w:hAnsi="宋体" w:cs="宋体"/>
          <w:sz w:val="24"/>
          <w:szCs w:val="24"/>
          <w:highlight w:val="none"/>
          <w:lang w:val="en-US" w:eastAsia="zh-CN"/>
        </w:rPr>
        <w:t>(8)特定资质：《保安服务许可证》，新疆外投标人还须出具承诺书（承诺书形式不限），承诺自承接本项目之日起30日内向采购人所在地的市级人民政府公安机关备案。</w:t>
      </w:r>
    </w:p>
    <w:p w14:paraId="65B7691A">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.本项目不接受联合体投标。</w:t>
      </w:r>
    </w:p>
    <w:p w14:paraId="791B5E62">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.单位负责人为同一人或者存在直接控股、管理关系的不同</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，不得参加同一合同项下的政府采购活动。除单一来源采购项目外，为采购项目提供整体设计、规范编制或者项目管理、监理、检测等服务的</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，不得再参加该采购项目的其他采购活动；</w:t>
      </w:r>
    </w:p>
    <w:p w14:paraId="504A518F">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i w:val="0"/>
          <w:iCs w:val="0"/>
          <w:sz w:val="24"/>
          <w:szCs w:val="24"/>
          <w:highlight w:val="none"/>
          <w:lang w:eastAsia="zh-CN"/>
        </w:rPr>
      </w:pPr>
      <w:r>
        <w:rPr>
          <w:rFonts w:hint="eastAsia" w:ascii="宋体" w:hAnsi="宋体" w:eastAsia="宋体" w:cs="宋体"/>
          <w:b/>
          <w:bCs w:val="0"/>
          <w:i w:val="0"/>
          <w:iCs w:val="0"/>
          <w:sz w:val="24"/>
          <w:szCs w:val="24"/>
          <w:highlight w:val="none"/>
        </w:rPr>
        <w:t>三、获取</w:t>
      </w:r>
      <w:bookmarkEnd w:id="10"/>
      <w:bookmarkEnd w:id="11"/>
      <w:bookmarkEnd w:id="12"/>
      <w:bookmarkEnd w:id="13"/>
      <w:r>
        <w:rPr>
          <w:rFonts w:hint="eastAsia" w:ascii="宋体" w:hAnsi="宋体" w:eastAsia="宋体" w:cs="宋体"/>
          <w:b/>
          <w:bCs w:val="0"/>
          <w:i w:val="0"/>
          <w:iCs w:val="0"/>
          <w:sz w:val="24"/>
          <w:szCs w:val="24"/>
          <w:highlight w:val="none"/>
          <w:lang w:val="en-US" w:eastAsia="zh-CN"/>
        </w:rPr>
        <w:t>采购</w:t>
      </w:r>
      <w:r>
        <w:rPr>
          <w:rFonts w:hint="eastAsia" w:ascii="宋体" w:hAnsi="宋体" w:eastAsia="宋体" w:cs="宋体"/>
          <w:b/>
          <w:bCs w:val="0"/>
          <w:i w:val="0"/>
          <w:iCs w:val="0"/>
          <w:sz w:val="24"/>
          <w:szCs w:val="24"/>
          <w:highlight w:val="none"/>
          <w:lang w:eastAsia="zh-CN"/>
        </w:rPr>
        <w:t>文件</w:t>
      </w:r>
    </w:p>
    <w:p w14:paraId="0ADF513E">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lang w:val="en-US" w:eastAsia="zh-CN"/>
        </w:rPr>
        <w:t>时间：</w:t>
      </w:r>
      <w:r>
        <w:rPr>
          <w:rFonts w:hint="eastAsia" w:ascii="宋体" w:hAnsi="宋体" w:cs="宋体"/>
          <w:sz w:val="24"/>
          <w:szCs w:val="24"/>
          <w:highlight w:val="none"/>
          <w:lang w:val="en-US" w:eastAsia="zh-CN"/>
        </w:rPr>
        <w:t>2024年11月8日至2024</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15</w:t>
      </w:r>
      <w:r>
        <w:rPr>
          <w:rFonts w:hint="eastAsia" w:ascii="宋体" w:hAnsi="宋体" w:eastAsia="宋体" w:cs="宋体"/>
          <w:kern w:val="2"/>
          <w:sz w:val="24"/>
          <w:szCs w:val="24"/>
          <w:highlight w:val="none"/>
          <w:lang w:val="en-US" w:eastAsia="zh-CN" w:bidi="ar-SA"/>
        </w:rPr>
        <w:t>日，每天上午10:00至14:00，下午1</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0至</w:t>
      </w:r>
      <w:r>
        <w:rPr>
          <w:rFonts w:hint="eastAsia" w:ascii="宋体" w:hAnsi="宋体" w:cs="宋体"/>
          <w:kern w:val="2"/>
          <w:sz w:val="24"/>
          <w:szCs w:val="24"/>
          <w:highlight w:val="none"/>
          <w:lang w:val="en-US" w:eastAsia="zh-CN" w:bidi="ar-SA"/>
        </w:rPr>
        <w:t>19</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0（北京时间）</w:t>
      </w:r>
    </w:p>
    <w:p w14:paraId="5805B32A">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bookmarkStart w:id="14" w:name="_Toc35393624"/>
      <w:bookmarkStart w:id="15" w:name="_Toc28359005"/>
      <w:bookmarkStart w:id="16" w:name="_Toc35393793"/>
      <w:bookmarkStart w:id="17" w:name="_Toc28359082"/>
      <w:r>
        <w:rPr>
          <w:rFonts w:hint="eastAsia" w:ascii="宋体" w:hAnsi="宋体" w:eastAsia="宋体" w:cs="宋体"/>
          <w:b w:val="0"/>
          <w:bCs/>
          <w:i w:val="0"/>
          <w:iCs w:val="0"/>
          <w:sz w:val="24"/>
          <w:szCs w:val="24"/>
          <w:highlight w:val="none"/>
        </w:rPr>
        <w:t>地点：</w:t>
      </w:r>
      <w:r>
        <w:rPr>
          <w:rFonts w:hint="eastAsia" w:ascii="宋体" w:hAnsi="宋体" w:eastAsia="宋体" w:cs="宋体"/>
          <w:kern w:val="2"/>
          <w:sz w:val="24"/>
          <w:szCs w:val="24"/>
          <w:highlight w:val="none"/>
          <w:lang w:val="en-US" w:eastAsia="zh-CN" w:bidi="ar-SA"/>
        </w:rPr>
        <w:t>政采云平台线上获取</w:t>
      </w:r>
    </w:p>
    <w:p w14:paraId="2CC0FDA0">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登陆政采云平台http://www.zcygov.cn/，在线申请获取采购文件（登录政府采购云平台 → 项目采购 → 获取采购文件 → 申请，审核通过后可下载采购文件，如有操作性问题，可与政采云在线客服进行咨询，咨询电话：400-881-7190，95763）。</w:t>
      </w:r>
    </w:p>
    <w:p w14:paraId="14425442">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val="0"/>
          <w:i w:val="0"/>
          <w:iCs w:val="0"/>
          <w:sz w:val="24"/>
          <w:szCs w:val="24"/>
          <w:highlight w:val="none"/>
        </w:rPr>
      </w:pPr>
      <w:r>
        <w:rPr>
          <w:rFonts w:hint="eastAsia" w:ascii="宋体" w:hAnsi="宋体" w:eastAsia="宋体" w:cs="宋体"/>
          <w:b/>
          <w:bCs w:val="0"/>
          <w:i w:val="0"/>
          <w:iCs w:val="0"/>
          <w:sz w:val="24"/>
          <w:szCs w:val="24"/>
          <w:highlight w:val="none"/>
        </w:rPr>
        <w:t>四、响应文件提交</w:t>
      </w:r>
    </w:p>
    <w:p w14:paraId="37F13A6B">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lang w:val="en-US" w:eastAsia="zh-CN"/>
        </w:rPr>
      </w:pPr>
      <w:r>
        <w:rPr>
          <w:rFonts w:hint="default" w:ascii="宋体" w:hAnsi="宋体" w:eastAsia="宋体" w:cs="宋体"/>
          <w:kern w:val="2"/>
          <w:sz w:val="24"/>
          <w:szCs w:val="24"/>
          <w:highlight w:val="none"/>
          <w:lang w:val="en-US" w:eastAsia="zh-CN" w:bidi="ar-SA"/>
        </w:rPr>
        <w:t>截止时间：</w:t>
      </w:r>
      <w:r>
        <w:rPr>
          <w:rFonts w:hint="eastAsia" w:ascii="宋体" w:hAnsi="宋体" w:eastAsia="宋体" w:cs="宋体"/>
          <w:color w:val="auto"/>
          <w:kern w:val="2"/>
          <w:sz w:val="24"/>
          <w:szCs w:val="24"/>
          <w:highlight w:val="none"/>
          <w:lang w:val="en-US" w:eastAsia="zh-CN" w:bidi="ar-SA"/>
        </w:rPr>
        <w:t>投标人应于</w:t>
      </w:r>
      <w:r>
        <w:rPr>
          <w:rFonts w:hint="eastAsia" w:ascii="宋体" w:hAnsi="宋体" w:cs="宋体"/>
          <w:color w:val="auto"/>
          <w:kern w:val="2"/>
          <w:sz w:val="24"/>
          <w:szCs w:val="24"/>
          <w:highlight w:val="none"/>
          <w:lang w:val="en-US" w:eastAsia="zh-CN" w:bidi="ar-SA"/>
        </w:rPr>
        <w:t>2024年11月18日16:00整</w:t>
      </w:r>
      <w:r>
        <w:rPr>
          <w:rFonts w:hint="eastAsia" w:ascii="宋体" w:hAnsi="宋体" w:eastAsia="宋体" w:cs="宋体"/>
          <w:color w:val="auto"/>
          <w:kern w:val="2"/>
          <w:sz w:val="24"/>
          <w:szCs w:val="24"/>
          <w:highlight w:val="none"/>
          <w:lang w:val="en-US" w:eastAsia="zh-CN" w:bidi="ar-SA"/>
        </w:rPr>
        <w:t>之</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前将</w:t>
      </w:r>
      <w:r>
        <w:rPr>
          <w:rFonts w:hint="eastAsia" w:ascii="宋体" w:hAnsi="宋体" w:eastAsia="宋体" w:cs="宋体"/>
          <w:kern w:val="2"/>
          <w:sz w:val="24"/>
          <w:szCs w:val="24"/>
          <w:highlight w:val="none"/>
          <w:lang w:val="en-US" w:eastAsia="zh-CN" w:bidi="ar-SA"/>
        </w:rPr>
        <w:t>电子投标文件上传到“政采云”平台。应按照本项目采购文件和政采云平台的要求编制、加密传输投标文件。</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在使用系统进行投标的过程中遇到涉及平台使用的任何问题，</w:t>
      </w:r>
      <w:r>
        <w:rPr>
          <w:rFonts w:hint="default" w:ascii="宋体" w:hAnsi="宋体" w:eastAsia="宋体" w:cs="宋体"/>
          <w:kern w:val="2"/>
          <w:sz w:val="24"/>
          <w:szCs w:val="24"/>
          <w:highlight w:val="none"/>
          <w:lang w:val="en-US" w:eastAsia="zh-CN" w:bidi="ar-SA"/>
        </w:rPr>
        <w:t>可通过</w:t>
      </w:r>
      <w:r>
        <w:rPr>
          <w:rFonts w:hint="eastAsia" w:ascii="宋体" w:hAnsi="宋体" w:eastAsia="宋体" w:cs="宋体"/>
          <w:kern w:val="2"/>
          <w:sz w:val="24"/>
          <w:szCs w:val="24"/>
          <w:highlight w:val="none"/>
          <w:lang w:val="en-US" w:eastAsia="zh-CN" w:bidi="ar-SA"/>
        </w:rPr>
        <w:t>政采云平台自助查询、</w:t>
      </w:r>
      <w:r>
        <w:rPr>
          <w:rFonts w:hint="default" w:ascii="宋体" w:hAnsi="宋体" w:eastAsia="宋体" w:cs="宋体"/>
          <w:kern w:val="2"/>
          <w:sz w:val="24"/>
          <w:szCs w:val="24"/>
          <w:highlight w:val="none"/>
          <w:lang w:val="en-US" w:eastAsia="zh-CN" w:bidi="ar-SA"/>
        </w:rPr>
        <w:t>钉钉群及政采云在线客服</w:t>
      </w:r>
      <w:r>
        <w:rPr>
          <w:rFonts w:hint="eastAsia" w:ascii="宋体" w:hAnsi="宋体" w:eastAsia="宋体" w:cs="宋体"/>
          <w:kern w:val="2"/>
          <w:sz w:val="24"/>
          <w:szCs w:val="24"/>
          <w:highlight w:val="none"/>
          <w:lang w:val="en-US" w:eastAsia="zh-CN" w:bidi="ar-SA"/>
        </w:rPr>
        <w:t>、或致电政采云平台技术支持热线咨询，联系方式：400-881-7190,95763。</w:t>
      </w:r>
    </w:p>
    <w:bookmarkEnd w:id="14"/>
    <w:bookmarkEnd w:id="15"/>
    <w:bookmarkEnd w:id="16"/>
    <w:bookmarkEnd w:id="17"/>
    <w:p w14:paraId="346B4D9B">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bCs/>
          <w:i w:val="0"/>
          <w:iCs w:val="0"/>
          <w:sz w:val="24"/>
          <w:szCs w:val="24"/>
          <w:highlight w:val="none"/>
        </w:rPr>
      </w:pPr>
      <w:r>
        <w:rPr>
          <w:rFonts w:hint="default" w:ascii="宋体" w:hAnsi="宋体" w:eastAsia="宋体" w:cs="宋体"/>
          <w:b/>
          <w:bCs/>
          <w:i w:val="0"/>
          <w:iCs w:val="0"/>
          <w:sz w:val="24"/>
          <w:szCs w:val="24"/>
          <w:highlight w:val="none"/>
        </w:rPr>
        <w:t>五、响应文件开启</w:t>
      </w:r>
    </w:p>
    <w:p w14:paraId="075A998E">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sz w:val="24"/>
          <w:szCs w:val="24"/>
          <w:highlight w:val="none"/>
        </w:rPr>
        <w:t>开启时</w:t>
      </w:r>
      <w:r>
        <w:rPr>
          <w:rFonts w:hint="default" w:ascii="宋体" w:hAnsi="宋体" w:eastAsia="宋体" w:cs="宋体"/>
          <w:i w:val="0"/>
          <w:iCs w:val="0"/>
          <w:color w:val="000000" w:themeColor="text1"/>
          <w:sz w:val="24"/>
          <w:szCs w:val="24"/>
          <w:highlight w:val="none"/>
          <w14:textFill>
            <w14:solidFill>
              <w14:schemeClr w14:val="tx1"/>
            </w14:solidFill>
          </w14:textFill>
        </w:rPr>
        <w:t>间</w:t>
      </w:r>
      <w:r>
        <w:rPr>
          <w:rFonts w:hint="default"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2024年11月18日16</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0</w:t>
      </w:r>
      <w:r>
        <w:rPr>
          <w:rFonts w:hint="default" w:ascii="宋体" w:hAnsi="宋体" w:eastAsia="宋体" w:cs="宋体"/>
          <w:i w:val="0"/>
          <w:iCs w:val="0"/>
          <w:color w:val="auto"/>
          <w:sz w:val="24"/>
          <w:szCs w:val="24"/>
          <w:highlight w:val="none"/>
          <w:lang w:val="en-US" w:eastAsia="zh-CN"/>
        </w:rPr>
        <w:t>（北京时间）</w:t>
      </w:r>
    </w:p>
    <w:p w14:paraId="36EE288E">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开标地点（网址）：</w:t>
      </w:r>
      <w:r>
        <w:rPr>
          <w:rFonts w:hint="default" w:ascii="宋体" w:hAnsi="宋体" w:eastAsia="宋体" w:cs="宋体"/>
          <w:i w:val="0"/>
          <w:iCs w:val="0"/>
          <w:sz w:val="24"/>
          <w:szCs w:val="24"/>
          <w:highlight w:val="none"/>
        </w:rPr>
        <w:fldChar w:fldCharType="begin"/>
      </w:r>
      <w:r>
        <w:rPr>
          <w:rFonts w:hint="default" w:ascii="宋体" w:hAnsi="宋体" w:eastAsia="宋体" w:cs="宋体"/>
          <w:i w:val="0"/>
          <w:iCs w:val="0"/>
          <w:sz w:val="24"/>
          <w:szCs w:val="24"/>
          <w:highlight w:val="none"/>
        </w:rPr>
        <w:instrText xml:space="preserve"> HYPERLINK "https://www.zcygov.cn，投标供应商无需到达评标现场。" </w:instrText>
      </w:r>
      <w:r>
        <w:rPr>
          <w:rFonts w:hint="default"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https://www.zcygov.cn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政采云电子开标大厅</w:t>
      </w:r>
    </w:p>
    <w:p w14:paraId="23AF4991">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评标时间：电子投标文件解密后</w:t>
      </w:r>
    </w:p>
    <w:p w14:paraId="05E95A4F">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评标地点：霍城县政务服务中心三楼政府采购中心，评审小组到达后开启电子评标，投标人无需到达评标地点。</w:t>
      </w:r>
      <w:r>
        <w:rPr>
          <w:rFonts w:hint="default" w:ascii="宋体" w:hAnsi="宋体" w:eastAsia="宋体" w:cs="宋体"/>
          <w:i w:val="0"/>
          <w:iCs w:val="0"/>
          <w:sz w:val="24"/>
          <w:szCs w:val="24"/>
          <w:highlight w:val="none"/>
        </w:rPr>
        <w:t> </w:t>
      </w:r>
      <w:bookmarkStart w:id="18" w:name="_Toc35393794"/>
      <w:bookmarkStart w:id="19" w:name="_Toc28359084"/>
      <w:bookmarkStart w:id="20" w:name="_Toc28359007"/>
      <w:bookmarkStart w:id="21" w:name="_Toc35393625"/>
    </w:p>
    <w:p w14:paraId="3104F918">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val="0"/>
          <w:i w:val="0"/>
          <w:iCs w:val="0"/>
          <w:sz w:val="24"/>
          <w:szCs w:val="24"/>
          <w:highlight w:val="none"/>
        </w:rPr>
      </w:pPr>
      <w:r>
        <w:rPr>
          <w:rFonts w:hint="eastAsia" w:ascii="宋体" w:hAnsi="宋体" w:eastAsia="宋体" w:cs="宋体"/>
          <w:b/>
          <w:bCs w:val="0"/>
          <w:i w:val="0"/>
          <w:iCs w:val="0"/>
          <w:sz w:val="24"/>
          <w:szCs w:val="24"/>
          <w:highlight w:val="none"/>
          <w:lang w:eastAsia="zh-CN"/>
        </w:rPr>
        <w:t>六</w:t>
      </w:r>
      <w:r>
        <w:rPr>
          <w:rFonts w:hint="eastAsia" w:ascii="宋体" w:hAnsi="宋体" w:eastAsia="宋体" w:cs="宋体"/>
          <w:b/>
          <w:bCs w:val="0"/>
          <w:i w:val="0"/>
          <w:iCs w:val="0"/>
          <w:sz w:val="24"/>
          <w:szCs w:val="24"/>
          <w:highlight w:val="none"/>
        </w:rPr>
        <w:t>、公告期限</w:t>
      </w:r>
      <w:bookmarkEnd w:id="18"/>
      <w:bookmarkEnd w:id="19"/>
      <w:bookmarkEnd w:id="20"/>
      <w:bookmarkEnd w:id="21"/>
    </w:p>
    <w:p w14:paraId="0502A040">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kern w:val="0"/>
          <w:sz w:val="24"/>
          <w:szCs w:val="24"/>
          <w:highlight w:val="none"/>
        </w:rPr>
      </w:pPr>
      <w:r>
        <w:rPr>
          <w:rFonts w:hint="eastAsia" w:ascii="宋体" w:hAnsi="宋体" w:eastAsia="宋体" w:cs="宋体"/>
          <w:i w:val="0"/>
          <w:iCs w:val="0"/>
          <w:kern w:val="0"/>
          <w:sz w:val="24"/>
          <w:szCs w:val="24"/>
          <w:highlight w:val="none"/>
        </w:rPr>
        <w:t>自本公告发布之日起</w:t>
      </w:r>
      <w:r>
        <w:rPr>
          <w:rFonts w:hint="eastAsia" w:ascii="宋体" w:hAnsi="宋体" w:cs="宋体"/>
          <w:i w:val="0"/>
          <w:iCs w:val="0"/>
          <w:kern w:val="0"/>
          <w:sz w:val="24"/>
          <w:szCs w:val="24"/>
          <w:highlight w:val="none"/>
          <w:lang w:val="en-US" w:eastAsia="zh-CN"/>
        </w:rPr>
        <w:t>5</w:t>
      </w:r>
      <w:r>
        <w:rPr>
          <w:rFonts w:hint="eastAsia" w:ascii="宋体" w:hAnsi="宋体" w:eastAsia="宋体" w:cs="宋体"/>
          <w:i w:val="0"/>
          <w:iCs w:val="0"/>
          <w:kern w:val="0"/>
          <w:sz w:val="24"/>
          <w:szCs w:val="24"/>
          <w:highlight w:val="none"/>
        </w:rPr>
        <w:t>个工作日。</w:t>
      </w:r>
    </w:p>
    <w:p w14:paraId="3B645DD1">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宋体" w:hAnsi="宋体" w:eastAsia="宋体" w:cs="宋体"/>
          <w:b/>
          <w:bCs w:val="0"/>
          <w:i w:val="0"/>
          <w:iCs w:val="0"/>
          <w:sz w:val="24"/>
          <w:szCs w:val="24"/>
          <w:highlight w:val="none"/>
        </w:rPr>
      </w:pPr>
      <w:bookmarkStart w:id="22" w:name="_Toc35393626"/>
      <w:bookmarkStart w:id="23" w:name="_Toc35393795"/>
      <w:r>
        <w:rPr>
          <w:rFonts w:hint="eastAsia" w:ascii="宋体" w:hAnsi="宋体" w:eastAsia="宋体" w:cs="宋体"/>
          <w:b/>
          <w:bCs w:val="0"/>
          <w:i w:val="0"/>
          <w:iCs w:val="0"/>
          <w:sz w:val="24"/>
          <w:szCs w:val="24"/>
          <w:highlight w:val="none"/>
          <w:lang w:eastAsia="zh-CN"/>
        </w:rPr>
        <w:t>七、</w:t>
      </w:r>
      <w:r>
        <w:rPr>
          <w:rFonts w:hint="eastAsia" w:ascii="宋体" w:hAnsi="宋体" w:eastAsia="宋体" w:cs="宋体"/>
          <w:b/>
          <w:bCs w:val="0"/>
          <w:i w:val="0"/>
          <w:iCs w:val="0"/>
          <w:sz w:val="24"/>
          <w:szCs w:val="24"/>
          <w:highlight w:val="none"/>
        </w:rPr>
        <w:t>其他补充事宜</w:t>
      </w:r>
      <w:bookmarkEnd w:id="22"/>
      <w:bookmarkEnd w:id="23"/>
    </w:p>
    <w:p w14:paraId="489C308E">
      <w:pPr>
        <w:pStyle w:val="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1、请</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随时自行关注本项目的澄清、答疑、变更事项.2.本项目采用全流程不见面电子开评标，投标</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需要使用CA加密设备，</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可通过新疆数字证书认证中心官网（https://www.xjca.com.cn/）或下载“新疆政务通”APP自行进行申领。 3.本项目实行网上投标，采用加密电子投标文件(</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须使用CA加密设备通过政采云电子投标客户端制作投标文件)。若</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参与投标，自行承担投标一切费用。 4.各</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在开标前应确保成为新疆维吾尔自治区政府采购网正式注册入库</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，（已在政采云平台其他省份入驻的</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无需重复注册），并完成CA数字证书申领。因未注册入库、未办理CA数字证书等原因造成无法投标或投标失败等后果由</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自行承担。 5.</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在开标时须使用制作加密电子投标文件所使用的CA锁及电脑，电脑须提前配置好浏览器（建议使用谷歌浏览器），以便开标时解锁。 7.</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”版面获取操作指南。 8.为了保证开评标顺利进行，政采云线上开标功能完全实现，</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5F88DB92">
      <w:pPr>
        <w:pStyle w:val="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 八、凡对本次采购提出询问，请按以下方式联系。</w:t>
      </w:r>
    </w:p>
    <w:p w14:paraId="7F86E0CB">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1.采购人名称：</w:t>
      </w:r>
      <w:r>
        <w:rPr>
          <w:rFonts w:hint="eastAsia" w:ascii="宋体" w:hAnsi="宋体" w:cs="宋体"/>
          <w:i w:val="0"/>
          <w:iCs w:val="0"/>
          <w:kern w:val="2"/>
          <w:sz w:val="24"/>
          <w:szCs w:val="24"/>
          <w:highlight w:val="none"/>
          <w:lang w:val="en-US" w:eastAsia="zh-CN" w:bidi="ar-SA"/>
        </w:rPr>
        <w:t>霍城县中医医院</w:t>
      </w:r>
      <w:r>
        <w:rPr>
          <w:rFonts w:hint="eastAsia" w:ascii="宋体" w:hAnsi="宋体" w:eastAsia="宋体" w:cs="宋体"/>
          <w:i w:val="0"/>
          <w:iCs w:val="0"/>
          <w:kern w:val="2"/>
          <w:sz w:val="24"/>
          <w:szCs w:val="24"/>
          <w:highlight w:val="none"/>
          <w:lang w:val="en-US" w:eastAsia="zh-CN" w:bidi="ar-SA"/>
        </w:rPr>
        <w:t xml:space="preserve">           </w:t>
      </w:r>
    </w:p>
    <w:p w14:paraId="11D9CB8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w:t>
      </w:r>
      <w:r>
        <w:rPr>
          <w:rFonts w:hint="eastAsia" w:ascii="宋体" w:hAnsi="宋体" w:cs="宋体"/>
          <w:i w:val="0"/>
          <w:iCs w:val="0"/>
          <w:kern w:val="2"/>
          <w:sz w:val="24"/>
          <w:szCs w:val="24"/>
          <w:highlight w:val="none"/>
          <w:lang w:val="en-US" w:eastAsia="zh-CN" w:bidi="ar-SA"/>
        </w:rPr>
        <w:t>霍城县清水河镇江苏西路15号</w:t>
      </w:r>
      <w:r>
        <w:rPr>
          <w:rFonts w:hint="eastAsia" w:ascii="宋体" w:hAnsi="宋体" w:eastAsia="宋体" w:cs="宋体"/>
          <w:i w:val="0"/>
          <w:iCs w:val="0"/>
          <w:kern w:val="2"/>
          <w:sz w:val="24"/>
          <w:szCs w:val="24"/>
          <w:highlight w:val="none"/>
          <w:lang w:val="en-US" w:eastAsia="zh-CN" w:bidi="ar-SA"/>
        </w:rPr>
        <w:t xml:space="preserve">       </w:t>
      </w:r>
    </w:p>
    <w:p w14:paraId="43497B7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联系方式：</w:t>
      </w:r>
      <w:r>
        <w:rPr>
          <w:rFonts w:hint="eastAsia" w:ascii="宋体" w:hAnsi="宋体" w:cs="宋体"/>
          <w:i w:val="0"/>
          <w:iCs w:val="0"/>
          <w:kern w:val="2"/>
          <w:sz w:val="24"/>
          <w:szCs w:val="24"/>
          <w:highlight w:val="none"/>
          <w:lang w:val="en-US" w:eastAsia="zh-CN" w:bidi="ar-SA"/>
        </w:rPr>
        <w:t>18599381998</w:t>
      </w:r>
    </w:p>
    <w:p w14:paraId="07DDB97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32D5ABBA">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名 称：霍城县政府采购中心</w:t>
      </w:r>
    </w:p>
    <w:p w14:paraId="4473731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址：霍城县政务服务中心三楼政府采购中心办公室</w:t>
      </w:r>
    </w:p>
    <w:p w14:paraId="23EEB71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04BFEF6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项目联系人：邓亚娟</w:t>
      </w:r>
    </w:p>
    <w:p w14:paraId="4924128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 话：0999-3022329</w:t>
      </w:r>
    </w:p>
    <w:p w14:paraId="1435AD04">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iCs w:val="0"/>
          <w:kern w:val="2"/>
          <w:sz w:val="24"/>
          <w:szCs w:val="24"/>
          <w:highlight w:val="none"/>
          <w:lang w:val="en-US" w:eastAsia="zh-CN" w:bidi="ar-SA"/>
        </w:rPr>
      </w:pPr>
      <w:r>
        <w:rPr>
          <w:rFonts w:ascii="宋体" w:hAnsi="宋体" w:eastAsia="宋体" w:cs="宋体"/>
          <w:spacing w:val="20"/>
          <w:sz w:val="20"/>
          <w:szCs w:val="20"/>
          <w14:textOutline w14:w="3795" w14:cap="sq" w14:cmpd="sng">
            <w14:solidFill>
              <w14:srgbClr w14:val="000000"/>
            </w14:solidFill>
            <w14:prstDash w14:val="solid"/>
            <w14:bevel/>
          </w14:textOutline>
        </w:rPr>
        <w:t>注</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本项目采购公告发布截止日后，请持续关注本项目后续网上发布变更、答疑澄清等内容。</w:t>
      </w:r>
    </w:p>
    <w:p w14:paraId="0305BB17">
      <w:pPr>
        <w:autoSpaceDE w:val="0"/>
        <w:autoSpaceDN w:val="0"/>
        <w:adjustRightInd w:val="0"/>
        <w:jc w:val="both"/>
        <w:outlineLvl w:val="0"/>
        <w:rPr>
          <w:rFonts w:hint="eastAsia" w:ascii="宋体" w:hAnsi="宋体"/>
          <w:b/>
          <w:bCs/>
          <w:kern w:val="0"/>
          <w:sz w:val="36"/>
          <w:szCs w:val="36"/>
        </w:rPr>
        <w:sectPr>
          <w:headerReference r:id="rId10" w:type="default"/>
          <w:footerReference r:id="rId11" w:type="default"/>
          <w:pgSz w:w="11850" w:h="16783"/>
          <w:pgMar w:top="1361" w:right="1247" w:bottom="1361" w:left="1644" w:header="720" w:footer="720" w:gutter="0"/>
          <w:pgNumType w:fmt="numberInDash"/>
          <w:cols w:space="0" w:num="1"/>
          <w:rtlGutter w:val="0"/>
          <w:docGrid w:linePitch="0" w:charSpace="0"/>
        </w:sectPr>
      </w:pPr>
    </w:p>
    <w:p w14:paraId="40CE7EA2">
      <w:pPr>
        <w:autoSpaceDE w:val="0"/>
        <w:autoSpaceDN w:val="0"/>
        <w:adjustRightInd w:val="0"/>
        <w:spacing w:line="240" w:lineRule="auto"/>
        <w:jc w:val="center"/>
        <w:rPr>
          <w:rFonts w:ascii="宋体" w:hAnsi="宋体"/>
          <w:b/>
          <w:bCs/>
          <w:kern w:val="0"/>
          <w:sz w:val="32"/>
          <w:szCs w:val="32"/>
        </w:rPr>
      </w:pPr>
      <w:r>
        <w:rPr>
          <w:rFonts w:hint="eastAsia" w:ascii="宋体" w:hAnsi="宋体"/>
          <w:b/>
          <w:bCs/>
          <w:kern w:val="0"/>
          <w:sz w:val="32"/>
          <w:szCs w:val="32"/>
        </w:rPr>
        <w:t>一、</w:t>
      </w:r>
      <w:r>
        <w:rPr>
          <w:rFonts w:hint="eastAsia" w:ascii="宋体" w:hAnsi="宋体"/>
          <w:b/>
          <w:bCs/>
          <w:kern w:val="0"/>
          <w:sz w:val="32"/>
          <w:szCs w:val="32"/>
          <w:lang w:eastAsia="zh-CN"/>
        </w:rPr>
        <w:t>投标</w:t>
      </w:r>
      <w:r>
        <w:rPr>
          <w:rFonts w:hint="eastAsia" w:ascii="宋体" w:hAnsi="宋体"/>
          <w:b/>
          <w:bCs/>
          <w:kern w:val="0"/>
          <w:sz w:val="32"/>
          <w:szCs w:val="32"/>
        </w:rPr>
        <w:t>须知前附表</w:t>
      </w:r>
    </w:p>
    <w:tbl>
      <w:tblPr>
        <w:tblStyle w:val="23"/>
        <w:tblW w:w="9370" w:type="dxa"/>
        <w:tblInd w:w="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
        <w:gridCol w:w="665"/>
        <w:gridCol w:w="1754"/>
        <w:gridCol w:w="13"/>
        <w:gridCol w:w="6367"/>
      </w:tblGrid>
      <w:tr w14:paraId="2043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571" w:type="dxa"/>
            <w:tcBorders>
              <w:top w:val="single" w:color="auto" w:sz="12" w:space="0"/>
              <w:left w:val="single" w:color="auto" w:sz="12" w:space="0"/>
              <w:bottom w:val="single" w:color="auto" w:sz="4" w:space="0"/>
            </w:tcBorders>
            <w:vAlign w:val="center"/>
          </w:tcPr>
          <w:p w14:paraId="18C89DA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项号</w:t>
            </w:r>
          </w:p>
        </w:tc>
        <w:tc>
          <w:tcPr>
            <w:tcW w:w="665" w:type="dxa"/>
            <w:tcBorders>
              <w:top w:val="single" w:color="auto" w:sz="12" w:space="0"/>
              <w:bottom w:val="single" w:color="auto" w:sz="4" w:space="0"/>
              <w:right w:val="single" w:color="auto" w:sz="4" w:space="0"/>
            </w:tcBorders>
            <w:vAlign w:val="center"/>
          </w:tcPr>
          <w:p w14:paraId="0D1087E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条款</w:t>
            </w:r>
          </w:p>
        </w:tc>
        <w:tc>
          <w:tcPr>
            <w:tcW w:w="1767" w:type="dxa"/>
            <w:gridSpan w:val="2"/>
            <w:tcBorders>
              <w:top w:val="single" w:color="auto" w:sz="12" w:space="0"/>
              <w:left w:val="single" w:color="auto" w:sz="4" w:space="0"/>
              <w:right w:val="single" w:color="auto" w:sz="4" w:space="0"/>
            </w:tcBorders>
            <w:vAlign w:val="center"/>
          </w:tcPr>
          <w:p w14:paraId="0058D26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内  容</w:t>
            </w:r>
          </w:p>
        </w:tc>
        <w:tc>
          <w:tcPr>
            <w:tcW w:w="6367" w:type="dxa"/>
            <w:tcBorders>
              <w:top w:val="single" w:color="auto" w:sz="12" w:space="0"/>
              <w:left w:val="single" w:color="auto" w:sz="4" w:space="0"/>
              <w:right w:val="single" w:color="auto" w:sz="12" w:space="0"/>
            </w:tcBorders>
            <w:vAlign w:val="center"/>
          </w:tcPr>
          <w:p w14:paraId="2F5C8C4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说明及要求</w:t>
            </w:r>
          </w:p>
        </w:tc>
      </w:tr>
      <w:tr w14:paraId="7F81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571" w:type="dxa"/>
            <w:vMerge w:val="restart"/>
            <w:tcBorders>
              <w:top w:val="single" w:color="auto" w:sz="4" w:space="0"/>
              <w:left w:val="single" w:color="auto" w:sz="12" w:space="0"/>
            </w:tcBorders>
            <w:vAlign w:val="center"/>
          </w:tcPr>
          <w:p w14:paraId="7CD0FC2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１</w:t>
            </w:r>
          </w:p>
        </w:tc>
        <w:tc>
          <w:tcPr>
            <w:tcW w:w="665" w:type="dxa"/>
            <w:vMerge w:val="restart"/>
            <w:tcBorders>
              <w:top w:val="single" w:color="auto" w:sz="4" w:space="0"/>
              <w:right w:val="single" w:color="auto" w:sz="4" w:space="0"/>
            </w:tcBorders>
            <w:vAlign w:val="center"/>
          </w:tcPr>
          <w:p w14:paraId="6B5C22F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767" w:type="dxa"/>
            <w:gridSpan w:val="2"/>
            <w:tcBorders>
              <w:left w:val="single" w:color="auto" w:sz="4" w:space="0"/>
              <w:bottom w:val="single" w:color="auto" w:sz="4" w:space="0"/>
              <w:right w:val="single" w:color="auto" w:sz="4" w:space="0"/>
            </w:tcBorders>
            <w:vAlign w:val="center"/>
          </w:tcPr>
          <w:p w14:paraId="556EC58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名 称</w:t>
            </w:r>
          </w:p>
        </w:tc>
        <w:tc>
          <w:tcPr>
            <w:tcW w:w="6367" w:type="dxa"/>
            <w:tcBorders>
              <w:left w:val="single" w:color="auto" w:sz="4" w:space="0"/>
              <w:bottom w:val="single" w:color="auto" w:sz="4" w:space="0"/>
              <w:right w:val="single" w:color="auto" w:sz="12" w:space="0"/>
            </w:tcBorders>
            <w:vAlign w:val="center"/>
          </w:tcPr>
          <w:p w14:paraId="0FC0811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kern w:val="0"/>
                <w:sz w:val="21"/>
                <w:szCs w:val="21"/>
                <w:lang w:val="en-US" w:eastAsia="zh-CN"/>
              </w:rPr>
              <w:t>霍城县中医医院安保服务项目</w:t>
            </w:r>
          </w:p>
        </w:tc>
      </w:tr>
      <w:tr w14:paraId="67071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571" w:type="dxa"/>
            <w:vMerge w:val="continue"/>
            <w:tcBorders>
              <w:left w:val="single" w:color="auto" w:sz="12" w:space="0"/>
            </w:tcBorders>
            <w:vAlign w:val="center"/>
          </w:tcPr>
          <w:p w14:paraId="07E524D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5354BB6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1BF993A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eastAsia="宋体" w:cs="宋体"/>
                <w:kern w:val="0"/>
                <w:sz w:val="21"/>
                <w:szCs w:val="21"/>
                <w:lang w:eastAsia="zh-CN"/>
              </w:rPr>
              <w:t>项</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cs="宋体"/>
                <w:kern w:val="0"/>
                <w:sz w:val="21"/>
                <w:szCs w:val="21"/>
                <w:lang w:val="en-US" w:eastAsia="zh-CN"/>
              </w:rPr>
              <w:t xml:space="preserve"> 编 号</w:t>
            </w:r>
          </w:p>
        </w:tc>
        <w:tc>
          <w:tcPr>
            <w:tcW w:w="6367" w:type="dxa"/>
            <w:tcBorders>
              <w:top w:val="single" w:color="auto" w:sz="4" w:space="0"/>
              <w:left w:val="single" w:color="auto" w:sz="4" w:space="0"/>
              <w:bottom w:val="single" w:color="auto" w:sz="4" w:space="0"/>
              <w:right w:val="single" w:color="auto" w:sz="12" w:space="0"/>
            </w:tcBorders>
            <w:vAlign w:val="center"/>
          </w:tcPr>
          <w:p w14:paraId="7130721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HCXZFCGZX-2024CS-025号</w:t>
            </w:r>
            <w:r>
              <w:rPr>
                <w:rFonts w:hint="eastAsia" w:ascii="宋体" w:hAnsi="宋体" w:eastAsia="宋体" w:cs="宋体"/>
                <w:sz w:val="21"/>
                <w:szCs w:val="21"/>
                <w:lang w:val="zh-CN" w:eastAsia="zh-CN"/>
              </w:rPr>
              <w:t>  </w:t>
            </w:r>
          </w:p>
        </w:tc>
      </w:tr>
      <w:tr w14:paraId="4EC0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571" w:type="dxa"/>
            <w:vMerge w:val="continue"/>
            <w:tcBorders>
              <w:left w:val="single" w:color="auto" w:sz="12" w:space="0"/>
            </w:tcBorders>
            <w:vAlign w:val="center"/>
          </w:tcPr>
          <w:p w14:paraId="08BA424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2025CC0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0E1E0E13">
            <w:pPr>
              <w:pageBreakBefore w:val="0"/>
              <w:tabs>
                <w:tab w:val="left" w:pos="278"/>
              </w:tabs>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ab/>
            </w:r>
            <w:r>
              <w:rPr>
                <w:rFonts w:hint="eastAsia" w:ascii="宋体" w:hAnsi="宋体" w:cs="宋体"/>
                <w:kern w:val="0"/>
                <w:sz w:val="21"/>
                <w:szCs w:val="21"/>
                <w:lang w:eastAsia="zh-CN"/>
              </w:rPr>
              <w:t>采购目录</w:t>
            </w:r>
          </w:p>
        </w:tc>
        <w:tc>
          <w:tcPr>
            <w:tcW w:w="6367" w:type="dxa"/>
            <w:tcBorders>
              <w:top w:val="single" w:color="auto" w:sz="4" w:space="0"/>
              <w:left w:val="single" w:color="auto" w:sz="4" w:space="0"/>
              <w:bottom w:val="single" w:color="auto" w:sz="4" w:space="0"/>
              <w:right w:val="single" w:color="auto" w:sz="12" w:space="0"/>
            </w:tcBorders>
            <w:vAlign w:val="center"/>
          </w:tcPr>
          <w:p w14:paraId="30630B1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服务类</w:t>
            </w:r>
          </w:p>
        </w:tc>
      </w:tr>
      <w:tr w14:paraId="3EC5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7B84A8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7B02182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2932A74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地 点</w:t>
            </w:r>
          </w:p>
        </w:tc>
        <w:tc>
          <w:tcPr>
            <w:tcW w:w="6367" w:type="dxa"/>
            <w:tcBorders>
              <w:top w:val="single" w:color="auto" w:sz="4" w:space="0"/>
              <w:left w:val="single" w:color="auto" w:sz="4" w:space="0"/>
              <w:bottom w:val="single" w:color="auto" w:sz="4" w:space="0"/>
              <w:right w:val="single" w:color="auto" w:sz="12" w:space="0"/>
            </w:tcBorders>
            <w:vAlign w:val="center"/>
          </w:tcPr>
          <w:p w14:paraId="68C9066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cs="宋体"/>
                <w:kern w:val="0"/>
                <w:sz w:val="21"/>
                <w:szCs w:val="21"/>
                <w:lang w:val="en-US" w:eastAsia="zh-CN"/>
              </w:rPr>
              <w:t>霍城县</w:t>
            </w:r>
          </w:p>
        </w:tc>
      </w:tr>
      <w:tr w14:paraId="34E1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47EFDD4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3CB5304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2DEFA42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采购方式</w:t>
            </w:r>
          </w:p>
        </w:tc>
        <w:tc>
          <w:tcPr>
            <w:tcW w:w="6367" w:type="dxa"/>
            <w:tcBorders>
              <w:top w:val="single" w:color="auto" w:sz="4" w:space="0"/>
              <w:left w:val="single" w:color="auto" w:sz="4" w:space="0"/>
              <w:bottom w:val="single" w:color="auto" w:sz="4" w:space="0"/>
              <w:right w:val="single" w:color="auto" w:sz="12" w:space="0"/>
            </w:tcBorders>
            <w:vAlign w:val="center"/>
          </w:tcPr>
          <w:p w14:paraId="76613CB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竞争性磋商</w:t>
            </w:r>
          </w:p>
        </w:tc>
      </w:tr>
      <w:tr w14:paraId="3188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52F66F2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1AFAE08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31830CA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采购人</w:t>
            </w:r>
          </w:p>
        </w:tc>
        <w:tc>
          <w:tcPr>
            <w:tcW w:w="6367" w:type="dxa"/>
            <w:tcBorders>
              <w:top w:val="single" w:color="auto" w:sz="4" w:space="0"/>
              <w:left w:val="single" w:color="auto" w:sz="4" w:space="0"/>
              <w:bottom w:val="single" w:color="auto" w:sz="4" w:space="0"/>
              <w:right w:val="single" w:color="auto" w:sz="12" w:space="0"/>
            </w:tcBorders>
            <w:vAlign w:val="center"/>
          </w:tcPr>
          <w:p w14:paraId="533B9D6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采购人名称：</w:t>
            </w:r>
            <w:r>
              <w:rPr>
                <w:rFonts w:hint="eastAsia" w:ascii="宋体" w:hAnsi="宋体" w:cs="宋体"/>
                <w:color w:val="auto"/>
                <w:sz w:val="21"/>
                <w:szCs w:val="21"/>
                <w:lang w:val="en-US" w:eastAsia="zh-CN"/>
              </w:rPr>
              <w:t>霍城县中医医院</w:t>
            </w:r>
            <w:r>
              <w:rPr>
                <w:rFonts w:hint="eastAsia" w:ascii="宋体" w:hAnsi="宋体" w:eastAsia="宋体" w:cs="宋体"/>
                <w:color w:val="auto"/>
                <w:sz w:val="21"/>
                <w:szCs w:val="21"/>
                <w:lang w:val="en-US" w:eastAsia="zh-CN"/>
              </w:rPr>
              <w:t xml:space="preserve">          </w:t>
            </w:r>
          </w:p>
          <w:p w14:paraId="2FB055F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联系人：马强</w:t>
            </w:r>
          </w:p>
          <w:p w14:paraId="64ADC643">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电  话：18599381998</w:t>
            </w:r>
          </w:p>
        </w:tc>
      </w:tr>
      <w:tr w14:paraId="6D197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CA818C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5788C85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5DE6F2A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采购代理</w:t>
            </w:r>
          </w:p>
        </w:tc>
        <w:tc>
          <w:tcPr>
            <w:tcW w:w="6367" w:type="dxa"/>
            <w:tcBorders>
              <w:top w:val="single" w:color="auto" w:sz="4" w:space="0"/>
              <w:left w:val="single" w:color="auto" w:sz="4" w:space="0"/>
              <w:bottom w:val="single" w:color="auto" w:sz="4" w:space="0"/>
              <w:right w:val="single" w:color="auto" w:sz="12" w:space="0"/>
            </w:tcBorders>
            <w:vAlign w:val="center"/>
          </w:tcPr>
          <w:p w14:paraId="5538636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采购代理机构名称：霍城县政府采购中心</w:t>
            </w:r>
          </w:p>
          <w:p w14:paraId="3F5EEEC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联系人：邓亚娟</w:t>
            </w:r>
          </w:p>
          <w:p w14:paraId="2D0902A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  话：0999-3022329</w:t>
            </w:r>
          </w:p>
        </w:tc>
      </w:tr>
      <w:tr w14:paraId="4CB2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rPr>
        <w:tc>
          <w:tcPr>
            <w:tcW w:w="571" w:type="dxa"/>
            <w:vMerge w:val="continue"/>
            <w:tcBorders>
              <w:left w:val="single" w:color="auto" w:sz="12" w:space="0"/>
            </w:tcBorders>
            <w:vAlign w:val="center"/>
          </w:tcPr>
          <w:p w14:paraId="2E8176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679D46F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396A27B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采</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购</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内</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容</w:t>
            </w:r>
          </w:p>
        </w:tc>
        <w:tc>
          <w:tcPr>
            <w:tcW w:w="6367" w:type="dxa"/>
            <w:tcBorders>
              <w:top w:val="single" w:color="auto" w:sz="4" w:space="0"/>
              <w:left w:val="single" w:color="auto" w:sz="4" w:space="0"/>
              <w:bottom w:val="single" w:color="auto" w:sz="4" w:space="0"/>
              <w:right w:val="single" w:color="auto" w:sz="12" w:space="0"/>
            </w:tcBorders>
            <w:vAlign w:val="center"/>
          </w:tcPr>
          <w:p w14:paraId="674AFF5A">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霍城县中医医院需要配备9名以上的保安服务</w:t>
            </w:r>
          </w:p>
        </w:tc>
      </w:tr>
      <w:tr w14:paraId="50CE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571" w:type="dxa"/>
            <w:vMerge w:val="continue"/>
            <w:tcBorders>
              <w:left w:val="single" w:color="auto" w:sz="12" w:space="0"/>
            </w:tcBorders>
            <w:vAlign w:val="center"/>
          </w:tcPr>
          <w:p w14:paraId="02C236C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0A113BF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1773873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 金 来 源</w:t>
            </w:r>
          </w:p>
        </w:tc>
        <w:tc>
          <w:tcPr>
            <w:tcW w:w="6367" w:type="dxa"/>
            <w:tcBorders>
              <w:top w:val="single" w:color="auto" w:sz="4" w:space="0"/>
              <w:left w:val="single" w:color="auto" w:sz="4" w:space="0"/>
              <w:bottom w:val="single" w:color="auto" w:sz="4" w:space="0"/>
              <w:right w:val="single" w:color="auto" w:sz="12" w:space="0"/>
            </w:tcBorders>
            <w:vAlign w:val="center"/>
          </w:tcPr>
          <w:p w14:paraId="31E5C51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自筹资金</w:t>
            </w:r>
          </w:p>
        </w:tc>
      </w:tr>
      <w:tr w14:paraId="5561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rPr>
        <w:tc>
          <w:tcPr>
            <w:tcW w:w="571" w:type="dxa"/>
            <w:vMerge w:val="continue"/>
            <w:tcBorders>
              <w:left w:val="single" w:color="auto" w:sz="12" w:space="0"/>
            </w:tcBorders>
            <w:vAlign w:val="center"/>
          </w:tcPr>
          <w:p w14:paraId="5C62DFE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71DEC37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7B05BCE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招标控制价</w:t>
            </w:r>
          </w:p>
        </w:tc>
        <w:tc>
          <w:tcPr>
            <w:tcW w:w="6367" w:type="dxa"/>
            <w:tcBorders>
              <w:top w:val="single" w:color="auto" w:sz="4" w:space="0"/>
              <w:left w:val="single" w:color="auto" w:sz="4" w:space="0"/>
              <w:bottom w:val="single" w:color="auto" w:sz="4" w:space="0"/>
              <w:right w:val="single" w:color="auto" w:sz="12" w:space="0"/>
            </w:tcBorders>
            <w:vAlign w:val="center"/>
          </w:tcPr>
          <w:p w14:paraId="266C6C3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本项目上限价为</w:t>
            </w:r>
            <w:r>
              <w:rPr>
                <w:rFonts w:hint="eastAsia" w:ascii="宋体" w:hAnsi="宋体" w:cs="Times New Roman"/>
                <w:bCs/>
                <w:i w:val="0"/>
                <w:iCs w:val="0"/>
                <w:color w:val="000000" w:themeColor="text1"/>
                <w:kern w:val="2"/>
                <w:sz w:val="21"/>
                <w:szCs w:val="21"/>
                <w:lang w:val="en-US" w:eastAsia="zh-CN" w:bidi="ar-SA"/>
                <w14:textFill>
                  <w14:solidFill>
                    <w14:schemeClr w14:val="tx1"/>
                  </w14:solidFill>
                </w14:textFill>
              </w:rPr>
              <w:t>1134000</w:t>
            </w:r>
            <w:r>
              <w:rPr>
                <w:rFonts w:hint="eastAsia" w:ascii="宋体" w:hAnsi="宋体" w:eastAsia="宋体" w:cs="宋体"/>
                <w:kern w:val="2"/>
                <w:sz w:val="21"/>
                <w:szCs w:val="21"/>
                <w:lang w:val="zh-CN" w:eastAsia="zh-CN" w:bidi="ar-SA"/>
              </w:rPr>
              <w:t>元，大写：</w:t>
            </w:r>
            <w:r>
              <w:rPr>
                <w:rFonts w:hint="eastAsia" w:ascii="宋体" w:hAnsi="宋体" w:cs="宋体"/>
                <w:kern w:val="2"/>
                <w:sz w:val="21"/>
                <w:szCs w:val="21"/>
                <w:lang w:val="zh-CN" w:eastAsia="zh-CN" w:bidi="ar-SA"/>
              </w:rPr>
              <w:t>壹佰壹拾叁万肆仟元整</w:t>
            </w:r>
            <w:r>
              <w:rPr>
                <w:rFonts w:hint="eastAsia" w:ascii="宋体" w:hAnsi="宋体" w:eastAsia="宋体" w:cs="宋体"/>
                <w:kern w:val="2"/>
                <w:sz w:val="21"/>
                <w:szCs w:val="21"/>
                <w:lang w:val="zh-CN" w:eastAsia="zh-CN" w:bidi="ar-SA"/>
              </w:rPr>
              <w:t>（四舍五入保留两位小数</w:t>
            </w:r>
            <w:r>
              <w:rPr>
                <w:rFonts w:hint="eastAsia" w:ascii="宋体" w:hAnsi="宋体" w:eastAsia="宋体" w:cs="宋体"/>
                <w:kern w:val="2"/>
                <w:sz w:val="21"/>
                <w:szCs w:val="21"/>
                <w:lang w:val="en-US" w:eastAsia="zh-CN" w:bidi="ar-SA"/>
              </w:rPr>
              <w:t>），报价超出此上限价视为无效投标。</w:t>
            </w:r>
          </w:p>
        </w:tc>
      </w:tr>
      <w:tr w14:paraId="31F8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71" w:type="dxa"/>
            <w:tcBorders>
              <w:top w:val="single" w:color="auto" w:sz="12" w:space="0"/>
              <w:left w:val="single" w:color="auto" w:sz="12" w:space="0"/>
              <w:bottom w:val="single" w:color="auto" w:sz="4" w:space="0"/>
            </w:tcBorders>
            <w:vAlign w:val="center"/>
          </w:tcPr>
          <w:p w14:paraId="191D7D0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5" w:type="dxa"/>
            <w:tcBorders>
              <w:top w:val="single" w:color="auto" w:sz="12" w:space="0"/>
              <w:bottom w:val="single" w:color="auto" w:sz="4" w:space="0"/>
              <w:right w:val="single" w:color="auto" w:sz="4" w:space="0"/>
            </w:tcBorders>
            <w:vAlign w:val="center"/>
          </w:tcPr>
          <w:p w14:paraId="794205B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767" w:type="dxa"/>
            <w:gridSpan w:val="2"/>
            <w:tcBorders>
              <w:top w:val="single" w:color="auto" w:sz="12" w:space="0"/>
              <w:left w:val="single" w:color="auto" w:sz="4" w:space="0"/>
              <w:bottom w:val="single" w:color="auto" w:sz="4" w:space="0"/>
              <w:right w:val="single" w:color="auto" w:sz="4" w:space="0"/>
            </w:tcBorders>
            <w:vAlign w:val="center"/>
          </w:tcPr>
          <w:p w14:paraId="036090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招</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lang w:eastAsia="zh-CN"/>
              </w:rPr>
              <w:t>标</w:t>
            </w:r>
            <w:r>
              <w:rPr>
                <w:rFonts w:hint="eastAsia" w:ascii="宋体" w:hAnsi="宋体" w:eastAsia="宋体" w:cs="宋体"/>
                <w:color w:val="auto"/>
                <w:kern w:val="0"/>
                <w:sz w:val="21"/>
                <w:szCs w:val="21"/>
              </w:rPr>
              <w:t xml:space="preserve"> 范 围</w:t>
            </w:r>
          </w:p>
        </w:tc>
        <w:tc>
          <w:tcPr>
            <w:tcW w:w="6367" w:type="dxa"/>
            <w:tcBorders>
              <w:top w:val="single" w:color="auto" w:sz="12" w:space="0"/>
              <w:left w:val="single" w:color="auto" w:sz="4" w:space="0"/>
              <w:bottom w:val="single" w:color="auto" w:sz="4" w:space="0"/>
              <w:right w:val="single" w:color="auto" w:sz="12" w:space="0"/>
            </w:tcBorders>
            <w:vAlign w:val="center"/>
          </w:tcPr>
          <w:p w14:paraId="73BC487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霍城县中医医院需要配备9名以上的保安服务项目</w:t>
            </w:r>
            <w:r>
              <w:rPr>
                <w:rFonts w:hint="eastAsia" w:ascii="宋体" w:hAnsi="宋体" w:eastAsia="宋体" w:cs="宋体"/>
                <w:color w:val="auto"/>
                <w:kern w:val="2"/>
                <w:sz w:val="21"/>
                <w:szCs w:val="21"/>
                <w:lang w:val="en-US" w:eastAsia="zh-CN" w:bidi="ar-SA"/>
              </w:rPr>
              <w:t>。</w:t>
            </w:r>
          </w:p>
        </w:tc>
      </w:tr>
      <w:tr w14:paraId="6081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571" w:type="dxa"/>
            <w:tcBorders>
              <w:top w:val="single" w:color="auto" w:sz="4" w:space="0"/>
              <w:left w:val="single" w:color="auto" w:sz="12" w:space="0"/>
              <w:bottom w:val="single" w:color="auto" w:sz="4" w:space="0"/>
            </w:tcBorders>
            <w:vAlign w:val="center"/>
          </w:tcPr>
          <w:p w14:paraId="2629C15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65" w:type="dxa"/>
            <w:tcBorders>
              <w:top w:val="single" w:color="auto" w:sz="4" w:space="0"/>
              <w:bottom w:val="single" w:color="auto" w:sz="4" w:space="0"/>
              <w:right w:val="single" w:color="auto" w:sz="4" w:space="0"/>
            </w:tcBorders>
            <w:vAlign w:val="center"/>
          </w:tcPr>
          <w:p w14:paraId="2561760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.1</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374D3234">
            <w:pPr>
              <w:pageBreakBefore w:val="0"/>
              <w:kinsoku/>
              <w:wordWrap/>
              <w:overflowPunct/>
              <w:topLinePunct w:val="0"/>
              <w:autoSpaceDE w:val="0"/>
              <w:autoSpaceDN w:val="0"/>
              <w:bidi w:val="0"/>
              <w:adjustRightInd/>
              <w:snapToGrid/>
              <w:spacing w:line="240" w:lineRule="exact"/>
              <w:ind w:firstLine="210" w:firstLineChars="100"/>
              <w:jc w:val="both"/>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服</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务</w:t>
            </w:r>
            <w:r>
              <w:rPr>
                <w:rFonts w:hint="eastAsia" w:ascii="宋体" w:hAnsi="宋体" w:eastAsia="宋体" w:cs="宋体"/>
                <w:kern w:val="0"/>
                <w:sz w:val="21"/>
                <w:szCs w:val="21"/>
              </w:rPr>
              <w:t xml:space="preserve"> 标 准</w:t>
            </w:r>
          </w:p>
        </w:tc>
        <w:tc>
          <w:tcPr>
            <w:tcW w:w="6367" w:type="dxa"/>
            <w:tcBorders>
              <w:top w:val="single" w:color="auto" w:sz="4" w:space="0"/>
              <w:left w:val="single" w:color="auto" w:sz="4" w:space="0"/>
              <w:bottom w:val="single" w:color="auto" w:sz="4" w:space="0"/>
              <w:right w:val="single" w:color="auto" w:sz="12" w:space="0"/>
            </w:tcBorders>
            <w:vAlign w:val="center"/>
          </w:tcPr>
          <w:p w14:paraId="4108C9A6">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合格，符合行业标准 ，满足采购人需求</w:t>
            </w:r>
          </w:p>
        </w:tc>
      </w:tr>
      <w:tr w14:paraId="6E5ED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571" w:type="dxa"/>
            <w:tcBorders>
              <w:top w:val="single" w:color="auto" w:sz="4" w:space="0"/>
              <w:left w:val="single" w:color="auto" w:sz="12" w:space="0"/>
              <w:bottom w:val="single" w:color="auto" w:sz="4" w:space="0"/>
            </w:tcBorders>
            <w:vAlign w:val="center"/>
          </w:tcPr>
          <w:p w14:paraId="62EE8E2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65" w:type="dxa"/>
            <w:tcBorders>
              <w:top w:val="single" w:color="auto" w:sz="4" w:space="0"/>
              <w:bottom w:val="single" w:color="auto" w:sz="4" w:space="0"/>
              <w:right w:val="single" w:color="auto" w:sz="4" w:space="0"/>
            </w:tcBorders>
            <w:vAlign w:val="center"/>
          </w:tcPr>
          <w:p w14:paraId="592C5C9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cs="宋体"/>
                <w:kern w:val="0"/>
                <w:sz w:val="21"/>
                <w:szCs w:val="21"/>
                <w:lang w:val="en-US" w:eastAsia="zh-CN"/>
              </w:rPr>
              <w:t>1</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4C4A231F">
            <w:pPr>
              <w:keepNext w:val="0"/>
              <w:keepLines w:val="0"/>
              <w:pageBreakBefore w:val="0"/>
              <w:widowControl/>
              <w:kinsoku/>
              <w:wordWrap/>
              <w:overflowPunct/>
              <w:topLinePunct w:val="0"/>
              <w:autoSpaceDE/>
              <w:autoSpaceDN/>
              <w:bidi w:val="0"/>
              <w:adjustRightInd/>
              <w:snapToGrid/>
              <w:spacing w:before="40" w:after="40" w:line="360" w:lineRule="atLeast"/>
              <w:ind w:left="239" w:leftChars="114" w:right="0" w:rightChars="0" w:firstLine="0" w:firstLineChars="0"/>
              <w:jc w:val="both"/>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服</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务</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期</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限</w:t>
            </w:r>
          </w:p>
        </w:tc>
        <w:tc>
          <w:tcPr>
            <w:tcW w:w="6367" w:type="dxa"/>
            <w:tcBorders>
              <w:top w:val="single" w:color="auto" w:sz="4" w:space="0"/>
              <w:left w:val="single" w:color="auto" w:sz="4" w:space="0"/>
              <w:bottom w:val="single" w:color="auto" w:sz="4" w:space="0"/>
              <w:right w:val="single" w:color="auto" w:sz="12" w:space="0"/>
            </w:tcBorders>
            <w:vAlign w:val="center"/>
          </w:tcPr>
          <w:p w14:paraId="7A8AF67E">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服务期限为三年，年底考核合格后合同可续签。</w:t>
            </w:r>
          </w:p>
        </w:tc>
      </w:tr>
      <w:tr w14:paraId="5C8E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571" w:type="dxa"/>
            <w:tcBorders>
              <w:top w:val="single" w:color="auto" w:sz="4" w:space="0"/>
              <w:left w:val="single" w:color="auto" w:sz="12" w:space="0"/>
              <w:bottom w:val="single" w:color="auto" w:sz="4" w:space="0"/>
            </w:tcBorders>
            <w:vAlign w:val="center"/>
          </w:tcPr>
          <w:p w14:paraId="092ACF2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5" w:type="dxa"/>
            <w:tcBorders>
              <w:top w:val="single" w:color="auto" w:sz="4" w:space="0"/>
              <w:bottom w:val="single" w:color="auto" w:sz="4" w:space="0"/>
              <w:right w:val="single" w:color="auto" w:sz="4" w:space="0"/>
            </w:tcBorders>
            <w:vAlign w:val="center"/>
          </w:tcPr>
          <w:p w14:paraId="77169B9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5.1</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4697714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投标人资格条件</w:t>
            </w:r>
          </w:p>
        </w:tc>
        <w:tc>
          <w:tcPr>
            <w:tcW w:w="6367" w:type="dxa"/>
            <w:tcBorders>
              <w:top w:val="single" w:color="auto" w:sz="4" w:space="0"/>
              <w:left w:val="single" w:color="auto" w:sz="4" w:space="0"/>
              <w:bottom w:val="single" w:color="auto" w:sz="4" w:space="0"/>
              <w:right w:val="single" w:color="auto" w:sz="12" w:space="0"/>
            </w:tcBorders>
            <w:vAlign w:val="center"/>
          </w:tcPr>
          <w:p w14:paraId="2DED21E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1.（1）提供营业执照原件扫描上传；</w:t>
            </w:r>
          </w:p>
          <w:p w14:paraId="28E6C44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（2）法人（负责人）提供法定代表人身份证明，或委托代理人提供授权委托书；</w:t>
            </w:r>
          </w:p>
          <w:p w14:paraId="0703474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提供2023年度财务审计报告或近六个月银行资信证明；</w:t>
            </w:r>
          </w:p>
          <w:p w14:paraId="05957AE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ascii="宋体" w:hAnsi="宋体" w:cs="宋体"/>
                <w:kern w:val="2"/>
                <w:sz w:val="21"/>
                <w:szCs w:val="21"/>
                <w:lang w:val="en-US" w:eastAsia="zh-CN" w:bidi="ar-SA"/>
              </w:rPr>
              <w:t>提供税务部门出具的2024年任一个月完税证明；</w:t>
            </w:r>
          </w:p>
          <w:p w14:paraId="1AD22C9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（5）提供社保机构出具的投标单位给员工近三个月社保缴纳证明；</w:t>
            </w:r>
          </w:p>
          <w:p w14:paraId="7A87A1E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（6）三年内在经营活动中没有重大违法记录，并提供无重大违法记录声明书；</w:t>
            </w:r>
          </w:p>
          <w:p w14:paraId="03A9F28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（7）法律、行政法规规定的其他条件。</w:t>
            </w:r>
          </w:p>
          <w:p w14:paraId="711C294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特定资质：</w:t>
            </w:r>
            <w:r>
              <w:rPr>
                <w:rFonts w:hint="eastAsia" w:ascii="宋体" w:hAnsi="宋体" w:cs="宋体"/>
                <w:kern w:val="2"/>
                <w:sz w:val="21"/>
                <w:szCs w:val="21"/>
                <w:lang w:val="en-US" w:eastAsia="zh-CN" w:bidi="ar-SA"/>
              </w:rPr>
              <w:t>《保安服务许可证》，新疆外投标人还须出具承诺书（承诺书形式不限），承诺自承接本项目之日起30日内向采购人所在地的市级人民政府公安机关备案。</w:t>
            </w:r>
            <w:r>
              <w:rPr>
                <w:rFonts w:hint="eastAsia" w:ascii="宋体" w:hAnsi="宋体" w:eastAsia="宋体" w:cs="宋体"/>
                <w:kern w:val="2"/>
                <w:sz w:val="21"/>
                <w:szCs w:val="21"/>
                <w:lang w:val="en-US" w:eastAsia="zh-CN" w:bidi="ar-SA"/>
              </w:rPr>
              <w:t>；</w:t>
            </w:r>
          </w:p>
          <w:p w14:paraId="55341AF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3.本项目不接受联合体投标。</w:t>
            </w:r>
          </w:p>
          <w:p w14:paraId="15949CE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4.单位负责人为同一人或者存在直接控股、管理关系的不同</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，不得参加同一合同项下的政府采购活动。除单一来源采购项目外，</w:t>
            </w:r>
          </w:p>
        </w:tc>
      </w:tr>
      <w:tr w14:paraId="3CAA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rPr>
        <w:tc>
          <w:tcPr>
            <w:tcW w:w="571" w:type="dxa"/>
            <w:vMerge w:val="restart"/>
            <w:tcBorders>
              <w:top w:val="single" w:color="auto" w:sz="4" w:space="0"/>
              <w:left w:val="single" w:color="auto" w:sz="12" w:space="0"/>
            </w:tcBorders>
            <w:vAlign w:val="center"/>
          </w:tcPr>
          <w:p w14:paraId="686A714A">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65" w:type="dxa"/>
            <w:tcBorders>
              <w:top w:val="single" w:color="auto" w:sz="4" w:space="0"/>
              <w:bottom w:val="single" w:color="auto" w:sz="4" w:space="0"/>
              <w:right w:val="single" w:color="auto" w:sz="4" w:space="0"/>
            </w:tcBorders>
            <w:vAlign w:val="center"/>
          </w:tcPr>
          <w:p w14:paraId="3A5F439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5.2</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357C2D51">
            <w:pPr>
              <w:pStyle w:val="35"/>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color w:val="auto"/>
                <w:sz w:val="21"/>
                <w:szCs w:val="21"/>
              </w:rPr>
              <w:t>支持中小企业发展</w:t>
            </w:r>
            <w:r>
              <w:rPr>
                <w:rFonts w:hint="eastAsia" w:asciiTheme="minorEastAsia" w:hAnsiTheme="minorEastAsia" w:eastAsiaTheme="minorEastAsia" w:cstheme="minorEastAsia"/>
                <w:b/>
                <w:bCs/>
                <w:color w:val="auto"/>
                <w:sz w:val="21"/>
                <w:szCs w:val="21"/>
                <w:lang w:eastAsia="zh-CN"/>
              </w:rPr>
              <w:t>政策</w:t>
            </w:r>
          </w:p>
        </w:tc>
        <w:tc>
          <w:tcPr>
            <w:tcW w:w="6367" w:type="dxa"/>
            <w:tcBorders>
              <w:top w:val="single" w:color="auto" w:sz="4" w:space="0"/>
              <w:left w:val="single" w:color="auto" w:sz="4" w:space="0"/>
              <w:bottom w:val="single" w:color="auto" w:sz="4" w:space="0"/>
              <w:right w:val="single" w:color="auto" w:sz="12" w:space="0"/>
            </w:tcBorders>
            <w:vAlign w:val="center"/>
          </w:tcPr>
          <w:p w14:paraId="0978C60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小型和微型企业产品价格扣除</w:t>
            </w:r>
          </w:p>
          <w:p w14:paraId="3A29ABE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（1）根据财政部、工业和信息化部印发的《政府采购促进中小企业发展暂 行办法》 （财库[2020]46 号）、关于转发《政府采购促进中小企业发展管理办 法》的通知 （兵财库[2021]7 号）等相关文件规定执行，对小型和微型企业产品的价格给予10%的扣除，用扣除后的价格参与评审。</w:t>
            </w:r>
          </w:p>
          <w:p w14:paraId="1F84173E">
            <w:pPr>
              <w:pStyle w:val="35"/>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宋体" w:hAnsi="宋体" w:cs="宋体"/>
                <w:color w:val="auto"/>
                <w:kern w:val="2"/>
                <w:sz w:val="21"/>
                <w:szCs w:val="21"/>
                <w:lang w:val="en-US" w:eastAsia="zh-CN" w:bidi="ar-SA"/>
              </w:rPr>
              <w:t>，</w:t>
            </w:r>
            <w:r>
              <w:rPr>
                <w:rFonts w:hint="eastAsia" w:ascii="宋体" w:hAnsi="宋体" w:cs="宋体"/>
                <w:b/>
                <w:bCs/>
                <w:color w:val="0000FF"/>
                <w:kern w:val="2"/>
                <w:sz w:val="21"/>
                <w:szCs w:val="21"/>
                <w:lang w:val="en-US" w:eastAsia="zh-CN" w:bidi="ar-SA"/>
              </w:rPr>
              <w:t>本项目面对小微企业</w:t>
            </w:r>
            <w:r>
              <w:rPr>
                <w:rFonts w:hint="eastAsia" w:ascii="宋体" w:hAnsi="宋体" w:eastAsia="宋体" w:cs="宋体"/>
                <w:b/>
                <w:bCs/>
                <w:color w:val="0000FF"/>
                <w:kern w:val="2"/>
                <w:sz w:val="21"/>
                <w:szCs w:val="21"/>
                <w:lang w:val="en-US" w:eastAsia="zh-CN" w:bidi="ar-SA"/>
              </w:rPr>
              <w:t>。</w:t>
            </w:r>
          </w:p>
        </w:tc>
      </w:tr>
      <w:tr w14:paraId="57D7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0" w:hRule="atLeast"/>
        </w:trPr>
        <w:tc>
          <w:tcPr>
            <w:tcW w:w="571" w:type="dxa"/>
            <w:vMerge w:val="continue"/>
            <w:tcBorders>
              <w:left w:val="single" w:color="auto" w:sz="12" w:space="0"/>
              <w:bottom w:val="single" w:color="auto" w:sz="4" w:space="0"/>
            </w:tcBorders>
            <w:vAlign w:val="center"/>
          </w:tcPr>
          <w:p w14:paraId="668E429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665" w:type="dxa"/>
            <w:tcBorders>
              <w:bottom w:val="single" w:color="auto" w:sz="4" w:space="0"/>
              <w:right w:val="single" w:color="auto" w:sz="4" w:space="0"/>
            </w:tcBorders>
            <w:vAlign w:val="center"/>
          </w:tcPr>
          <w:p w14:paraId="1C37F9C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5.3</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08DE3C3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FF0000"/>
                <w:kern w:val="0"/>
                <w:sz w:val="21"/>
                <w:szCs w:val="21"/>
              </w:rPr>
            </w:pPr>
            <w:r>
              <w:rPr>
                <w:rFonts w:hint="eastAsia" w:ascii="宋体" w:hAnsi="宋体" w:cs="宋体"/>
                <w:color w:val="auto"/>
                <w:kern w:val="0"/>
                <w:sz w:val="21"/>
                <w:szCs w:val="21"/>
                <w:lang w:eastAsia="zh-CN"/>
              </w:rPr>
              <w:t>中小企业划分标准</w:t>
            </w:r>
          </w:p>
        </w:tc>
        <w:tc>
          <w:tcPr>
            <w:tcW w:w="6367" w:type="dxa"/>
            <w:tcBorders>
              <w:top w:val="single" w:color="auto" w:sz="4" w:space="0"/>
              <w:left w:val="single" w:color="auto" w:sz="4" w:space="0"/>
              <w:bottom w:val="single" w:color="auto" w:sz="4" w:space="0"/>
              <w:right w:val="single" w:color="auto" w:sz="12" w:space="0"/>
            </w:tcBorders>
            <w:vAlign w:val="center"/>
          </w:tcPr>
          <w:p w14:paraId="074D67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firstLine="420" w:firstLineChars="200"/>
              <w:jc w:val="left"/>
              <w:rPr>
                <w:sz w:val="21"/>
                <w:szCs w:val="21"/>
              </w:rPr>
            </w:pPr>
            <w:r>
              <w:rPr>
                <w:rFonts w:ascii="Arial" w:hAnsi="Arial" w:cs="Arial"/>
                <w:i w:val="0"/>
                <w:iCs w:val="0"/>
                <w:caps w:val="0"/>
                <w:color w:val="333333"/>
                <w:spacing w:val="0"/>
                <w:sz w:val="21"/>
                <w:szCs w:val="21"/>
                <w:shd w:val="clear" w:fill="FFFFFF"/>
              </w:rPr>
              <w:t>租赁和商务服务业。从业人员300人以下或资产总额120000万元以下的为中小微型企业。</w:t>
            </w:r>
          </w:p>
          <w:p w14:paraId="38DE314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rightChars="0"/>
              <w:jc w:val="left"/>
              <w:rPr>
                <w:rFonts w:hint="eastAsia" w:ascii="宋体" w:hAnsi="宋体" w:eastAsia="宋体" w:cs="宋体"/>
                <w:color w:val="auto"/>
                <w:kern w:val="2"/>
                <w:sz w:val="21"/>
                <w:szCs w:val="21"/>
                <w:lang w:val="en-US" w:eastAsia="zh-CN" w:bidi="ar-SA"/>
              </w:rPr>
            </w:pPr>
          </w:p>
          <w:p w14:paraId="51A850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tLeast"/>
              <w:ind w:right="0"/>
              <w:rPr>
                <w:rFonts w:hint="eastAsia" w:ascii="宋体" w:hAnsi="宋体" w:eastAsia="宋体" w:cs="宋体"/>
                <w:color w:val="auto"/>
                <w:kern w:val="2"/>
                <w:sz w:val="21"/>
                <w:szCs w:val="21"/>
                <w:lang w:val="en-US" w:eastAsia="zh-CN" w:bidi="ar-SA"/>
              </w:rPr>
            </w:pPr>
          </w:p>
        </w:tc>
      </w:tr>
      <w:tr w14:paraId="6FCA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restart"/>
            <w:tcBorders>
              <w:top w:val="single" w:color="auto" w:sz="4" w:space="0"/>
              <w:left w:val="single" w:color="auto" w:sz="12" w:space="0"/>
            </w:tcBorders>
            <w:vAlign w:val="center"/>
          </w:tcPr>
          <w:p w14:paraId="42E8504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p w14:paraId="0BCD784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0EE0FE4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6.1</w:t>
            </w:r>
          </w:p>
        </w:tc>
        <w:tc>
          <w:tcPr>
            <w:tcW w:w="1767" w:type="dxa"/>
            <w:gridSpan w:val="2"/>
            <w:tcBorders>
              <w:top w:val="single" w:color="auto" w:sz="4" w:space="0"/>
              <w:left w:val="single" w:color="auto" w:sz="4" w:space="0"/>
              <w:right w:val="single" w:color="auto" w:sz="4" w:space="0"/>
            </w:tcBorders>
            <w:vAlign w:val="center"/>
          </w:tcPr>
          <w:p w14:paraId="6DD32C6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color w:val="auto"/>
                <w:szCs w:val="21"/>
              </w:rPr>
              <w:t>提交电子投标文件的截止时间</w:t>
            </w:r>
          </w:p>
        </w:tc>
        <w:tc>
          <w:tcPr>
            <w:tcW w:w="6367" w:type="dxa"/>
            <w:tcBorders>
              <w:top w:val="single" w:color="auto" w:sz="4" w:space="0"/>
              <w:left w:val="single" w:color="auto" w:sz="4" w:space="0"/>
              <w:right w:val="single" w:color="auto" w:sz="12" w:space="0"/>
            </w:tcBorders>
            <w:vAlign w:val="center"/>
          </w:tcPr>
          <w:p w14:paraId="22A08B93">
            <w:pPr>
              <w:pStyle w:val="31"/>
              <w:rPr>
                <w:rFonts w:hint="eastAsia"/>
                <w:color w:val="auto"/>
              </w:rPr>
            </w:pPr>
          </w:p>
          <w:p w14:paraId="7D5D4A15">
            <w:pPr>
              <w:rPr>
                <w:rFonts w:hint="eastAsia"/>
                <w:color w:val="auto"/>
              </w:rPr>
            </w:pPr>
            <w:r>
              <w:rPr>
                <w:rFonts w:hint="eastAsia" w:ascii="宋体" w:hAnsi="宋体"/>
                <w:bCs/>
                <w:color w:val="auto"/>
                <w:szCs w:val="21"/>
                <w:u w:val="single"/>
                <w:lang w:eastAsia="zh-CN"/>
              </w:rPr>
              <w:t>2024年11月18日</w:t>
            </w:r>
            <w:r>
              <w:rPr>
                <w:rFonts w:hint="eastAsia" w:ascii="宋体" w:hAnsi="宋体"/>
                <w:bCs/>
                <w:color w:val="auto"/>
                <w:szCs w:val="21"/>
                <w:u w:val="single"/>
                <w:lang w:val="en-US" w:eastAsia="zh-CN"/>
              </w:rPr>
              <w:t>16</w:t>
            </w:r>
            <w:r>
              <w:rPr>
                <w:rFonts w:hint="eastAsia" w:ascii="宋体" w:hAnsi="宋体"/>
                <w:bCs/>
                <w:color w:val="auto"/>
                <w:szCs w:val="21"/>
                <w:u w:val="single"/>
                <w:lang w:eastAsia="zh-CN"/>
              </w:rPr>
              <w:t>：</w:t>
            </w:r>
            <w:r>
              <w:rPr>
                <w:rFonts w:hint="eastAsia" w:ascii="宋体" w:hAnsi="宋体"/>
                <w:bCs/>
                <w:color w:val="auto"/>
                <w:szCs w:val="21"/>
                <w:u w:val="single"/>
                <w:lang w:val="en-US" w:eastAsia="zh-CN"/>
              </w:rPr>
              <w:t>0</w:t>
            </w:r>
            <w:r>
              <w:rPr>
                <w:rFonts w:hint="eastAsia" w:ascii="宋体" w:hAnsi="宋体"/>
                <w:bCs/>
                <w:color w:val="auto"/>
                <w:szCs w:val="21"/>
                <w:u w:val="single"/>
                <w:lang w:eastAsia="zh-CN"/>
              </w:rPr>
              <w:t>0</w:t>
            </w:r>
          </w:p>
        </w:tc>
      </w:tr>
      <w:tr w14:paraId="79BB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7344938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0BC0AA3F">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6.2</w:t>
            </w:r>
          </w:p>
        </w:tc>
        <w:tc>
          <w:tcPr>
            <w:tcW w:w="1767" w:type="dxa"/>
            <w:gridSpan w:val="2"/>
            <w:tcBorders>
              <w:top w:val="single" w:color="auto" w:sz="4" w:space="0"/>
              <w:left w:val="single" w:color="auto" w:sz="4" w:space="0"/>
              <w:right w:val="single" w:color="auto" w:sz="4" w:space="0"/>
            </w:tcBorders>
            <w:vAlign w:val="center"/>
          </w:tcPr>
          <w:p w14:paraId="14FBC51D">
            <w:pPr>
              <w:adjustRightInd w:val="0"/>
              <w:snapToGrid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6367" w:type="dxa"/>
            <w:tcBorders>
              <w:top w:val="single" w:color="auto" w:sz="4" w:space="0"/>
              <w:left w:val="single" w:color="auto" w:sz="4" w:space="0"/>
              <w:right w:val="single" w:color="auto" w:sz="12" w:space="0"/>
            </w:tcBorders>
            <w:vAlign w:val="center"/>
          </w:tcPr>
          <w:p w14:paraId="08A2F404">
            <w:pPr>
              <w:adjustRightInd w:val="0"/>
              <w:snapToGrid w:val="0"/>
              <w:spacing w:line="400" w:lineRule="exact"/>
              <w:rPr>
                <w:rFonts w:hint="eastAsia" w:ascii="宋体" w:hAnsi="宋体"/>
                <w:bCs/>
                <w:color w:val="FF0000"/>
                <w:szCs w:val="21"/>
                <w:u w:val="single"/>
                <w:lang w:eastAsia="zh-CN"/>
              </w:rPr>
            </w:pPr>
            <w:r>
              <w:rPr>
                <w:rFonts w:hint="eastAsia" w:ascii="宋体" w:hAnsi="宋体"/>
                <w:bCs/>
                <w:color w:val="000000" w:themeColor="text1"/>
                <w:szCs w:val="21"/>
                <w14:textFill>
                  <w14:solidFill>
                    <w14:schemeClr w14:val="tx1"/>
                  </w14:solidFill>
                </w14:textFill>
              </w:rPr>
              <w:t>电子加密投标文件一份</w:t>
            </w:r>
          </w:p>
        </w:tc>
      </w:tr>
      <w:tr w14:paraId="7726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512638A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46096EF4">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6.3</w:t>
            </w:r>
          </w:p>
        </w:tc>
        <w:tc>
          <w:tcPr>
            <w:tcW w:w="1767" w:type="dxa"/>
            <w:gridSpan w:val="2"/>
            <w:tcBorders>
              <w:top w:val="single" w:color="auto" w:sz="4" w:space="0"/>
              <w:left w:val="single" w:color="auto" w:sz="4" w:space="0"/>
              <w:right w:val="single" w:color="auto" w:sz="4" w:space="0"/>
            </w:tcBorders>
            <w:vAlign w:val="center"/>
          </w:tcPr>
          <w:p w14:paraId="34F107F7">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6367" w:type="dxa"/>
            <w:tcBorders>
              <w:top w:val="single" w:color="auto" w:sz="4" w:space="0"/>
              <w:left w:val="single" w:color="auto" w:sz="4" w:space="0"/>
              <w:right w:val="single" w:color="auto" w:sz="12" w:space="0"/>
            </w:tcBorders>
            <w:vAlign w:val="center"/>
          </w:tcPr>
          <w:p w14:paraId="303F2D4C">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电子版投标文件提交至政采云平台在线投标，投标人无需到达评标现场</w:t>
            </w:r>
          </w:p>
        </w:tc>
      </w:tr>
      <w:tr w14:paraId="152F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tcBorders>
            <w:vAlign w:val="center"/>
          </w:tcPr>
          <w:p w14:paraId="2EFF09C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bottom w:val="single" w:color="auto" w:sz="12" w:space="0"/>
              <w:right w:val="single" w:color="auto" w:sz="4" w:space="0"/>
            </w:tcBorders>
            <w:vAlign w:val="center"/>
          </w:tcPr>
          <w:p w14:paraId="135BA41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6.4</w:t>
            </w:r>
          </w:p>
        </w:tc>
        <w:tc>
          <w:tcPr>
            <w:tcW w:w="1767" w:type="dxa"/>
            <w:gridSpan w:val="2"/>
            <w:tcBorders>
              <w:left w:val="single" w:color="auto" w:sz="4" w:space="0"/>
              <w:bottom w:val="single" w:color="auto" w:sz="12" w:space="0"/>
              <w:right w:val="single" w:color="auto" w:sz="4" w:space="0"/>
            </w:tcBorders>
            <w:vAlign w:val="center"/>
          </w:tcPr>
          <w:p w14:paraId="0641280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磋商</w:t>
            </w:r>
            <w:r>
              <w:rPr>
                <w:rFonts w:hint="eastAsia" w:ascii="宋体" w:hAnsi="宋体" w:eastAsia="宋体" w:cs="宋体"/>
                <w:kern w:val="0"/>
                <w:sz w:val="21"/>
                <w:szCs w:val="21"/>
              </w:rPr>
              <w:t>有效期限</w:t>
            </w:r>
          </w:p>
        </w:tc>
        <w:tc>
          <w:tcPr>
            <w:tcW w:w="6367" w:type="dxa"/>
            <w:tcBorders>
              <w:left w:val="single" w:color="auto" w:sz="4" w:space="0"/>
              <w:bottom w:val="single" w:color="auto" w:sz="12" w:space="0"/>
              <w:right w:val="single" w:color="auto" w:sz="12" w:space="0"/>
            </w:tcBorders>
            <w:vAlign w:val="center"/>
          </w:tcPr>
          <w:p w14:paraId="3A4E0FA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left"/>
              <w:textAlignment w:val="auto"/>
              <w:rPr>
                <w:rFonts w:hint="eastAsia" w:ascii="宋体" w:hAnsi="宋体" w:eastAsia="宋体" w:cs="宋体"/>
                <w:kern w:val="0"/>
                <w:sz w:val="21"/>
                <w:szCs w:val="21"/>
              </w:rPr>
            </w:pPr>
            <w:r>
              <w:rPr>
                <w:rFonts w:hint="eastAsia" w:ascii="宋体" w:hAnsi="宋体" w:cs="宋体"/>
                <w:kern w:val="0"/>
                <w:sz w:val="21"/>
                <w:szCs w:val="21"/>
                <w:u w:val="single"/>
                <w:lang w:val="en-US" w:eastAsia="zh-CN"/>
              </w:rPr>
              <w:t>90</w:t>
            </w:r>
            <w:r>
              <w:rPr>
                <w:rFonts w:hint="eastAsia" w:ascii="宋体" w:hAnsi="宋体" w:eastAsia="宋体" w:cs="宋体"/>
                <w:kern w:val="0"/>
                <w:sz w:val="21"/>
                <w:szCs w:val="21"/>
              </w:rPr>
              <w:t>天（日历日）</w:t>
            </w:r>
          </w:p>
        </w:tc>
      </w:tr>
      <w:tr w14:paraId="2B20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5" w:hRule="atLeast"/>
        </w:trPr>
        <w:tc>
          <w:tcPr>
            <w:tcW w:w="571" w:type="dxa"/>
            <w:vMerge w:val="continue"/>
            <w:tcBorders>
              <w:left w:val="single" w:color="auto" w:sz="12" w:space="0"/>
            </w:tcBorders>
            <w:vAlign w:val="center"/>
          </w:tcPr>
          <w:p w14:paraId="0C57DB5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12" w:space="0"/>
              <w:right w:val="single" w:color="auto" w:sz="4" w:space="0"/>
            </w:tcBorders>
            <w:vAlign w:val="center"/>
          </w:tcPr>
          <w:p w14:paraId="629B876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6.5</w:t>
            </w:r>
          </w:p>
        </w:tc>
        <w:tc>
          <w:tcPr>
            <w:tcW w:w="1767" w:type="dxa"/>
            <w:gridSpan w:val="2"/>
            <w:tcBorders>
              <w:top w:val="single" w:color="auto" w:sz="12" w:space="0"/>
              <w:left w:val="single" w:color="auto" w:sz="4" w:space="0"/>
              <w:right w:val="single" w:color="auto" w:sz="4" w:space="0"/>
            </w:tcBorders>
            <w:vAlign w:val="center"/>
          </w:tcPr>
          <w:p w14:paraId="26CB332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olor w:val="000000" w:themeColor="text1"/>
                <w:szCs w:val="21"/>
                <w14:textFill>
                  <w14:solidFill>
                    <w14:schemeClr w14:val="tx1"/>
                  </w14:solidFill>
                </w14:textFill>
              </w:rPr>
              <w:t>电子投标文件解密时间</w:t>
            </w:r>
          </w:p>
        </w:tc>
        <w:tc>
          <w:tcPr>
            <w:tcW w:w="6367" w:type="dxa"/>
            <w:tcBorders>
              <w:top w:val="single" w:color="auto" w:sz="12" w:space="0"/>
              <w:left w:val="single" w:color="auto" w:sz="4" w:space="0"/>
              <w:bottom w:val="single" w:color="auto" w:sz="12" w:space="0"/>
              <w:right w:val="single" w:color="auto" w:sz="12" w:space="0"/>
            </w:tcBorders>
            <w:vAlign w:val="center"/>
          </w:tcPr>
          <w:p w14:paraId="31AE64F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0"/>
                <w:sz w:val="21"/>
                <w:szCs w:val="21"/>
                <w:u w:val="single"/>
                <w:lang w:eastAsia="zh-CN"/>
              </w:rPr>
            </w:pPr>
            <w:r>
              <w:rPr>
                <w:rFonts w:hint="eastAsia" w:ascii="宋体" w:hAnsi="宋体"/>
                <w:bCs/>
                <w:sz w:val="21"/>
                <w:szCs w:val="21"/>
              </w:rPr>
              <w:t>开标时间后30分钟内</w:t>
            </w:r>
            <w:r>
              <w:rPr>
                <w:rFonts w:hint="eastAsia" w:ascii="宋体" w:hAnsi="宋体"/>
                <w:bCs/>
                <w:color w:val="auto"/>
                <w:sz w:val="21"/>
                <w:szCs w:val="21"/>
              </w:rPr>
              <w:t>（</w:t>
            </w:r>
            <w:r>
              <w:rPr>
                <w:rFonts w:hint="eastAsia" w:ascii="宋体" w:hAnsi="宋体"/>
                <w:bCs/>
                <w:color w:val="auto"/>
                <w:sz w:val="21"/>
                <w:szCs w:val="21"/>
                <w:lang w:eastAsia="zh-CN"/>
              </w:rPr>
              <w:t>2024年11月18日16:00整</w:t>
            </w:r>
            <w:r>
              <w:rPr>
                <w:rFonts w:hint="eastAsia" w:ascii="宋体" w:hAnsi="宋体"/>
                <w:bCs/>
                <w:color w:val="auto"/>
                <w:sz w:val="21"/>
                <w:szCs w:val="21"/>
              </w:rPr>
              <w:t>-</w:t>
            </w:r>
            <w:r>
              <w:rPr>
                <w:rFonts w:hint="eastAsia" w:ascii="宋体" w:hAnsi="宋体"/>
                <w:bCs/>
                <w:color w:val="auto"/>
                <w:sz w:val="21"/>
                <w:szCs w:val="21"/>
                <w:lang w:val="en-US" w:eastAsia="zh-CN"/>
              </w:rPr>
              <w:t>162</w:t>
            </w: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0前）</w:t>
            </w:r>
            <w:r>
              <w:rPr>
                <w:rFonts w:hint="eastAsia" w:ascii="宋体" w:hAnsi="宋体"/>
                <w:bCs/>
                <w:sz w:val="21"/>
                <w:szCs w:val="21"/>
                <w:lang w:eastAsia="zh-CN"/>
              </w:rPr>
              <w:t>投标人</w:t>
            </w:r>
            <w:r>
              <w:rPr>
                <w:rFonts w:hint="eastAsia" w:ascii="宋体" w:hAnsi="宋体"/>
                <w:bCs/>
                <w:sz w:val="21"/>
                <w:szCs w:val="21"/>
              </w:rPr>
              <w:t>登录“政采云”平台，用“项目采购-开标评标”功能进行解密投标文件。若</w:t>
            </w:r>
            <w:r>
              <w:rPr>
                <w:rFonts w:hint="eastAsia" w:ascii="宋体" w:hAnsi="宋体"/>
                <w:bCs/>
                <w:sz w:val="21"/>
                <w:szCs w:val="21"/>
                <w:lang w:eastAsia="zh-CN"/>
              </w:rPr>
              <w:t>投标人</w:t>
            </w:r>
            <w:r>
              <w:rPr>
                <w:rFonts w:hint="eastAsia" w:ascii="宋体" w:hAnsi="宋体"/>
                <w:bCs/>
                <w:sz w:val="21"/>
                <w:szCs w:val="21"/>
              </w:rPr>
              <w:t>在规定时间内未按时解密的，视为无效投标。</w:t>
            </w:r>
            <w:r>
              <w:rPr>
                <w:rFonts w:hint="eastAsia" w:ascii="宋体" w:hAnsi="宋体"/>
                <w:bCs/>
                <w:sz w:val="21"/>
                <w:szCs w:val="21"/>
                <w:u w:val="single"/>
              </w:rPr>
              <w:t>（解密时间开始时政采云平台将以短信形式向</w:t>
            </w:r>
            <w:r>
              <w:rPr>
                <w:rFonts w:hint="eastAsia" w:ascii="宋体" w:hAnsi="宋体"/>
                <w:bCs/>
                <w:sz w:val="21"/>
                <w:szCs w:val="21"/>
                <w:u w:val="single"/>
                <w:lang w:eastAsia="zh-CN"/>
              </w:rPr>
              <w:t>投标人</w:t>
            </w:r>
            <w:r>
              <w:rPr>
                <w:rFonts w:hint="eastAsia" w:ascii="宋体" w:hAnsi="宋体"/>
                <w:bCs/>
                <w:sz w:val="21"/>
                <w:szCs w:val="21"/>
                <w:u w:val="single"/>
              </w:rPr>
              <w:t>在政采云平台预留的手机号发送短信通知，请</w:t>
            </w:r>
            <w:r>
              <w:rPr>
                <w:rFonts w:hint="eastAsia" w:ascii="宋体" w:hAnsi="宋体"/>
                <w:bCs/>
                <w:sz w:val="21"/>
                <w:szCs w:val="21"/>
                <w:u w:val="single"/>
                <w:lang w:eastAsia="zh-CN"/>
              </w:rPr>
              <w:t>投标人</w:t>
            </w:r>
            <w:r>
              <w:rPr>
                <w:rFonts w:hint="eastAsia" w:ascii="宋体" w:hAnsi="宋体"/>
                <w:bCs/>
                <w:sz w:val="21"/>
                <w:szCs w:val="21"/>
                <w:u w:val="single"/>
              </w:rPr>
              <w:t>及时关注。</w:t>
            </w:r>
          </w:p>
        </w:tc>
      </w:tr>
      <w:tr w14:paraId="743A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rPr>
        <w:tc>
          <w:tcPr>
            <w:tcW w:w="571" w:type="dxa"/>
            <w:tcBorders>
              <w:left w:val="single" w:color="auto" w:sz="12" w:space="0"/>
              <w:bottom w:val="single" w:color="auto" w:sz="12" w:space="0"/>
            </w:tcBorders>
            <w:vAlign w:val="center"/>
          </w:tcPr>
          <w:p w14:paraId="3EF3C07A">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5" w:type="dxa"/>
            <w:tcBorders>
              <w:bottom w:val="single" w:color="auto" w:sz="12" w:space="0"/>
              <w:right w:val="single" w:color="auto" w:sz="4" w:space="0"/>
            </w:tcBorders>
            <w:vAlign w:val="center"/>
          </w:tcPr>
          <w:p w14:paraId="4EE7C39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7.1</w:t>
            </w:r>
          </w:p>
        </w:tc>
        <w:tc>
          <w:tcPr>
            <w:tcW w:w="1767" w:type="dxa"/>
            <w:gridSpan w:val="2"/>
            <w:tcBorders>
              <w:left w:val="single" w:color="auto" w:sz="4" w:space="0"/>
              <w:bottom w:val="single" w:color="auto" w:sz="12" w:space="0"/>
              <w:right w:val="single" w:color="auto" w:sz="4" w:space="0"/>
            </w:tcBorders>
            <w:vAlign w:val="center"/>
          </w:tcPr>
          <w:p w14:paraId="4038E52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评审方法</w:t>
            </w:r>
          </w:p>
        </w:tc>
        <w:tc>
          <w:tcPr>
            <w:tcW w:w="6367" w:type="dxa"/>
            <w:tcBorders>
              <w:left w:val="single" w:color="auto" w:sz="4" w:space="0"/>
              <w:bottom w:val="single" w:color="auto" w:sz="12" w:space="0"/>
              <w:right w:val="single" w:color="auto" w:sz="12" w:space="0"/>
            </w:tcBorders>
            <w:vAlign w:val="center"/>
          </w:tcPr>
          <w:p w14:paraId="419D65C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综合评分法</w:t>
            </w:r>
            <w:r>
              <w:rPr>
                <w:rFonts w:hint="eastAsia" w:ascii="宋体" w:hAnsi="宋体" w:cs="宋体"/>
                <w:sz w:val="21"/>
                <w:szCs w:val="21"/>
                <w:lang w:val="en-US" w:eastAsia="zh-CN"/>
              </w:rPr>
              <w:t>，响应文件满足磋商文件全部实质性要求且按评审因素的量化指标评审得分最高的投标人为成交候选投标人的评审方法</w:t>
            </w:r>
          </w:p>
        </w:tc>
      </w:tr>
      <w:tr w14:paraId="77D0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571" w:type="dxa"/>
            <w:tcBorders>
              <w:top w:val="single" w:color="auto" w:sz="12" w:space="0"/>
              <w:left w:val="single" w:color="auto" w:sz="12" w:space="0"/>
              <w:bottom w:val="single" w:color="auto" w:sz="12" w:space="0"/>
            </w:tcBorders>
            <w:vAlign w:val="center"/>
          </w:tcPr>
          <w:p w14:paraId="4F50975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665" w:type="dxa"/>
            <w:tcBorders>
              <w:top w:val="single" w:color="auto" w:sz="12" w:space="0"/>
              <w:bottom w:val="single" w:color="auto" w:sz="12" w:space="0"/>
              <w:right w:val="single" w:color="auto" w:sz="4" w:space="0"/>
            </w:tcBorders>
            <w:vAlign w:val="center"/>
          </w:tcPr>
          <w:p w14:paraId="2D70346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8.1</w:t>
            </w:r>
          </w:p>
        </w:tc>
        <w:tc>
          <w:tcPr>
            <w:tcW w:w="1767" w:type="dxa"/>
            <w:gridSpan w:val="2"/>
            <w:tcBorders>
              <w:top w:val="single" w:color="auto" w:sz="12" w:space="0"/>
              <w:left w:val="single" w:color="auto" w:sz="4" w:space="0"/>
              <w:bottom w:val="single" w:color="auto" w:sz="12" w:space="0"/>
              <w:right w:val="single" w:color="auto" w:sz="4" w:space="0"/>
            </w:tcBorders>
            <w:vAlign w:val="center"/>
          </w:tcPr>
          <w:p w14:paraId="75216F3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付款方式</w:t>
            </w:r>
          </w:p>
        </w:tc>
        <w:tc>
          <w:tcPr>
            <w:tcW w:w="6367" w:type="dxa"/>
            <w:tcBorders>
              <w:top w:val="single" w:color="auto" w:sz="12" w:space="0"/>
              <w:left w:val="single" w:color="auto" w:sz="4" w:space="0"/>
              <w:bottom w:val="single" w:color="auto" w:sz="12" w:space="0"/>
              <w:right w:val="single" w:color="auto" w:sz="12" w:space="0"/>
            </w:tcBorders>
            <w:vAlign w:val="center"/>
          </w:tcPr>
          <w:p w14:paraId="3582431C">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cs="宋体"/>
                <w:sz w:val="21"/>
                <w:szCs w:val="21"/>
                <w:lang w:val="en-US" w:eastAsia="zh-CN"/>
              </w:rPr>
            </w:pPr>
            <w:r>
              <w:rPr>
                <w:rFonts w:hint="eastAsia" w:ascii="宋体" w:hAnsi="宋体"/>
                <w:bCs/>
                <w:szCs w:val="21"/>
              </w:rPr>
              <w:t>具体要求与采购人签订合同约定</w:t>
            </w:r>
          </w:p>
        </w:tc>
      </w:tr>
      <w:tr w14:paraId="2B1E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rPr>
        <w:tc>
          <w:tcPr>
            <w:tcW w:w="571" w:type="dxa"/>
            <w:vMerge w:val="restart"/>
            <w:tcBorders>
              <w:top w:val="single" w:color="auto" w:sz="12" w:space="0"/>
              <w:left w:val="single" w:color="auto" w:sz="12" w:space="0"/>
            </w:tcBorders>
            <w:vAlign w:val="center"/>
          </w:tcPr>
          <w:p w14:paraId="5188931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p w14:paraId="1582EC0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12" w:space="0"/>
              <w:right w:val="single" w:color="auto" w:sz="4" w:space="0"/>
            </w:tcBorders>
            <w:vAlign w:val="center"/>
          </w:tcPr>
          <w:p w14:paraId="43EA220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9.1</w:t>
            </w:r>
          </w:p>
        </w:tc>
        <w:tc>
          <w:tcPr>
            <w:tcW w:w="1767" w:type="dxa"/>
            <w:gridSpan w:val="2"/>
            <w:tcBorders>
              <w:top w:val="single" w:color="auto" w:sz="12" w:space="0"/>
              <w:left w:val="single" w:color="auto" w:sz="4" w:space="0"/>
              <w:bottom w:val="single" w:color="auto" w:sz="12" w:space="0"/>
              <w:right w:val="single" w:color="auto" w:sz="4" w:space="0"/>
            </w:tcBorders>
            <w:vAlign w:val="center"/>
          </w:tcPr>
          <w:p w14:paraId="02F81C2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磋商保证金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22B85221">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both"/>
              <w:textAlignment w:val="auto"/>
              <w:outlineLvl w:val="9"/>
              <w:rPr>
                <w:rFonts w:hint="eastAsia" w:eastAsia="宋体"/>
                <w:lang w:eastAsia="zh-CN"/>
              </w:rPr>
            </w:pPr>
            <w:r>
              <w:rPr>
                <w:rFonts w:hint="eastAsia"/>
                <w:lang w:eastAsia="zh-CN"/>
              </w:rPr>
              <w:t>本项目不收取</w:t>
            </w:r>
          </w:p>
        </w:tc>
      </w:tr>
      <w:tr w14:paraId="63FA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bottom w:val="single" w:color="auto" w:sz="4" w:space="0"/>
            </w:tcBorders>
            <w:vAlign w:val="center"/>
          </w:tcPr>
          <w:p w14:paraId="660ECD6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5BF1995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9.2</w:t>
            </w:r>
          </w:p>
        </w:tc>
        <w:tc>
          <w:tcPr>
            <w:tcW w:w="1767" w:type="dxa"/>
            <w:gridSpan w:val="2"/>
            <w:tcBorders>
              <w:top w:val="single" w:color="auto" w:sz="12" w:space="0"/>
              <w:left w:val="single" w:color="auto" w:sz="4" w:space="0"/>
              <w:bottom w:val="single" w:color="auto" w:sz="12" w:space="0"/>
              <w:right w:val="single" w:color="auto" w:sz="4" w:space="0"/>
            </w:tcBorders>
            <w:vAlign w:val="center"/>
          </w:tcPr>
          <w:p w14:paraId="5FECCBD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履约保证金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2017C7F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b/>
                <w:color w:val="auto"/>
                <w:szCs w:val="21"/>
                <w:highlight w:val="none"/>
                <w:shd w:val="clear" w:color="auto" w:fill="FFFFFF"/>
                <w:lang w:val="en-US" w:eastAsia="zh-CN"/>
              </w:rPr>
            </w:pPr>
            <w:r>
              <w:rPr>
                <w:rFonts w:hint="eastAsia" w:ascii="宋体" w:hAnsi="宋体" w:cs="宋体"/>
                <w:color w:val="000000" w:themeColor="text1"/>
                <w:kern w:val="0"/>
                <w:szCs w:val="21"/>
                <w14:textFill>
                  <w14:solidFill>
                    <w14:schemeClr w14:val="tx1"/>
                  </w14:solidFill>
                </w14:textFill>
              </w:rPr>
              <w:t>与采购人签订合同约定，履约保证金的数额不得超出政府采购合同金额的10%，以非现金形式提交至采购人，项目按时履约、按质履约后无息退还。为进一步推进“放管服”改革，优化营商环境，</w:t>
            </w:r>
            <w:r>
              <w:fldChar w:fldCharType="begin"/>
            </w:r>
            <w:r>
              <w:instrText xml:space="preserve"> HYPERLINK "http://www.caigou2003.com/cgr/" \t "http://www.chinabidding.org.cn/_blank" </w:instrText>
            </w:r>
            <w:r>
              <w:fldChar w:fldCharType="separate"/>
            </w:r>
            <w:r>
              <w:rPr>
                <w:rFonts w:hint="eastAsia" w:ascii="宋体" w:hAnsi="宋体" w:cs="宋体"/>
                <w:color w:val="000000" w:themeColor="text1"/>
                <w:kern w:val="0"/>
                <w:szCs w:val="21"/>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可根据项目特点、</w:t>
            </w: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诚信等情况免收履约保证金或降低缴纳比例</w:t>
            </w:r>
            <w:r>
              <w:rPr>
                <w:rFonts w:hint="eastAsia" w:ascii="宋体" w:hAnsi="宋体" w:cs="宋体"/>
                <w:color w:val="000000" w:themeColor="text1"/>
                <w:kern w:val="0"/>
                <w:szCs w:val="21"/>
                <w:lang w:eastAsia="zh-CN"/>
                <w14:textFill>
                  <w14:solidFill>
                    <w14:schemeClr w14:val="tx1"/>
                  </w14:solidFill>
                </w14:textFill>
              </w:rPr>
              <w:t>，具体细节中标投标人与采购人商谈</w:t>
            </w:r>
            <w:r>
              <w:rPr>
                <w:rFonts w:hint="eastAsia" w:ascii="宋体" w:hAnsi="宋体" w:cs="宋体"/>
                <w:color w:val="000000" w:themeColor="text1"/>
                <w:kern w:val="0"/>
                <w:szCs w:val="21"/>
                <w14:textFill>
                  <w14:solidFill>
                    <w14:schemeClr w14:val="tx1"/>
                  </w14:solidFill>
                </w14:textFill>
              </w:rPr>
              <w:t>。</w:t>
            </w:r>
          </w:p>
        </w:tc>
      </w:tr>
      <w:tr w14:paraId="23C6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71" w:type="dxa"/>
            <w:vMerge w:val="restart"/>
            <w:tcBorders>
              <w:top w:val="single" w:color="auto" w:sz="4" w:space="0"/>
              <w:left w:val="single" w:color="auto" w:sz="12" w:space="0"/>
            </w:tcBorders>
            <w:vAlign w:val="center"/>
          </w:tcPr>
          <w:p w14:paraId="65F22B5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665" w:type="dxa"/>
            <w:tcBorders>
              <w:top w:val="single" w:color="auto" w:sz="4" w:space="0"/>
              <w:right w:val="single" w:color="auto" w:sz="4" w:space="0"/>
            </w:tcBorders>
            <w:vAlign w:val="center"/>
          </w:tcPr>
          <w:p w14:paraId="31AD1E94">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10.1</w:t>
            </w:r>
          </w:p>
        </w:tc>
        <w:tc>
          <w:tcPr>
            <w:tcW w:w="1767" w:type="dxa"/>
            <w:gridSpan w:val="2"/>
            <w:tcBorders>
              <w:top w:val="single" w:color="auto" w:sz="12" w:space="0"/>
              <w:left w:val="single" w:color="auto" w:sz="4" w:space="0"/>
              <w:right w:val="single" w:color="auto" w:sz="4" w:space="0"/>
            </w:tcBorders>
            <w:vAlign w:val="center"/>
          </w:tcPr>
          <w:p w14:paraId="6401F64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转包与分包</w:t>
            </w:r>
          </w:p>
        </w:tc>
        <w:tc>
          <w:tcPr>
            <w:tcW w:w="6367" w:type="dxa"/>
            <w:tcBorders>
              <w:top w:val="single" w:color="auto" w:sz="12" w:space="0"/>
              <w:left w:val="single" w:color="auto" w:sz="4" w:space="0"/>
              <w:bottom w:val="single" w:color="auto" w:sz="12" w:space="0"/>
              <w:right w:val="single" w:color="auto" w:sz="12" w:space="0"/>
            </w:tcBorders>
            <w:vAlign w:val="center"/>
          </w:tcPr>
          <w:p w14:paraId="47FF898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本项目不得转包。是否允许分包：</w:t>
            </w:r>
          </w:p>
          <w:p w14:paraId="0C93FA0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sym w:font="Wingdings 2" w:char="0052"/>
            </w:r>
            <w:r>
              <w:rPr>
                <w:rFonts w:hint="eastAsia" w:ascii="宋体" w:hAnsi="宋体" w:eastAsia="宋体" w:cs="宋体"/>
                <w:color w:val="000000" w:themeColor="text1"/>
                <w:kern w:val="0"/>
                <w:szCs w:val="21"/>
                <w:lang w:val="zh-CN"/>
                <w14:textFill>
                  <w14:solidFill>
                    <w14:schemeClr w14:val="tx1"/>
                  </w14:solidFill>
                </w14:textFill>
              </w:rPr>
              <w:t xml:space="preserve"> 不允许</w:t>
            </w:r>
          </w:p>
        </w:tc>
      </w:tr>
      <w:tr w14:paraId="4299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71" w:type="dxa"/>
            <w:vMerge w:val="continue"/>
            <w:tcBorders>
              <w:left w:val="single" w:color="auto" w:sz="12" w:space="0"/>
            </w:tcBorders>
            <w:vAlign w:val="center"/>
          </w:tcPr>
          <w:p w14:paraId="624BD75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07439A17">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10.2</w:t>
            </w:r>
          </w:p>
        </w:tc>
        <w:tc>
          <w:tcPr>
            <w:tcW w:w="1767" w:type="dxa"/>
            <w:gridSpan w:val="2"/>
            <w:tcBorders>
              <w:top w:val="single" w:color="auto" w:sz="12" w:space="0"/>
              <w:left w:val="single" w:color="auto" w:sz="4" w:space="0"/>
              <w:bottom w:val="single" w:color="auto" w:sz="12" w:space="0"/>
              <w:right w:val="single" w:color="auto" w:sz="4" w:space="0"/>
            </w:tcBorders>
            <w:vAlign w:val="center"/>
          </w:tcPr>
          <w:p w14:paraId="4E4F355E">
            <w:pPr>
              <w:pStyle w:val="50"/>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磋商前答疑会</w:t>
            </w:r>
          </w:p>
        </w:tc>
        <w:tc>
          <w:tcPr>
            <w:tcW w:w="6367" w:type="dxa"/>
            <w:tcBorders>
              <w:top w:val="single" w:color="auto" w:sz="12" w:space="0"/>
              <w:left w:val="single" w:color="auto" w:sz="4" w:space="0"/>
              <w:bottom w:val="single" w:color="auto" w:sz="12" w:space="0"/>
              <w:right w:val="single" w:color="auto" w:sz="12" w:space="0"/>
            </w:tcBorders>
            <w:vAlign w:val="center"/>
          </w:tcPr>
          <w:p w14:paraId="2D4E275E">
            <w:pPr>
              <w:pStyle w:val="50"/>
              <w:keepNext w:val="0"/>
              <w:keepLines w:val="0"/>
              <w:pageBreakBefore w:val="0"/>
              <w:widowControl w:val="0"/>
              <w:kinsoku/>
              <w:wordWrap/>
              <w:overflowPunct/>
              <w:topLinePunct w:val="0"/>
              <w:bidi w:val="0"/>
              <w:snapToGrid/>
              <w:spacing w:line="440" w:lineRule="exact"/>
              <w:textAlignment w:val="auto"/>
              <w:rPr>
                <w:rFonts w:hint="eastAsia" w:ascii="宋体" w:hAnsi="宋体" w:cs="宋体"/>
                <w:b/>
                <w:color w:val="FF0000"/>
                <w:szCs w:val="21"/>
                <w:highlight w:val="none"/>
                <w:shd w:val="clear" w:color="auto" w:fill="FFFFFF"/>
                <w:lang w:val="en-US" w:eastAsia="zh-CN"/>
              </w:rPr>
            </w:pPr>
            <w:r>
              <w:rPr>
                <w:rFonts w:hint="eastAsia"/>
                <w:color w:val="auto"/>
                <w:sz w:val="21"/>
                <w:szCs w:val="21"/>
                <w:lang w:val="zh-CN"/>
              </w:rPr>
              <w:sym w:font="Wingdings 2" w:char="00A3"/>
            </w:r>
            <w:r>
              <w:rPr>
                <w:rFonts w:hint="eastAsia" w:ascii="宋体" w:hAnsi="宋体" w:cs="宋体"/>
                <w:color w:val="000000"/>
                <w:sz w:val="21"/>
                <w:szCs w:val="21"/>
                <w:lang w:val="zh-CN"/>
              </w:rPr>
              <w:t>不组织</w:t>
            </w:r>
          </w:p>
        </w:tc>
      </w:tr>
      <w:tr w14:paraId="52E8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571" w:type="dxa"/>
            <w:vMerge w:val="continue"/>
            <w:tcBorders>
              <w:left w:val="single" w:color="auto" w:sz="12" w:space="0"/>
            </w:tcBorders>
            <w:vAlign w:val="center"/>
          </w:tcPr>
          <w:p w14:paraId="15126B5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4" w:space="0"/>
              <w:bottom w:val="single" w:color="auto" w:sz="12" w:space="0"/>
              <w:right w:val="single" w:color="auto" w:sz="4" w:space="0"/>
            </w:tcBorders>
            <w:vAlign w:val="center"/>
          </w:tcPr>
          <w:p w14:paraId="429B87CB">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10.3</w:t>
            </w:r>
          </w:p>
        </w:tc>
        <w:tc>
          <w:tcPr>
            <w:tcW w:w="1767" w:type="dxa"/>
            <w:gridSpan w:val="2"/>
            <w:tcBorders>
              <w:top w:val="single" w:color="auto" w:sz="12" w:space="0"/>
              <w:left w:val="single" w:color="auto" w:sz="4" w:space="0"/>
              <w:bottom w:val="single" w:color="auto" w:sz="12" w:space="0"/>
              <w:right w:val="single" w:color="auto" w:sz="4" w:space="0"/>
            </w:tcBorders>
            <w:vAlign w:val="center"/>
          </w:tcPr>
          <w:p w14:paraId="36277A48">
            <w:pPr>
              <w:pStyle w:val="50"/>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投标人对磋商文件提出质疑的时间、形式</w:t>
            </w:r>
          </w:p>
        </w:tc>
        <w:tc>
          <w:tcPr>
            <w:tcW w:w="6367" w:type="dxa"/>
            <w:tcBorders>
              <w:top w:val="single" w:color="auto" w:sz="12" w:space="0"/>
              <w:left w:val="single" w:color="auto" w:sz="4" w:space="0"/>
              <w:bottom w:val="single" w:color="auto" w:sz="12" w:space="0"/>
              <w:right w:val="single" w:color="auto" w:sz="12" w:space="0"/>
            </w:tcBorders>
            <w:vAlign w:val="center"/>
          </w:tcPr>
          <w:p w14:paraId="59B2CAD0">
            <w:pPr>
              <w:keepNext w:val="0"/>
              <w:keepLines w:val="0"/>
              <w:pageBreakBefore w:val="0"/>
              <w:kinsoku/>
              <w:wordWrap/>
              <w:overflowPunct/>
              <w:topLinePunct w:val="0"/>
              <w:bidi w:val="0"/>
              <w:snapToGrid/>
              <w:spacing w:line="360" w:lineRule="auto"/>
              <w:textAlignment w:val="auto"/>
              <w:outlineLvl w:val="9"/>
              <w:rPr>
                <w:rFonts w:hint="eastAsia" w:ascii="宋体" w:hAnsi="宋体" w:cs="宋体"/>
                <w:bCs/>
                <w:color w:val="FF0000"/>
                <w:szCs w:val="21"/>
                <w:shd w:val="clear" w:color="auto" w:fill="FFFFFF"/>
              </w:rPr>
            </w:pP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tc>
      </w:tr>
      <w:tr w14:paraId="565B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318C908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00E610D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10.4</w:t>
            </w:r>
          </w:p>
        </w:tc>
        <w:tc>
          <w:tcPr>
            <w:tcW w:w="1767" w:type="dxa"/>
            <w:gridSpan w:val="2"/>
            <w:tcBorders>
              <w:top w:val="single" w:color="auto" w:sz="12" w:space="0"/>
              <w:left w:val="single" w:color="auto" w:sz="4" w:space="0"/>
              <w:right w:val="single" w:color="auto" w:sz="4" w:space="0"/>
            </w:tcBorders>
            <w:vAlign w:val="center"/>
          </w:tcPr>
          <w:p w14:paraId="1F4BE20B">
            <w:pPr>
              <w:pStyle w:val="50"/>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是否接受联合体</w:t>
            </w:r>
          </w:p>
        </w:tc>
        <w:tc>
          <w:tcPr>
            <w:tcW w:w="6367" w:type="dxa"/>
            <w:tcBorders>
              <w:top w:val="single" w:color="auto" w:sz="12" w:space="0"/>
              <w:left w:val="single" w:color="auto" w:sz="4" w:space="0"/>
              <w:right w:val="single" w:color="auto" w:sz="12" w:space="0"/>
            </w:tcBorders>
            <w:vAlign w:val="center"/>
          </w:tcPr>
          <w:p w14:paraId="7BC6F833">
            <w:pPr>
              <w:pStyle w:val="50"/>
              <w:keepNext w:val="0"/>
              <w:keepLines w:val="0"/>
              <w:pageBreakBefore w:val="0"/>
              <w:widowControl w:val="0"/>
              <w:kinsoku/>
              <w:wordWrap/>
              <w:overflowPunct/>
              <w:topLinePunct w:val="0"/>
              <w:bidi w:val="0"/>
              <w:snapToGrid/>
              <w:spacing w:line="440" w:lineRule="exact"/>
              <w:jc w:val="both"/>
              <w:textAlignment w:val="auto"/>
              <w:rPr>
                <w:rFonts w:hint="eastAsia"/>
                <w:color w:val="FF0000"/>
                <w:sz w:val="21"/>
                <w:szCs w:val="21"/>
                <w:lang w:val="zh-CN"/>
              </w:rPr>
            </w:pPr>
            <w:r>
              <w:rPr>
                <w:rFonts w:hint="eastAsia"/>
                <w:color w:val="auto"/>
                <w:sz w:val="21"/>
                <w:szCs w:val="21"/>
                <w:lang w:val="zh-CN"/>
              </w:rPr>
              <w:t>不接受</w:t>
            </w:r>
          </w:p>
        </w:tc>
      </w:tr>
      <w:tr w14:paraId="6DDD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758121F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773B89A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10.5</w:t>
            </w:r>
          </w:p>
        </w:tc>
        <w:tc>
          <w:tcPr>
            <w:tcW w:w="1767" w:type="dxa"/>
            <w:gridSpan w:val="2"/>
            <w:tcBorders>
              <w:top w:val="single" w:color="auto" w:sz="12" w:space="0"/>
              <w:left w:val="single" w:color="auto" w:sz="4" w:space="0"/>
              <w:right w:val="single" w:color="auto" w:sz="4" w:space="0"/>
            </w:tcBorders>
            <w:vAlign w:val="center"/>
          </w:tcPr>
          <w:p w14:paraId="2A7F7076">
            <w:pPr>
              <w:pStyle w:val="50"/>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是否允许递交多个备选磋商方案</w:t>
            </w:r>
          </w:p>
        </w:tc>
        <w:tc>
          <w:tcPr>
            <w:tcW w:w="6367" w:type="dxa"/>
            <w:tcBorders>
              <w:top w:val="single" w:color="auto" w:sz="12" w:space="0"/>
              <w:left w:val="single" w:color="auto" w:sz="4" w:space="0"/>
              <w:right w:val="single" w:color="auto" w:sz="12" w:space="0"/>
            </w:tcBorders>
            <w:vAlign w:val="center"/>
          </w:tcPr>
          <w:p w14:paraId="7BBCD4B3">
            <w:pPr>
              <w:pStyle w:val="50"/>
              <w:keepNext w:val="0"/>
              <w:keepLines w:val="0"/>
              <w:pageBreakBefore w:val="0"/>
              <w:widowControl w:val="0"/>
              <w:kinsoku/>
              <w:wordWrap/>
              <w:overflowPunct/>
              <w:topLinePunct w:val="0"/>
              <w:bidi w:val="0"/>
              <w:snapToGrid/>
              <w:spacing w:line="440" w:lineRule="exact"/>
              <w:jc w:val="both"/>
              <w:textAlignment w:val="auto"/>
              <w:rPr>
                <w:rFonts w:hint="eastAsia"/>
                <w:color w:val="auto"/>
                <w:sz w:val="21"/>
                <w:szCs w:val="21"/>
                <w:lang w:val="zh-CN"/>
              </w:rPr>
            </w:pPr>
            <w:r>
              <w:rPr>
                <w:rFonts w:hint="eastAsia"/>
                <w:color w:val="auto"/>
                <w:sz w:val="21"/>
                <w:szCs w:val="21"/>
                <w:lang w:val="zh-CN"/>
              </w:rPr>
              <w:t xml:space="preserve"> </w:t>
            </w:r>
            <w:r>
              <w:rPr>
                <w:rFonts w:hint="eastAsia"/>
                <w:color w:val="auto"/>
                <w:sz w:val="21"/>
                <w:szCs w:val="21"/>
                <w:lang w:val="zh-CN"/>
              </w:rPr>
              <w:sym w:font="Wingdings 2" w:char="0052"/>
            </w:r>
            <w:r>
              <w:rPr>
                <w:rFonts w:hint="eastAsia" w:ascii="宋体" w:hAnsi="宋体" w:cs="宋体"/>
                <w:color w:val="000000"/>
                <w:sz w:val="21"/>
                <w:szCs w:val="21"/>
                <w:lang w:val="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不允许</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允许</w:t>
            </w:r>
          </w:p>
        </w:tc>
      </w:tr>
      <w:tr w14:paraId="3C3B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3D6F039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59823B9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10.6</w:t>
            </w:r>
          </w:p>
        </w:tc>
        <w:tc>
          <w:tcPr>
            <w:tcW w:w="1767" w:type="dxa"/>
            <w:gridSpan w:val="2"/>
            <w:vMerge w:val="restart"/>
            <w:tcBorders>
              <w:top w:val="single" w:color="auto" w:sz="12" w:space="0"/>
              <w:left w:val="single" w:color="auto" w:sz="4" w:space="0"/>
              <w:right w:val="single" w:color="auto" w:sz="4" w:space="0"/>
            </w:tcBorders>
            <w:vAlign w:val="center"/>
          </w:tcPr>
          <w:p w14:paraId="21B0BDA5">
            <w:pPr>
              <w:pStyle w:val="50"/>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勘察现场</w:t>
            </w:r>
          </w:p>
        </w:tc>
        <w:tc>
          <w:tcPr>
            <w:tcW w:w="6367" w:type="dxa"/>
            <w:tcBorders>
              <w:top w:val="single" w:color="auto" w:sz="12" w:space="0"/>
              <w:left w:val="single" w:color="auto" w:sz="4" w:space="0"/>
              <w:right w:val="single" w:color="auto" w:sz="12" w:space="0"/>
            </w:tcBorders>
            <w:vAlign w:val="center"/>
          </w:tcPr>
          <w:p w14:paraId="6BF7B91B">
            <w:pPr>
              <w:pStyle w:val="50"/>
              <w:keepNext w:val="0"/>
              <w:keepLines w:val="0"/>
              <w:pageBreakBefore w:val="0"/>
              <w:widowControl w:val="0"/>
              <w:kinsoku/>
              <w:wordWrap/>
              <w:overflowPunct/>
              <w:topLinePunct w:val="0"/>
              <w:bidi w:val="0"/>
              <w:snapToGrid/>
              <w:spacing w:line="440" w:lineRule="exact"/>
              <w:jc w:val="both"/>
              <w:textAlignment w:val="auto"/>
              <w:rPr>
                <w:rFonts w:hint="eastAsia"/>
                <w:color w:val="auto"/>
                <w:sz w:val="21"/>
                <w:szCs w:val="21"/>
                <w:lang w:val="zh-CN"/>
              </w:rPr>
            </w:pPr>
            <w:r>
              <w:rPr>
                <w:rFonts w:hint="eastAsia"/>
                <w:color w:val="auto"/>
                <w:sz w:val="21"/>
                <w:szCs w:val="21"/>
                <w:lang w:val="zh-CN"/>
              </w:rPr>
              <w:t xml:space="preserve"> 自行勘察</w:t>
            </w:r>
          </w:p>
        </w:tc>
      </w:tr>
      <w:tr w14:paraId="609E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571" w:type="dxa"/>
            <w:tcBorders>
              <w:top w:val="single" w:color="auto" w:sz="4" w:space="0"/>
              <w:left w:val="single" w:color="auto" w:sz="12" w:space="0"/>
            </w:tcBorders>
            <w:vAlign w:val="center"/>
          </w:tcPr>
          <w:p w14:paraId="3967795F">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665" w:type="dxa"/>
            <w:tcBorders>
              <w:top w:val="single" w:color="auto" w:sz="12" w:space="0"/>
              <w:right w:val="single" w:color="auto" w:sz="4" w:space="0"/>
            </w:tcBorders>
            <w:vAlign w:val="center"/>
          </w:tcPr>
          <w:p w14:paraId="3688DBD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11.1</w:t>
            </w:r>
          </w:p>
        </w:tc>
        <w:tc>
          <w:tcPr>
            <w:tcW w:w="1767" w:type="dxa"/>
            <w:gridSpan w:val="2"/>
            <w:tcBorders>
              <w:top w:val="single" w:color="auto" w:sz="12" w:space="0"/>
              <w:left w:val="single" w:color="auto" w:sz="4" w:space="0"/>
              <w:right w:val="single" w:color="auto" w:sz="4" w:space="0"/>
            </w:tcBorders>
            <w:vAlign w:val="center"/>
          </w:tcPr>
          <w:p w14:paraId="04951D68">
            <w:pPr>
              <w:pStyle w:val="50"/>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公告发布网站</w:t>
            </w:r>
          </w:p>
        </w:tc>
        <w:tc>
          <w:tcPr>
            <w:tcW w:w="6367" w:type="dxa"/>
            <w:tcBorders>
              <w:top w:val="single" w:color="auto" w:sz="12" w:space="0"/>
              <w:left w:val="single" w:color="auto" w:sz="4" w:space="0"/>
              <w:bottom w:val="single" w:color="auto" w:sz="4" w:space="0"/>
              <w:right w:val="single" w:color="auto" w:sz="12" w:space="0"/>
            </w:tcBorders>
            <w:vAlign w:val="center"/>
          </w:tcPr>
          <w:p w14:paraId="7131B1A8">
            <w:pPr>
              <w:pStyle w:val="50"/>
              <w:keepNext w:val="0"/>
              <w:keepLines w:val="0"/>
              <w:pageBreakBefore w:val="0"/>
              <w:widowControl w:val="0"/>
              <w:kinsoku/>
              <w:wordWrap/>
              <w:overflowPunct/>
              <w:topLinePunct w:val="0"/>
              <w:bidi w:val="0"/>
              <w:snapToGrid/>
              <w:spacing w:line="440" w:lineRule="exact"/>
              <w:ind w:left="33" w:leftChars="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eastAsia="zh-CN"/>
              </w:rPr>
              <w:t>新疆政府采购网http://www.ccgp-xinjiang.gov.cn</w:t>
            </w:r>
          </w:p>
        </w:tc>
      </w:tr>
      <w:tr w14:paraId="258D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9370" w:type="dxa"/>
            <w:gridSpan w:val="5"/>
            <w:tcBorders>
              <w:top w:val="single" w:color="auto" w:sz="12" w:space="0"/>
              <w:left w:val="single" w:color="auto" w:sz="12" w:space="0"/>
              <w:bottom w:val="single" w:color="auto" w:sz="12" w:space="0"/>
              <w:right w:val="single" w:color="auto" w:sz="12" w:space="0"/>
            </w:tcBorders>
            <w:vAlign w:val="center"/>
          </w:tcPr>
          <w:p w14:paraId="2D6C88DF">
            <w:pPr>
              <w:keepNext w:val="0"/>
              <w:keepLines w:val="0"/>
              <w:pageBreakBefore w:val="0"/>
              <w:widowControl w:val="0"/>
              <w:kinsoku/>
              <w:wordWrap/>
              <w:overflowPunct/>
              <w:topLinePunct w:val="0"/>
              <w:autoSpaceDE w:val="0"/>
              <w:autoSpaceDN w:val="0"/>
              <w:bidi w:val="0"/>
              <w:adjustRightInd/>
              <w:snapToGrid/>
              <w:spacing w:before="40" w:after="40" w:line="360" w:lineRule="atLeast"/>
              <w:ind w:left="0" w:leftChars="0" w:right="0" w:rightChars="0" w:firstLine="0" w:firstLineChars="0"/>
              <w:jc w:val="center"/>
              <w:textAlignment w:val="auto"/>
              <w:outlineLvl w:val="9"/>
              <w:rPr>
                <w:rFonts w:hint="eastAsia" w:eastAsia="宋体"/>
                <w:color w:val="000000"/>
                <w:szCs w:val="21"/>
                <w:lang w:eastAsia="zh-CN"/>
              </w:rPr>
            </w:pPr>
            <w:r>
              <w:rPr>
                <w:rFonts w:hint="eastAsia"/>
                <w:color w:val="000000"/>
                <w:szCs w:val="21"/>
                <w:lang w:eastAsia="zh-CN"/>
              </w:rPr>
              <w:t>需要补充的其他内容</w:t>
            </w:r>
          </w:p>
        </w:tc>
      </w:tr>
      <w:tr w14:paraId="1399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trPr>
        <w:tc>
          <w:tcPr>
            <w:tcW w:w="571" w:type="dxa"/>
            <w:tcBorders>
              <w:top w:val="single" w:color="auto" w:sz="12" w:space="0"/>
              <w:left w:val="single" w:color="auto" w:sz="12" w:space="0"/>
              <w:bottom w:val="single" w:color="auto" w:sz="12" w:space="0"/>
            </w:tcBorders>
            <w:vAlign w:val="center"/>
          </w:tcPr>
          <w:p w14:paraId="06985BB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665" w:type="dxa"/>
            <w:tcBorders>
              <w:top w:val="single" w:color="auto" w:sz="12" w:space="0"/>
              <w:bottom w:val="single" w:color="auto" w:sz="12" w:space="0"/>
              <w:right w:val="single" w:color="auto" w:sz="4" w:space="0"/>
            </w:tcBorders>
            <w:vAlign w:val="center"/>
          </w:tcPr>
          <w:p w14:paraId="214AEAE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12.1</w:t>
            </w:r>
          </w:p>
        </w:tc>
        <w:tc>
          <w:tcPr>
            <w:tcW w:w="1754" w:type="dxa"/>
            <w:tcBorders>
              <w:top w:val="single" w:color="auto" w:sz="12" w:space="0"/>
              <w:left w:val="single" w:color="auto" w:sz="4" w:space="0"/>
              <w:bottom w:val="single" w:color="auto" w:sz="12" w:space="0"/>
              <w:right w:val="single" w:color="auto" w:sz="4" w:space="0"/>
            </w:tcBorders>
            <w:vAlign w:val="center"/>
          </w:tcPr>
          <w:p w14:paraId="6D0DC10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知识产权</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726C25D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Tahoma"/>
                <w:color w:val="000000"/>
              </w:rPr>
            </w:pPr>
            <w:r>
              <w:rPr>
                <w:rFonts w:hint="eastAsia"/>
                <w:color w:val="000000"/>
                <w:szCs w:val="21"/>
              </w:rPr>
              <w:t>构成本</w:t>
            </w:r>
            <w:r>
              <w:rPr>
                <w:rFonts w:hint="eastAsia"/>
                <w:color w:val="000000"/>
                <w:szCs w:val="21"/>
                <w:lang w:eastAsia="zh-CN"/>
              </w:rPr>
              <w:t>磋商</w:t>
            </w:r>
            <w:r>
              <w:rPr>
                <w:rFonts w:hint="eastAsia"/>
                <w:color w:val="000000"/>
                <w:szCs w:val="21"/>
              </w:rPr>
              <w:t>文件各个组成部分的文件，未经</w:t>
            </w:r>
            <w:r>
              <w:rPr>
                <w:rFonts w:hint="eastAsia"/>
                <w:color w:val="000000"/>
                <w:szCs w:val="21"/>
                <w:lang w:eastAsia="zh-CN"/>
              </w:rPr>
              <w:t>采购人</w:t>
            </w:r>
            <w:r>
              <w:rPr>
                <w:rFonts w:hint="eastAsia"/>
                <w:color w:val="000000"/>
                <w:szCs w:val="21"/>
              </w:rPr>
              <w:t>书面同意，</w:t>
            </w:r>
            <w:r>
              <w:rPr>
                <w:rFonts w:hint="eastAsia"/>
                <w:color w:val="000000"/>
                <w:szCs w:val="21"/>
                <w:lang w:eastAsia="zh-CN"/>
              </w:rPr>
              <w:t>投标人</w:t>
            </w:r>
            <w:r>
              <w:rPr>
                <w:rFonts w:hint="eastAsia"/>
                <w:color w:val="000000"/>
                <w:szCs w:val="21"/>
              </w:rPr>
              <w:t>不得擅自复印和用于非本</w:t>
            </w:r>
            <w:r>
              <w:rPr>
                <w:rFonts w:hint="eastAsia"/>
                <w:color w:val="000000"/>
                <w:szCs w:val="21"/>
                <w:lang w:eastAsia="zh-CN"/>
              </w:rPr>
              <w:t>采购</w:t>
            </w:r>
            <w:r>
              <w:rPr>
                <w:rFonts w:hint="eastAsia"/>
                <w:color w:val="000000"/>
                <w:szCs w:val="21"/>
              </w:rPr>
              <w:t>项目所需的其他目的。</w:t>
            </w:r>
            <w:r>
              <w:rPr>
                <w:rFonts w:hint="eastAsia"/>
                <w:color w:val="000000"/>
                <w:szCs w:val="21"/>
                <w:lang w:eastAsia="zh-CN"/>
              </w:rPr>
              <w:t>采购人</w:t>
            </w:r>
            <w:r>
              <w:rPr>
                <w:rFonts w:hint="eastAsia"/>
                <w:color w:val="000000"/>
                <w:szCs w:val="21"/>
              </w:rPr>
              <w:t>全部或者部分使用未中标人</w:t>
            </w:r>
            <w:r>
              <w:rPr>
                <w:rFonts w:hint="eastAsia"/>
                <w:color w:val="000000"/>
                <w:szCs w:val="21"/>
                <w:lang w:eastAsia="zh-CN"/>
              </w:rPr>
              <w:t>响应文件</w:t>
            </w:r>
            <w:r>
              <w:rPr>
                <w:rFonts w:hint="eastAsia"/>
                <w:color w:val="000000"/>
                <w:szCs w:val="21"/>
              </w:rPr>
              <w:t>中的技术成果或技术方案时，需征得其书面同意，并不得擅自复印或提供给第三人</w:t>
            </w:r>
          </w:p>
        </w:tc>
      </w:tr>
      <w:tr w14:paraId="72CC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rPr>
        <w:tc>
          <w:tcPr>
            <w:tcW w:w="571" w:type="dxa"/>
            <w:tcBorders>
              <w:top w:val="single" w:color="auto" w:sz="12" w:space="0"/>
              <w:left w:val="single" w:color="auto" w:sz="12" w:space="0"/>
              <w:bottom w:val="single" w:color="auto" w:sz="12" w:space="0"/>
            </w:tcBorders>
            <w:vAlign w:val="center"/>
          </w:tcPr>
          <w:p w14:paraId="54EC2A08">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665" w:type="dxa"/>
            <w:tcBorders>
              <w:top w:val="single" w:color="auto" w:sz="12" w:space="0"/>
              <w:bottom w:val="single" w:color="auto" w:sz="12" w:space="0"/>
              <w:right w:val="single" w:color="auto" w:sz="4" w:space="0"/>
            </w:tcBorders>
            <w:vAlign w:val="center"/>
          </w:tcPr>
          <w:p w14:paraId="7BE2086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13.1</w:t>
            </w:r>
          </w:p>
        </w:tc>
        <w:tc>
          <w:tcPr>
            <w:tcW w:w="1754" w:type="dxa"/>
            <w:tcBorders>
              <w:top w:val="single" w:color="auto" w:sz="12" w:space="0"/>
              <w:left w:val="single" w:color="auto" w:sz="4" w:space="0"/>
              <w:bottom w:val="single" w:color="auto" w:sz="12" w:space="0"/>
              <w:right w:val="single" w:color="auto" w:sz="4" w:space="0"/>
            </w:tcBorders>
            <w:vAlign w:val="center"/>
          </w:tcPr>
          <w:p w14:paraId="6029C06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监督</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21968D7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本项目的</w:t>
            </w:r>
            <w:r>
              <w:rPr>
                <w:rFonts w:hint="eastAsia"/>
                <w:color w:val="000000"/>
                <w:szCs w:val="21"/>
                <w:lang w:eastAsia="zh-CN"/>
              </w:rPr>
              <w:t>采购</w:t>
            </w:r>
            <w:r>
              <w:rPr>
                <w:rFonts w:hint="eastAsia"/>
                <w:color w:val="000000"/>
                <w:szCs w:val="21"/>
              </w:rPr>
              <w:t>活动及其相关当事人应当接受有管辖权的</w:t>
            </w:r>
            <w:r>
              <w:rPr>
                <w:rFonts w:hint="eastAsia"/>
                <w:color w:val="000000"/>
                <w:szCs w:val="21"/>
                <w:lang w:eastAsia="zh-CN"/>
              </w:rPr>
              <w:t>相关</w:t>
            </w:r>
            <w:r>
              <w:rPr>
                <w:rFonts w:hint="eastAsia"/>
                <w:color w:val="000000"/>
                <w:szCs w:val="21"/>
              </w:rPr>
              <w:t>监督部门依法实施的监督</w:t>
            </w:r>
          </w:p>
        </w:tc>
      </w:tr>
      <w:tr w14:paraId="6AE7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571" w:type="dxa"/>
            <w:tcBorders>
              <w:top w:val="single" w:color="auto" w:sz="12" w:space="0"/>
              <w:left w:val="single" w:color="auto" w:sz="12" w:space="0"/>
              <w:bottom w:val="single" w:color="auto" w:sz="12" w:space="0"/>
            </w:tcBorders>
            <w:vAlign w:val="center"/>
          </w:tcPr>
          <w:p w14:paraId="28131B1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665" w:type="dxa"/>
            <w:tcBorders>
              <w:top w:val="single" w:color="auto" w:sz="12" w:space="0"/>
              <w:bottom w:val="single" w:color="auto" w:sz="12" w:space="0"/>
              <w:right w:val="single" w:color="auto" w:sz="4" w:space="0"/>
            </w:tcBorders>
            <w:vAlign w:val="center"/>
          </w:tcPr>
          <w:p w14:paraId="73E512B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14.1</w:t>
            </w:r>
          </w:p>
        </w:tc>
        <w:tc>
          <w:tcPr>
            <w:tcW w:w="1754" w:type="dxa"/>
            <w:tcBorders>
              <w:top w:val="single" w:color="auto" w:sz="12" w:space="0"/>
              <w:left w:val="single" w:color="auto" w:sz="4" w:space="0"/>
              <w:bottom w:val="single" w:color="auto" w:sz="12" w:space="0"/>
              <w:right w:val="single" w:color="auto" w:sz="4" w:space="0"/>
            </w:tcBorders>
            <w:vAlign w:val="center"/>
          </w:tcPr>
          <w:p w14:paraId="491A18B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解释权</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47BB2BC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构成本</w:t>
            </w:r>
            <w:r>
              <w:rPr>
                <w:rFonts w:hint="eastAsia"/>
                <w:color w:val="000000"/>
                <w:szCs w:val="21"/>
                <w:lang w:eastAsia="zh-CN"/>
              </w:rPr>
              <w:t>磋商文件</w:t>
            </w:r>
            <w:r>
              <w:rPr>
                <w:rFonts w:hint="eastAsia"/>
                <w:color w:val="000000"/>
                <w:szCs w:val="21"/>
              </w:rPr>
              <w:t>的各个组成文件应互为解释，互为说明；如有不明确或不一致，构成合同文件组成内容，以合同文件约定内容为准，且以专用合同条款约定的合同文件优先顺序解释；除</w:t>
            </w:r>
            <w:r>
              <w:rPr>
                <w:rFonts w:hint="eastAsia"/>
                <w:color w:val="000000"/>
                <w:szCs w:val="21"/>
                <w:lang w:eastAsia="zh-CN"/>
              </w:rPr>
              <w:t>磋商文件</w:t>
            </w:r>
            <w:r>
              <w:rPr>
                <w:rFonts w:hint="eastAsia"/>
                <w:color w:val="000000"/>
                <w:szCs w:val="21"/>
              </w:rPr>
              <w:t>中有特别规定外，仅适用于</w:t>
            </w:r>
            <w:r>
              <w:rPr>
                <w:rFonts w:hint="eastAsia"/>
                <w:color w:val="000000"/>
                <w:szCs w:val="21"/>
                <w:lang w:eastAsia="zh-CN"/>
              </w:rPr>
              <w:t>采购</w:t>
            </w:r>
            <w:r>
              <w:rPr>
                <w:rFonts w:hint="eastAsia"/>
                <w:color w:val="000000"/>
                <w:szCs w:val="21"/>
              </w:rPr>
              <w:t>投标阶段的规定，按</w:t>
            </w:r>
            <w:r>
              <w:rPr>
                <w:rFonts w:hint="eastAsia"/>
                <w:color w:val="000000"/>
                <w:szCs w:val="21"/>
                <w:lang w:eastAsia="zh-CN"/>
              </w:rPr>
              <w:t>磋商公告</w:t>
            </w:r>
            <w:r>
              <w:rPr>
                <w:rFonts w:hint="eastAsia"/>
                <w:color w:val="000000"/>
                <w:szCs w:val="21"/>
              </w:rPr>
              <w:t>、</w:t>
            </w:r>
            <w:r>
              <w:rPr>
                <w:rFonts w:hint="eastAsia"/>
                <w:color w:val="000000"/>
                <w:szCs w:val="21"/>
                <w:lang w:eastAsia="zh-CN"/>
              </w:rPr>
              <w:t>投标人</w:t>
            </w:r>
            <w:r>
              <w:rPr>
                <w:rFonts w:hint="eastAsia"/>
                <w:color w:val="000000"/>
                <w:szCs w:val="21"/>
              </w:rPr>
              <w:t>须知、评标办法、</w:t>
            </w:r>
            <w:r>
              <w:rPr>
                <w:rFonts w:hint="eastAsia"/>
                <w:color w:val="000000"/>
                <w:szCs w:val="21"/>
                <w:lang w:eastAsia="zh-CN"/>
              </w:rPr>
              <w:t>响应文件</w:t>
            </w:r>
            <w:r>
              <w:rPr>
                <w:rFonts w:hint="eastAsia"/>
                <w:color w:val="000000"/>
                <w:szCs w:val="21"/>
              </w:rPr>
              <w:t>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color w:val="000000"/>
                <w:szCs w:val="21"/>
                <w:lang w:eastAsia="zh-CN"/>
              </w:rPr>
              <w:t>采购</w:t>
            </w:r>
            <w:r>
              <w:rPr>
                <w:rFonts w:hint="eastAsia"/>
                <w:color w:val="000000"/>
                <w:szCs w:val="21"/>
              </w:rPr>
              <w:t>人负责解释。</w:t>
            </w:r>
          </w:p>
        </w:tc>
      </w:tr>
      <w:tr w14:paraId="450E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restart"/>
            <w:tcBorders>
              <w:top w:val="single" w:color="auto" w:sz="12" w:space="0"/>
              <w:left w:val="single" w:color="auto" w:sz="12" w:space="0"/>
            </w:tcBorders>
            <w:vAlign w:val="center"/>
          </w:tcPr>
          <w:p w14:paraId="3F2BB09D">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w:t>
            </w:r>
          </w:p>
        </w:tc>
        <w:tc>
          <w:tcPr>
            <w:tcW w:w="665" w:type="dxa"/>
            <w:tcBorders>
              <w:top w:val="single" w:color="auto" w:sz="12" w:space="0"/>
              <w:bottom w:val="single" w:color="auto" w:sz="12" w:space="0"/>
              <w:right w:val="single" w:color="auto" w:sz="4" w:space="0"/>
            </w:tcBorders>
            <w:vAlign w:val="center"/>
          </w:tcPr>
          <w:p w14:paraId="09BF72A9">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15.1</w:t>
            </w:r>
          </w:p>
        </w:tc>
        <w:tc>
          <w:tcPr>
            <w:tcW w:w="1754" w:type="dxa"/>
            <w:tcBorders>
              <w:top w:val="single" w:color="auto" w:sz="12" w:space="0"/>
              <w:left w:val="single" w:color="auto" w:sz="4" w:space="0"/>
              <w:bottom w:val="single" w:color="auto" w:sz="12" w:space="0"/>
              <w:right w:val="single" w:color="auto" w:sz="4" w:space="0"/>
            </w:tcBorders>
            <w:vAlign w:val="center"/>
          </w:tcPr>
          <w:p w14:paraId="69766F8F">
            <w:pPr>
              <w:adjustRightInd w:val="0"/>
              <w:snapToGrid w:val="0"/>
              <w:spacing w:line="400" w:lineRule="exact"/>
              <w:jc w:val="center"/>
              <w:rPr>
                <w:rFonts w:hint="eastAsia" w:ascii="宋体" w:hAnsi="宋体" w:cs="宋体"/>
                <w:kern w:val="0"/>
                <w:sz w:val="21"/>
                <w:szCs w:val="21"/>
                <w:lang w:eastAsia="zh-CN"/>
              </w:rPr>
            </w:pPr>
            <w:r>
              <w:rPr>
                <w:rFonts w:hint="eastAsia" w:ascii="宋体" w:hAnsi="宋体"/>
                <w:color w:val="000000" w:themeColor="text1"/>
                <w:szCs w:val="21"/>
                <w:lang w:val="zh-CN"/>
                <w14:textFill>
                  <w14:solidFill>
                    <w14:schemeClr w14:val="tx1"/>
                  </w14:solidFill>
                </w14:textFill>
              </w:rPr>
              <w:t>场地费</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7AF12BAF">
            <w:pPr>
              <w:adjustRightInd w:val="0"/>
              <w:snapToGrid w:val="0"/>
              <w:spacing w:line="400" w:lineRule="exact"/>
              <w:jc w:val="left"/>
              <w:rPr>
                <w:rFonts w:hint="eastAsia"/>
                <w:color w:val="000000"/>
                <w:szCs w:val="21"/>
              </w:rPr>
            </w:pPr>
            <w:r>
              <w:rPr>
                <w:rFonts w:hint="eastAsia" w:ascii="宋体" w:hAnsi="宋体"/>
                <w:color w:val="000000" w:themeColor="text1"/>
                <w:szCs w:val="21"/>
                <w14:textFill>
                  <w14:solidFill>
                    <w14:schemeClr w14:val="tx1"/>
                  </w14:solidFill>
                </w14:textFill>
              </w:rPr>
              <w:t>不收取</w:t>
            </w:r>
          </w:p>
        </w:tc>
      </w:tr>
      <w:tr w14:paraId="0AEE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continue"/>
            <w:tcBorders>
              <w:left w:val="single" w:color="auto" w:sz="12" w:space="0"/>
            </w:tcBorders>
          </w:tcPr>
          <w:p w14:paraId="44B7C1D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p>
        </w:tc>
        <w:tc>
          <w:tcPr>
            <w:tcW w:w="665" w:type="dxa"/>
          </w:tcPr>
          <w:p w14:paraId="2EDB41B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p w14:paraId="43D63734">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15.2</w:t>
            </w:r>
          </w:p>
        </w:tc>
        <w:tc>
          <w:tcPr>
            <w:tcW w:w="1754" w:type="dxa"/>
            <w:vAlign w:val="center"/>
          </w:tcPr>
          <w:p w14:paraId="360E111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招标代理服务费</w:t>
            </w:r>
          </w:p>
        </w:tc>
        <w:tc>
          <w:tcPr>
            <w:tcW w:w="6380" w:type="dxa"/>
            <w:gridSpan w:val="2"/>
            <w:vAlign w:val="center"/>
          </w:tcPr>
          <w:p w14:paraId="633424A6">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不收取</w:t>
            </w:r>
          </w:p>
        </w:tc>
      </w:tr>
      <w:tr w14:paraId="27C6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2990" w:type="dxa"/>
            <w:gridSpan w:val="3"/>
            <w:tcBorders>
              <w:left w:val="single" w:color="auto" w:sz="12" w:space="0"/>
            </w:tcBorders>
          </w:tcPr>
          <w:p w14:paraId="24202A15">
            <w:pPr>
              <w:numPr>
                <w:ilvl w:val="0"/>
                <w:numId w:val="0"/>
              </w:numPr>
              <w:ind w:leftChars="0"/>
              <w:jc w:val="center"/>
              <w:rPr>
                <w:rFonts w:hint="eastAsia" w:ascii="宋体" w:hAnsi="宋体" w:cs="宋体"/>
                <w:b/>
                <w:bCs/>
                <w:szCs w:val="21"/>
              </w:rPr>
            </w:pPr>
          </w:p>
          <w:p w14:paraId="1119937D">
            <w:pPr>
              <w:numPr>
                <w:ilvl w:val="0"/>
                <w:numId w:val="0"/>
              </w:numPr>
              <w:ind w:leftChars="0"/>
              <w:jc w:val="center"/>
              <w:rPr>
                <w:rFonts w:hint="eastAsia" w:ascii="宋体" w:hAnsi="宋体" w:cs="宋体"/>
                <w:b/>
                <w:bCs/>
                <w:szCs w:val="21"/>
              </w:rPr>
            </w:pPr>
          </w:p>
          <w:p w14:paraId="28AA087D">
            <w:pPr>
              <w:numPr>
                <w:ilvl w:val="0"/>
                <w:numId w:val="0"/>
              </w:numPr>
              <w:ind w:leftChars="0"/>
              <w:jc w:val="center"/>
              <w:rPr>
                <w:rFonts w:hint="eastAsia" w:ascii="宋体" w:hAnsi="宋体" w:cs="宋体"/>
                <w:b/>
                <w:bCs/>
                <w:szCs w:val="21"/>
              </w:rPr>
            </w:pPr>
          </w:p>
          <w:p w14:paraId="459765FF">
            <w:pPr>
              <w:numPr>
                <w:ilvl w:val="0"/>
                <w:numId w:val="0"/>
              </w:numPr>
              <w:ind w:leftChars="0"/>
              <w:jc w:val="center"/>
              <w:rPr>
                <w:rFonts w:hint="eastAsia" w:ascii="宋体" w:hAnsi="宋体" w:cs="宋体"/>
                <w:b/>
                <w:bCs/>
                <w:szCs w:val="21"/>
              </w:rPr>
            </w:pPr>
          </w:p>
          <w:p w14:paraId="400EF414">
            <w:pPr>
              <w:numPr>
                <w:ilvl w:val="0"/>
                <w:numId w:val="0"/>
              </w:numPr>
              <w:ind w:leftChars="0"/>
              <w:jc w:val="center"/>
              <w:rPr>
                <w:rFonts w:hint="eastAsia" w:ascii="宋体" w:hAnsi="宋体" w:cs="宋体"/>
                <w:b/>
                <w:bCs/>
                <w:szCs w:val="21"/>
              </w:rPr>
            </w:pPr>
          </w:p>
          <w:p w14:paraId="05ED9E37">
            <w:pPr>
              <w:numPr>
                <w:ilvl w:val="0"/>
                <w:numId w:val="0"/>
              </w:numPr>
              <w:ind w:leftChars="0"/>
              <w:jc w:val="center"/>
              <w:rPr>
                <w:rFonts w:hint="eastAsia" w:ascii="宋体" w:hAnsi="宋体" w:cs="宋体"/>
                <w:b/>
                <w:bCs/>
                <w:szCs w:val="21"/>
              </w:rPr>
            </w:pPr>
          </w:p>
          <w:p w14:paraId="057B5425">
            <w:pPr>
              <w:numPr>
                <w:ilvl w:val="0"/>
                <w:numId w:val="0"/>
              </w:numPr>
              <w:ind w:leftChars="0"/>
              <w:jc w:val="center"/>
              <w:rPr>
                <w:rFonts w:hint="eastAsia" w:ascii="宋体" w:hAnsi="宋体" w:cs="宋体"/>
                <w:b/>
                <w:bCs/>
                <w:szCs w:val="21"/>
              </w:rPr>
            </w:pPr>
          </w:p>
          <w:p w14:paraId="6D40FF26">
            <w:pPr>
              <w:numPr>
                <w:ilvl w:val="0"/>
                <w:numId w:val="0"/>
              </w:numPr>
              <w:ind w:leftChars="0"/>
              <w:jc w:val="center"/>
              <w:rPr>
                <w:rFonts w:hint="eastAsia" w:ascii="宋体" w:hAnsi="宋体" w:cs="宋体"/>
                <w:b/>
                <w:bCs/>
                <w:szCs w:val="21"/>
              </w:rPr>
            </w:pPr>
          </w:p>
          <w:p w14:paraId="4C5E1660">
            <w:pPr>
              <w:numPr>
                <w:ilvl w:val="0"/>
                <w:numId w:val="0"/>
              </w:numPr>
              <w:ind w:leftChars="0"/>
              <w:jc w:val="center"/>
              <w:rPr>
                <w:rFonts w:hint="eastAsia" w:ascii="宋体" w:hAnsi="宋体" w:cs="宋体"/>
                <w:b/>
                <w:bCs/>
                <w:szCs w:val="21"/>
              </w:rPr>
            </w:pPr>
          </w:p>
          <w:p w14:paraId="241775A2">
            <w:pPr>
              <w:numPr>
                <w:ilvl w:val="0"/>
                <w:numId w:val="0"/>
              </w:numPr>
              <w:ind w:leftChars="0"/>
              <w:jc w:val="center"/>
              <w:rPr>
                <w:rFonts w:hint="eastAsia" w:ascii="宋体" w:hAnsi="宋体" w:cs="宋体"/>
                <w:b/>
                <w:bCs/>
                <w:szCs w:val="21"/>
              </w:rPr>
            </w:pPr>
          </w:p>
          <w:p w14:paraId="2407E17F">
            <w:pPr>
              <w:numPr>
                <w:ilvl w:val="0"/>
                <w:numId w:val="0"/>
              </w:numPr>
              <w:ind w:leftChars="0"/>
              <w:jc w:val="center"/>
              <w:rPr>
                <w:rFonts w:hint="eastAsia" w:ascii="宋体" w:hAnsi="宋体" w:cs="宋体"/>
                <w:b/>
                <w:bCs/>
                <w:szCs w:val="21"/>
              </w:rPr>
            </w:pPr>
          </w:p>
          <w:p w14:paraId="372EDF9E">
            <w:pPr>
              <w:numPr>
                <w:ilvl w:val="0"/>
                <w:numId w:val="0"/>
              </w:numPr>
              <w:ind w:leftChars="0"/>
              <w:jc w:val="center"/>
              <w:rPr>
                <w:rFonts w:hint="eastAsia" w:ascii="宋体" w:hAnsi="宋体" w:cs="宋体"/>
                <w:b/>
                <w:bCs/>
                <w:szCs w:val="21"/>
              </w:rPr>
            </w:pPr>
          </w:p>
          <w:p w14:paraId="479BCADD">
            <w:pPr>
              <w:numPr>
                <w:ilvl w:val="0"/>
                <w:numId w:val="0"/>
              </w:numPr>
              <w:ind w:leftChars="0"/>
              <w:jc w:val="center"/>
              <w:rPr>
                <w:rFonts w:hint="eastAsia" w:ascii="宋体" w:hAnsi="宋体" w:cs="宋体"/>
                <w:b/>
                <w:bCs/>
                <w:szCs w:val="21"/>
              </w:rPr>
            </w:pPr>
          </w:p>
          <w:p w14:paraId="109B11A5">
            <w:pPr>
              <w:numPr>
                <w:ilvl w:val="0"/>
                <w:numId w:val="0"/>
              </w:numPr>
              <w:ind w:leftChars="0"/>
              <w:jc w:val="center"/>
              <w:rPr>
                <w:rFonts w:hint="eastAsia" w:ascii="宋体" w:hAnsi="宋体" w:cs="宋体"/>
                <w:b/>
                <w:bCs/>
                <w:szCs w:val="21"/>
              </w:rPr>
            </w:pPr>
          </w:p>
          <w:p w14:paraId="4364C868">
            <w:pPr>
              <w:numPr>
                <w:ilvl w:val="0"/>
                <w:numId w:val="0"/>
              </w:numPr>
              <w:ind w:leftChars="0"/>
              <w:jc w:val="center"/>
              <w:rPr>
                <w:rFonts w:hint="eastAsia" w:ascii="宋体" w:hAnsi="宋体" w:cs="宋体"/>
                <w:b/>
                <w:bCs/>
                <w:szCs w:val="21"/>
              </w:rPr>
            </w:pPr>
          </w:p>
          <w:p w14:paraId="6F12D9AE">
            <w:pPr>
              <w:numPr>
                <w:ilvl w:val="0"/>
                <w:numId w:val="0"/>
              </w:numPr>
              <w:ind w:leftChars="0"/>
              <w:jc w:val="center"/>
              <w:rPr>
                <w:rFonts w:hint="eastAsia" w:ascii="宋体" w:hAnsi="宋体" w:cs="宋体"/>
                <w:b/>
                <w:bCs/>
                <w:szCs w:val="21"/>
              </w:rPr>
            </w:pPr>
          </w:p>
          <w:p w14:paraId="452B2468">
            <w:pPr>
              <w:numPr>
                <w:ilvl w:val="0"/>
                <w:numId w:val="0"/>
              </w:numPr>
              <w:ind w:leftChars="0"/>
              <w:jc w:val="center"/>
              <w:rPr>
                <w:rFonts w:hint="eastAsia" w:ascii="宋体" w:hAnsi="宋体" w:cs="宋体"/>
                <w:b/>
                <w:bCs/>
                <w:szCs w:val="21"/>
              </w:rPr>
            </w:pPr>
          </w:p>
          <w:p w14:paraId="552B5EC7">
            <w:pPr>
              <w:numPr>
                <w:ilvl w:val="0"/>
                <w:numId w:val="0"/>
              </w:numPr>
              <w:ind w:leftChars="0"/>
              <w:jc w:val="center"/>
              <w:rPr>
                <w:rFonts w:hint="eastAsia" w:ascii="宋体" w:hAnsi="宋体" w:cs="宋体"/>
                <w:b/>
                <w:bCs/>
                <w:szCs w:val="21"/>
              </w:rPr>
            </w:pPr>
          </w:p>
          <w:p w14:paraId="6777B0E1">
            <w:pPr>
              <w:numPr>
                <w:ilvl w:val="0"/>
                <w:numId w:val="0"/>
              </w:numPr>
              <w:ind w:leftChars="0"/>
              <w:jc w:val="center"/>
              <w:rPr>
                <w:rFonts w:hint="eastAsia" w:ascii="宋体" w:hAnsi="宋体" w:cs="宋体"/>
                <w:b/>
                <w:bCs/>
                <w:szCs w:val="21"/>
              </w:rPr>
            </w:pPr>
          </w:p>
          <w:p w14:paraId="1474DEF5">
            <w:pPr>
              <w:numPr>
                <w:ilvl w:val="0"/>
                <w:numId w:val="0"/>
              </w:numPr>
              <w:ind w:leftChars="0"/>
              <w:jc w:val="center"/>
              <w:rPr>
                <w:rFonts w:hint="eastAsia" w:ascii="宋体" w:hAnsi="宋体" w:cs="宋体"/>
                <w:b/>
                <w:bCs/>
                <w:szCs w:val="21"/>
              </w:rPr>
            </w:pPr>
          </w:p>
          <w:p w14:paraId="3A1352D3">
            <w:pPr>
              <w:numPr>
                <w:ilvl w:val="0"/>
                <w:numId w:val="0"/>
              </w:numPr>
              <w:ind w:leftChars="0"/>
              <w:jc w:val="center"/>
              <w:rPr>
                <w:rFonts w:hint="eastAsia" w:ascii="宋体" w:hAnsi="宋体" w:cs="宋体"/>
                <w:b/>
                <w:bCs/>
                <w:szCs w:val="21"/>
              </w:rPr>
            </w:pPr>
          </w:p>
          <w:p w14:paraId="187D50CE">
            <w:pPr>
              <w:numPr>
                <w:ilvl w:val="0"/>
                <w:numId w:val="0"/>
              </w:numPr>
              <w:ind w:leftChars="0"/>
              <w:jc w:val="center"/>
              <w:rPr>
                <w:rFonts w:hint="eastAsia" w:ascii="宋体" w:hAnsi="宋体" w:cs="宋体"/>
                <w:b/>
                <w:bCs/>
                <w:szCs w:val="21"/>
              </w:rPr>
            </w:pPr>
          </w:p>
          <w:p w14:paraId="240D84C4">
            <w:pPr>
              <w:numPr>
                <w:ilvl w:val="0"/>
                <w:numId w:val="0"/>
              </w:numPr>
              <w:ind w:leftChars="0"/>
              <w:jc w:val="center"/>
              <w:rPr>
                <w:rFonts w:hint="eastAsia" w:ascii="宋体" w:hAnsi="宋体" w:cs="宋体"/>
                <w:b/>
                <w:bCs/>
                <w:szCs w:val="21"/>
              </w:rPr>
            </w:pPr>
          </w:p>
          <w:p w14:paraId="7FDBE874">
            <w:pPr>
              <w:numPr>
                <w:ilvl w:val="0"/>
                <w:numId w:val="0"/>
              </w:numPr>
              <w:ind w:leftChars="0"/>
              <w:jc w:val="center"/>
              <w:rPr>
                <w:rFonts w:hint="eastAsia" w:ascii="宋体" w:hAnsi="宋体" w:cs="宋体"/>
                <w:b/>
                <w:bCs/>
                <w:szCs w:val="21"/>
              </w:rPr>
            </w:pPr>
          </w:p>
          <w:p w14:paraId="6423CE95">
            <w:pPr>
              <w:numPr>
                <w:ilvl w:val="0"/>
                <w:numId w:val="0"/>
              </w:numPr>
              <w:ind w:leftChars="0"/>
              <w:jc w:val="center"/>
              <w:rPr>
                <w:rFonts w:ascii="宋体" w:hAnsi="宋体" w:cs="宋体"/>
                <w:b/>
                <w:bCs/>
                <w:szCs w:val="21"/>
              </w:rPr>
            </w:pPr>
            <w:r>
              <w:rPr>
                <w:rFonts w:hint="eastAsia" w:ascii="宋体" w:hAnsi="宋体" w:cs="宋体"/>
                <w:b/>
                <w:bCs/>
                <w:szCs w:val="21"/>
              </w:rPr>
              <w:t>关于政采云平台线上电子招投标的注意事项</w:t>
            </w:r>
          </w:p>
          <w:p w14:paraId="2189CB5D">
            <w:pPr>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6380" w:type="dxa"/>
            <w:gridSpan w:val="2"/>
            <w:vAlign w:val="center"/>
          </w:tcPr>
          <w:p w14:paraId="09B7AA1B">
            <w:pPr>
              <w:adjustRightInd w:val="0"/>
              <w:snapToGrid w:val="0"/>
              <w:spacing w:line="400" w:lineRule="exact"/>
              <w:jc w:val="left"/>
            </w:pPr>
            <w:r>
              <w:rPr>
                <w:rFonts w:hint="eastAsia"/>
              </w:rPr>
              <w:t>1、投标文件解密时间：投标文件解密时间30分钟，开标前需投标单位用CA证书登录政采云平台开标大厅签到，在30分钟解密时间内输入CA证书PIN码解密投标文件。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w:t>
            </w:r>
            <w:r>
              <w:rPr>
                <w:rFonts w:hint="eastAsia"/>
                <w:lang w:eastAsia="zh-CN"/>
              </w:rPr>
              <w:t>投标人</w:t>
            </w:r>
            <w:r>
              <w:rPr>
                <w:rFonts w:hint="eastAsia"/>
              </w:rPr>
              <w:t>在政采云平台预留的手机号发送短信通知，请</w:t>
            </w:r>
            <w:r>
              <w:rPr>
                <w:rFonts w:hint="eastAsia"/>
                <w:lang w:eastAsia="zh-CN"/>
              </w:rPr>
              <w:t>投标人</w:t>
            </w:r>
            <w:r>
              <w:rPr>
                <w:rFonts w:hint="eastAsia"/>
              </w:rPr>
              <w:t>及时关注。）</w:t>
            </w:r>
          </w:p>
          <w:p w14:paraId="1F78CC84">
            <w:pPr>
              <w:adjustRightInd w:val="0"/>
              <w:snapToGrid w:val="0"/>
              <w:spacing w:line="400" w:lineRule="exact"/>
              <w:jc w:val="left"/>
              <w:rPr>
                <w:rFonts w:hint="eastAsia"/>
              </w:rPr>
            </w:pPr>
            <w:r>
              <w:rPr>
                <w:rFonts w:hint="eastAsia"/>
              </w:rPr>
              <w:t>2、</w:t>
            </w:r>
            <w:r>
              <w:rPr>
                <w:rFonts w:hint="eastAsia"/>
                <w:lang w:eastAsia="zh-CN"/>
              </w:rPr>
              <w:t>投标人</w:t>
            </w:r>
            <w:r>
              <w:rPr>
                <w:rFonts w:hint="eastAsia"/>
              </w:rPr>
              <w:t>报价CA签字确认：报价文件开启后将开启签字时段，</w:t>
            </w:r>
            <w:r>
              <w:rPr>
                <w:rFonts w:hint="eastAsia"/>
                <w:lang w:eastAsia="zh-CN"/>
              </w:rPr>
              <w:t>投标人</w:t>
            </w:r>
            <w:r>
              <w:rPr>
                <w:rFonts w:hint="eastAsia"/>
              </w:rPr>
              <w:t>须在20分钟内用CA证书对报价进行签字确认。</w:t>
            </w:r>
          </w:p>
          <w:p w14:paraId="677D0F2D">
            <w:pPr>
              <w:adjustRightInd w:val="0"/>
              <w:snapToGrid w:val="0"/>
              <w:spacing w:line="400" w:lineRule="exact"/>
              <w:jc w:val="left"/>
            </w:pPr>
            <w:r>
              <w:rPr>
                <w:rFonts w:hint="eastAsia"/>
              </w:rPr>
              <w:t>3、备注:</w:t>
            </w:r>
          </w:p>
          <w:p w14:paraId="0B3F314D">
            <w:pPr>
              <w:adjustRightInd w:val="0"/>
              <w:snapToGrid w:val="0"/>
              <w:spacing w:line="400" w:lineRule="exact"/>
              <w:jc w:val="left"/>
              <w:rPr>
                <w:rFonts w:hint="eastAsia" w:eastAsia="宋体"/>
                <w:lang w:eastAsia="zh-CN"/>
              </w:rPr>
            </w:pPr>
            <w:r>
              <w:rPr>
                <w:rFonts w:hint="eastAsia"/>
              </w:rPr>
              <w:t>（1）本次采购采用电子交易方式，电子交易平台为“政府采购云平台（www.zcygov.cn）”。</w:t>
            </w:r>
            <w:r>
              <w:rPr>
                <w:rFonts w:hint="eastAsia"/>
                <w:lang w:eastAsia="zh-CN"/>
              </w:rPr>
              <w:t>投标人</w:t>
            </w:r>
            <w:r>
              <w:rPr>
                <w:rFonts w:hint="eastAsia"/>
              </w:rPr>
              <w:t>参与本项目电子交易活动前，应注册成为政府采购云平台</w:t>
            </w:r>
            <w:r>
              <w:rPr>
                <w:rFonts w:hint="eastAsia"/>
                <w:lang w:eastAsia="zh-CN"/>
              </w:rPr>
              <w:t>投标人</w:t>
            </w:r>
            <w:r>
              <w:rPr>
                <w:rFonts w:hint="eastAsia"/>
              </w:rPr>
              <w:t>。编制电子投标文件前还需申领CA证书并绑定帐号</w:t>
            </w:r>
            <w:r>
              <w:rPr>
                <w:rFonts w:hint="eastAsia"/>
                <w:lang w:eastAsia="zh-CN"/>
              </w:rPr>
              <w:t>。</w:t>
            </w:r>
          </w:p>
          <w:p w14:paraId="09816CA9">
            <w:pPr>
              <w:adjustRightInd w:val="0"/>
              <w:snapToGrid w:val="0"/>
              <w:spacing w:line="400" w:lineRule="exact"/>
              <w:jc w:val="left"/>
            </w:pPr>
            <w:r>
              <w:rPr>
                <w:rFonts w:hint="eastAsia"/>
              </w:rPr>
              <w:t>（2）</w:t>
            </w:r>
            <w:r>
              <w:rPr>
                <w:rFonts w:hint="eastAsia"/>
                <w:lang w:eastAsia="zh-CN"/>
              </w:rPr>
              <w:t>投标人</w:t>
            </w:r>
            <w:r>
              <w:rPr>
                <w:rFonts w:hint="eastAsia"/>
              </w:rPr>
              <w:t>编制电子投标文件应安装“电子招投标</w:t>
            </w:r>
            <w:r>
              <w:rPr>
                <w:rFonts w:hint="eastAsia"/>
                <w:lang w:eastAsia="zh-CN"/>
              </w:rPr>
              <w:t>投标人</w:t>
            </w:r>
            <w:r>
              <w:rPr>
                <w:rFonts w:hint="eastAsia"/>
              </w:rPr>
              <w:t>客户端”软件，并按照本采购文件和电子招投标</w:t>
            </w:r>
            <w:r>
              <w:rPr>
                <w:rFonts w:hint="eastAsia"/>
                <w:lang w:eastAsia="zh-CN"/>
              </w:rPr>
              <w:t>投标人</w:t>
            </w:r>
            <w:r>
              <w:rPr>
                <w:rFonts w:hint="eastAsia"/>
              </w:rPr>
              <w:t>客户端的要求编制并加密投标文件。未按规定加密的投标文件，将被电子招投标</w:t>
            </w:r>
            <w:r>
              <w:rPr>
                <w:rFonts w:hint="eastAsia"/>
                <w:lang w:eastAsia="zh-CN"/>
              </w:rPr>
              <w:t>投标人</w:t>
            </w:r>
            <w:r>
              <w:rPr>
                <w:rFonts w:hint="eastAsia"/>
              </w:rPr>
              <w:t>客户端拒收。“电子招投标</w:t>
            </w:r>
            <w:r>
              <w:rPr>
                <w:rFonts w:hint="eastAsia"/>
                <w:lang w:eastAsia="zh-CN"/>
              </w:rPr>
              <w:t>投标人</w:t>
            </w:r>
            <w:r>
              <w:rPr>
                <w:rFonts w:hint="eastAsia"/>
              </w:rPr>
              <w:t>客户端”请</w:t>
            </w:r>
            <w:r>
              <w:rPr>
                <w:rFonts w:hint="eastAsia"/>
                <w:lang w:eastAsia="zh-CN"/>
              </w:rPr>
              <w:t>投标人</w:t>
            </w:r>
            <w:r>
              <w:rPr>
                <w:rFonts w:hint="eastAsia"/>
              </w:rPr>
              <w:t>自行前往“新疆政府采购网—下载专区—新疆维吾尔自治区全流程电子招投标项目管理系统--电子招投标</w:t>
            </w:r>
            <w:r>
              <w:rPr>
                <w:rFonts w:hint="eastAsia"/>
                <w:lang w:eastAsia="zh-CN"/>
              </w:rPr>
              <w:t>投标人</w:t>
            </w:r>
            <w:r>
              <w:rPr>
                <w:rFonts w:hint="eastAsia"/>
              </w:rPr>
              <w:t>客户端”版块获取。</w:t>
            </w:r>
          </w:p>
          <w:p w14:paraId="60173CC5">
            <w:pPr>
              <w:adjustRightInd w:val="0"/>
              <w:snapToGrid w:val="0"/>
              <w:spacing w:line="400" w:lineRule="exact"/>
              <w:jc w:val="left"/>
            </w:pPr>
            <w:r>
              <w:rPr>
                <w:rFonts w:hint="eastAsia"/>
              </w:rPr>
              <w:t>（3）</w:t>
            </w:r>
            <w:r>
              <w:rPr>
                <w:rFonts w:hint="eastAsia"/>
                <w:lang w:eastAsia="zh-CN"/>
              </w:rPr>
              <w:t>投标人</w:t>
            </w:r>
            <w:r>
              <w:rPr>
                <w:rFonts w:hint="eastAsia"/>
              </w:rPr>
              <w:t>应当在投标截止时间前，将“电子招投标</w:t>
            </w:r>
            <w:r>
              <w:rPr>
                <w:rFonts w:hint="eastAsia"/>
                <w:lang w:eastAsia="zh-CN"/>
              </w:rPr>
              <w:t>投标人</w:t>
            </w:r>
            <w:r>
              <w:rPr>
                <w:rFonts w:hint="eastAsia"/>
              </w:rPr>
              <w:t>客户端”生成的“电子加密投标文件”上传电子交易平台。</w:t>
            </w:r>
          </w:p>
          <w:p w14:paraId="672D9CE9">
            <w:pPr>
              <w:adjustRightInd w:val="0"/>
              <w:snapToGrid w:val="0"/>
              <w:spacing w:line="400" w:lineRule="exact"/>
              <w:jc w:val="left"/>
              <w:rPr>
                <w:rFonts w:hint="eastAsia"/>
              </w:rPr>
            </w:pPr>
            <w:r>
              <w:rPr>
                <w:rFonts w:hint="eastAsia"/>
              </w:rPr>
              <w:t>（</w:t>
            </w:r>
            <w:r>
              <w:rPr>
                <w:rFonts w:hint="eastAsia"/>
                <w:lang w:val="en-US" w:eastAsia="zh-CN"/>
              </w:rPr>
              <w:t>4</w:t>
            </w:r>
            <w:r>
              <w:rPr>
                <w:rFonts w:hint="eastAsia"/>
              </w:rPr>
              <w:t>）服务与支持。各政府采购代理机构（含集采机构）及</w:t>
            </w:r>
            <w:r>
              <w:rPr>
                <w:rFonts w:hint="eastAsia"/>
                <w:lang w:eastAsia="zh-CN"/>
              </w:rPr>
              <w:t>投标人</w:t>
            </w:r>
            <w:r>
              <w:rPr>
                <w:rFonts w:hint="eastAsia"/>
              </w:rPr>
              <w:t>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w:t>
            </w:r>
            <w:r>
              <w:rPr>
                <w:rFonts w:hint="eastAsia"/>
                <w:lang w:eastAsia="zh-CN"/>
              </w:rPr>
              <w:t>投标人</w:t>
            </w:r>
            <w:r>
              <w:rPr>
                <w:rFonts w:hint="eastAsia"/>
              </w:rPr>
              <w:t>”版面获取操作指南，同时对自助查询无法解决的问题可通过钉钉群及政采云在线客服获取服务支持。政采云热线人工号码：400-881-7190（工作时间：工作日08:00~20：00）</w:t>
            </w:r>
          </w:p>
          <w:p w14:paraId="4A4DDF8F">
            <w:pPr>
              <w:adjustRightInd w:val="0"/>
              <w:snapToGrid w:val="0"/>
              <w:spacing w:line="400" w:lineRule="exact"/>
              <w:jc w:val="left"/>
              <w:rPr>
                <w:rFonts w:hint="eastAsia" w:ascii="宋体" w:hAnsi="宋体"/>
                <w:color w:val="000000" w:themeColor="text1"/>
                <w:szCs w:val="21"/>
                <w14:textFill>
                  <w14:solidFill>
                    <w14:schemeClr w14:val="tx1"/>
                  </w14:solidFill>
                </w14:textFill>
              </w:rPr>
            </w:pPr>
            <w:r>
              <w:rPr>
                <w:rFonts w:hint="eastAsia"/>
                <w:b/>
                <w:bCs/>
                <w:lang w:val="en-US" w:eastAsia="zh-CN"/>
              </w:rPr>
              <w:t>（5）建议参与远程视频评审的投标人需使用带有摄像头和麦克风的设备。浏览器要求：建议使用者谷歌Chrome浏览器或360浏览器极速模式。</w:t>
            </w:r>
          </w:p>
        </w:tc>
      </w:tr>
    </w:tbl>
    <w:p w14:paraId="0EDA0E58">
      <w:pPr>
        <w:jc w:val="left"/>
        <w:rPr>
          <w:rFonts w:hint="eastAsia" w:eastAsia="宋体"/>
          <w:b/>
          <w:bCs/>
          <w:sz w:val="21"/>
          <w:szCs w:val="21"/>
          <w:lang w:val="en-US" w:eastAsia="zh-CN"/>
        </w:rPr>
      </w:pPr>
      <w:r>
        <w:rPr>
          <w:rFonts w:hint="eastAsia"/>
          <w:b/>
          <w:bCs/>
          <w:sz w:val="21"/>
          <w:szCs w:val="21"/>
          <w:lang w:val="en-US" w:eastAsia="zh-CN"/>
        </w:rPr>
        <w:t>注：本章内容与本表不符时，以本表为准。</w:t>
      </w:r>
    </w:p>
    <w:p w14:paraId="16104287">
      <w:pPr>
        <w:rPr>
          <w:rFonts w:hint="eastAsia"/>
        </w:rPr>
      </w:pPr>
    </w:p>
    <w:p w14:paraId="22124E2D">
      <w:pPr>
        <w:autoSpaceDE w:val="0"/>
        <w:autoSpaceDN w:val="0"/>
        <w:adjustRightInd w:val="0"/>
        <w:spacing w:line="360" w:lineRule="exact"/>
        <w:jc w:val="center"/>
        <w:rPr>
          <w:rFonts w:hint="eastAsia" w:ascii="宋体" w:hAnsi="宋体"/>
          <w:b/>
          <w:bCs/>
          <w:kern w:val="0"/>
          <w:sz w:val="32"/>
          <w:szCs w:val="32"/>
        </w:rPr>
      </w:pPr>
      <w:r>
        <w:rPr>
          <w:rFonts w:hint="eastAsia" w:ascii="宋体" w:hAnsi="宋体"/>
          <w:b/>
          <w:bCs/>
          <w:kern w:val="0"/>
          <w:sz w:val="32"/>
          <w:szCs w:val="32"/>
        </w:rPr>
        <w:br w:type="page"/>
      </w:r>
    </w:p>
    <w:p w14:paraId="7EA1FA46">
      <w:pPr>
        <w:autoSpaceDE w:val="0"/>
        <w:autoSpaceDN w:val="0"/>
        <w:adjustRightInd w:val="0"/>
        <w:spacing w:line="360" w:lineRule="exact"/>
        <w:jc w:val="center"/>
        <w:rPr>
          <w:rFonts w:ascii="宋体" w:hAnsi="宋体"/>
          <w:b/>
          <w:bCs/>
          <w:kern w:val="0"/>
          <w:sz w:val="32"/>
          <w:szCs w:val="32"/>
        </w:rPr>
      </w:pPr>
      <w:r>
        <w:rPr>
          <w:rFonts w:hint="eastAsia" w:ascii="宋体" w:hAnsi="宋体"/>
          <w:b/>
          <w:bCs/>
          <w:kern w:val="0"/>
          <w:sz w:val="32"/>
          <w:szCs w:val="32"/>
        </w:rPr>
        <w:t>二、</w:t>
      </w:r>
      <w:r>
        <w:rPr>
          <w:rFonts w:hint="eastAsia" w:ascii="宋体" w:hAnsi="宋体"/>
          <w:b/>
          <w:bCs/>
          <w:kern w:val="0"/>
          <w:sz w:val="32"/>
          <w:szCs w:val="32"/>
          <w:lang w:eastAsia="zh-CN"/>
        </w:rPr>
        <w:t>投标须知正文</w:t>
      </w:r>
    </w:p>
    <w:p w14:paraId="202E9A00">
      <w:pPr>
        <w:autoSpaceDE w:val="0"/>
        <w:autoSpaceDN w:val="0"/>
        <w:adjustRightInd w:val="0"/>
        <w:spacing w:line="360" w:lineRule="exact"/>
        <w:ind w:left="709"/>
        <w:jc w:val="center"/>
        <w:rPr>
          <w:rFonts w:asciiTheme="minorEastAsia" w:hAnsiTheme="minorEastAsia" w:eastAsiaTheme="minorEastAsia" w:cstheme="minorEastAsia"/>
          <w:b/>
          <w:bCs/>
          <w:kern w:val="0"/>
          <w:sz w:val="26"/>
          <w:szCs w:val="26"/>
        </w:rPr>
      </w:pPr>
    </w:p>
    <w:p w14:paraId="6C4C1425">
      <w:pPr>
        <w:keepNext w:val="0"/>
        <w:keepLines w:val="0"/>
        <w:pageBreakBefore w:val="0"/>
        <w:kinsoku/>
        <w:wordWrap/>
        <w:overflowPunct/>
        <w:topLinePunct w:val="0"/>
        <w:bidi w:val="0"/>
        <w:snapToGrid/>
        <w:spacing w:line="360" w:lineRule="auto"/>
        <w:ind w:firstLine="398" w:firstLineChars="189"/>
        <w:textAlignment w:val="auto"/>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（一）总则</w:t>
      </w:r>
    </w:p>
    <w:p w14:paraId="4040BEE0">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14:paraId="7A6E20D1">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74153202">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73B08C9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379C2EB2">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39F670B4">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供货期限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314101F5">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14:paraId="7BD11147">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D66AAD6">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14:paraId="20500291">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“投标人”是指响应</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要求、参加采购的法人、其他组织或者自然人。</w:t>
      </w:r>
    </w:p>
    <w:p w14:paraId="03CAD2F5">
      <w:pPr>
        <w:adjustRightInd w:val="0"/>
        <w:snapToGrid w:val="0"/>
        <w:spacing w:line="360" w:lineRule="auto"/>
        <w:ind w:firstLine="420" w:firstLineChars="200"/>
        <w:rPr>
          <w:rFonts w:hint="eastAsia" w:ascii="宋体" w:hAnsi="宋体"/>
          <w:color w:val="auto"/>
          <w:szCs w:val="21"/>
        </w:rPr>
      </w:pPr>
      <w:r>
        <w:rPr>
          <w:rFonts w:hint="eastAsia" w:ascii="宋体" w:hAnsi="宋体"/>
          <w:color w:val="000000" w:themeColor="text1"/>
          <w:szCs w:val="21"/>
          <w14:textFill>
            <w14:solidFill>
              <w14:schemeClr w14:val="tx1"/>
            </w14:solidFill>
          </w14:textFill>
        </w:rPr>
        <w:t xml:space="preserve">2.4 </w:t>
      </w:r>
      <w:r>
        <w:rPr>
          <w:rFonts w:hint="eastAsia" w:ascii="宋体" w:hAnsi="宋体"/>
          <w:color w:val="auto"/>
          <w:szCs w:val="21"/>
        </w:rPr>
        <w:t>“服务”系指根据本合同规定卖方必须承担的技术服务。</w:t>
      </w:r>
    </w:p>
    <w:p w14:paraId="02CA1FA3">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 “技术规范及标准”系指适用于本项目维护等所有的规范及标准。当新的规范及标准颁布后以新颁布的规范及标准执行。</w:t>
      </w:r>
    </w:p>
    <w:p w14:paraId="3268A7C2">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偏离</w:t>
      </w:r>
    </w:p>
    <w:p w14:paraId="413D91AA">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.1本条所称偏离为投标文件对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的偏离，即不满足、或不响应</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的要求。偏离分为对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的实质性要求条款偏离和对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的一般商务和技术条款偏离。</w:t>
      </w:r>
    </w:p>
    <w:p w14:paraId="6E6D6ACD">
      <w:pPr>
        <w:adjustRightInd w:val="0"/>
        <w:snapToGrid w:val="0"/>
        <w:spacing w:line="360" w:lineRule="auto"/>
        <w:ind w:firstLine="422"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r>
        <w:rPr>
          <w:rFonts w:hint="eastAsia" w:ascii="宋体" w:hAnsi="宋体" w:cs="宋体"/>
          <w:b/>
          <w:color w:val="000000" w:themeColor="text1"/>
          <w:kern w:val="0"/>
          <w:szCs w:val="21"/>
          <w:lang w:val="en-US" w:eastAsia="zh-CN"/>
          <w14:textFill>
            <w14:solidFill>
              <w14:schemeClr w14:val="tx1"/>
            </w14:solidFill>
          </w14:textFill>
        </w:rPr>
        <w:t>6</w:t>
      </w:r>
      <w:r>
        <w:rPr>
          <w:rFonts w:hint="eastAsia" w:ascii="宋体" w:hAnsi="宋体" w:cs="宋体"/>
          <w:b/>
          <w:color w:val="000000" w:themeColor="text1"/>
          <w:kern w:val="0"/>
          <w:szCs w:val="21"/>
          <w14:textFill>
            <w14:solidFill>
              <w14:schemeClr w14:val="tx1"/>
            </w14:solidFill>
          </w14:textFill>
        </w:rPr>
        <w:t>.2除法律、法规和规章规定外，</w:t>
      </w:r>
      <w:r>
        <w:rPr>
          <w:rFonts w:hint="eastAsia" w:ascii="宋体" w:hAnsi="宋体" w:cs="宋体"/>
          <w:b/>
          <w:color w:val="000000" w:themeColor="text1"/>
          <w:kern w:val="0"/>
          <w:szCs w:val="21"/>
          <w:lang w:eastAsia="zh-CN"/>
          <w14:textFill>
            <w14:solidFill>
              <w14:schemeClr w14:val="tx1"/>
            </w14:solidFill>
          </w14:textFill>
        </w:rPr>
        <w:t>采购文件</w:t>
      </w:r>
      <w:r>
        <w:rPr>
          <w:rFonts w:hint="eastAsia" w:ascii="宋体" w:hAnsi="宋体" w:cs="宋体"/>
          <w:b/>
          <w:color w:val="000000" w:themeColor="text1"/>
          <w:kern w:val="0"/>
          <w:szCs w:val="21"/>
          <w14:textFill>
            <w14:solidFill>
              <w14:schemeClr w14:val="tx1"/>
            </w14:solidFill>
          </w14:textFill>
        </w:rPr>
        <w:t>中用“拒绝”、“不接受”、“无效”、“不得”等文字规定的条款为实质性要求条款（即重要条款），对其中任何一条的偏离，在评标时将其视为无效投标。未用上述文字规定或符号标注的条款为非实质性要求条款(即一般条款)。</w:t>
      </w:r>
    </w:p>
    <w:p w14:paraId="3AD51AF8">
      <w:pPr>
        <w:adjustRightInd w:val="0"/>
        <w:snapToGrid w:val="0"/>
        <w:spacing w:line="360" w:lineRule="auto"/>
        <w:ind w:firstLine="422"/>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.特别说明</w:t>
      </w:r>
    </w:p>
    <w:p w14:paraId="68492F96">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.1投标人投标所使用的资格、信誉、荣誉、业绩与企业认证等必须为投标人所拥有。</w:t>
      </w:r>
    </w:p>
    <w:p w14:paraId="1596150F">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.2投标人应仔细阅读</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的所有内容，按照</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的要求提交投标文件，并对所提供的全部资料的真实性承担法律责任。</w:t>
      </w:r>
    </w:p>
    <w:p w14:paraId="04BE5E74">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.3投标人在投标活动中提供任何虚假材料，其投标无效并承担相应法律责任。</w:t>
      </w:r>
    </w:p>
    <w:p w14:paraId="00E0FA37">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14:paraId="3089986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14:paraId="28291F21">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14:paraId="7FDC5BC2">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14:paraId="1E678DE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14:paraId="45C1596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14:paraId="5A93946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投标人具有履行合同所必需的设备和专业技术能力，在人员、设备、资金等方面具有相应能力；投标人提供的的产品必须是成熟产品；在项目地具有技术支持和后续服务等能力。</w:t>
      </w:r>
    </w:p>
    <w:p w14:paraId="27A5ABA5">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12487664">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14:paraId="53C470D8">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活动自身所发生的费用。</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所提供的资料，是采购人现有的能被投标人利用的资料，采购人对投标人做出的任何推论、理解和结论均不负责任。</w:t>
      </w:r>
    </w:p>
    <w:p w14:paraId="02C2A58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276C8C96">
      <w:pPr>
        <w:pStyle w:val="10"/>
        <w:adjustRightInd w:val="0"/>
        <w:snapToGrid w:val="0"/>
        <w:spacing w:line="360" w:lineRule="auto"/>
        <w:ind w:firstLine="422" w:firstLineChars="200"/>
        <w:rPr>
          <w:rFonts w:hint="eastAsia"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14:paraId="76A1016D">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法定代表人身份证明。投标人代表不是投标人法定代表人的，应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法定代表人授权书。</w:t>
      </w:r>
    </w:p>
    <w:p w14:paraId="4DF99C8B">
      <w:pPr>
        <w:pStyle w:val="10"/>
        <w:adjustRightInd w:val="0"/>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14:paraId="541246DA">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中另有规定，本次采购不接受为联合体形式的投标人。</w:t>
      </w:r>
    </w:p>
    <w:p w14:paraId="202EB783">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14:paraId="46C21FC0">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项目现场</w:t>
      </w:r>
      <w:r>
        <w:rPr>
          <w:rFonts w:hint="eastAsia" w:ascii="宋体" w:hAnsi="宋体"/>
          <w:color w:val="000000" w:themeColor="text1"/>
          <w:szCs w:val="21"/>
          <w:lang w:eastAsia="zh-CN"/>
          <w14:textFill>
            <w14:solidFill>
              <w14:schemeClr w14:val="tx1"/>
            </w14:solidFill>
          </w14:textFill>
        </w:rPr>
        <w:t>设备型号、数量</w:t>
      </w:r>
      <w:r>
        <w:rPr>
          <w:rFonts w:hint="eastAsia" w:ascii="宋体" w:hAnsi="宋体"/>
          <w:color w:val="000000" w:themeColor="text1"/>
          <w:szCs w:val="21"/>
          <w14:textFill>
            <w14:solidFill>
              <w14:schemeClr w14:val="tx1"/>
            </w14:solidFill>
          </w14:textFill>
        </w:rPr>
        <w:t>和周围环境进行现场考察。</w:t>
      </w:r>
    </w:p>
    <w:p w14:paraId="7DB1A458">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财产损失由投标人自己负责。</w:t>
      </w:r>
    </w:p>
    <w:p w14:paraId="04E78D89">
      <w:pPr>
        <w:adjustRightInd w:val="0"/>
        <w:snapToGrid w:val="0"/>
        <w:spacing w:line="360" w:lineRule="auto"/>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，投标人不得以任何借口，而提出额外补偿，或延长合同期限的要求。</w:t>
      </w:r>
    </w:p>
    <w:p w14:paraId="081A6F5E">
      <w:pPr>
        <w:adjustRightInd w:val="0"/>
        <w:snapToGrid w:val="0"/>
        <w:spacing w:line="360" w:lineRule="auto"/>
        <w:ind w:firstLine="422"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r>
        <w:rPr>
          <w:rFonts w:hint="eastAsia" w:ascii="宋体" w:hAnsi="宋体"/>
          <w:color w:val="000000" w:themeColor="text1"/>
          <w:szCs w:val="21"/>
          <w:lang w:eastAsia="zh-CN"/>
          <w14:textFill>
            <w14:solidFill>
              <w14:schemeClr w14:val="tx1"/>
            </w14:solidFill>
          </w14:textFill>
        </w:rPr>
        <w:t>。</w:t>
      </w:r>
    </w:p>
    <w:p w14:paraId="65E6D67C">
      <w:pPr>
        <w:adjustRightInd w:val="0"/>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14:paraId="2B94B00A">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w:t>
      </w:r>
      <w:r>
        <w:rPr>
          <w:rFonts w:hint="eastAsia" w:ascii="宋体" w:hAnsi="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w:t>
      </w:r>
    </w:p>
    <w:p w14:paraId="17BC9BD3">
      <w:pPr>
        <w:keepNext w:val="0"/>
        <w:keepLines w:val="0"/>
        <w:pageBreakBefore w:val="0"/>
        <w:numPr>
          <w:ilvl w:val="0"/>
          <w:numId w:val="1"/>
        </w:numPr>
        <w:kinsoku/>
        <w:wordWrap/>
        <w:overflowPunct/>
        <w:topLinePunct w:val="0"/>
        <w:bidi w:val="0"/>
        <w:snapToGrid/>
        <w:spacing w:line="360" w:lineRule="auto"/>
        <w:ind w:firstLine="426" w:firstLineChars="202"/>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w:t>
      </w:r>
      <w:r>
        <w:rPr>
          <w:rFonts w:hint="eastAsia" w:asciiTheme="minorEastAsia" w:hAnsiTheme="minorEastAsia" w:eastAsiaTheme="minorEastAsia" w:cstheme="minorEastAsia"/>
          <w:b/>
          <w:bCs/>
          <w:kern w:val="0"/>
          <w:sz w:val="21"/>
          <w:szCs w:val="21"/>
          <w:lang w:eastAsia="zh-CN"/>
        </w:rPr>
        <w:t>的编写</w:t>
      </w:r>
    </w:p>
    <w:p w14:paraId="28F3BCEC">
      <w:pPr>
        <w:spacing w:line="420" w:lineRule="exact"/>
        <w:ind w:firstLine="422" w:firstLineChars="200"/>
        <w:rPr>
          <w:rFonts w:hint="eastAsia" w:ascii="宋体" w:hAnsi="宋体" w:eastAsia="宋体" w:cs="宋体"/>
          <w:b/>
          <w:sz w:val="21"/>
          <w:szCs w:val="21"/>
        </w:rPr>
      </w:pPr>
      <w:r>
        <w:rPr>
          <w:rFonts w:hint="eastAsia" w:ascii="宋体" w:hAnsi="宋体" w:cs="宋体"/>
          <w:b/>
          <w:sz w:val="21"/>
          <w:szCs w:val="21"/>
          <w:lang w:val="en-US" w:eastAsia="zh-CN"/>
        </w:rPr>
        <w:t>10</w:t>
      </w:r>
      <w:r>
        <w:rPr>
          <w:rFonts w:hint="eastAsia" w:ascii="宋体" w:hAnsi="宋体" w:eastAsia="宋体" w:cs="宋体"/>
          <w:b/>
          <w:sz w:val="21"/>
          <w:szCs w:val="21"/>
        </w:rPr>
        <w:t>、 要求</w:t>
      </w:r>
    </w:p>
    <w:p w14:paraId="7D311DCE">
      <w:pPr>
        <w:spacing w:line="42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10.1</w:t>
      </w:r>
      <w:r>
        <w:rPr>
          <w:rFonts w:hint="eastAsia" w:ascii="宋体" w:hAnsi="宋体" w:eastAsia="宋体" w:cs="宋体"/>
          <w:sz w:val="21"/>
          <w:szCs w:val="21"/>
        </w:rPr>
        <w:t xml:space="preserve"> </w:t>
      </w:r>
      <w:r>
        <w:rPr>
          <w:rFonts w:hint="eastAsia" w:ascii="宋体" w:hAnsi="宋体" w:cs="宋体"/>
          <w:sz w:val="21"/>
          <w:szCs w:val="21"/>
          <w:lang w:eastAsia="zh-CN"/>
        </w:rPr>
        <w:t>投标人</w:t>
      </w:r>
      <w:r>
        <w:rPr>
          <w:rFonts w:hint="eastAsia" w:ascii="宋体" w:hAnsi="宋体" w:eastAsia="宋体" w:cs="宋体"/>
          <w:sz w:val="21"/>
          <w:szCs w:val="21"/>
        </w:rPr>
        <w:t>应详细阅读</w:t>
      </w:r>
      <w:r>
        <w:rPr>
          <w:rFonts w:hint="eastAsia" w:ascii="宋体" w:hAnsi="宋体" w:cs="宋体"/>
          <w:sz w:val="21"/>
          <w:szCs w:val="21"/>
          <w:lang w:eastAsia="zh-CN"/>
        </w:rPr>
        <w:t>磋商</w:t>
      </w:r>
      <w:r>
        <w:rPr>
          <w:rFonts w:hint="eastAsia" w:ascii="宋体" w:hAnsi="宋体" w:eastAsia="宋体" w:cs="宋体"/>
          <w:sz w:val="21"/>
          <w:szCs w:val="21"/>
        </w:rPr>
        <w:t>采购文件中的条款、规范、表示、条件和格式等所有内容，按</w:t>
      </w:r>
      <w:r>
        <w:rPr>
          <w:rFonts w:hint="eastAsia" w:ascii="宋体" w:hAnsi="宋体" w:cs="宋体"/>
          <w:sz w:val="21"/>
          <w:szCs w:val="21"/>
          <w:lang w:eastAsia="zh-CN"/>
        </w:rPr>
        <w:t>磋商</w:t>
      </w:r>
      <w:r>
        <w:rPr>
          <w:rFonts w:hint="eastAsia" w:ascii="宋体" w:hAnsi="宋体" w:eastAsia="宋体" w:cs="宋体"/>
          <w:sz w:val="21"/>
          <w:szCs w:val="21"/>
        </w:rPr>
        <w:t>采购文件的要求提供</w:t>
      </w:r>
      <w:r>
        <w:rPr>
          <w:rFonts w:hint="eastAsia" w:ascii="宋体" w:hAnsi="宋体" w:cs="宋体"/>
          <w:sz w:val="21"/>
          <w:szCs w:val="21"/>
          <w:lang w:eastAsia="zh-CN"/>
        </w:rPr>
        <w:t>磋商</w:t>
      </w:r>
      <w:r>
        <w:rPr>
          <w:rFonts w:hint="eastAsia" w:ascii="宋体" w:hAnsi="宋体" w:eastAsia="宋体" w:cs="宋体"/>
          <w:sz w:val="21"/>
          <w:szCs w:val="21"/>
        </w:rPr>
        <w:t>响应文件，并保证所提供全部材料的真实性，以使其对</w:t>
      </w:r>
      <w:r>
        <w:rPr>
          <w:rFonts w:hint="eastAsia" w:ascii="宋体" w:hAnsi="宋体" w:cs="宋体"/>
          <w:sz w:val="21"/>
          <w:szCs w:val="21"/>
          <w:lang w:eastAsia="zh-CN"/>
        </w:rPr>
        <w:t>磋商</w:t>
      </w:r>
      <w:r>
        <w:rPr>
          <w:rFonts w:hint="eastAsia" w:ascii="宋体" w:hAnsi="宋体" w:eastAsia="宋体" w:cs="宋体"/>
          <w:sz w:val="21"/>
          <w:szCs w:val="21"/>
        </w:rPr>
        <w:t>采购文件做出实质性响应。否则，其</w:t>
      </w:r>
      <w:r>
        <w:rPr>
          <w:rFonts w:hint="eastAsia" w:ascii="宋体" w:hAnsi="宋体" w:cs="宋体"/>
          <w:sz w:val="21"/>
          <w:szCs w:val="21"/>
          <w:lang w:eastAsia="zh-CN"/>
        </w:rPr>
        <w:t>磋商</w:t>
      </w:r>
      <w:r>
        <w:rPr>
          <w:rFonts w:hint="eastAsia" w:ascii="宋体" w:hAnsi="宋体" w:eastAsia="宋体" w:cs="宋体"/>
          <w:sz w:val="21"/>
          <w:szCs w:val="21"/>
        </w:rPr>
        <w:t>文件可能被拒绝。</w:t>
      </w:r>
    </w:p>
    <w:p w14:paraId="52B7C983">
      <w:pPr>
        <w:spacing w:line="420" w:lineRule="exact"/>
        <w:ind w:firstLine="420" w:firstLineChars="200"/>
        <w:rPr>
          <w:rFonts w:hint="eastAsia"/>
          <w:lang w:val="en-US" w:eastAsia="zh-CN"/>
        </w:rPr>
      </w:pPr>
      <w:r>
        <w:rPr>
          <w:rFonts w:hint="eastAsia" w:ascii="宋体" w:hAnsi="宋体" w:cs="宋体"/>
          <w:sz w:val="21"/>
          <w:szCs w:val="21"/>
          <w:highlight w:val="none"/>
          <w:lang w:val="en-US" w:eastAsia="zh-CN"/>
        </w:rPr>
        <w:t>10.2</w:t>
      </w:r>
      <w:r>
        <w:rPr>
          <w:rFonts w:hint="eastAsia" w:ascii="宋体" w:hAnsi="宋体" w:eastAsia="宋体" w:cs="宋体"/>
          <w:sz w:val="21"/>
          <w:szCs w:val="21"/>
          <w:highlight w:val="none"/>
        </w:rPr>
        <w:t>电子投标文件内所有资格证明文件，投标人须逐页加盖电子签章。</w:t>
      </w:r>
    </w:p>
    <w:p w14:paraId="075D8C5D">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文件的组成</w:t>
      </w:r>
    </w:p>
    <w:p w14:paraId="13987320">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eastAsia="zh-CN"/>
        </w:rPr>
        <w:t>竞争性磋商</w:t>
      </w:r>
      <w:r>
        <w:rPr>
          <w:rFonts w:hint="eastAsia" w:asciiTheme="minorEastAsia" w:hAnsiTheme="minorEastAsia" w:eastAsiaTheme="minorEastAsia" w:cstheme="minorEastAsia"/>
          <w:kern w:val="0"/>
          <w:sz w:val="21"/>
          <w:szCs w:val="21"/>
        </w:rPr>
        <w:t>文件包括下列内容</w:t>
      </w:r>
    </w:p>
    <w:p w14:paraId="1D3E27D7">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须知前附表及</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w:t>
      </w:r>
    </w:p>
    <w:p w14:paraId="54DFD27C">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第二章</w:t>
      </w:r>
      <w:r>
        <w:rPr>
          <w:rFonts w:hint="eastAsia" w:asciiTheme="minorEastAsia" w:hAnsiTheme="minorEastAsia" w:eastAsiaTheme="minorEastAsia" w:cstheme="minorEastAsia"/>
          <w:kern w:val="0"/>
          <w:sz w:val="21"/>
          <w:szCs w:val="21"/>
          <w:lang w:val="en-US" w:eastAsia="zh-CN"/>
        </w:rPr>
        <w:t xml:space="preserve"> 磋商办法</w:t>
      </w:r>
    </w:p>
    <w:p w14:paraId="1CA2EE11">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第三章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合同格式</w:t>
      </w:r>
    </w:p>
    <w:p w14:paraId="2F3B7971">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第四章</w:t>
      </w:r>
      <w:r>
        <w:rPr>
          <w:rFonts w:hint="eastAsia" w:asciiTheme="minorEastAsia" w:hAnsiTheme="minorEastAsia" w:eastAsiaTheme="minorEastAsia" w:cstheme="minorEastAsia"/>
          <w:kern w:val="0"/>
          <w:sz w:val="21"/>
          <w:szCs w:val="21"/>
          <w:lang w:val="en-US" w:eastAsia="zh-CN"/>
        </w:rPr>
        <w:t xml:space="preserve"> 采购需求</w:t>
      </w:r>
    </w:p>
    <w:p w14:paraId="6F6FCE57">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lang w:eastAsia="zh-CN"/>
        </w:rPr>
        <w:t>第五章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响应文件格式</w:t>
      </w:r>
    </w:p>
    <w:p w14:paraId="06E33279">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文件的修改或者澄清</w:t>
      </w:r>
    </w:p>
    <w:p w14:paraId="450BB2BA">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 xml:space="preserve">.1 </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p w14:paraId="25EF776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.2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若对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文件有任何疑问，应于投标截至时间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日前以书面形式向</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提出澄清要求。</w:t>
      </w:r>
    </w:p>
    <w:p w14:paraId="02263C7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.3 无论是</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根据需要主动对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文件进行必要的修改或澄清，或是根据</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的要求对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文件作出澄清，</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都将于投标截止时间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日前进行修改或者澄清，同时将书面修改或者澄清文件提供至</w:t>
      </w:r>
      <w:r>
        <w:rPr>
          <w:rFonts w:hint="eastAsia" w:asciiTheme="minorEastAsia" w:hAnsiTheme="minorEastAsia" w:eastAsiaTheme="minorEastAsia" w:cstheme="minorEastAsia"/>
          <w:bCs/>
          <w:kern w:val="0"/>
          <w:sz w:val="21"/>
          <w:szCs w:val="21"/>
          <w:u w:val="single"/>
          <w:lang w:eastAsia="zh-CN"/>
        </w:rPr>
        <w:t>政采云平台</w:t>
      </w:r>
      <w:r>
        <w:rPr>
          <w:rFonts w:hint="eastAsia" w:asciiTheme="minorEastAsia" w:hAnsiTheme="minorEastAsia" w:eastAsiaTheme="minorEastAsia" w:cstheme="minorEastAsia"/>
          <w:bCs/>
          <w:kern w:val="0"/>
          <w:sz w:val="21"/>
          <w:szCs w:val="21"/>
          <w:u w:val="single"/>
        </w:rPr>
        <w:t xml:space="preserve"> </w:t>
      </w:r>
      <w:r>
        <w:rPr>
          <w:rFonts w:hint="eastAsia" w:asciiTheme="minorEastAsia" w:hAnsiTheme="minorEastAsia" w:eastAsiaTheme="minorEastAsia" w:cstheme="minorEastAsia"/>
          <w:bCs/>
          <w:kern w:val="0"/>
          <w:sz w:val="21"/>
          <w:szCs w:val="21"/>
        </w:rPr>
        <w:t>。</w:t>
      </w:r>
    </w:p>
    <w:p w14:paraId="14F85D63">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修改或者澄清文件作为</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文件的组成部分，具有约束作用。</w:t>
      </w:r>
    </w:p>
    <w:p w14:paraId="4B3D301E">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.4当</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文件的修改或者澄清文件等在同一内容的表述不一致时，以最后发出时间的为准。</w:t>
      </w:r>
    </w:p>
    <w:p w14:paraId="179F450C">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11</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 为使</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在</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项目响应文件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时有充分的时间对</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磋商</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文件的修改或者澄清等内容进行研究，</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可酌情延长提交</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的时间。</w:t>
      </w:r>
    </w:p>
    <w:p w14:paraId="58A3979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6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对索取书面修改或者澄清文件或者查阅电子修改或者澄清文件的行为自行承担责任，在投标截至时间后提交的</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均视为无效</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w:t>
      </w:r>
    </w:p>
    <w:p w14:paraId="4AEDD5E1">
      <w:pPr>
        <w:spacing w:line="420" w:lineRule="exact"/>
        <w:ind w:firstLine="422" w:firstLineChars="200"/>
        <w:rPr>
          <w:rFonts w:hint="eastAsia" w:ascii="宋体" w:hAnsi="宋体" w:eastAsia="宋体" w:cs="宋体"/>
          <w:b/>
          <w:sz w:val="21"/>
          <w:szCs w:val="21"/>
        </w:rPr>
      </w:pPr>
      <w:r>
        <w:rPr>
          <w:rFonts w:hint="eastAsia" w:asciiTheme="minorEastAsia" w:hAnsiTheme="minorEastAsia" w:eastAsiaTheme="minorEastAsia" w:cstheme="minorEastAsia"/>
          <w:b/>
          <w:bCs/>
          <w:kern w:val="0"/>
          <w:sz w:val="21"/>
          <w:szCs w:val="21"/>
          <w:lang w:val="en-US" w:eastAsia="zh-CN"/>
        </w:rPr>
        <w:t>12</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响应文件</w:t>
      </w:r>
      <w:r>
        <w:rPr>
          <w:rFonts w:hint="eastAsia" w:asciiTheme="minorEastAsia" w:hAnsiTheme="minorEastAsia" w:eastAsiaTheme="minorEastAsia" w:cstheme="minorEastAsia"/>
          <w:b/>
          <w:bCs/>
          <w:kern w:val="0"/>
          <w:sz w:val="21"/>
          <w:szCs w:val="21"/>
        </w:rPr>
        <w:t>的语言</w:t>
      </w:r>
      <w:r>
        <w:rPr>
          <w:rFonts w:hint="eastAsia" w:ascii="宋体" w:hAnsi="宋体" w:eastAsia="宋体" w:cs="宋体"/>
          <w:b/>
          <w:sz w:val="21"/>
          <w:szCs w:val="21"/>
        </w:rPr>
        <w:t>和度量单位</w:t>
      </w:r>
    </w:p>
    <w:p w14:paraId="68F17F1A">
      <w:pPr>
        <w:spacing w:line="420" w:lineRule="exact"/>
        <w:ind w:firstLine="420" w:firstLineChars="200"/>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.1 与投标活动有关的所有文件均使用汉语。</w:t>
      </w:r>
    </w:p>
    <w:p w14:paraId="45B1188A">
      <w:pPr>
        <w:spacing w:line="420" w:lineRule="exact"/>
        <w:ind w:firstLine="420" w:firstLineChars="200"/>
        <w:rPr>
          <w:rFonts w:asciiTheme="minorEastAsia" w:hAnsiTheme="minorEastAsia" w:eastAsiaTheme="minorEastAsia" w:cstheme="minorEastAsia"/>
          <w:b/>
          <w:bCs/>
          <w:kern w:val="0"/>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 除在</w:t>
      </w:r>
      <w:r>
        <w:rPr>
          <w:rFonts w:hint="eastAsia" w:ascii="宋体" w:hAnsi="宋体" w:cs="宋体"/>
          <w:sz w:val="21"/>
          <w:szCs w:val="21"/>
          <w:lang w:eastAsia="zh-CN"/>
        </w:rPr>
        <w:t>磋商</w:t>
      </w:r>
      <w:r>
        <w:rPr>
          <w:rFonts w:hint="eastAsia" w:ascii="宋体" w:hAnsi="宋体" w:eastAsia="宋体" w:cs="宋体"/>
          <w:sz w:val="21"/>
          <w:szCs w:val="21"/>
        </w:rPr>
        <w:t>采购文件的技术规格中另有规定外，计量单位应使用中华人民共和国法定计量单位。</w:t>
      </w:r>
    </w:p>
    <w:p w14:paraId="368C3874">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13</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响应文件编制</w:t>
      </w:r>
      <w:r>
        <w:rPr>
          <w:rFonts w:hint="eastAsia" w:asciiTheme="minorEastAsia" w:hAnsiTheme="minorEastAsia" w:eastAsiaTheme="minorEastAsia" w:cstheme="minorEastAsia"/>
          <w:b/>
          <w:kern w:val="0"/>
          <w:sz w:val="21"/>
          <w:szCs w:val="21"/>
        </w:rPr>
        <w:t>的依据</w:t>
      </w:r>
    </w:p>
    <w:p w14:paraId="3D8767F5">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提供的相关资料；</w:t>
      </w:r>
    </w:p>
    <w:p w14:paraId="40BE732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.2 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文件及</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文件的修改或者澄清；</w:t>
      </w:r>
    </w:p>
    <w:p w14:paraId="3AD704C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相关</w:t>
      </w:r>
      <w:r>
        <w:rPr>
          <w:rFonts w:hint="eastAsia" w:asciiTheme="minorEastAsia" w:hAnsiTheme="minorEastAsia" w:eastAsiaTheme="minorEastAsia" w:cstheme="minorEastAsia"/>
          <w:color w:val="auto"/>
          <w:kern w:val="0"/>
          <w:sz w:val="21"/>
          <w:szCs w:val="21"/>
        </w:rPr>
        <w:t>的法律、法规</w:t>
      </w:r>
      <w:r>
        <w:rPr>
          <w:rFonts w:hint="eastAsia" w:asciiTheme="minorEastAsia" w:hAnsiTheme="minorEastAsia" w:eastAsiaTheme="minorEastAsia" w:cstheme="minorEastAsia"/>
          <w:kern w:val="0"/>
          <w:sz w:val="21"/>
          <w:szCs w:val="21"/>
        </w:rPr>
        <w:t>和规定。</w:t>
      </w:r>
    </w:p>
    <w:p w14:paraId="250238F3">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14</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w:t>
      </w:r>
      <w:r>
        <w:rPr>
          <w:rFonts w:hint="eastAsia" w:asciiTheme="minorEastAsia" w:hAnsiTheme="minorEastAsia" w:eastAsiaTheme="minorEastAsia" w:cstheme="minorEastAsia"/>
          <w:b/>
          <w:kern w:val="0"/>
          <w:sz w:val="21"/>
          <w:szCs w:val="21"/>
        </w:rPr>
        <w:t>的组成</w:t>
      </w:r>
    </w:p>
    <w:p w14:paraId="274191BD">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14</w:t>
      </w:r>
      <w:r>
        <w:rPr>
          <w:rFonts w:hint="eastAsia" w:asciiTheme="minorEastAsia" w:hAnsiTheme="minorEastAsia" w:eastAsiaTheme="minorEastAsia" w:cstheme="minorEastAsia"/>
          <w:color w:val="auto"/>
          <w:kern w:val="0"/>
          <w:sz w:val="21"/>
          <w:szCs w:val="21"/>
        </w:rPr>
        <w:t xml:space="preserve">.1 </w:t>
      </w:r>
      <w:r>
        <w:rPr>
          <w:rFonts w:hint="eastAsia" w:asciiTheme="minorEastAsia" w:hAnsiTheme="minorEastAsia" w:eastAsiaTheme="minorEastAsia" w:cstheme="minorEastAsia"/>
          <w:color w:val="auto"/>
          <w:kern w:val="0"/>
          <w:sz w:val="21"/>
          <w:szCs w:val="21"/>
          <w:lang w:eastAsia="zh-CN"/>
        </w:rPr>
        <w:t>响应</w:t>
      </w:r>
      <w:r>
        <w:rPr>
          <w:rFonts w:hint="eastAsia" w:asciiTheme="minorEastAsia" w:hAnsiTheme="minorEastAsia" w:eastAsiaTheme="minorEastAsia" w:cstheme="minorEastAsia"/>
          <w:color w:val="auto"/>
          <w:kern w:val="0"/>
          <w:sz w:val="21"/>
          <w:szCs w:val="21"/>
        </w:rPr>
        <w:t>文件应包括下列内容：</w:t>
      </w:r>
    </w:p>
    <w:p w14:paraId="016C8D5E">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一、</w:t>
      </w:r>
      <w:r>
        <w:rPr>
          <w:rFonts w:hint="eastAsia" w:asciiTheme="minorEastAsia" w:hAnsiTheme="minorEastAsia" w:eastAsiaTheme="minorEastAsia" w:cstheme="minorEastAsia"/>
          <w:b w:val="0"/>
          <w:bCs/>
          <w:color w:val="auto"/>
          <w:kern w:val="0"/>
          <w:sz w:val="21"/>
          <w:szCs w:val="21"/>
          <w:lang w:eastAsia="zh-CN"/>
        </w:rPr>
        <w:t>磋商函</w:t>
      </w:r>
      <w:r>
        <w:rPr>
          <w:rFonts w:hint="eastAsia" w:asciiTheme="minorEastAsia" w:hAnsiTheme="minorEastAsia" w:eastAsiaTheme="minorEastAsia" w:cstheme="minorEastAsia"/>
          <w:b w:val="0"/>
          <w:bCs/>
          <w:color w:val="auto"/>
          <w:kern w:val="0"/>
          <w:sz w:val="21"/>
          <w:szCs w:val="21"/>
        </w:rPr>
        <w:t>及</w:t>
      </w:r>
      <w:r>
        <w:rPr>
          <w:rFonts w:hint="eastAsia" w:asciiTheme="minorEastAsia" w:hAnsiTheme="minorEastAsia" w:eastAsiaTheme="minorEastAsia" w:cstheme="minorEastAsia"/>
          <w:b w:val="0"/>
          <w:bCs/>
          <w:color w:val="auto"/>
          <w:kern w:val="0"/>
          <w:sz w:val="21"/>
          <w:szCs w:val="21"/>
          <w:lang w:eastAsia="zh-CN"/>
        </w:rPr>
        <w:t>磋商函</w:t>
      </w:r>
      <w:r>
        <w:rPr>
          <w:rFonts w:hint="eastAsia" w:asciiTheme="minorEastAsia" w:hAnsiTheme="minorEastAsia" w:eastAsiaTheme="minorEastAsia" w:cstheme="minorEastAsia"/>
          <w:b w:val="0"/>
          <w:bCs/>
          <w:color w:val="auto"/>
          <w:kern w:val="0"/>
          <w:sz w:val="21"/>
          <w:szCs w:val="21"/>
        </w:rPr>
        <w:t>附录</w:t>
      </w:r>
    </w:p>
    <w:p w14:paraId="209B0450">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二、法定代表人身份证明（适用于无委托代理人的情况）</w:t>
      </w:r>
    </w:p>
    <w:p w14:paraId="4BD13EEE">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val="en-US" w:eastAsia="zh-CN"/>
        </w:rPr>
        <w:t>三</w:t>
      </w:r>
      <w:r>
        <w:rPr>
          <w:rFonts w:hint="eastAsia" w:asciiTheme="minorEastAsia" w:hAnsiTheme="minorEastAsia" w:eastAsiaTheme="minorEastAsia" w:cstheme="minorEastAsia"/>
          <w:b w:val="0"/>
          <w:bCs/>
          <w:color w:val="auto"/>
          <w:kern w:val="0"/>
          <w:sz w:val="21"/>
          <w:szCs w:val="21"/>
        </w:rPr>
        <w:t>、授权委托书（适用于有委托代理人的情况）</w:t>
      </w:r>
    </w:p>
    <w:p w14:paraId="0580137C">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lang w:eastAsia="zh-CN"/>
        </w:rPr>
        <w:t>四、投标人基本情况</w:t>
      </w:r>
    </w:p>
    <w:p w14:paraId="1085EE94">
      <w:pPr>
        <w:spacing w:line="360" w:lineRule="auto"/>
        <w:ind w:left="420"/>
        <w:rPr>
          <w:rFonts w:hint="eastAsia" w:ascii="宋体" w:hAnsi="宋体" w:cs="宋体"/>
          <w:color w:val="auto"/>
          <w:sz w:val="21"/>
          <w:lang w:eastAsia="zh-CN"/>
        </w:rPr>
      </w:pPr>
      <w:r>
        <w:rPr>
          <w:rFonts w:hint="eastAsia" w:ascii="宋体" w:hAnsi="宋体" w:cs="宋体"/>
          <w:color w:val="auto"/>
          <w:sz w:val="21"/>
          <w:lang w:eastAsia="zh-CN"/>
        </w:rPr>
        <w:t>五、磋商报价表</w:t>
      </w:r>
    </w:p>
    <w:p w14:paraId="798254E1">
      <w:pPr>
        <w:spacing w:line="360" w:lineRule="auto"/>
        <w:ind w:left="420"/>
        <w:rPr>
          <w:rFonts w:hint="eastAsia" w:ascii="宋体" w:hAnsi="宋体" w:cs="宋体"/>
          <w:color w:val="auto"/>
          <w:sz w:val="21"/>
          <w:lang w:eastAsia="zh-CN"/>
        </w:rPr>
      </w:pPr>
      <w:r>
        <w:rPr>
          <w:rFonts w:hint="eastAsia" w:ascii="宋体" w:hAnsi="宋体" w:cs="宋体"/>
          <w:color w:val="auto"/>
          <w:sz w:val="21"/>
          <w:lang w:eastAsia="zh-CN"/>
        </w:rPr>
        <w:t>六、技术偏离表</w:t>
      </w:r>
    </w:p>
    <w:p w14:paraId="0B2F17C1">
      <w:pPr>
        <w:spacing w:line="360" w:lineRule="auto"/>
        <w:ind w:left="420"/>
        <w:rPr>
          <w:rFonts w:hint="eastAsia" w:ascii="宋体" w:hAnsi="宋体" w:cs="宋体"/>
          <w:color w:val="auto"/>
          <w:sz w:val="21"/>
          <w:lang w:val="en-US" w:eastAsia="zh-CN"/>
        </w:rPr>
      </w:pPr>
      <w:r>
        <w:rPr>
          <w:rFonts w:hint="eastAsia" w:ascii="宋体" w:hAnsi="宋体" w:cs="宋体"/>
          <w:color w:val="auto"/>
          <w:sz w:val="21"/>
          <w:lang w:eastAsia="zh-CN"/>
        </w:rPr>
        <w:t>七、</w:t>
      </w:r>
      <w:r>
        <w:rPr>
          <w:rFonts w:hint="eastAsia" w:ascii="宋体" w:hAnsi="宋体" w:cs="宋体"/>
          <w:color w:val="auto"/>
          <w:sz w:val="21"/>
          <w:lang w:val="en-US" w:eastAsia="zh-CN"/>
        </w:rPr>
        <w:t xml:space="preserve"> 售后服务附表</w:t>
      </w:r>
    </w:p>
    <w:p w14:paraId="6A80FF07">
      <w:pPr>
        <w:spacing w:line="360" w:lineRule="auto"/>
        <w:ind w:left="420"/>
        <w:rPr>
          <w:rFonts w:hint="eastAsia" w:ascii="宋体" w:hAnsi="宋体" w:cs="宋体"/>
          <w:color w:val="auto"/>
          <w:sz w:val="21"/>
          <w:lang w:eastAsia="zh-CN"/>
        </w:rPr>
      </w:pPr>
      <w:r>
        <w:rPr>
          <w:rFonts w:hint="eastAsia" w:ascii="宋体" w:hAnsi="宋体" w:cs="宋体"/>
          <w:color w:val="auto"/>
          <w:sz w:val="21"/>
          <w:lang w:eastAsia="zh-CN"/>
        </w:rPr>
        <w:t>八、投标人享受政府采购优惠政策证明材料</w:t>
      </w:r>
    </w:p>
    <w:p w14:paraId="3A70F3BD">
      <w:pPr>
        <w:spacing w:line="360" w:lineRule="auto"/>
        <w:ind w:left="420"/>
        <w:rPr>
          <w:rFonts w:hint="eastAsia" w:ascii="宋体" w:hAnsi="宋体" w:cs="宋体"/>
          <w:color w:val="auto"/>
          <w:sz w:val="21"/>
          <w:lang w:eastAsia="zh-CN"/>
        </w:rPr>
      </w:pPr>
      <w:r>
        <w:rPr>
          <w:rFonts w:hint="eastAsia" w:ascii="宋体" w:hAnsi="宋体" w:cs="宋体"/>
          <w:color w:val="auto"/>
          <w:sz w:val="21"/>
          <w:lang w:eastAsia="zh-CN"/>
        </w:rPr>
        <w:t>九、投标人近三年业绩和荣誉有关证明材料</w:t>
      </w:r>
    </w:p>
    <w:p w14:paraId="001716E3">
      <w:pPr>
        <w:spacing w:line="360" w:lineRule="auto"/>
        <w:ind w:left="420"/>
        <w:rPr>
          <w:rFonts w:hint="eastAsia"/>
          <w:color w:val="auto"/>
          <w:lang w:eastAsia="zh-CN"/>
        </w:rPr>
      </w:pPr>
      <w:r>
        <w:rPr>
          <w:rFonts w:hint="eastAsia" w:ascii="宋体" w:hAnsi="宋体" w:cs="宋体"/>
          <w:color w:val="auto"/>
          <w:sz w:val="21"/>
          <w:lang w:eastAsia="zh-CN"/>
        </w:rPr>
        <w:t>十、资格审查材料</w:t>
      </w:r>
    </w:p>
    <w:p w14:paraId="1A8E5579">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lang w:val="en-US" w:eastAsia="zh-CN"/>
        </w:rPr>
        <w:t>15</w:t>
      </w:r>
      <w:r>
        <w:rPr>
          <w:rFonts w:hint="eastAsia" w:asciiTheme="minorEastAsia" w:hAnsiTheme="minorEastAsia" w:eastAsiaTheme="minorEastAsia" w:cstheme="minorEastAsia"/>
          <w:b/>
          <w:bCs w:val="0"/>
          <w:kern w:val="0"/>
          <w:sz w:val="21"/>
          <w:szCs w:val="21"/>
        </w:rPr>
        <w:t xml:space="preserve">. </w:t>
      </w:r>
      <w:r>
        <w:rPr>
          <w:rFonts w:hint="eastAsia" w:asciiTheme="minorEastAsia" w:hAnsiTheme="minorEastAsia" w:eastAsiaTheme="minorEastAsia" w:cstheme="minorEastAsia"/>
          <w:b/>
          <w:bCs w:val="0"/>
          <w:kern w:val="0"/>
          <w:sz w:val="21"/>
          <w:szCs w:val="21"/>
          <w:lang w:eastAsia="zh-CN"/>
        </w:rPr>
        <w:t>响应文件</w:t>
      </w:r>
      <w:r>
        <w:rPr>
          <w:rFonts w:hint="eastAsia" w:asciiTheme="minorEastAsia" w:hAnsiTheme="minorEastAsia" w:eastAsiaTheme="minorEastAsia" w:cstheme="minorEastAsia"/>
          <w:b/>
          <w:bCs w:val="0"/>
          <w:kern w:val="0"/>
          <w:sz w:val="21"/>
          <w:szCs w:val="21"/>
        </w:rPr>
        <w:t>的格式</w:t>
      </w:r>
    </w:p>
    <w:p w14:paraId="22AB2D52">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应认真阅读</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文件中所有事项、格式、条款和规范等要求。如果没有按照</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文件的要求提交全部资料或者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没有对</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文件作出实质性响应，该</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有可能被拒绝，其风险由</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自行承担。</w:t>
      </w:r>
    </w:p>
    <w:p w14:paraId="08F5E16C">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16</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响应磋商</w:t>
      </w:r>
      <w:r>
        <w:rPr>
          <w:rFonts w:hint="eastAsia" w:asciiTheme="minorEastAsia" w:hAnsiTheme="minorEastAsia" w:eastAsiaTheme="minorEastAsia" w:cstheme="minorEastAsia"/>
          <w:b/>
          <w:kern w:val="0"/>
          <w:sz w:val="21"/>
          <w:szCs w:val="21"/>
        </w:rPr>
        <w:t>报价</w:t>
      </w:r>
      <w:r>
        <w:rPr>
          <w:rFonts w:hint="eastAsia" w:asciiTheme="minorEastAsia" w:hAnsiTheme="minorEastAsia" w:eastAsiaTheme="minorEastAsia" w:cstheme="minorEastAsia"/>
          <w:b/>
          <w:kern w:val="0"/>
          <w:sz w:val="21"/>
          <w:szCs w:val="21"/>
          <w:lang w:eastAsia="zh-CN"/>
        </w:rPr>
        <w:t>及磋商保证金</w:t>
      </w:r>
    </w:p>
    <w:p w14:paraId="383C3DAB">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.1 本</w:t>
      </w:r>
      <w:r>
        <w:rPr>
          <w:rFonts w:hint="eastAsia" w:asciiTheme="minorEastAsia" w:hAnsiTheme="minorEastAsia" w:eastAsiaTheme="minorEastAsia" w:cstheme="minorEastAsia"/>
          <w:kern w:val="0"/>
          <w:sz w:val="21"/>
          <w:szCs w:val="21"/>
          <w:lang w:eastAsia="zh-CN"/>
        </w:rPr>
        <w:t>项目</w:t>
      </w:r>
      <w:r>
        <w:rPr>
          <w:rFonts w:hint="eastAsia" w:asciiTheme="minorEastAsia" w:hAnsiTheme="minorEastAsia" w:eastAsiaTheme="minorEastAsia" w:cstheme="minorEastAsia"/>
          <w:kern w:val="0"/>
          <w:sz w:val="21"/>
          <w:szCs w:val="21"/>
        </w:rPr>
        <w:t>使用的货币为</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，合同实施时亦以</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支付。</w:t>
      </w:r>
    </w:p>
    <w:p w14:paraId="6F8A6A12">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outlineLvl w:val="9"/>
        <w:rPr>
          <w:rFonts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color w:val="0000FF"/>
          <w:kern w:val="0"/>
          <w:sz w:val="21"/>
          <w:szCs w:val="21"/>
        </w:rPr>
        <w:t xml:space="preserve"> </w:t>
      </w:r>
      <w:r>
        <w:rPr>
          <w:rFonts w:hint="eastAsia" w:asciiTheme="minorEastAsia" w:hAnsiTheme="minorEastAsia" w:eastAsiaTheme="minorEastAsia" w:cstheme="minorEastAsia"/>
          <w:color w:val="auto"/>
          <w:kern w:val="0"/>
          <w:sz w:val="21"/>
          <w:szCs w:val="21"/>
          <w:lang w:eastAsia="zh-CN"/>
        </w:rPr>
        <w:t>投标报价</w:t>
      </w:r>
      <w:r>
        <w:rPr>
          <w:rFonts w:hint="eastAsia" w:asciiTheme="minorEastAsia" w:hAnsiTheme="minorEastAsia" w:eastAsiaTheme="minorEastAsia" w:cstheme="minorEastAsia"/>
          <w:color w:val="auto"/>
          <w:kern w:val="0"/>
          <w:sz w:val="21"/>
          <w:szCs w:val="21"/>
        </w:rPr>
        <w:t>按照</w:t>
      </w:r>
      <w:r>
        <w:rPr>
          <w:rFonts w:hint="eastAsia" w:asciiTheme="minorEastAsia" w:hAnsiTheme="minorEastAsia" w:eastAsiaTheme="minorEastAsia" w:cstheme="minorEastAsia"/>
          <w:color w:val="auto"/>
          <w:kern w:val="0"/>
          <w:sz w:val="21"/>
          <w:szCs w:val="21"/>
          <w:lang w:eastAsia="zh-CN"/>
        </w:rPr>
        <w:t>项目</w:t>
      </w:r>
      <w:r>
        <w:rPr>
          <w:rFonts w:hint="eastAsia" w:asciiTheme="minorEastAsia" w:hAnsiTheme="minorEastAsia" w:eastAsiaTheme="minorEastAsia" w:cstheme="minorEastAsia"/>
          <w:color w:val="auto"/>
          <w:kern w:val="0"/>
          <w:sz w:val="21"/>
          <w:szCs w:val="21"/>
        </w:rPr>
        <w:t>概算</w:t>
      </w:r>
      <w:r>
        <w:rPr>
          <w:rFonts w:hint="eastAsia" w:asciiTheme="minorEastAsia" w:hAnsiTheme="minorEastAsia" w:eastAsiaTheme="minorEastAsia" w:cstheme="minorEastAsia"/>
          <w:color w:val="auto"/>
          <w:kern w:val="0"/>
          <w:sz w:val="21"/>
          <w:szCs w:val="21"/>
          <w:lang w:eastAsia="zh-CN"/>
        </w:rPr>
        <w:t>不超过上限价</w:t>
      </w:r>
      <w:r>
        <w:rPr>
          <w:rFonts w:hint="eastAsia" w:asciiTheme="minorEastAsia" w:hAnsiTheme="minorEastAsia" w:eastAsiaTheme="minorEastAsia" w:cstheme="minorEastAsia"/>
          <w:color w:val="auto"/>
          <w:kern w:val="0"/>
          <w:sz w:val="21"/>
          <w:szCs w:val="21"/>
        </w:rPr>
        <w:t>。</w:t>
      </w:r>
    </w:p>
    <w:p w14:paraId="7C6DAD92">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.3 投标报价为</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完成所确定的</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范围内全部工作内容的价格体现</w:t>
      </w:r>
      <w:r>
        <w:rPr>
          <w:rFonts w:hint="eastAsia" w:asciiTheme="minorEastAsia" w:hAnsiTheme="minorEastAsia" w:eastAsiaTheme="minorEastAsia" w:cstheme="minorEastAsia"/>
          <w:kern w:val="0"/>
          <w:sz w:val="21"/>
          <w:szCs w:val="21"/>
          <w:lang w:eastAsia="zh-CN"/>
        </w:rPr>
        <w:t>，采购人不再单另支付任何费用</w:t>
      </w:r>
      <w:r>
        <w:rPr>
          <w:rFonts w:hint="eastAsia" w:asciiTheme="minorEastAsia" w:hAnsiTheme="minorEastAsia" w:eastAsiaTheme="minorEastAsia" w:cstheme="minorEastAsia"/>
          <w:kern w:val="0"/>
          <w:sz w:val="21"/>
          <w:szCs w:val="21"/>
        </w:rPr>
        <w:t>。</w:t>
      </w:r>
    </w:p>
    <w:p w14:paraId="6467572E">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kern w:val="0"/>
          <w:sz w:val="21"/>
          <w:szCs w:val="21"/>
        </w:rPr>
        <w:t>除本磋商文件另有规定外，</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应按磋商文件所附相应的报价一览表格式标明拟提供服务的投标报价等内容。不接受有任何选择性报价。</w:t>
      </w:r>
    </w:p>
    <w:p w14:paraId="5B2057C4">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16.5 投标人须知前附表规定交纳磋商保证金的，应按投标人须知前附表规定的形式、金额，在规定的提交响应文件截止时间前，提交磋商保证金。磋商保证金有效期应当与规定的响应文件有效期一致。</w:t>
      </w:r>
    </w:p>
    <w:p w14:paraId="3BD047FD">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投标人在磋商截止时间前撤回已提交的响应文件的，采购人或者采购代理机构应当自收到投标人书面撤回通知之日</w:t>
      </w:r>
      <w:r>
        <w:rPr>
          <w:rFonts w:hint="eastAsia" w:ascii="宋体" w:hAnsi="宋体" w:eastAsia="宋体" w:cs="宋体"/>
          <w:sz w:val="21"/>
          <w:szCs w:val="21"/>
          <w:lang w:val="en-US" w:eastAsia="zh-CN"/>
        </w:rPr>
        <w:t>起5个</w:t>
      </w:r>
      <w:r>
        <w:rPr>
          <w:rFonts w:hint="eastAsia" w:asciiTheme="minorEastAsia" w:hAnsiTheme="minorEastAsia" w:eastAsiaTheme="minorEastAsia" w:cstheme="minorEastAsia"/>
          <w:sz w:val="21"/>
          <w:szCs w:val="21"/>
          <w:lang w:val="en-US" w:eastAsia="zh-CN"/>
        </w:rPr>
        <w:t>工作日内，退还已收取的磋商保证金，但因投标人自身原因导致无法及时退还的除外。</w:t>
      </w:r>
    </w:p>
    <w:p w14:paraId="62EFB132">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16.6采购人或者采购代理机构应当自成交通知书发出之日起5个工作日内退还未成交投标人的磋商保证金，自采购合同签订之日起5个工作日内退还成交投标人的磋商保证金或者转为成交投标人的履约保证金。</w:t>
      </w:r>
    </w:p>
    <w:p w14:paraId="753E2715">
      <w:pPr>
        <w:pStyle w:val="2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16.7有下列情形之一的，磋商保证金不予退还：</w:t>
      </w:r>
    </w:p>
    <w:p w14:paraId="2921459A">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16.7.1 投标人在磋商有效期内撤销响应文件的；</w:t>
      </w:r>
    </w:p>
    <w:p w14:paraId="4217CA31">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16.7.2 除因不可抗力投标人不与采购人签订合同的；</w:t>
      </w:r>
    </w:p>
    <w:p w14:paraId="754C7EB8">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16.7.3 将成交项目转让给他人，或者在响应文件中未说明，且未经采购人同意，将成交项目分包给他人的；</w:t>
      </w:r>
    </w:p>
    <w:p w14:paraId="7BC79631">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16.7.4 成交投标人未按竞争性磋商文件规定缴纳履约保证金的；</w:t>
      </w:r>
    </w:p>
    <w:p w14:paraId="0BFA4ED5">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16.7.5 拒绝履行合同义务的。</w:t>
      </w:r>
    </w:p>
    <w:p w14:paraId="6E3DA271">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17</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磋商</w:t>
      </w:r>
      <w:r>
        <w:rPr>
          <w:rFonts w:hint="eastAsia" w:asciiTheme="minorEastAsia" w:hAnsiTheme="minorEastAsia" w:eastAsiaTheme="minorEastAsia" w:cstheme="minorEastAsia"/>
          <w:b/>
          <w:kern w:val="0"/>
          <w:sz w:val="21"/>
          <w:szCs w:val="21"/>
        </w:rPr>
        <w:t>有效期</w:t>
      </w:r>
    </w:p>
    <w:p w14:paraId="398DF34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有效期见本须知前附表第8项所规定的期限，在此期限内，凡符合本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均保持有效。</w:t>
      </w:r>
    </w:p>
    <w:p w14:paraId="78314C5B">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.2 在特殊情况下，</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在原定的投标有效期内，可以根据需要以书面形式向</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提出延长投标有效期的要求，对此要求</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须以书面形式予以答复。</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可以拒绝这种要求。同意延长投标有效期的</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既不能要求也不允许修改其</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w:t>
      </w:r>
    </w:p>
    <w:p w14:paraId="4C233522">
      <w:pPr>
        <w:pStyle w:val="22"/>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三、响应文件的递交</w:t>
      </w:r>
    </w:p>
    <w:p w14:paraId="34F21A4E">
      <w:pPr>
        <w:pStyle w:val="2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18、磋商响应文件的密封与标记</w:t>
      </w:r>
    </w:p>
    <w:p w14:paraId="1C4707B3">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18.1　“电子加密投标文件”的递交：在线上传递交。投标人应在投标截止时间前将“电子加密投标文件”成功上传递交至“政府采购云平台”，否则投标无效。</w:t>
      </w:r>
    </w:p>
    <w:p w14:paraId="2CADAF13">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18.2“电子加密投标文件”成功上传递交后，投标人可自行打印投标文件接收回执。</w:t>
      </w:r>
    </w:p>
    <w:p w14:paraId="039D9A26">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18.3投标文件如果未按上述规定解密、上传，采购人或采购代理机构将视为无效投标。</w:t>
      </w:r>
    </w:p>
    <w:p w14:paraId="4D849CF3">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19、磋商响应文件递交的截止时间</w:t>
      </w:r>
    </w:p>
    <w:p w14:paraId="165F9621">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19.1投标人应在投标文件截止时间前，将投标文件送达指定的地点（网址）。在截止时间后送达的投标文件，采购人、采购代理机构应当拒收。</w:t>
      </w:r>
    </w:p>
    <w:p w14:paraId="697E2BBB">
      <w:pPr>
        <w:pStyle w:val="2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20、磋商文件的修改和撤销</w:t>
      </w:r>
    </w:p>
    <w:p w14:paraId="07D43AB4">
      <w:pPr>
        <w:pStyle w:val="2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20.1投标人在递交磋商文件后，可在规定的开始磋商截止时间之前，对其磋商响应文件以书面通知的形式进行修改或撤消。该通知须有磋商代理人的签字，并得到组织采购方的确认。</w:t>
      </w:r>
    </w:p>
    <w:p w14:paraId="5E62DBCD">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投标人对磋商响应文件修改的书面材料或撤消通知应按磋商响应文件要求进行密封、标注和递交，并注明“修改磋商响应文件”或“撤消投标”字样，修改或撤销的内容须按磋商采购文件的要求签署、盖章，并作为磋商响应文件的组成部分。</w:t>
      </w:r>
    </w:p>
    <w:p w14:paraId="1EE42238">
      <w:pPr>
        <w:pStyle w:val="2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20.3对磋商响应文件修改的书面材料应于开始磋商截止日前送达组织采购方，开始磋商截止时间以后不得修改磋商响应文件。</w:t>
      </w:r>
    </w:p>
    <w:p w14:paraId="37E92FD3">
      <w:pPr>
        <w:pStyle w:val="22"/>
        <w:rPr>
          <w:rFonts w:hint="eastAsia"/>
          <w:lang w:eastAsia="zh-CN"/>
        </w:rPr>
      </w:pPr>
      <w:r>
        <w:rPr>
          <w:rFonts w:hint="eastAsia" w:asciiTheme="minorEastAsia" w:hAnsiTheme="minorEastAsia" w:eastAsiaTheme="minorEastAsia" w:cstheme="minorEastAsia"/>
          <w:sz w:val="21"/>
          <w:szCs w:val="21"/>
          <w:lang w:val="en-US" w:eastAsia="zh-CN"/>
        </w:rPr>
        <w:t>20.4 投标人不得在开标后至磋商有效期期满前撤销磋商响应文件。否则组织采购方将没收其磋商保证金。</w:t>
      </w:r>
    </w:p>
    <w:p w14:paraId="443061BA">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磋商小组</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 xml:space="preserve"> </w:t>
      </w:r>
    </w:p>
    <w:p w14:paraId="0A7C5006">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21.1 组织采购方将根据《政府采购法》等法律法规的规定，依法组建本次采购项目的磋商小组 ，负责本次采购评审活动。磋商小组负责向组织采购方推荐成交投标人候选人。</w:t>
      </w:r>
    </w:p>
    <w:p w14:paraId="760FD31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21.2  磋商小组人选于磋商开始时间前确定，成员名单在成交结果确定前保密。</w:t>
      </w:r>
    </w:p>
    <w:p w14:paraId="45505361">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21.3　磋商小组由有关工程技术、经济等方面的专家和采购人熟悉相关业务的代表人员组成，成员为三人以上的单数，其中技术、经济等方面的成员人数不少于成员总数的三分之二。</w:t>
      </w:r>
    </w:p>
    <w:p w14:paraId="0A7287EA">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21.4　按前款规定，磋商小组成员由采购人在监督部门现场监督下，于磋商开始前以抽取的方式确定。对于技术复杂、专业性要求较高或者国家有特殊要求的采购项目，采取随机抽取的方式抽取的专家不能满足评审工作需要时，将采取直接确定的方式选定磋商小组的人选。</w:t>
      </w:r>
    </w:p>
    <w:p w14:paraId="09DF296A">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21.5　有下列情形之一的，不得担任磋商小组成员：</w:t>
      </w:r>
    </w:p>
    <w:p w14:paraId="1EB5D8BA">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（1）与投标人或者投标人主要负责人有近亲关系的；</w:t>
      </w:r>
    </w:p>
    <w:p w14:paraId="0EFF62DC">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（2）与项目主管部门或者行政监督部门的人员有近亲关系的；</w:t>
      </w:r>
    </w:p>
    <w:p w14:paraId="0C06E9C5">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（3）与投标人有经济利益关系，可能影响对投标公正评审的；</w:t>
      </w:r>
    </w:p>
    <w:p w14:paraId="47DC740F">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（4）曾因在招标、评标以及其他与招标投标有关活动中从事违法行为而受过行政处罚或刑事处罚的。</w:t>
      </w:r>
    </w:p>
    <w:p w14:paraId="65AD596F">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磋商小组成员有前款规定情形之一的，应当主动提出回避。</w:t>
      </w:r>
    </w:p>
    <w:p w14:paraId="0152A12D">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21.6  磋商小组成员应当客观、公正地履行职责，遵守职业道德，并对所提出的评审意见承担个人责任。磋商小组成员不得与任何投标人或者与磋商结果有利害关系的人员进行私下接触，不得收受投标人、中介人或其他有利害关系人的财物或好处。</w:t>
      </w:r>
    </w:p>
    <w:p w14:paraId="3FC60F51">
      <w:pPr>
        <w:keepNext w:val="0"/>
        <w:keepLines w:val="0"/>
        <w:pageBreakBefore w:val="0"/>
        <w:numPr>
          <w:ilvl w:val="0"/>
          <w:numId w:val="0"/>
        </w:numPr>
        <w:kinsoku/>
        <w:wordWrap/>
        <w:overflowPunct/>
        <w:topLinePunct w:val="0"/>
        <w:bidi w:val="0"/>
        <w:snapToGrid/>
        <w:spacing w:line="360" w:lineRule="auto"/>
        <w:ind w:firstLine="210" w:firstLineChars="1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和与本次评审活动有关的工作人员（是指磋商小组成员以外的、因参与评标监督工作或者事务性工作而知悉有关评审情况的所有人员），不得透露对投标文件的评审和比较、成交候选人的推荐情况以及与评审活动有关的其他情况。）</w:t>
      </w:r>
    </w:p>
    <w:p w14:paraId="04C27EFF">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val="0"/>
          <w:bCs/>
          <w:kern w:val="0"/>
          <w:sz w:val="21"/>
          <w:szCs w:val="21"/>
          <w:lang w:val="en-US" w:eastAsia="zh-CN"/>
        </w:rPr>
        <w:t>21.7</w:t>
      </w:r>
      <w:r>
        <w:rPr>
          <w:rFonts w:hint="eastAsia" w:asciiTheme="minorEastAsia" w:hAnsiTheme="minorEastAsia" w:eastAsiaTheme="minorEastAsia" w:cstheme="minorEastAsia"/>
          <w:b w:val="0"/>
          <w:bCs/>
          <w:kern w:val="0"/>
          <w:sz w:val="21"/>
          <w:szCs w:val="21"/>
        </w:rPr>
        <w:t xml:space="preserve"> </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rPr>
        <w:t>被依法否定，或者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被界定为否决后，如有效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少于3家（不含），由</w:t>
      </w:r>
      <w:r>
        <w:rPr>
          <w:rFonts w:hint="eastAsia" w:asciiTheme="minorEastAsia" w:hAnsiTheme="minorEastAsia" w:eastAsiaTheme="minorEastAsia" w:cstheme="minorEastAsia"/>
          <w:kern w:val="0"/>
          <w:sz w:val="21"/>
          <w:szCs w:val="21"/>
          <w:lang w:eastAsia="zh-CN"/>
        </w:rPr>
        <w:t>磋商小组</w:t>
      </w:r>
      <w:r>
        <w:rPr>
          <w:rFonts w:hint="eastAsia" w:asciiTheme="minorEastAsia" w:hAnsiTheme="minorEastAsia" w:eastAsiaTheme="minorEastAsia" w:cstheme="minorEastAsia"/>
          <w:kern w:val="0"/>
          <w:sz w:val="21"/>
          <w:szCs w:val="21"/>
        </w:rPr>
        <w:t>评审后认为有效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均不符合</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文件要求的或者明显缺乏竞争力时，</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应重新</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w:t>
      </w:r>
    </w:p>
    <w:p w14:paraId="5CD82DDF">
      <w:pPr>
        <w:pStyle w:val="22"/>
        <w:rPr>
          <w:b/>
          <w:bCs/>
          <w:sz w:val="21"/>
          <w:szCs w:val="21"/>
        </w:rPr>
      </w:pPr>
      <w:r>
        <w:rPr>
          <w:rFonts w:hint="eastAsia"/>
          <w:b/>
          <w:bCs/>
          <w:sz w:val="21"/>
          <w:szCs w:val="21"/>
          <w:lang w:val="en-US" w:eastAsia="zh-CN"/>
        </w:rPr>
        <w:t>五、</w:t>
      </w:r>
      <w:r>
        <w:rPr>
          <w:rFonts w:hint="eastAsia"/>
          <w:b/>
          <w:bCs/>
          <w:sz w:val="21"/>
          <w:szCs w:val="21"/>
        </w:rPr>
        <w:t>保密与纪律事项</w:t>
      </w:r>
    </w:p>
    <w:p w14:paraId="73B9951A">
      <w:pPr>
        <w:pStyle w:val="22"/>
        <w:rPr>
          <w:rFonts w:hint="eastAsia"/>
          <w:sz w:val="21"/>
          <w:szCs w:val="21"/>
        </w:rPr>
      </w:pPr>
      <w:r>
        <w:rPr>
          <w:rFonts w:hint="eastAsia"/>
          <w:sz w:val="21"/>
          <w:szCs w:val="21"/>
          <w:lang w:val="en-US" w:eastAsia="zh-CN"/>
        </w:rPr>
        <w:t>22.1</w:t>
      </w:r>
      <w:r>
        <w:rPr>
          <w:rFonts w:hint="eastAsia"/>
          <w:sz w:val="21"/>
          <w:szCs w:val="21"/>
        </w:rPr>
        <w:t xml:space="preserve"> </w:t>
      </w:r>
      <w:r>
        <w:rPr>
          <w:rFonts w:hint="eastAsia"/>
          <w:sz w:val="21"/>
          <w:szCs w:val="21"/>
          <w:lang w:val="en-US" w:eastAsia="zh-CN"/>
        </w:rPr>
        <w:t>磋商小组</w:t>
      </w:r>
      <w:r>
        <w:rPr>
          <w:rFonts w:hint="eastAsia"/>
          <w:sz w:val="21"/>
          <w:szCs w:val="21"/>
        </w:rPr>
        <w:t>成员以及与评</w:t>
      </w:r>
      <w:r>
        <w:rPr>
          <w:rFonts w:hint="eastAsia"/>
          <w:sz w:val="21"/>
          <w:szCs w:val="21"/>
          <w:lang w:eastAsia="zh-CN"/>
        </w:rPr>
        <w:t>审</w:t>
      </w:r>
      <w:r>
        <w:rPr>
          <w:rFonts w:hint="eastAsia"/>
          <w:sz w:val="21"/>
          <w:szCs w:val="21"/>
        </w:rPr>
        <w:t>工作有关的人员不得泄露评审情况以及</w:t>
      </w:r>
      <w:r>
        <w:rPr>
          <w:rFonts w:hint="eastAsia"/>
          <w:sz w:val="21"/>
          <w:szCs w:val="21"/>
          <w:lang w:eastAsia="zh-CN"/>
        </w:rPr>
        <w:t>磋商</w:t>
      </w:r>
      <w:r>
        <w:rPr>
          <w:rFonts w:hint="eastAsia"/>
          <w:sz w:val="21"/>
          <w:szCs w:val="21"/>
        </w:rPr>
        <w:t>过程中获悉的国家秘密、商业秘密。</w:t>
      </w:r>
    </w:p>
    <w:p w14:paraId="6BF16DFC">
      <w:pPr>
        <w:pStyle w:val="22"/>
        <w:rPr>
          <w:rFonts w:hint="eastAsia"/>
          <w:sz w:val="21"/>
          <w:szCs w:val="21"/>
        </w:rPr>
      </w:pPr>
      <w:r>
        <w:rPr>
          <w:rFonts w:hint="eastAsia"/>
          <w:sz w:val="21"/>
          <w:szCs w:val="21"/>
          <w:lang w:val="en-US" w:eastAsia="zh-CN"/>
        </w:rPr>
        <w:t>磋商过程保密是指磋商开始后磋商小组对投标人资格审查开始至成交公告期结束、成交通知书发出等与项目相关所有的文字、磋商小组的对话、音视频等相关资料的保密，如与采购项目相关的采购人、采购代理机构、磋商小组及其他相关人员泄密，从而导致评审结果出现不公正性，我公司将根据《政府采购法》《政府采购法实施条例》及相关法律法规规定将责任人提请上级行政主管部门追究其责任；构成犯罪的，将提请司法机关依法追究其刑事责任。</w:t>
      </w:r>
    </w:p>
    <w:p w14:paraId="7ED2EA4E">
      <w:pPr>
        <w:pStyle w:val="22"/>
        <w:rPr>
          <w:sz w:val="21"/>
          <w:szCs w:val="21"/>
        </w:rPr>
      </w:pPr>
      <w:r>
        <w:rPr>
          <w:rFonts w:hint="eastAsia"/>
          <w:sz w:val="21"/>
          <w:szCs w:val="21"/>
          <w:lang w:val="en-US" w:eastAsia="zh-CN"/>
        </w:rPr>
        <w:t>22</w:t>
      </w:r>
      <w:r>
        <w:rPr>
          <w:rFonts w:hint="eastAsia"/>
          <w:sz w:val="21"/>
          <w:szCs w:val="21"/>
        </w:rPr>
        <w:t xml:space="preserve">.2 </w:t>
      </w:r>
      <w:r>
        <w:rPr>
          <w:rFonts w:hint="eastAsia"/>
          <w:sz w:val="21"/>
          <w:szCs w:val="21"/>
          <w:lang w:eastAsia="zh-CN"/>
        </w:rPr>
        <w:t>投标人</w:t>
      </w:r>
      <w:r>
        <w:rPr>
          <w:rFonts w:hint="eastAsia"/>
          <w:sz w:val="21"/>
          <w:szCs w:val="21"/>
        </w:rPr>
        <w:t>不得与采购人、采购代理机构、其他</w:t>
      </w:r>
      <w:r>
        <w:rPr>
          <w:rFonts w:hint="eastAsia"/>
          <w:sz w:val="21"/>
          <w:szCs w:val="21"/>
          <w:lang w:eastAsia="zh-CN"/>
        </w:rPr>
        <w:t>投标人</w:t>
      </w:r>
      <w:r>
        <w:rPr>
          <w:rFonts w:hint="eastAsia"/>
          <w:sz w:val="21"/>
          <w:szCs w:val="21"/>
        </w:rPr>
        <w:t>恶意串通；不得向采购人、采购代理机构或者</w:t>
      </w:r>
      <w:r>
        <w:rPr>
          <w:rFonts w:hint="eastAsia"/>
          <w:sz w:val="21"/>
          <w:szCs w:val="21"/>
          <w:lang w:val="en-US" w:eastAsia="zh-CN"/>
        </w:rPr>
        <w:t>磋商小组</w:t>
      </w:r>
      <w:r>
        <w:rPr>
          <w:rFonts w:hint="eastAsia"/>
          <w:sz w:val="21"/>
          <w:szCs w:val="21"/>
        </w:rPr>
        <w:t>成员行贿或者提供其他不正当利益；不得提供虚假材料谋取</w:t>
      </w:r>
      <w:r>
        <w:rPr>
          <w:rFonts w:hint="eastAsia"/>
          <w:sz w:val="21"/>
          <w:szCs w:val="21"/>
          <w:lang w:eastAsia="zh-CN"/>
        </w:rPr>
        <w:t>成交</w:t>
      </w:r>
      <w:r>
        <w:rPr>
          <w:rFonts w:hint="eastAsia"/>
          <w:sz w:val="21"/>
          <w:szCs w:val="21"/>
        </w:rPr>
        <w:t>；不得以任何方式干扰、影响采购工作。</w:t>
      </w:r>
    </w:p>
    <w:p w14:paraId="1C4AF739">
      <w:pPr>
        <w:pStyle w:val="22"/>
        <w:rPr>
          <w:sz w:val="21"/>
          <w:szCs w:val="21"/>
        </w:rPr>
      </w:pPr>
      <w:r>
        <w:rPr>
          <w:rFonts w:hint="eastAsia"/>
          <w:sz w:val="21"/>
          <w:szCs w:val="21"/>
          <w:lang w:val="en-US" w:eastAsia="zh-CN"/>
        </w:rPr>
        <w:t>22</w:t>
      </w:r>
      <w:r>
        <w:rPr>
          <w:rFonts w:hint="eastAsia"/>
          <w:sz w:val="21"/>
          <w:szCs w:val="21"/>
        </w:rPr>
        <w:t>.3 有下列情形之一的，属于恶意串通，</w:t>
      </w:r>
      <w:r>
        <w:rPr>
          <w:rFonts w:hint="eastAsia"/>
          <w:sz w:val="21"/>
          <w:szCs w:val="21"/>
          <w:lang w:eastAsia="zh-CN"/>
        </w:rPr>
        <w:t>成交</w:t>
      </w:r>
      <w:r>
        <w:rPr>
          <w:rFonts w:hint="eastAsia"/>
          <w:sz w:val="21"/>
          <w:szCs w:val="21"/>
        </w:rPr>
        <w:t>无效，并依照《政府采购法》第七十七条的规定追究法律责任：</w:t>
      </w:r>
    </w:p>
    <w:p w14:paraId="5C88FBDA">
      <w:pPr>
        <w:pStyle w:val="22"/>
        <w:rPr>
          <w:sz w:val="21"/>
          <w:szCs w:val="21"/>
        </w:rPr>
      </w:pPr>
      <w:r>
        <w:rPr>
          <w:rFonts w:hint="eastAsia"/>
          <w:sz w:val="21"/>
          <w:szCs w:val="21"/>
          <w:lang w:val="en-US" w:eastAsia="zh-CN"/>
        </w:rPr>
        <w:t>22</w:t>
      </w:r>
      <w:r>
        <w:rPr>
          <w:rFonts w:hint="eastAsia"/>
          <w:sz w:val="21"/>
          <w:szCs w:val="21"/>
        </w:rPr>
        <w:t xml:space="preserve">.3.1 </w:t>
      </w:r>
      <w:r>
        <w:rPr>
          <w:rFonts w:hint="eastAsia"/>
          <w:sz w:val="21"/>
          <w:szCs w:val="21"/>
          <w:lang w:eastAsia="zh-CN"/>
        </w:rPr>
        <w:t>投标人</w:t>
      </w:r>
      <w:r>
        <w:rPr>
          <w:rFonts w:hint="eastAsia"/>
          <w:sz w:val="21"/>
          <w:szCs w:val="21"/>
        </w:rPr>
        <w:t>直接或者间接从采购人、采购代理机构获得其他</w:t>
      </w:r>
      <w:r>
        <w:rPr>
          <w:rFonts w:hint="eastAsia"/>
          <w:sz w:val="21"/>
          <w:szCs w:val="21"/>
          <w:lang w:eastAsia="zh-CN"/>
        </w:rPr>
        <w:t>投标人</w:t>
      </w:r>
      <w:r>
        <w:rPr>
          <w:rFonts w:hint="eastAsia"/>
          <w:sz w:val="21"/>
          <w:szCs w:val="21"/>
        </w:rPr>
        <w:t>的情况，并修改其</w:t>
      </w:r>
      <w:r>
        <w:rPr>
          <w:rFonts w:hint="eastAsia"/>
          <w:sz w:val="21"/>
          <w:szCs w:val="21"/>
          <w:lang w:eastAsia="zh-CN"/>
        </w:rPr>
        <w:t>响应</w:t>
      </w:r>
      <w:r>
        <w:rPr>
          <w:rFonts w:hint="eastAsia"/>
          <w:sz w:val="21"/>
          <w:szCs w:val="21"/>
        </w:rPr>
        <w:t>文件的；</w:t>
      </w:r>
    </w:p>
    <w:p w14:paraId="2FCB04C3">
      <w:pPr>
        <w:pStyle w:val="22"/>
        <w:rPr>
          <w:sz w:val="21"/>
          <w:szCs w:val="21"/>
        </w:rPr>
      </w:pPr>
      <w:r>
        <w:rPr>
          <w:rFonts w:hint="eastAsia"/>
          <w:sz w:val="21"/>
          <w:szCs w:val="21"/>
          <w:lang w:val="en-US" w:eastAsia="zh-CN"/>
        </w:rPr>
        <w:t>22</w:t>
      </w:r>
      <w:r>
        <w:rPr>
          <w:rFonts w:hint="eastAsia"/>
          <w:sz w:val="21"/>
          <w:szCs w:val="21"/>
        </w:rPr>
        <w:t>.3.2 采购人、采购代理机构授意</w:t>
      </w:r>
      <w:r>
        <w:rPr>
          <w:rFonts w:hint="eastAsia"/>
          <w:sz w:val="21"/>
          <w:szCs w:val="21"/>
          <w:lang w:eastAsia="zh-CN"/>
        </w:rPr>
        <w:t>投标人</w:t>
      </w:r>
      <w:r>
        <w:rPr>
          <w:rFonts w:hint="eastAsia"/>
          <w:sz w:val="21"/>
          <w:szCs w:val="21"/>
        </w:rPr>
        <w:t>撤换、修改</w:t>
      </w:r>
      <w:r>
        <w:rPr>
          <w:rFonts w:hint="eastAsia"/>
          <w:sz w:val="21"/>
          <w:szCs w:val="21"/>
          <w:lang w:eastAsia="zh-CN"/>
        </w:rPr>
        <w:t>响应</w:t>
      </w:r>
      <w:r>
        <w:rPr>
          <w:rFonts w:hint="eastAsia"/>
          <w:sz w:val="21"/>
          <w:szCs w:val="21"/>
        </w:rPr>
        <w:t>文件的；</w:t>
      </w:r>
    </w:p>
    <w:p w14:paraId="168CECD5">
      <w:pPr>
        <w:pStyle w:val="22"/>
        <w:rPr>
          <w:rFonts w:hint="eastAsia"/>
          <w:sz w:val="21"/>
          <w:szCs w:val="21"/>
          <w:lang w:val="en-US" w:eastAsia="zh-CN"/>
        </w:rPr>
      </w:pPr>
      <w:r>
        <w:rPr>
          <w:rFonts w:hint="eastAsia"/>
          <w:sz w:val="21"/>
          <w:szCs w:val="21"/>
          <w:lang w:val="en-US" w:eastAsia="zh-CN"/>
        </w:rPr>
        <w:t>22</w:t>
      </w:r>
      <w:r>
        <w:rPr>
          <w:rFonts w:hint="eastAsia"/>
          <w:sz w:val="21"/>
          <w:szCs w:val="21"/>
        </w:rPr>
        <w:t xml:space="preserve">.3.3 </w:t>
      </w:r>
      <w:r>
        <w:rPr>
          <w:rFonts w:hint="eastAsia"/>
          <w:sz w:val="21"/>
          <w:szCs w:val="21"/>
          <w:lang w:val="en-US" w:eastAsia="zh-CN"/>
        </w:rPr>
        <w:t>投标人之间协商技术方案、合同条款以及报价等响应文件实质性内容的;</w:t>
      </w:r>
    </w:p>
    <w:p w14:paraId="3059EC07">
      <w:pPr>
        <w:pStyle w:val="22"/>
        <w:rPr>
          <w:sz w:val="21"/>
          <w:szCs w:val="21"/>
        </w:rPr>
      </w:pPr>
      <w:r>
        <w:rPr>
          <w:rFonts w:hint="eastAsia"/>
          <w:sz w:val="21"/>
          <w:szCs w:val="21"/>
          <w:lang w:val="en-US" w:eastAsia="zh-CN"/>
        </w:rPr>
        <w:t>22</w:t>
      </w:r>
      <w:r>
        <w:rPr>
          <w:rFonts w:hint="eastAsia"/>
          <w:sz w:val="21"/>
          <w:szCs w:val="21"/>
        </w:rPr>
        <w:t>.3.4 属于同一集团、协会、商会等组织成员的</w:t>
      </w:r>
      <w:r>
        <w:rPr>
          <w:rFonts w:hint="eastAsia"/>
          <w:sz w:val="21"/>
          <w:szCs w:val="21"/>
          <w:lang w:eastAsia="zh-CN"/>
        </w:rPr>
        <w:t>投标人</w:t>
      </w:r>
      <w:r>
        <w:rPr>
          <w:rFonts w:hint="eastAsia"/>
          <w:sz w:val="21"/>
          <w:szCs w:val="21"/>
        </w:rPr>
        <w:t>按照该组织要求协同参加政府采购活动的；</w:t>
      </w:r>
    </w:p>
    <w:p w14:paraId="63FBE5D7">
      <w:pPr>
        <w:pStyle w:val="22"/>
        <w:rPr>
          <w:sz w:val="21"/>
          <w:szCs w:val="21"/>
        </w:rPr>
      </w:pPr>
      <w:r>
        <w:rPr>
          <w:rFonts w:hint="eastAsia"/>
          <w:sz w:val="21"/>
          <w:szCs w:val="21"/>
          <w:lang w:val="en-US" w:eastAsia="zh-CN"/>
        </w:rPr>
        <w:t>22</w:t>
      </w:r>
      <w:r>
        <w:rPr>
          <w:rFonts w:hint="eastAsia"/>
          <w:sz w:val="21"/>
          <w:szCs w:val="21"/>
        </w:rPr>
        <w:t xml:space="preserve">.3.5 </w:t>
      </w:r>
      <w:r>
        <w:rPr>
          <w:rFonts w:hint="eastAsia"/>
          <w:sz w:val="21"/>
          <w:szCs w:val="21"/>
          <w:lang w:eastAsia="zh-CN"/>
        </w:rPr>
        <w:t>投标人</w:t>
      </w:r>
      <w:r>
        <w:rPr>
          <w:rFonts w:hint="eastAsia"/>
          <w:sz w:val="21"/>
          <w:szCs w:val="21"/>
        </w:rPr>
        <w:t>之间事先约定由某一特定</w:t>
      </w:r>
      <w:r>
        <w:rPr>
          <w:rFonts w:hint="eastAsia"/>
          <w:sz w:val="21"/>
          <w:szCs w:val="21"/>
          <w:lang w:eastAsia="zh-CN"/>
        </w:rPr>
        <w:t>投标人成交</w:t>
      </w:r>
      <w:r>
        <w:rPr>
          <w:rFonts w:hint="eastAsia"/>
          <w:sz w:val="21"/>
          <w:szCs w:val="21"/>
        </w:rPr>
        <w:t>的；</w:t>
      </w:r>
    </w:p>
    <w:p w14:paraId="15C5E160">
      <w:pPr>
        <w:pStyle w:val="22"/>
        <w:rPr>
          <w:sz w:val="21"/>
          <w:szCs w:val="21"/>
        </w:rPr>
      </w:pPr>
      <w:r>
        <w:rPr>
          <w:rFonts w:hint="eastAsia"/>
          <w:sz w:val="21"/>
          <w:szCs w:val="21"/>
          <w:lang w:val="en-US" w:eastAsia="zh-CN"/>
        </w:rPr>
        <w:t>22</w:t>
      </w:r>
      <w:r>
        <w:rPr>
          <w:rFonts w:hint="eastAsia"/>
          <w:sz w:val="21"/>
          <w:szCs w:val="21"/>
        </w:rPr>
        <w:t xml:space="preserve">.3.6 </w:t>
      </w:r>
      <w:r>
        <w:rPr>
          <w:rFonts w:hint="eastAsia"/>
          <w:sz w:val="21"/>
          <w:szCs w:val="21"/>
          <w:lang w:eastAsia="zh-CN"/>
        </w:rPr>
        <w:t>投标人</w:t>
      </w:r>
      <w:r>
        <w:rPr>
          <w:rFonts w:hint="eastAsia"/>
          <w:sz w:val="21"/>
          <w:szCs w:val="21"/>
        </w:rPr>
        <w:t>之间商定部分</w:t>
      </w:r>
      <w:r>
        <w:rPr>
          <w:rFonts w:hint="eastAsia"/>
          <w:sz w:val="21"/>
          <w:szCs w:val="21"/>
          <w:lang w:eastAsia="zh-CN"/>
        </w:rPr>
        <w:t>投标人</w:t>
      </w:r>
      <w:r>
        <w:rPr>
          <w:rFonts w:hint="eastAsia"/>
          <w:sz w:val="21"/>
          <w:szCs w:val="21"/>
        </w:rPr>
        <w:t>放弃提交</w:t>
      </w:r>
      <w:r>
        <w:rPr>
          <w:rFonts w:hint="eastAsia"/>
          <w:sz w:val="21"/>
          <w:szCs w:val="21"/>
          <w:lang w:eastAsia="zh-CN"/>
        </w:rPr>
        <w:t>响应</w:t>
      </w:r>
      <w:r>
        <w:rPr>
          <w:rFonts w:hint="eastAsia"/>
          <w:sz w:val="21"/>
          <w:szCs w:val="21"/>
        </w:rPr>
        <w:t>文件或者退出</w:t>
      </w:r>
      <w:r>
        <w:rPr>
          <w:rFonts w:hint="eastAsia"/>
          <w:sz w:val="21"/>
          <w:szCs w:val="21"/>
          <w:lang w:eastAsia="zh-CN"/>
        </w:rPr>
        <w:t>磋商</w:t>
      </w:r>
      <w:r>
        <w:rPr>
          <w:rFonts w:hint="eastAsia"/>
          <w:sz w:val="21"/>
          <w:szCs w:val="21"/>
        </w:rPr>
        <w:t>或者放弃</w:t>
      </w:r>
      <w:r>
        <w:rPr>
          <w:rFonts w:hint="eastAsia"/>
          <w:sz w:val="21"/>
          <w:szCs w:val="21"/>
          <w:lang w:eastAsia="zh-CN"/>
        </w:rPr>
        <w:t>成交</w:t>
      </w:r>
      <w:r>
        <w:rPr>
          <w:rFonts w:hint="eastAsia"/>
          <w:sz w:val="21"/>
          <w:szCs w:val="21"/>
        </w:rPr>
        <w:t>的；</w:t>
      </w:r>
    </w:p>
    <w:p w14:paraId="7C3AB60F">
      <w:pPr>
        <w:pStyle w:val="22"/>
        <w:rPr>
          <w:sz w:val="21"/>
          <w:szCs w:val="21"/>
        </w:rPr>
      </w:pPr>
      <w:r>
        <w:rPr>
          <w:rFonts w:hint="eastAsia"/>
          <w:sz w:val="21"/>
          <w:szCs w:val="21"/>
          <w:lang w:val="en-US" w:eastAsia="zh-CN"/>
        </w:rPr>
        <w:t>22</w:t>
      </w:r>
      <w:r>
        <w:rPr>
          <w:rFonts w:hint="eastAsia"/>
          <w:sz w:val="21"/>
          <w:szCs w:val="21"/>
        </w:rPr>
        <w:t xml:space="preserve">.3.7 </w:t>
      </w:r>
      <w:r>
        <w:rPr>
          <w:rFonts w:hint="eastAsia"/>
          <w:sz w:val="21"/>
          <w:szCs w:val="21"/>
          <w:lang w:val="en-US" w:eastAsia="zh-CN"/>
        </w:rPr>
        <w:t>投标人与采购人、采购代理机构以及评标委员会成员之间、投标人相互之间，为谋求特定投标人成交或者排斥其他投标人的其他串通行为的。</w:t>
      </w:r>
    </w:p>
    <w:p w14:paraId="63A41DE7">
      <w:pPr>
        <w:pStyle w:val="22"/>
        <w:rPr>
          <w:sz w:val="21"/>
          <w:szCs w:val="21"/>
        </w:rPr>
      </w:pPr>
      <w:r>
        <w:rPr>
          <w:rFonts w:hint="eastAsia"/>
          <w:sz w:val="21"/>
          <w:szCs w:val="21"/>
          <w:lang w:val="en-US" w:eastAsia="zh-CN"/>
        </w:rPr>
        <w:t>22</w:t>
      </w:r>
      <w:r>
        <w:rPr>
          <w:rFonts w:hint="eastAsia"/>
          <w:sz w:val="21"/>
          <w:szCs w:val="21"/>
        </w:rPr>
        <w:t>.3.8 法律、行政法规或规章规定的其他串通行为。</w:t>
      </w:r>
    </w:p>
    <w:p w14:paraId="1CEDF615">
      <w:pPr>
        <w:pStyle w:val="22"/>
        <w:rPr>
          <w:sz w:val="21"/>
          <w:szCs w:val="21"/>
        </w:rPr>
      </w:pPr>
      <w:r>
        <w:rPr>
          <w:rFonts w:hint="eastAsia"/>
          <w:sz w:val="21"/>
          <w:szCs w:val="21"/>
          <w:lang w:val="en-US" w:eastAsia="zh-CN"/>
        </w:rPr>
        <w:t>22</w:t>
      </w:r>
      <w:r>
        <w:rPr>
          <w:rFonts w:hint="eastAsia"/>
          <w:sz w:val="21"/>
          <w:szCs w:val="21"/>
        </w:rPr>
        <w:t xml:space="preserve">.4 </w:t>
      </w:r>
      <w:r>
        <w:rPr>
          <w:rFonts w:hint="eastAsia"/>
          <w:sz w:val="21"/>
          <w:szCs w:val="21"/>
          <w:lang w:eastAsia="zh-CN"/>
        </w:rPr>
        <w:t>投标人</w:t>
      </w:r>
      <w:r>
        <w:rPr>
          <w:rFonts w:hint="eastAsia"/>
          <w:sz w:val="21"/>
          <w:szCs w:val="21"/>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168E85">
      <w:pPr>
        <w:pStyle w:val="22"/>
        <w:rPr>
          <w:sz w:val="21"/>
          <w:szCs w:val="21"/>
        </w:rPr>
      </w:pPr>
      <w:r>
        <w:rPr>
          <w:rFonts w:hint="eastAsia"/>
          <w:sz w:val="21"/>
          <w:szCs w:val="21"/>
        </w:rPr>
        <w:t>（一）提供虚假材料谋取</w:t>
      </w:r>
      <w:r>
        <w:rPr>
          <w:rFonts w:hint="eastAsia"/>
          <w:sz w:val="21"/>
          <w:szCs w:val="21"/>
          <w:lang w:eastAsia="zh-CN"/>
        </w:rPr>
        <w:t>成交</w:t>
      </w:r>
      <w:r>
        <w:rPr>
          <w:rFonts w:hint="eastAsia"/>
          <w:sz w:val="21"/>
          <w:szCs w:val="21"/>
        </w:rPr>
        <w:t>的；</w:t>
      </w:r>
    </w:p>
    <w:p w14:paraId="119B0577">
      <w:pPr>
        <w:pStyle w:val="22"/>
        <w:rPr>
          <w:sz w:val="21"/>
          <w:szCs w:val="21"/>
        </w:rPr>
      </w:pPr>
      <w:r>
        <w:rPr>
          <w:rFonts w:hint="eastAsia"/>
          <w:sz w:val="21"/>
          <w:szCs w:val="21"/>
        </w:rPr>
        <w:t>（二）采取不正当手段诋毁、排挤其他</w:t>
      </w:r>
      <w:r>
        <w:rPr>
          <w:rFonts w:hint="eastAsia"/>
          <w:sz w:val="21"/>
          <w:szCs w:val="21"/>
          <w:lang w:eastAsia="zh-CN"/>
        </w:rPr>
        <w:t>投标人</w:t>
      </w:r>
      <w:r>
        <w:rPr>
          <w:rFonts w:hint="eastAsia"/>
          <w:sz w:val="21"/>
          <w:szCs w:val="21"/>
        </w:rPr>
        <w:t>的；</w:t>
      </w:r>
    </w:p>
    <w:p w14:paraId="2C442242">
      <w:pPr>
        <w:pStyle w:val="22"/>
        <w:rPr>
          <w:sz w:val="21"/>
          <w:szCs w:val="21"/>
        </w:rPr>
      </w:pPr>
      <w:r>
        <w:rPr>
          <w:rFonts w:hint="eastAsia"/>
          <w:sz w:val="21"/>
          <w:szCs w:val="21"/>
        </w:rPr>
        <w:t>（三）与采购人、其他</w:t>
      </w:r>
      <w:r>
        <w:rPr>
          <w:rFonts w:hint="eastAsia"/>
          <w:sz w:val="21"/>
          <w:szCs w:val="21"/>
          <w:lang w:eastAsia="zh-CN"/>
        </w:rPr>
        <w:t>投标人</w:t>
      </w:r>
      <w:r>
        <w:rPr>
          <w:rFonts w:hint="eastAsia"/>
          <w:sz w:val="21"/>
          <w:szCs w:val="21"/>
        </w:rPr>
        <w:t>或者采购代理机构恶意串通的；</w:t>
      </w:r>
    </w:p>
    <w:p w14:paraId="6B929146">
      <w:pPr>
        <w:pStyle w:val="22"/>
        <w:rPr>
          <w:sz w:val="21"/>
          <w:szCs w:val="21"/>
        </w:rPr>
      </w:pPr>
      <w:r>
        <w:rPr>
          <w:rFonts w:hint="eastAsia"/>
          <w:sz w:val="21"/>
          <w:szCs w:val="21"/>
        </w:rPr>
        <w:t>（四）向采购人、采购代理机构行贿或者提供其他不正当利益的；</w:t>
      </w:r>
    </w:p>
    <w:p w14:paraId="7EF5C9B8">
      <w:pPr>
        <w:pStyle w:val="22"/>
        <w:rPr>
          <w:sz w:val="21"/>
          <w:szCs w:val="21"/>
        </w:rPr>
      </w:pPr>
      <w:r>
        <w:rPr>
          <w:rFonts w:hint="eastAsia"/>
          <w:sz w:val="21"/>
          <w:szCs w:val="21"/>
        </w:rPr>
        <w:t>（五）在采购过程中与采购人进行协商</w:t>
      </w:r>
      <w:r>
        <w:rPr>
          <w:rFonts w:hint="eastAsia"/>
          <w:sz w:val="21"/>
          <w:szCs w:val="21"/>
          <w:lang w:eastAsia="zh-CN"/>
        </w:rPr>
        <w:t>磋商</w:t>
      </w:r>
      <w:r>
        <w:rPr>
          <w:rFonts w:hint="eastAsia"/>
          <w:sz w:val="21"/>
          <w:szCs w:val="21"/>
        </w:rPr>
        <w:t>的；</w:t>
      </w:r>
    </w:p>
    <w:p w14:paraId="0CE4B469">
      <w:pPr>
        <w:pStyle w:val="22"/>
        <w:rPr>
          <w:sz w:val="21"/>
          <w:szCs w:val="21"/>
        </w:rPr>
      </w:pPr>
      <w:r>
        <w:rPr>
          <w:rFonts w:hint="eastAsia"/>
          <w:sz w:val="21"/>
          <w:szCs w:val="21"/>
        </w:rPr>
        <w:t>（六）拒绝有关部门监督检查或者提供虚假情况的。</w:t>
      </w:r>
    </w:p>
    <w:p w14:paraId="52D8EF80">
      <w:pPr>
        <w:pStyle w:val="22"/>
        <w:rPr>
          <w:rFonts w:hint="eastAsia" w:ascii="宋体" w:hAnsi="Times New Roman" w:eastAsia="宋体" w:cs="Times New Roman"/>
          <w:sz w:val="21"/>
          <w:szCs w:val="21"/>
        </w:rPr>
      </w:pPr>
      <w:r>
        <w:rPr>
          <w:rFonts w:hint="eastAsia"/>
          <w:sz w:val="21"/>
          <w:szCs w:val="21"/>
          <w:lang w:eastAsia="zh-CN"/>
        </w:rPr>
        <w:t>投</w:t>
      </w:r>
      <w:r>
        <w:rPr>
          <w:rFonts w:hint="eastAsia" w:ascii="宋体" w:hAnsi="Times New Roman" w:eastAsia="宋体" w:cs="Times New Roman"/>
          <w:sz w:val="21"/>
          <w:szCs w:val="21"/>
          <w:lang w:eastAsia="zh-CN"/>
        </w:rPr>
        <w:t>标人</w:t>
      </w:r>
      <w:r>
        <w:rPr>
          <w:rFonts w:hint="eastAsia" w:ascii="宋体" w:hAnsi="Times New Roman" w:eastAsia="宋体" w:cs="Times New Roman"/>
          <w:sz w:val="21"/>
          <w:szCs w:val="21"/>
        </w:rPr>
        <w:t>有</w:t>
      </w:r>
      <w:r>
        <w:rPr>
          <w:rFonts w:hint="eastAsia" w:ascii="宋体" w:hAnsi="Times New Roman" w:eastAsia="宋体" w:cs="Times New Roman"/>
          <w:sz w:val="21"/>
          <w:szCs w:val="21"/>
          <w:lang w:eastAsia="zh-CN"/>
        </w:rPr>
        <w:t>上述</w:t>
      </w:r>
      <w:r>
        <w:rPr>
          <w:rFonts w:hint="eastAsia" w:ascii="宋体" w:hAnsi="Times New Roman" w:eastAsia="宋体" w:cs="Times New Roman"/>
          <w:sz w:val="21"/>
          <w:szCs w:val="21"/>
        </w:rPr>
        <w:t>第（一）至（五）项情形之一的，</w:t>
      </w:r>
      <w:r>
        <w:rPr>
          <w:rFonts w:hint="eastAsia" w:ascii="宋体" w:hAnsi="Times New Roman" w:eastAsia="宋体" w:cs="Times New Roman"/>
          <w:sz w:val="21"/>
          <w:szCs w:val="21"/>
          <w:lang w:eastAsia="zh-CN"/>
        </w:rPr>
        <w:t>成交</w:t>
      </w:r>
      <w:r>
        <w:rPr>
          <w:rFonts w:hint="eastAsia" w:ascii="宋体" w:hAnsi="Times New Roman" w:eastAsia="宋体" w:cs="Times New Roman"/>
          <w:sz w:val="21"/>
          <w:szCs w:val="21"/>
        </w:rPr>
        <w:t>无效。</w:t>
      </w:r>
    </w:p>
    <w:p w14:paraId="24980719">
      <w:pPr>
        <w:pStyle w:val="22"/>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22</w:t>
      </w:r>
      <w:r>
        <w:rPr>
          <w:rFonts w:hint="eastAsia" w:ascii="宋体" w:hAnsi="Times New Roman" w:eastAsia="宋体" w:cs="Times New Roman"/>
          <w:sz w:val="21"/>
          <w:szCs w:val="21"/>
        </w:rPr>
        <w:t xml:space="preserve">.5 </w:t>
      </w:r>
      <w:r>
        <w:rPr>
          <w:rFonts w:hint="eastAsia" w:ascii="宋体" w:hAnsi="Times New Roman" w:eastAsia="宋体" w:cs="Times New Roman"/>
          <w:sz w:val="21"/>
          <w:szCs w:val="21"/>
          <w:lang w:eastAsia="zh-CN"/>
        </w:rPr>
        <w:t>投标人</w:t>
      </w:r>
      <w:r>
        <w:rPr>
          <w:rFonts w:hint="eastAsia" w:ascii="宋体" w:hAnsi="Times New Roman" w:eastAsia="宋体" w:cs="Times New Roman"/>
          <w:sz w:val="21"/>
          <w:szCs w:val="21"/>
        </w:rPr>
        <w:t>有下列情形之一的，依照</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政府采购法</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第七十七条第一款的规定追究法律责任：</w:t>
      </w:r>
    </w:p>
    <w:p w14:paraId="2C1AB257">
      <w:pPr>
        <w:pStyle w:val="22"/>
        <w:rPr>
          <w:sz w:val="21"/>
          <w:szCs w:val="21"/>
        </w:rPr>
      </w:pPr>
      <w:r>
        <w:rPr>
          <w:rFonts w:hint="eastAsia"/>
          <w:sz w:val="21"/>
          <w:szCs w:val="21"/>
        </w:rPr>
        <w:t>（一）向</w:t>
      </w:r>
      <w:r>
        <w:rPr>
          <w:rFonts w:hint="eastAsia"/>
          <w:sz w:val="21"/>
          <w:szCs w:val="21"/>
          <w:lang w:eastAsia="zh-CN"/>
        </w:rPr>
        <w:t>磋商小组</w:t>
      </w:r>
      <w:r>
        <w:rPr>
          <w:rFonts w:hint="eastAsia"/>
          <w:sz w:val="21"/>
          <w:szCs w:val="21"/>
        </w:rPr>
        <w:t>成员行贿或者提供其他不正当利益；</w:t>
      </w:r>
    </w:p>
    <w:p w14:paraId="0B421318">
      <w:pPr>
        <w:pStyle w:val="22"/>
        <w:rPr>
          <w:sz w:val="21"/>
          <w:szCs w:val="21"/>
        </w:rPr>
      </w:pPr>
      <w:r>
        <w:rPr>
          <w:rFonts w:hint="eastAsia"/>
          <w:sz w:val="21"/>
          <w:szCs w:val="21"/>
        </w:rPr>
        <w:t>（二）</w:t>
      </w:r>
      <w:r>
        <w:rPr>
          <w:rFonts w:hint="eastAsia"/>
          <w:sz w:val="21"/>
          <w:szCs w:val="21"/>
          <w:lang w:eastAsia="zh-CN"/>
        </w:rPr>
        <w:t>成交</w:t>
      </w:r>
      <w:r>
        <w:rPr>
          <w:rFonts w:hint="eastAsia"/>
          <w:sz w:val="21"/>
          <w:szCs w:val="21"/>
        </w:rPr>
        <w:t>后无正当理由拒不与采购人签订政府采购合同；</w:t>
      </w:r>
    </w:p>
    <w:p w14:paraId="49F23A5A">
      <w:pPr>
        <w:pStyle w:val="22"/>
        <w:rPr>
          <w:sz w:val="21"/>
          <w:szCs w:val="21"/>
        </w:rPr>
      </w:pPr>
      <w:r>
        <w:rPr>
          <w:rFonts w:hint="eastAsia"/>
          <w:sz w:val="21"/>
          <w:szCs w:val="21"/>
        </w:rPr>
        <w:t>（三）未按照</w:t>
      </w:r>
      <w:r>
        <w:rPr>
          <w:rFonts w:hint="eastAsia"/>
          <w:sz w:val="21"/>
          <w:szCs w:val="21"/>
          <w:lang w:eastAsia="zh-CN"/>
        </w:rPr>
        <w:t>磋商文件</w:t>
      </w:r>
      <w:r>
        <w:rPr>
          <w:rFonts w:hint="eastAsia"/>
          <w:sz w:val="21"/>
          <w:szCs w:val="21"/>
        </w:rPr>
        <w:t>确定的事项签订政府采购合同；</w:t>
      </w:r>
    </w:p>
    <w:p w14:paraId="02AD117B">
      <w:pPr>
        <w:pStyle w:val="22"/>
        <w:rPr>
          <w:sz w:val="21"/>
          <w:szCs w:val="21"/>
        </w:rPr>
      </w:pPr>
      <w:r>
        <w:rPr>
          <w:rFonts w:hint="eastAsia"/>
          <w:sz w:val="21"/>
          <w:szCs w:val="21"/>
        </w:rPr>
        <w:t>（四）将政府采购合同转包；</w:t>
      </w:r>
    </w:p>
    <w:p w14:paraId="4C59F6C3">
      <w:pPr>
        <w:pStyle w:val="22"/>
        <w:rPr>
          <w:sz w:val="21"/>
          <w:szCs w:val="21"/>
        </w:rPr>
      </w:pPr>
      <w:r>
        <w:rPr>
          <w:rFonts w:hint="eastAsia"/>
          <w:sz w:val="21"/>
          <w:szCs w:val="21"/>
        </w:rPr>
        <w:t>（</w:t>
      </w:r>
      <w:r>
        <w:rPr>
          <w:rFonts w:hint="eastAsia"/>
          <w:sz w:val="21"/>
          <w:szCs w:val="21"/>
          <w:lang w:val="en-US" w:eastAsia="zh-CN"/>
        </w:rPr>
        <w:t>五</w:t>
      </w:r>
      <w:r>
        <w:rPr>
          <w:rFonts w:hint="eastAsia"/>
          <w:sz w:val="21"/>
          <w:szCs w:val="21"/>
        </w:rPr>
        <w:t>）擅自变更、中止或者终止政府采购合同。</w:t>
      </w:r>
    </w:p>
    <w:p w14:paraId="0B1B16C4">
      <w:pPr>
        <w:pStyle w:val="22"/>
        <w:rPr>
          <w:sz w:val="21"/>
          <w:szCs w:val="21"/>
        </w:rPr>
      </w:pPr>
      <w:r>
        <w:rPr>
          <w:rFonts w:hint="eastAsia"/>
          <w:sz w:val="21"/>
          <w:szCs w:val="21"/>
          <w:lang w:eastAsia="zh-CN"/>
        </w:rPr>
        <w:t>投标人</w:t>
      </w:r>
      <w:r>
        <w:rPr>
          <w:rFonts w:hint="eastAsia"/>
          <w:sz w:val="21"/>
          <w:szCs w:val="21"/>
        </w:rPr>
        <w:t>有</w:t>
      </w:r>
      <w:r>
        <w:rPr>
          <w:rFonts w:hint="eastAsia"/>
          <w:sz w:val="21"/>
          <w:szCs w:val="21"/>
          <w:lang w:eastAsia="zh-CN"/>
        </w:rPr>
        <w:t>上述</w:t>
      </w:r>
      <w:r>
        <w:rPr>
          <w:rFonts w:hint="eastAsia"/>
          <w:sz w:val="21"/>
          <w:szCs w:val="21"/>
        </w:rPr>
        <w:t>第一项规定情形的，</w:t>
      </w:r>
      <w:r>
        <w:rPr>
          <w:rFonts w:hint="eastAsia"/>
          <w:sz w:val="21"/>
          <w:szCs w:val="21"/>
          <w:lang w:eastAsia="zh-CN"/>
        </w:rPr>
        <w:t>成交</w:t>
      </w:r>
      <w:r>
        <w:rPr>
          <w:rFonts w:hint="eastAsia"/>
          <w:sz w:val="21"/>
          <w:szCs w:val="21"/>
        </w:rPr>
        <w:t>无效。评审阶段资格发生变化，</w:t>
      </w:r>
      <w:r>
        <w:rPr>
          <w:rFonts w:hint="eastAsia"/>
          <w:sz w:val="21"/>
          <w:szCs w:val="21"/>
          <w:lang w:eastAsia="zh-CN"/>
        </w:rPr>
        <w:t>投标人</w:t>
      </w:r>
      <w:r>
        <w:rPr>
          <w:rFonts w:hint="eastAsia"/>
          <w:sz w:val="21"/>
          <w:szCs w:val="21"/>
        </w:rPr>
        <w:t>未依照</w:t>
      </w:r>
      <w:r>
        <w:rPr>
          <w:rFonts w:hint="eastAsia"/>
          <w:sz w:val="21"/>
          <w:szCs w:val="21"/>
          <w:lang w:eastAsia="zh-CN"/>
        </w:rPr>
        <w:t>《政府采购法实施</w:t>
      </w:r>
      <w:r>
        <w:rPr>
          <w:rFonts w:hint="eastAsia"/>
          <w:sz w:val="21"/>
          <w:szCs w:val="21"/>
        </w:rPr>
        <w:t>条例</w:t>
      </w:r>
      <w:r>
        <w:rPr>
          <w:rFonts w:hint="eastAsia"/>
          <w:sz w:val="21"/>
          <w:szCs w:val="21"/>
          <w:lang w:eastAsia="zh-CN"/>
        </w:rPr>
        <w:t>》</w:t>
      </w:r>
      <w:r>
        <w:rPr>
          <w:rFonts w:hint="eastAsia"/>
          <w:sz w:val="21"/>
          <w:szCs w:val="21"/>
        </w:rPr>
        <w:t>第二十一条的规定通知采购人和采购代理机构的，处以采购金额5‰的罚款，列入不良行为记录名单，</w:t>
      </w:r>
      <w:r>
        <w:rPr>
          <w:rFonts w:hint="eastAsia"/>
          <w:sz w:val="21"/>
          <w:szCs w:val="21"/>
          <w:lang w:eastAsia="zh-CN"/>
        </w:rPr>
        <w:t>成交</w:t>
      </w:r>
      <w:r>
        <w:rPr>
          <w:rFonts w:hint="eastAsia"/>
          <w:sz w:val="21"/>
          <w:szCs w:val="21"/>
        </w:rPr>
        <w:t>无效。</w:t>
      </w:r>
    </w:p>
    <w:p w14:paraId="4B0D6DB7">
      <w:pPr>
        <w:pStyle w:val="22"/>
        <w:rPr>
          <w:rFonts w:hint="eastAsia"/>
          <w:sz w:val="21"/>
          <w:szCs w:val="21"/>
        </w:rPr>
      </w:pPr>
      <w:r>
        <w:rPr>
          <w:rFonts w:hint="eastAsia"/>
          <w:sz w:val="21"/>
          <w:szCs w:val="21"/>
          <w:lang w:val="en-US" w:eastAsia="zh-CN"/>
        </w:rPr>
        <w:t>22</w:t>
      </w:r>
      <w:r>
        <w:rPr>
          <w:rFonts w:hint="eastAsia"/>
          <w:sz w:val="21"/>
          <w:szCs w:val="21"/>
        </w:rPr>
        <w:t xml:space="preserve">.6 </w:t>
      </w:r>
      <w:r>
        <w:rPr>
          <w:rFonts w:hint="eastAsia"/>
          <w:sz w:val="21"/>
          <w:szCs w:val="21"/>
          <w:lang w:eastAsia="zh-CN"/>
        </w:rPr>
        <w:t>投标人</w:t>
      </w:r>
      <w:r>
        <w:rPr>
          <w:rFonts w:hint="eastAsia"/>
          <w:sz w:val="21"/>
          <w:szCs w:val="21"/>
        </w:rPr>
        <w:t>捏造事实、提供虚假材料或者以非法手段取得证明材料进行投诉的，由财政部门列入不良行为记录名单，禁止其1至3年内参加政府采购活动。</w:t>
      </w:r>
    </w:p>
    <w:p w14:paraId="7393616F">
      <w:pPr>
        <w:pStyle w:val="22"/>
        <w:rPr>
          <w:b/>
          <w:bCs/>
          <w:sz w:val="21"/>
          <w:szCs w:val="21"/>
        </w:rPr>
      </w:pPr>
      <w:r>
        <w:rPr>
          <w:rFonts w:hint="eastAsia"/>
          <w:b/>
          <w:bCs/>
          <w:sz w:val="21"/>
          <w:szCs w:val="21"/>
          <w:lang w:val="en-US" w:eastAsia="zh-CN"/>
        </w:rPr>
        <w:t>六、</w:t>
      </w:r>
      <w:r>
        <w:rPr>
          <w:rFonts w:hint="eastAsia"/>
          <w:b/>
          <w:bCs/>
          <w:sz w:val="21"/>
          <w:szCs w:val="21"/>
          <w:lang w:eastAsia="zh-CN"/>
        </w:rPr>
        <w:t>磋商</w:t>
      </w:r>
      <w:r>
        <w:rPr>
          <w:rFonts w:hint="eastAsia"/>
          <w:b/>
          <w:bCs/>
          <w:sz w:val="21"/>
          <w:szCs w:val="21"/>
        </w:rPr>
        <w:t>终止</w:t>
      </w:r>
    </w:p>
    <w:p w14:paraId="08E4CBE1">
      <w:pPr>
        <w:pStyle w:val="22"/>
        <w:rPr>
          <w:rFonts w:hint="eastAsia" w:ascii="宋体" w:hAnsi="Times New Roman" w:eastAsia="宋体" w:cs="Times New Roman"/>
          <w:sz w:val="21"/>
          <w:szCs w:val="21"/>
        </w:rPr>
      </w:pPr>
      <w:r>
        <w:rPr>
          <w:rFonts w:hint="eastAsia"/>
          <w:sz w:val="21"/>
          <w:szCs w:val="21"/>
          <w:lang w:val="en-US" w:eastAsia="zh-CN"/>
        </w:rPr>
        <w:t>23</w:t>
      </w:r>
      <w:r>
        <w:rPr>
          <w:rFonts w:hint="eastAsia"/>
          <w:sz w:val="21"/>
          <w:szCs w:val="21"/>
        </w:rPr>
        <w:t>.1 出现下列情形之一的，采购人或者采购代理机构应当终止</w:t>
      </w:r>
      <w:r>
        <w:rPr>
          <w:rFonts w:hint="eastAsia"/>
          <w:sz w:val="21"/>
          <w:szCs w:val="21"/>
          <w:lang w:eastAsia="zh-CN"/>
        </w:rPr>
        <w:t>竞争性磋商</w:t>
      </w:r>
      <w:r>
        <w:rPr>
          <w:rFonts w:hint="eastAsia"/>
          <w:sz w:val="21"/>
          <w:szCs w:val="21"/>
        </w:rPr>
        <w:t>采购活动，发布项目终止公告并说明原因，重新开展采购活动：</w:t>
      </w:r>
      <w:r>
        <w:rPr>
          <w:rFonts w:hint="eastAsia"/>
          <w:sz w:val="21"/>
          <w:szCs w:val="21"/>
        </w:rPr>
        <w:br w:type="textWrapping"/>
      </w:r>
      <w:r>
        <w:rPr>
          <w:rFonts w:hint="eastAsia"/>
          <w:sz w:val="21"/>
          <w:szCs w:val="21"/>
        </w:rPr>
        <w:t>　　</w:t>
      </w:r>
      <w:r>
        <w:rPr>
          <w:rFonts w:hint="eastAsia" w:ascii="宋体" w:hAnsi="Times New Roman" w:eastAsia="宋体" w:cs="Times New Roman"/>
          <w:sz w:val="21"/>
          <w:szCs w:val="21"/>
        </w:rPr>
        <w:t>（一）因情况变化，不再符合规定的</w:t>
      </w:r>
      <w:r>
        <w:rPr>
          <w:rFonts w:hint="eastAsia" w:ascii="宋体" w:hAnsi="Times New Roman" w:eastAsia="宋体" w:cs="Times New Roman"/>
          <w:sz w:val="21"/>
          <w:szCs w:val="21"/>
          <w:lang w:eastAsia="zh-CN"/>
        </w:rPr>
        <w:t>竞争性磋商</w:t>
      </w:r>
      <w:r>
        <w:rPr>
          <w:rFonts w:hint="eastAsia" w:ascii="宋体" w:hAnsi="Times New Roman" w:eastAsia="宋体" w:cs="Times New Roman"/>
          <w:sz w:val="21"/>
          <w:szCs w:val="21"/>
        </w:rPr>
        <w:t>采购方式适用情形的；</w:t>
      </w:r>
      <w:r>
        <w:rPr>
          <w:rFonts w:hint="eastAsia" w:ascii="宋体" w:hAnsi="Times New Roman" w:eastAsia="宋体" w:cs="Times New Roman"/>
          <w:sz w:val="21"/>
          <w:szCs w:val="21"/>
        </w:rPr>
        <w:br w:type="textWrapping"/>
      </w:r>
      <w:r>
        <w:rPr>
          <w:rFonts w:hint="eastAsia" w:ascii="宋体" w:hAnsi="Times New Roman" w:eastAsia="宋体" w:cs="Times New Roman"/>
          <w:sz w:val="21"/>
          <w:szCs w:val="21"/>
        </w:rPr>
        <w:t>　　（二）出现影响采购公正的违法、违规行为的；</w:t>
      </w:r>
      <w:r>
        <w:rPr>
          <w:rFonts w:hint="eastAsia" w:ascii="宋体" w:hAnsi="Times New Roman" w:eastAsia="宋体" w:cs="Times New Roman"/>
          <w:sz w:val="21"/>
          <w:szCs w:val="21"/>
        </w:rPr>
        <w:br w:type="textWrapping"/>
      </w:r>
      <w:r>
        <w:rPr>
          <w:rFonts w:hint="eastAsia" w:ascii="宋体" w:hAnsi="Times New Roman" w:eastAsia="宋体" w:cs="Times New Roman"/>
          <w:sz w:val="21"/>
          <w:szCs w:val="21"/>
        </w:rPr>
        <w:t>　　（三）在采购过程中符合竞争要求的</w:t>
      </w:r>
      <w:r>
        <w:rPr>
          <w:rFonts w:hint="eastAsia" w:cs="Times New Roman"/>
          <w:sz w:val="21"/>
          <w:szCs w:val="21"/>
          <w:lang w:eastAsia="zh-CN"/>
        </w:rPr>
        <w:t>投标人</w:t>
      </w:r>
      <w:r>
        <w:rPr>
          <w:rFonts w:hint="eastAsia" w:ascii="宋体" w:hAnsi="Times New Roman" w:eastAsia="宋体" w:cs="Times New Roman"/>
          <w:sz w:val="21"/>
          <w:szCs w:val="21"/>
        </w:rPr>
        <w:t>或者报价未超过采购预算的</w:t>
      </w:r>
      <w:r>
        <w:rPr>
          <w:rFonts w:hint="eastAsia" w:cs="Times New Roman"/>
          <w:sz w:val="21"/>
          <w:szCs w:val="21"/>
          <w:lang w:eastAsia="zh-CN"/>
        </w:rPr>
        <w:t>投标人</w:t>
      </w:r>
      <w:r>
        <w:rPr>
          <w:rFonts w:hint="eastAsia" w:ascii="宋体" w:hAnsi="Times New Roman" w:eastAsia="宋体" w:cs="Times New Roman"/>
          <w:sz w:val="21"/>
          <w:szCs w:val="21"/>
        </w:rPr>
        <w:t>不足3家的，但技术复杂或者性质特殊，不能确定详细规格或者具体要求的情形除外。</w:t>
      </w:r>
    </w:p>
    <w:p w14:paraId="6313C65E">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四</w:t>
      </w: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未在规定时间内按时解密</w:t>
      </w:r>
      <w:r>
        <w:rPr>
          <w:rFonts w:hint="eastAsia" w:ascii="宋体" w:hAnsi="Times New Roman" w:eastAsia="宋体" w:cs="Times New Roman"/>
          <w:sz w:val="21"/>
          <w:szCs w:val="21"/>
        </w:rPr>
        <w:t>的；</w:t>
      </w:r>
    </w:p>
    <w:p w14:paraId="715A2CEA">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五</w:t>
      </w:r>
      <w:r>
        <w:rPr>
          <w:rFonts w:hint="eastAsia" w:ascii="宋体" w:hAnsi="Times New Roman" w:eastAsia="宋体" w:cs="Times New Roman"/>
          <w:sz w:val="21"/>
          <w:szCs w:val="21"/>
        </w:rPr>
        <w:t>）不具备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中规定资格要求的；</w:t>
      </w:r>
    </w:p>
    <w:p w14:paraId="1C7E4AC3">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六</w:t>
      </w:r>
      <w:r>
        <w:rPr>
          <w:rFonts w:hint="eastAsia" w:ascii="宋体" w:hAnsi="Times New Roman" w:eastAsia="宋体" w:cs="Times New Roman"/>
          <w:sz w:val="21"/>
          <w:szCs w:val="21"/>
        </w:rPr>
        <w:t>）投标文件未按规定由</w:t>
      </w:r>
      <w:r>
        <w:rPr>
          <w:rFonts w:hint="eastAsia" w:cs="Times New Roman"/>
          <w:sz w:val="21"/>
          <w:szCs w:val="21"/>
          <w:lang w:eastAsia="zh-CN"/>
        </w:rPr>
        <w:t>投标人</w:t>
      </w:r>
      <w:r>
        <w:rPr>
          <w:rFonts w:hint="eastAsia" w:ascii="宋体" w:hAnsi="Times New Roman" w:eastAsia="宋体" w:cs="Times New Roman"/>
          <w:sz w:val="21"/>
          <w:szCs w:val="21"/>
        </w:rPr>
        <w:t>法定代表人或其授权代理人签字和加盖公章的；</w:t>
      </w:r>
    </w:p>
    <w:p w14:paraId="251DE2BA">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七</w:t>
      </w:r>
      <w:r>
        <w:rPr>
          <w:rFonts w:hint="eastAsia" w:ascii="宋体" w:hAnsi="Times New Roman" w:eastAsia="宋体" w:cs="Times New Roman"/>
          <w:sz w:val="21"/>
          <w:szCs w:val="21"/>
        </w:rPr>
        <w:t>）投标文件未按照采购文件规定要求</w:t>
      </w:r>
      <w:r>
        <w:rPr>
          <w:rFonts w:hint="eastAsia" w:ascii="宋体" w:hAnsi="Times New Roman" w:eastAsia="宋体" w:cs="Times New Roman"/>
          <w:sz w:val="21"/>
          <w:szCs w:val="21"/>
          <w:lang w:val="en-US" w:eastAsia="zh-CN"/>
        </w:rPr>
        <w:t>签章的</w:t>
      </w:r>
      <w:r>
        <w:rPr>
          <w:rFonts w:hint="eastAsia" w:ascii="宋体" w:hAnsi="Times New Roman" w:eastAsia="宋体" w:cs="Times New Roman"/>
          <w:sz w:val="21"/>
          <w:szCs w:val="21"/>
        </w:rPr>
        <w:t>；</w:t>
      </w:r>
    </w:p>
    <w:p w14:paraId="4CE016D9">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八</w:t>
      </w:r>
      <w:r>
        <w:rPr>
          <w:rFonts w:hint="eastAsia" w:ascii="宋体" w:hAnsi="Times New Roman" w:eastAsia="宋体" w:cs="Times New Roman"/>
          <w:sz w:val="21"/>
          <w:szCs w:val="21"/>
        </w:rPr>
        <w:t>）投标文件载明的采购项目</w:t>
      </w:r>
      <w:r>
        <w:rPr>
          <w:rFonts w:hint="eastAsia" w:ascii="宋体" w:hAnsi="Times New Roman" w:eastAsia="宋体" w:cs="Times New Roman"/>
          <w:sz w:val="21"/>
          <w:szCs w:val="21"/>
          <w:lang w:eastAsia="zh-CN"/>
        </w:rPr>
        <w:t>供货</w:t>
      </w:r>
      <w:r>
        <w:rPr>
          <w:rFonts w:hint="eastAsia" w:ascii="宋体" w:hAnsi="Times New Roman" w:eastAsia="宋体" w:cs="Times New Roman"/>
          <w:sz w:val="21"/>
          <w:szCs w:val="21"/>
        </w:rPr>
        <w:t>期限超过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规定期限的；</w:t>
      </w:r>
    </w:p>
    <w:p w14:paraId="0ED7B673">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九</w:t>
      </w:r>
      <w:r>
        <w:rPr>
          <w:rFonts w:hint="eastAsia" w:ascii="宋体" w:hAnsi="Times New Roman" w:eastAsia="宋体" w:cs="Times New Roman"/>
          <w:sz w:val="21"/>
          <w:szCs w:val="21"/>
        </w:rPr>
        <w:t>）评标过程中拒绝澄清相关事宜和问题的；</w:t>
      </w:r>
    </w:p>
    <w:p w14:paraId="22358F45">
      <w:pPr>
        <w:pStyle w:val="22"/>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十</w:t>
      </w:r>
      <w:r>
        <w:rPr>
          <w:rFonts w:hint="eastAsia" w:ascii="宋体" w:hAnsi="Times New Roman" w:eastAsia="宋体" w:cs="Times New Roman"/>
          <w:sz w:val="21"/>
          <w:szCs w:val="21"/>
        </w:rPr>
        <w:t>）投标文件附有采购人和组织采购方不能接受的其它条件的；</w:t>
      </w:r>
    </w:p>
    <w:p w14:paraId="46CFAAFB">
      <w:pPr>
        <w:pStyle w:val="22"/>
        <w:rPr>
          <w:rFonts w:hint="eastAsia"/>
          <w:sz w:val="21"/>
          <w:szCs w:val="21"/>
          <w:lang w:val="en-US" w:eastAsia="zh-CN"/>
        </w:rPr>
      </w:pPr>
      <w:r>
        <w:rPr>
          <w:rFonts w:hint="eastAsia" w:cs="Times New Roman"/>
          <w:sz w:val="21"/>
          <w:szCs w:val="21"/>
          <w:highlight w:val="none"/>
          <w:lang w:val="en-US" w:eastAsia="zh-CN"/>
        </w:rPr>
        <w:t>23</w:t>
      </w:r>
      <w:r>
        <w:rPr>
          <w:rFonts w:hint="eastAsia" w:ascii="宋体" w:hAnsi="Times New Roman" w:eastAsia="宋体" w:cs="Times New Roman"/>
          <w:sz w:val="21"/>
          <w:szCs w:val="21"/>
          <w:highlight w:val="none"/>
          <w:lang w:val="en-US" w:eastAsia="zh-CN"/>
        </w:rPr>
        <w:t xml:space="preserve">.2 </w:t>
      </w:r>
      <w:r>
        <w:rPr>
          <w:rFonts w:hint="eastAsia" w:ascii="宋体" w:hAnsi="Times New Roman" w:eastAsia="宋体" w:cs="Times New Roman"/>
          <w:sz w:val="21"/>
          <w:szCs w:val="21"/>
          <w:lang w:val="en-US" w:eastAsia="zh-CN"/>
        </w:rPr>
        <w:t>在采购活动中因重大变故，采购任务取消的，采购人或者采购代理机构应当终止采购活动，通知所有参加采购活动的</w:t>
      </w:r>
      <w:r>
        <w:rPr>
          <w:rFonts w:hint="eastAsia" w:cs="Times New Roman"/>
          <w:sz w:val="21"/>
          <w:szCs w:val="21"/>
          <w:lang w:val="en-US" w:eastAsia="zh-CN"/>
        </w:rPr>
        <w:t>投标人</w:t>
      </w:r>
      <w:r>
        <w:rPr>
          <w:rFonts w:hint="eastAsia" w:ascii="宋体" w:hAnsi="Times New Roman" w:eastAsia="宋体" w:cs="Times New Roman"/>
          <w:sz w:val="21"/>
          <w:szCs w:val="21"/>
          <w:lang w:val="en-US" w:eastAsia="zh-CN"/>
        </w:rPr>
        <w:t>，并将项目实施情况和采购任务取消原因报送本级财政部门。</w:t>
      </w:r>
    </w:p>
    <w:p w14:paraId="69076C16">
      <w:pPr>
        <w:pStyle w:val="22"/>
        <w:rPr>
          <w:b/>
          <w:bCs/>
          <w:sz w:val="21"/>
          <w:szCs w:val="21"/>
        </w:rPr>
      </w:pPr>
      <w:r>
        <w:rPr>
          <w:rFonts w:hint="eastAsia"/>
          <w:b/>
          <w:bCs/>
          <w:sz w:val="21"/>
          <w:szCs w:val="21"/>
          <w:lang w:val="en-US" w:eastAsia="zh-CN"/>
        </w:rPr>
        <w:t>24</w:t>
      </w:r>
      <w:r>
        <w:rPr>
          <w:rFonts w:hint="eastAsia"/>
          <w:b/>
          <w:bCs/>
          <w:sz w:val="21"/>
          <w:szCs w:val="21"/>
        </w:rPr>
        <w:t>. 重新评审</w:t>
      </w:r>
    </w:p>
    <w:p w14:paraId="25679A32">
      <w:pPr>
        <w:pStyle w:val="22"/>
        <w:rPr>
          <w:rFonts w:hint="eastAsia"/>
          <w:sz w:val="21"/>
          <w:szCs w:val="21"/>
          <w:lang w:val="en-US" w:eastAsia="zh-CN"/>
        </w:rPr>
      </w:pPr>
      <w:r>
        <w:rPr>
          <w:rFonts w:hint="eastAsia"/>
          <w:sz w:val="21"/>
          <w:szCs w:val="21"/>
          <w:lang w:val="en-US" w:eastAsia="zh-CN"/>
        </w:rPr>
        <w:t>24</w:t>
      </w:r>
      <w:r>
        <w:rPr>
          <w:rFonts w:hint="eastAsia"/>
          <w:sz w:val="21"/>
          <w:szCs w:val="21"/>
        </w:rPr>
        <w:t xml:space="preserve">.1 </w:t>
      </w:r>
      <w:r>
        <w:rPr>
          <w:rFonts w:hint="eastAsia"/>
          <w:sz w:val="21"/>
          <w:szCs w:val="21"/>
          <w:lang w:val="en-US" w:eastAsia="zh-CN"/>
        </w:rPr>
        <w:t>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w:t>
      </w:r>
    </w:p>
    <w:p w14:paraId="33602BA8">
      <w:pPr>
        <w:tabs>
          <w:tab w:val="left" w:pos="1260"/>
        </w:tabs>
        <w:spacing w:line="380" w:lineRule="exact"/>
        <w:ind w:firstLine="420" w:firstLineChars="200"/>
        <w:rPr>
          <w:rFonts w:hint="eastAsia" w:eastAsia="宋体"/>
          <w:sz w:val="21"/>
          <w:szCs w:val="21"/>
          <w:lang w:val="en-US" w:eastAsia="zh-CN"/>
        </w:rPr>
      </w:pPr>
      <w:r>
        <w:rPr>
          <w:rFonts w:hint="eastAsia"/>
          <w:sz w:val="21"/>
          <w:szCs w:val="21"/>
          <w:lang w:val="en-US" w:eastAsia="zh-CN"/>
        </w:rPr>
        <w:t>24.2废除的响应文件</w:t>
      </w:r>
    </w:p>
    <w:p w14:paraId="0940329B">
      <w:pPr>
        <w:tabs>
          <w:tab w:val="left" w:pos="1260"/>
        </w:tabs>
        <w:spacing w:line="38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概念</w:t>
      </w:r>
      <w:r>
        <w:rPr>
          <w:rFonts w:hint="eastAsia" w:ascii="宋体" w:hAnsi="宋体" w:eastAsia="宋体" w:cs="宋体"/>
          <w:b/>
          <w:sz w:val="21"/>
          <w:szCs w:val="21"/>
          <w:lang w:eastAsia="zh-CN"/>
        </w:rPr>
        <w:t>：</w:t>
      </w:r>
      <w:r>
        <w:rPr>
          <w:rFonts w:hint="eastAsia" w:ascii="宋体" w:hAnsi="宋体" w:eastAsia="宋体" w:cs="宋体"/>
          <w:sz w:val="21"/>
          <w:szCs w:val="21"/>
        </w:rPr>
        <w:t>废除的响应文件一般是指由于</w:t>
      </w:r>
      <w:r>
        <w:rPr>
          <w:rFonts w:hint="eastAsia" w:ascii="宋体" w:hAnsi="宋体" w:cs="宋体"/>
          <w:sz w:val="21"/>
          <w:szCs w:val="21"/>
          <w:lang w:eastAsia="zh-CN"/>
        </w:rPr>
        <w:t>投标人</w:t>
      </w:r>
      <w:r>
        <w:rPr>
          <w:rFonts w:hint="eastAsia" w:ascii="宋体" w:hAnsi="宋体" w:eastAsia="宋体" w:cs="宋体"/>
          <w:sz w:val="21"/>
          <w:szCs w:val="21"/>
        </w:rPr>
        <w:t>所递交的所有响应文件，经</w:t>
      </w:r>
      <w:r>
        <w:rPr>
          <w:rFonts w:hint="eastAsia" w:ascii="宋体" w:hAnsi="宋体" w:cs="宋体"/>
          <w:sz w:val="21"/>
          <w:szCs w:val="21"/>
          <w:lang w:eastAsia="zh-CN"/>
        </w:rPr>
        <w:t>磋商</w:t>
      </w:r>
      <w:r>
        <w:rPr>
          <w:rFonts w:hint="eastAsia" w:ascii="宋体" w:hAnsi="宋体" w:eastAsia="宋体" w:cs="宋体"/>
          <w:sz w:val="21"/>
          <w:szCs w:val="21"/>
        </w:rPr>
        <w:t>小组审查，在合格</w:t>
      </w:r>
      <w:r>
        <w:rPr>
          <w:rFonts w:hint="eastAsia" w:ascii="宋体" w:hAnsi="宋体" w:cs="宋体"/>
          <w:sz w:val="21"/>
          <w:szCs w:val="21"/>
          <w:lang w:eastAsia="zh-CN"/>
        </w:rPr>
        <w:t>磋商</w:t>
      </w:r>
      <w:r>
        <w:rPr>
          <w:rFonts w:hint="eastAsia" w:ascii="宋体" w:hAnsi="宋体" w:eastAsia="宋体" w:cs="宋体"/>
          <w:sz w:val="21"/>
          <w:szCs w:val="21"/>
        </w:rPr>
        <w:t>响应文件的数量、投标报价、采购过程的公正性上不符合法律的规定，从而导致</w:t>
      </w:r>
      <w:r>
        <w:rPr>
          <w:rFonts w:hint="eastAsia" w:ascii="宋体" w:hAnsi="宋体" w:cs="宋体"/>
          <w:sz w:val="21"/>
          <w:szCs w:val="21"/>
          <w:lang w:eastAsia="zh-CN"/>
        </w:rPr>
        <w:t>磋商</w:t>
      </w:r>
      <w:r>
        <w:rPr>
          <w:rFonts w:hint="eastAsia" w:ascii="宋体" w:hAnsi="宋体" w:eastAsia="宋体" w:cs="宋体"/>
          <w:sz w:val="21"/>
          <w:szCs w:val="21"/>
        </w:rPr>
        <w:t>小组拒绝接受所有</w:t>
      </w:r>
      <w:r>
        <w:rPr>
          <w:rFonts w:hint="eastAsia" w:ascii="宋体" w:hAnsi="宋体" w:cs="宋体"/>
          <w:sz w:val="21"/>
          <w:szCs w:val="21"/>
          <w:lang w:eastAsia="zh-CN"/>
        </w:rPr>
        <w:t>磋商</w:t>
      </w:r>
      <w:r>
        <w:rPr>
          <w:rFonts w:hint="eastAsia" w:ascii="宋体" w:hAnsi="宋体" w:eastAsia="宋体" w:cs="宋体"/>
          <w:sz w:val="21"/>
          <w:szCs w:val="21"/>
        </w:rPr>
        <w:t>响应文件。</w:t>
      </w:r>
      <w:r>
        <w:rPr>
          <w:rFonts w:hint="eastAsia" w:ascii="宋体" w:hAnsi="宋体" w:cs="宋体"/>
          <w:sz w:val="21"/>
          <w:szCs w:val="21"/>
          <w:lang w:eastAsia="zh-CN"/>
        </w:rPr>
        <w:t>磋商</w:t>
      </w:r>
      <w:r>
        <w:rPr>
          <w:rFonts w:hint="eastAsia" w:ascii="宋体" w:hAnsi="宋体" w:eastAsia="宋体" w:cs="宋体"/>
          <w:sz w:val="21"/>
          <w:szCs w:val="21"/>
        </w:rPr>
        <w:t>响应文件的废除对所有</w:t>
      </w:r>
      <w:r>
        <w:rPr>
          <w:rFonts w:hint="eastAsia" w:ascii="宋体" w:hAnsi="宋体" w:cs="宋体"/>
          <w:sz w:val="21"/>
          <w:szCs w:val="21"/>
          <w:lang w:eastAsia="zh-CN"/>
        </w:rPr>
        <w:t>投标人</w:t>
      </w:r>
      <w:r>
        <w:rPr>
          <w:rFonts w:hint="eastAsia" w:ascii="宋体" w:hAnsi="宋体" w:eastAsia="宋体" w:cs="宋体"/>
          <w:sz w:val="21"/>
          <w:szCs w:val="21"/>
        </w:rPr>
        <w:t>的</w:t>
      </w:r>
      <w:r>
        <w:rPr>
          <w:rFonts w:hint="eastAsia" w:ascii="宋体" w:hAnsi="宋体" w:cs="宋体"/>
          <w:sz w:val="21"/>
          <w:szCs w:val="21"/>
          <w:lang w:eastAsia="zh-CN"/>
        </w:rPr>
        <w:t>磋商</w:t>
      </w:r>
      <w:r>
        <w:rPr>
          <w:rFonts w:hint="eastAsia" w:ascii="宋体" w:hAnsi="宋体" w:eastAsia="宋体" w:cs="宋体"/>
          <w:sz w:val="21"/>
          <w:szCs w:val="21"/>
        </w:rPr>
        <w:t>行为都直接产生影响，标志着该采购项目立即终止，需要重新采购或改用其他采购方式。</w:t>
      </w:r>
    </w:p>
    <w:p w14:paraId="616A878D">
      <w:pPr>
        <w:tabs>
          <w:tab w:val="left" w:pos="1260"/>
        </w:tabs>
        <w:spacing w:line="380" w:lineRule="exact"/>
        <w:ind w:firstLine="422" w:firstLineChars="200"/>
        <w:rPr>
          <w:rFonts w:hint="eastAsia" w:ascii="宋体" w:hAnsi="宋体"/>
          <w:b w:val="0"/>
          <w:bCs/>
          <w:sz w:val="21"/>
          <w:szCs w:val="21"/>
        </w:rPr>
      </w:pPr>
      <w:r>
        <w:rPr>
          <w:rFonts w:hint="eastAsia" w:ascii="宋体" w:hAnsi="宋体" w:cs="宋体"/>
          <w:b/>
          <w:sz w:val="21"/>
          <w:szCs w:val="21"/>
          <w:lang w:val="en-US" w:eastAsia="zh-CN"/>
        </w:rPr>
        <w:t>24</w:t>
      </w:r>
      <w:r>
        <w:rPr>
          <w:rFonts w:hint="eastAsia" w:ascii="宋体" w:hAnsi="宋体" w:eastAsia="宋体" w:cs="宋体"/>
          <w:b/>
          <w:sz w:val="21"/>
          <w:szCs w:val="21"/>
        </w:rPr>
        <w:t>.</w:t>
      </w:r>
      <w:r>
        <w:rPr>
          <w:rFonts w:hint="eastAsia" w:ascii="宋体" w:hAnsi="宋体" w:cs="宋体"/>
          <w:b/>
          <w:sz w:val="21"/>
          <w:szCs w:val="21"/>
          <w:lang w:val="en-US" w:eastAsia="zh-CN"/>
        </w:rPr>
        <w:t>3</w:t>
      </w:r>
      <w:r>
        <w:rPr>
          <w:rFonts w:hint="eastAsia" w:ascii="宋体" w:hAnsi="宋体" w:eastAsia="宋体" w:cs="宋体"/>
          <w:b/>
          <w:sz w:val="21"/>
          <w:szCs w:val="21"/>
        </w:rPr>
        <w:t xml:space="preserve">  </w:t>
      </w:r>
      <w:r>
        <w:rPr>
          <w:rFonts w:hint="eastAsia" w:ascii="宋体" w:hAnsi="宋体"/>
          <w:b/>
          <w:bCs w:val="0"/>
          <w:sz w:val="21"/>
          <w:szCs w:val="21"/>
        </w:rPr>
        <w:t>采购过程中出现以下情形，导致电子交易平台无法正常运行，或者无法保证电子交易的公平、公正和安全时，采购人（或代理机构）可中止电子交易活动：</w:t>
      </w:r>
    </w:p>
    <w:p w14:paraId="1DDBAE22">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 xml:space="preserve">（1）电子交易平台发生故障而无法登录访问的； </w:t>
      </w:r>
    </w:p>
    <w:p w14:paraId="63D09C6E">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（2）电子交易平台应用或数据库出现错误，不能进行正常操作的；</w:t>
      </w:r>
    </w:p>
    <w:p w14:paraId="3B43ED01">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（3）电子交易平台发现严重安全漏洞，有潜在泄密危险的；</w:t>
      </w:r>
    </w:p>
    <w:p w14:paraId="41E51707">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（4）病毒发作导致不能进行正常操作的；</w:t>
      </w:r>
    </w:p>
    <w:p w14:paraId="43FB7135">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（5）其他无法保证电子交易的公平、公正和安全的情况。</w:t>
      </w:r>
    </w:p>
    <w:p w14:paraId="2236B52D">
      <w:pPr>
        <w:pStyle w:val="10"/>
        <w:adjustRightInd w:val="0"/>
        <w:snapToGrid w:val="0"/>
        <w:spacing w:line="360" w:lineRule="auto"/>
        <w:ind w:firstLine="420" w:firstLineChars="200"/>
        <w:rPr>
          <w:rFonts w:hint="default"/>
          <w:sz w:val="21"/>
          <w:szCs w:val="21"/>
          <w:lang w:val="en-US" w:eastAsia="zh-CN"/>
        </w:rPr>
      </w:pPr>
      <w:r>
        <w:rPr>
          <w:rFonts w:hint="eastAsia" w:ascii="宋体" w:hAnsi="宋体"/>
          <w:b w:val="0"/>
          <w:bCs/>
          <w:sz w:val="21"/>
          <w:szCs w:val="21"/>
        </w:rPr>
        <w:t>出现上述规定情形，不影响采购公平、公正性的，采购人（或代理机构）可以待上述情形消除后继续组织电子交易活动，也可以决定某些环节以纸质形式进行。</w:t>
      </w:r>
    </w:p>
    <w:p w14:paraId="35B6EC33">
      <w:pPr>
        <w:pStyle w:val="22"/>
        <w:rPr>
          <w:rFonts w:hint="eastAsia"/>
          <w:b/>
          <w:bCs/>
          <w:sz w:val="21"/>
          <w:szCs w:val="21"/>
        </w:rPr>
      </w:pPr>
      <w:bookmarkStart w:id="24" w:name="_Toc13014"/>
      <w:bookmarkStart w:id="25" w:name="_Toc28670"/>
      <w:r>
        <w:rPr>
          <w:rFonts w:hint="eastAsia"/>
          <w:b/>
          <w:bCs/>
          <w:sz w:val="21"/>
          <w:szCs w:val="21"/>
          <w:lang w:eastAsia="zh-CN"/>
        </w:rPr>
        <w:t>（七）</w:t>
      </w:r>
      <w:r>
        <w:rPr>
          <w:rFonts w:hint="eastAsia"/>
          <w:b/>
          <w:bCs/>
          <w:sz w:val="21"/>
          <w:szCs w:val="21"/>
        </w:rPr>
        <w:t>、</w:t>
      </w:r>
      <w:r>
        <w:rPr>
          <w:rFonts w:hint="eastAsia"/>
          <w:b/>
          <w:bCs/>
          <w:sz w:val="21"/>
          <w:szCs w:val="21"/>
          <w:lang w:eastAsia="zh-CN"/>
        </w:rPr>
        <w:t>成交</w:t>
      </w:r>
      <w:r>
        <w:rPr>
          <w:rFonts w:hint="eastAsia"/>
          <w:b/>
          <w:bCs/>
          <w:sz w:val="21"/>
          <w:szCs w:val="21"/>
        </w:rPr>
        <w:t>结果信息公布与授予合同</w:t>
      </w:r>
      <w:bookmarkEnd w:id="24"/>
      <w:bookmarkEnd w:id="25"/>
    </w:p>
    <w:p w14:paraId="516BE944">
      <w:pPr>
        <w:pStyle w:val="22"/>
        <w:rPr>
          <w:b/>
          <w:bCs/>
          <w:sz w:val="21"/>
          <w:szCs w:val="21"/>
        </w:rPr>
      </w:pPr>
      <w:r>
        <w:rPr>
          <w:rFonts w:hint="eastAsia"/>
          <w:b/>
          <w:bCs/>
          <w:sz w:val="21"/>
          <w:szCs w:val="21"/>
          <w:lang w:val="en-US" w:eastAsia="zh-CN"/>
        </w:rPr>
        <w:t>25</w:t>
      </w:r>
      <w:r>
        <w:rPr>
          <w:rFonts w:hint="eastAsia"/>
          <w:b/>
          <w:bCs/>
          <w:sz w:val="21"/>
          <w:szCs w:val="21"/>
        </w:rPr>
        <w:t xml:space="preserve">. </w:t>
      </w:r>
      <w:r>
        <w:rPr>
          <w:rFonts w:hint="eastAsia"/>
          <w:b/>
          <w:bCs/>
          <w:sz w:val="21"/>
          <w:szCs w:val="21"/>
          <w:lang w:eastAsia="zh-CN"/>
        </w:rPr>
        <w:t>成交</w:t>
      </w:r>
      <w:r>
        <w:rPr>
          <w:rFonts w:hint="eastAsia"/>
          <w:b/>
          <w:bCs/>
          <w:sz w:val="21"/>
          <w:szCs w:val="21"/>
        </w:rPr>
        <w:t>信息的公布</w:t>
      </w:r>
    </w:p>
    <w:p w14:paraId="5B44D890">
      <w:pPr>
        <w:pStyle w:val="22"/>
        <w:rPr>
          <w:sz w:val="21"/>
          <w:szCs w:val="21"/>
        </w:rPr>
      </w:pPr>
      <w:r>
        <w:rPr>
          <w:rFonts w:hint="eastAsia"/>
          <w:sz w:val="21"/>
          <w:szCs w:val="21"/>
          <w:lang w:val="en-US" w:eastAsia="zh-CN"/>
        </w:rPr>
        <w:t>25</w:t>
      </w:r>
      <w:r>
        <w:rPr>
          <w:rFonts w:hint="eastAsia"/>
          <w:sz w:val="21"/>
          <w:szCs w:val="21"/>
        </w:rPr>
        <w:t>.1 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w:t>
      </w:r>
    </w:p>
    <w:p w14:paraId="5060B97C">
      <w:pPr>
        <w:pStyle w:val="22"/>
        <w:rPr>
          <w:sz w:val="21"/>
          <w:szCs w:val="21"/>
        </w:rPr>
      </w:pPr>
      <w:r>
        <w:rPr>
          <w:rFonts w:hint="eastAsia"/>
          <w:sz w:val="21"/>
          <w:szCs w:val="21"/>
          <w:lang w:val="en-US" w:eastAsia="zh-CN"/>
        </w:rPr>
        <w:t>25</w:t>
      </w:r>
      <w:r>
        <w:rPr>
          <w:rFonts w:hint="eastAsia"/>
          <w:sz w:val="21"/>
          <w:szCs w:val="21"/>
        </w:rPr>
        <w:t xml:space="preserve">.2 </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p>
    <w:p w14:paraId="3D8F2919">
      <w:pPr>
        <w:pStyle w:val="22"/>
        <w:rPr>
          <w:b/>
          <w:bCs/>
          <w:sz w:val="21"/>
          <w:szCs w:val="21"/>
        </w:rPr>
      </w:pPr>
      <w:r>
        <w:rPr>
          <w:rFonts w:hint="eastAsia"/>
          <w:b/>
          <w:bCs/>
          <w:sz w:val="21"/>
          <w:szCs w:val="21"/>
          <w:lang w:val="en-US" w:eastAsia="zh-CN"/>
        </w:rPr>
        <w:t>26</w:t>
      </w:r>
      <w:r>
        <w:rPr>
          <w:rFonts w:hint="eastAsia"/>
          <w:b/>
          <w:bCs/>
          <w:sz w:val="21"/>
          <w:szCs w:val="21"/>
        </w:rPr>
        <w:t>. 询问及质疑</w:t>
      </w:r>
    </w:p>
    <w:p w14:paraId="49E31048">
      <w:pPr>
        <w:pStyle w:val="22"/>
        <w:rPr>
          <w:sz w:val="21"/>
          <w:szCs w:val="21"/>
        </w:rPr>
      </w:pPr>
      <w:r>
        <w:rPr>
          <w:rFonts w:hint="eastAsia"/>
          <w:sz w:val="21"/>
          <w:szCs w:val="21"/>
          <w:lang w:val="en-US" w:eastAsia="zh-CN"/>
        </w:rPr>
        <w:t>26</w:t>
      </w:r>
      <w:r>
        <w:rPr>
          <w:rFonts w:hint="eastAsia"/>
          <w:sz w:val="21"/>
          <w:szCs w:val="21"/>
        </w:rPr>
        <w:t xml:space="preserve">.1 </w:t>
      </w:r>
      <w:r>
        <w:rPr>
          <w:rFonts w:hint="eastAsia"/>
          <w:sz w:val="21"/>
          <w:szCs w:val="21"/>
          <w:lang w:eastAsia="zh-CN"/>
        </w:rPr>
        <w:t>投标人</w:t>
      </w:r>
      <w:r>
        <w:rPr>
          <w:rFonts w:hint="eastAsia"/>
          <w:sz w:val="21"/>
          <w:szCs w:val="21"/>
        </w:rPr>
        <w:t>对政府采购活动事项有疑问的，可以</w:t>
      </w:r>
      <w:r>
        <w:rPr>
          <w:rFonts w:hint="eastAsia"/>
          <w:sz w:val="21"/>
          <w:szCs w:val="21"/>
          <w:lang w:eastAsia="zh-CN"/>
        </w:rPr>
        <w:t>在公示期内</w:t>
      </w:r>
      <w:r>
        <w:rPr>
          <w:rFonts w:hint="eastAsia"/>
          <w:sz w:val="21"/>
          <w:szCs w:val="21"/>
        </w:rPr>
        <w:t>向采购人或采购代理机构提出询问。采购人或采购代理机构将在三个工作日内作出答复。</w:t>
      </w:r>
    </w:p>
    <w:p w14:paraId="67543E37">
      <w:pPr>
        <w:pStyle w:val="22"/>
        <w:rPr>
          <w:sz w:val="21"/>
          <w:szCs w:val="21"/>
        </w:rPr>
      </w:pPr>
      <w:r>
        <w:rPr>
          <w:rFonts w:hint="eastAsia"/>
          <w:sz w:val="21"/>
          <w:szCs w:val="21"/>
          <w:lang w:val="en-US" w:eastAsia="zh-CN"/>
        </w:rPr>
        <w:t>26</w:t>
      </w:r>
      <w:r>
        <w:rPr>
          <w:rFonts w:hint="eastAsia"/>
          <w:sz w:val="21"/>
          <w:szCs w:val="21"/>
        </w:rPr>
        <w:t xml:space="preserve">.2 </w:t>
      </w:r>
      <w:r>
        <w:rPr>
          <w:rFonts w:hint="eastAsia"/>
          <w:sz w:val="21"/>
          <w:szCs w:val="21"/>
          <w:lang w:eastAsia="zh-CN"/>
        </w:rPr>
        <w:t>投标人</w:t>
      </w:r>
      <w:r>
        <w:rPr>
          <w:rFonts w:hint="eastAsia"/>
          <w:sz w:val="21"/>
          <w:szCs w:val="21"/>
        </w:rPr>
        <w:t>若认为</w:t>
      </w:r>
      <w:r>
        <w:rPr>
          <w:rFonts w:hint="eastAsia"/>
          <w:sz w:val="21"/>
          <w:szCs w:val="21"/>
          <w:lang w:eastAsia="zh-CN"/>
        </w:rPr>
        <w:t>竞争性磋商</w:t>
      </w:r>
      <w:r>
        <w:rPr>
          <w:rFonts w:hint="eastAsia"/>
          <w:sz w:val="21"/>
          <w:szCs w:val="21"/>
        </w:rPr>
        <w:t>文件、</w:t>
      </w:r>
      <w:r>
        <w:rPr>
          <w:rFonts w:hint="eastAsia"/>
          <w:sz w:val="21"/>
          <w:szCs w:val="21"/>
          <w:lang w:eastAsia="zh-CN"/>
        </w:rPr>
        <w:t>磋商</w:t>
      </w:r>
      <w:r>
        <w:rPr>
          <w:rFonts w:hint="eastAsia"/>
          <w:sz w:val="21"/>
          <w:szCs w:val="21"/>
        </w:rPr>
        <w:t>过程和</w:t>
      </w:r>
      <w:r>
        <w:rPr>
          <w:rFonts w:hint="eastAsia"/>
          <w:sz w:val="21"/>
          <w:szCs w:val="21"/>
          <w:lang w:eastAsia="zh-CN"/>
        </w:rPr>
        <w:t>成交</w:t>
      </w:r>
      <w:r>
        <w:rPr>
          <w:rFonts w:hint="eastAsia"/>
          <w:sz w:val="21"/>
          <w:szCs w:val="21"/>
        </w:rPr>
        <w:t>结果使自己的权益受到损害，应当在下列时间内以书面形式向采购人或采购代理机构提出：</w:t>
      </w:r>
    </w:p>
    <w:p w14:paraId="64843959">
      <w:pPr>
        <w:pStyle w:val="22"/>
        <w:rPr>
          <w:rFonts w:hint="eastAsia"/>
          <w:sz w:val="21"/>
          <w:szCs w:val="21"/>
        </w:rPr>
      </w:pPr>
      <w:r>
        <w:rPr>
          <w:rFonts w:hint="eastAsia"/>
          <w:sz w:val="21"/>
          <w:szCs w:val="21"/>
          <w:lang w:val="en-US" w:eastAsia="zh-CN"/>
        </w:rPr>
        <w:t>26</w:t>
      </w:r>
      <w:r>
        <w:rPr>
          <w:rFonts w:hint="eastAsia"/>
          <w:sz w:val="21"/>
          <w:szCs w:val="21"/>
        </w:rPr>
        <w:t>.2.1 关于采购过程的质疑，应在采购程序环节结束</w:t>
      </w:r>
      <w:r>
        <w:rPr>
          <w:rFonts w:hint="eastAsia"/>
          <w:sz w:val="21"/>
          <w:szCs w:val="21"/>
          <w:lang w:eastAsia="zh-CN"/>
        </w:rPr>
        <w:t>后当场立即</w:t>
      </w:r>
      <w:r>
        <w:rPr>
          <w:rFonts w:hint="eastAsia"/>
          <w:sz w:val="21"/>
          <w:szCs w:val="21"/>
        </w:rPr>
        <w:t>提出。</w:t>
      </w:r>
    </w:p>
    <w:p w14:paraId="550D0BDE">
      <w:pPr>
        <w:pStyle w:val="22"/>
        <w:rPr>
          <w:sz w:val="21"/>
          <w:szCs w:val="21"/>
        </w:rPr>
      </w:pPr>
      <w:r>
        <w:rPr>
          <w:rFonts w:hint="eastAsia"/>
          <w:sz w:val="21"/>
          <w:szCs w:val="21"/>
          <w:lang w:val="en-US" w:eastAsia="zh-CN"/>
        </w:rPr>
        <w:t>26</w:t>
      </w:r>
      <w:r>
        <w:rPr>
          <w:rFonts w:hint="eastAsia"/>
          <w:sz w:val="21"/>
          <w:szCs w:val="21"/>
        </w:rPr>
        <w:t>.2.2 关于</w:t>
      </w:r>
      <w:r>
        <w:rPr>
          <w:rFonts w:hint="eastAsia"/>
          <w:sz w:val="21"/>
          <w:szCs w:val="21"/>
          <w:lang w:eastAsia="zh-CN"/>
        </w:rPr>
        <w:t>成交</w:t>
      </w:r>
      <w:r>
        <w:rPr>
          <w:rFonts w:hint="eastAsia"/>
          <w:sz w:val="21"/>
          <w:szCs w:val="21"/>
        </w:rPr>
        <w:t>结果的质疑，应在</w:t>
      </w:r>
      <w:r>
        <w:rPr>
          <w:rFonts w:hint="eastAsia"/>
          <w:sz w:val="21"/>
          <w:szCs w:val="21"/>
          <w:lang w:eastAsia="zh-CN"/>
        </w:rPr>
        <w:t>成交</w:t>
      </w:r>
      <w:r>
        <w:rPr>
          <w:rFonts w:hint="eastAsia"/>
          <w:sz w:val="21"/>
          <w:szCs w:val="21"/>
        </w:rPr>
        <w:t>结果信息发布后</w:t>
      </w:r>
      <w:r>
        <w:rPr>
          <w:rFonts w:hint="eastAsia"/>
          <w:sz w:val="21"/>
          <w:szCs w:val="21"/>
          <w:lang w:eastAsia="zh-CN"/>
        </w:rPr>
        <w:t>公示期</w:t>
      </w:r>
      <w:r>
        <w:rPr>
          <w:rFonts w:hint="eastAsia"/>
          <w:sz w:val="21"/>
          <w:szCs w:val="21"/>
        </w:rPr>
        <w:t>内提出。</w:t>
      </w:r>
    </w:p>
    <w:p w14:paraId="63988D72">
      <w:pPr>
        <w:pStyle w:val="22"/>
        <w:rPr>
          <w:sz w:val="21"/>
          <w:szCs w:val="21"/>
        </w:rPr>
      </w:pPr>
      <w:r>
        <w:rPr>
          <w:rFonts w:hint="eastAsia"/>
          <w:sz w:val="21"/>
          <w:szCs w:val="21"/>
          <w:lang w:val="en-US" w:eastAsia="zh-CN"/>
        </w:rPr>
        <w:t>26</w:t>
      </w:r>
      <w:r>
        <w:rPr>
          <w:rFonts w:hint="eastAsia"/>
          <w:sz w:val="21"/>
          <w:szCs w:val="21"/>
        </w:rPr>
        <w:t xml:space="preserve">.3 </w:t>
      </w:r>
      <w:r>
        <w:rPr>
          <w:rFonts w:hint="eastAsia"/>
          <w:sz w:val="21"/>
          <w:szCs w:val="21"/>
          <w:lang w:eastAsia="zh-CN"/>
        </w:rPr>
        <w:t>投标人</w:t>
      </w:r>
      <w:r>
        <w:rPr>
          <w:rFonts w:hint="eastAsia"/>
          <w:sz w:val="21"/>
          <w:szCs w:val="21"/>
        </w:rPr>
        <w:t>提出质疑的，应提供质疑书原件。采购人或采购代理机构应当向质疑</w:t>
      </w:r>
      <w:r>
        <w:rPr>
          <w:rFonts w:hint="eastAsia"/>
          <w:sz w:val="21"/>
          <w:szCs w:val="21"/>
          <w:lang w:eastAsia="zh-CN"/>
        </w:rPr>
        <w:t>投标人</w:t>
      </w:r>
      <w:r>
        <w:rPr>
          <w:rFonts w:hint="eastAsia"/>
          <w:sz w:val="21"/>
          <w:szCs w:val="21"/>
        </w:rPr>
        <w:t>签收回执。</w:t>
      </w:r>
    </w:p>
    <w:p w14:paraId="66A79948">
      <w:pPr>
        <w:pStyle w:val="22"/>
        <w:rPr>
          <w:rFonts w:hint="eastAsia"/>
          <w:sz w:val="21"/>
          <w:szCs w:val="21"/>
        </w:rPr>
      </w:pPr>
      <w:r>
        <w:rPr>
          <w:rFonts w:hint="eastAsia"/>
          <w:sz w:val="21"/>
          <w:szCs w:val="21"/>
          <w:lang w:val="en-US" w:eastAsia="zh-CN"/>
        </w:rPr>
        <w:t>26</w:t>
      </w:r>
      <w:r>
        <w:rPr>
          <w:rFonts w:hint="eastAsia"/>
          <w:sz w:val="21"/>
          <w:szCs w:val="21"/>
        </w:rPr>
        <w:t>.4 质疑书应当包括下列内容：</w:t>
      </w:r>
    </w:p>
    <w:p w14:paraId="5F319427">
      <w:pPr>
        <w:pStyle w:val="22"/>
        <w:rPr>
          <w:rFonts w:hint="eastAsia"/>
          <w:sz w:val="21"/>
          <w:szCs w:val="21"/>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可参考新疆政府采购网http://www.ccgp-xinjiang.gov.cn/ 办事指南栏目中的模板）</w:t>
      </w:r>
    </w:p>
    <w:p w14:paraId="61E55025">
      <w:pPr>
        <w:pStyle w:val="22"/>
        <w:rPr>
          <w:sz w:val="21"/>
          <w:szCs w:val="21"/>
        </w:rPr>
      </w:pPr>
      <w:r>
        <w:rPr>
          <w:rFonts w:hint="eastAsia"/>
          <w:sz w:val="21"/>
          <w:szCs w:val="21"/>
          <w:lang w:val="en-US" w:eastAsia="zh-CN"/>
        </w:rPr>
        <w:t>26</w:t>
      </w:r>
      <w:r>
        <w:rPr>
          <w:rFonts w:hint="eastAsia"/>
          <w:sz w:val="21"/>
          <w:szCs w:val="21"/>
        </w:rPr>
        <w:t>.4.1 质疑</w:t>
      </w:r>
      <w:r>
        <w:rPr>
          <w:rFonts w:hint="eastAsia"/>
          <w:sz w:val="21"/>
          <w:szCs w:val="21"/>
          <w:lang w:eastAsia="zh-CN"/>
        </w:rPr>
        <w:t>投标人</w:t>
      </w:r>
      <w:r>
        <w:rPr>
          <w:rFonts w:hint="eastAsia"/>
          <w:sz w:val="21"/>
          <w:szCs w:val="21"/>
        </w:rPr>
        <w:t>的名称、地址及有效联系方式；</w:t>
      </w:r>
    </w:p>
    <w:p w14:paraId="676C8C06">
      <w:pPr>
        <w:pStyle w:val="22"/>
        <w:rPr>
          <w:sz w:val="21"/>
          <w:szCs w:val="21"/>
        </w:rPr>
      </w:pPr>
      <w:r>
        <w:rPr>
          <w:rFonts w:hint="eastAsia"/>
          <w:sz w:val="21"/>
          <w:szCs w:val="21"/>
          <w:lang w:val="en-US" w:eastAsia="zh-CN"/>
        </w:rPr>
        <w:t>26</w:t>
      </w:r>
      <w:r>
        <w:rPr>
          <w:rFonts w:hint="eastAsia"/>
          <w:sz w:val="21"/>
          <w:szCs w:val="21"/>
        </w:rPr>
        <w:t>.4.2 质疑事项；</w:t>
      </w:r>
    </w:p>
    <w:p w14:paraId="268C1EC6">
      <w:pPr>
        <w:pStyle w:val="22"/>
        <w:rPr>
          <w:sz w:val="21"/>
          <w:szCs w:val="21"/>
        </w:rPr>
      </w:pPr>
      <w:r>
        <w:rPr>
          <w:rFonts w:hint="eastAsia"/>
          <w:sz w:val="21"/>
          <w:szCs w:val="21"/>
          <w:lang w:val="en-US" w:eastAsia="zh-CN"/>
        </w:rPr>
        <w:t>26</w:t>
      </w:r>
      <w:r>
        <w:rPr>
          <w:rFonts w:hint="eastAsia"/>
          <w:sz w:val="21"/>
          <w:szCs w:val="21"/>
        </w:rPr>
        <w:t>.4.3 事实依据及相关证明材料；</w:t>
      </w:r>
    </w:p>
    <w:p w14:paraId="3B7E5BCE">
      <w:pPr>
        <w:pStyle w:val="22"/>
        <w:rPr>
          <w:sz w:val="21"/>
          <w:szCs w:val="21"/>
        </w:rPr>
      </w:pPr>
      <w:r>
        <w:rPr>
          <w:rFonts w:hint="eastAsia"/>
          <w:sz w:val="21"/>
          <w:szCs w:val="21"/>
          <w:lang w:val="en-US" w:eastAsia="zh-CN"/>
        </w:rPr>
        <w:t>26</w:t>
      </w:r>
      <w:r>
        <w:rPr>
          <w:rFonts w:hint="eastAsia"/>
          <w:sz w:val="21"/>
          <w:szCs w:val="21"/>
        </w:rPr>
        <w:t>.4.4 相关请求及主张。</w:t>
      </w:r>
    </w:p>
    <w:p w14:paraId="7DC04CEB">
      <w:pPr>
        <w:pStyle w:val="22"/>
        <w:rPr>
          <w:sz w:val="21"/>
          <w:szCs w:val="21"/>
        </w:rPr>
      </w:pPr>
      <w:r>
        <w:rPr>
          <w:rFonts w:hint="eastAsia"/>
          <w:sz w:val="21"/>
          <w:szCs w:val="21"/>
          <w:lang w:val="en-US" w:eastAsia="zh-CN"/>
        </w:rPr>
        <w:t>26</w:t>
      </w:r>
      <w:r>
        <w:rPr>
          <w:rFonts w:hint="eastAsia"/>
          <w:sz w:val="21"/>
          <w:szCs w:val="21"/>
        </w:rPr>
        <w:t>.5 质疑书应当由</w:t>
      </w:r>
      <w:r>
        <w:rPr>
          <w:rFonts w:hint="eastAsia"/>
          <w:sz w:val="21"/>
          <w:szCs w:val="21"/>
          <w:lang w:eastAsia="zh-CN"/>
        </w:rPr>
        <w:t>投标人</w:t>
      </w:r>
      <w:r>
        <w:rPr>
          <w:rFonts w:hint="eastAsia"/>
          <w:sz w:val="21"/>
          <w:szCs w:val="21"/>
        </w:rPr>
        <w:t>法定代表人或其授权的代理人签字并加盖</w:t>
      </w:r>
      <w:r>
        <w:rPr>
          <w:rFonts w:hint="eastAsia"/>
          <w:sz w:val="21"/>
          <w:szCs w:val="21"/>
          <w:lang w:eastAsia="zh-CN"/>
        </w:rPr>
        <w:t>投标人</w:t>
      </w:r>
      <w:r>
        <w:rPr>
          <w:rFonts w:hint="eastAsia"/>
          <w:sz w:val="21"/>
          <w:szCs w:val="21"/>
        </w:rPr>
        <w:t>单位章，质疑书由授权的代理人签字的应附</w:t>
      </w:r>
      <w:r>
        <w:rPr>
          <w:rFonts w:hint="eastAsia"/>
          <w:sz w:val="21"/>
          <w:szCs w:val="21"/>
          <w:lang w:eastAsia="zh-CN"/>
        </w:rPr>
        <w:t>投标人</w:t>
      </w:r>
      <w:r>
        <w:rPr>
          <w:rFonts w:hint="eastAsia"/>
          <w:sz w:val="21"/>
          <w:szCs w:val="21"/>
        </w:rPr>
        <w:t>法定代表人委托授权书。</w:t>
      </w:r>
    </w:p>
    <w:p w14:paraId="50A221A7">
      <w:pPr>
        <w:pStyle w:val="22"/>
        <w:rPr>
          <w:sz w:val="21"/>
          <w:szCs w:val="21"/>
        </w:rPr>
      </w:pPr>
      <w:r>
        <w:rPr>
          <w:rFonts w:hint="eastAsia"/>
          <w:sz w:val="21"/>
          <w:szCs w:val="21"/>
          <w:lang w:val="en-US" w:eastAsia="zh-CN"/>
        </w:rPr>
        <w:t>26</w:t>
      </w:r>
      <w:r>
        <w:rPr>
          <w:rFonts w:hint="eastAsia"/>
          <w:sz w:val="21"/>
          <w:szCs w:val="21"/>
        </w:rPr>
        <w:t>.6 采购人或采购代理机构将在签收回执之日起七个工作日内作出书面答复，并以书面形式通知质疑</w:t>
      </w:r>
      <w:r>
        <w:rPr>
          <w:rFonts w:hint="eastAsia"/>
          <w:sz w:val="21"/>
          <w:szCs w:val="21"/>
          <w:lang w:eastAsia="zh-CN"/>
        </w:rPr>
        <w:t>投标人</w:t>
      </w:r>
      <w:r>
        <w:rPr>
          <w:rFonts w:hint="eastAsia"/>
          <w:sz w:val="21"/>
          <w:szCs w:val="21"/>
        </w:rPr>
        <w:t>和其他有关的</w:t>
      </w:r>
      <w:r>
        <w:rPr>
          <w:rFonts w:hint="eastAsia"/>
          <w:sz w:val="21"/>
          <w:szCs w:val="21"/>
          <w:lang w:eastAsia="zh-CN"/>
        </w:rPr>
        <w:t>投标人</w:t>
      </w:r>
      <w:r>
        <w:rPr>
          <w:rFonts w:hint="eastAsia"/>
          <w:sz w:val="21"/>
          <w:szCs w:val="21"/>
        </w:rPr>
        <w:t>。</w:t>
      </w:r>
    </w:p>
    <w:p w14:paraId="000C1738">
      <w:pPr>
        <w:pStyle w:val="22"/>
        <w:rPr>
          <w:sz w:val="21"/>
          <w:szCs w:val="21"/>
        </w:rPr>
      </w:pPr>
      <w:r>
        <w:rPr>
          <w:rFonts w:hint="eastAsia"/>
          <w:sz w:val="21"/>
          <w:szCs w:val="21"/>
          <w:lang w:val="en-US" w:eastAsia="zh-CN"/>
        </w:rPr>
        <w:t>26</w:t>
      </w:r>
      <w:r>
        <w:rPr>
          <w:rFonts w:hint="eastAsia"/>
          <w:sz w:val="21"/>
          <w:szCs w:val="21"/>
        </w:rPr>
        <w:t xml:space="preserve">.7 </w:t>
      </w:r>
      <w:r>
        <w:rPr>
          <w:rFonts w:hint="eastAsia"/>
          <w:sz w:val="21"/>
          <w:szCs w:val="21"/>
          <w:lang w:eastAsia="zh-CN"/>
        </w:rPr>
        <w:t>投标人</w:t>
      </w:r>
      <w:r>
        <w:rPr>
          <w:rFonts w:hint="eastAsia"/>
          <w:sz w:val="21"/>
          <w:szCs w:val="21"/>
        </w:rPr>
        <w:t>对采购人或采购代理机构的答复不满意，或采购人或采购代理机构未在规定的期限作出答复的，可在答复期满后15个工作日内，按政府采购相关法律法规规章的规定及程序，向同级财政部门提出投诉。</w:t>
      </w:r>
    </w:p>
    <w:p w14:paraId="65B56264">
      <w:pPr>
        <w:pStyle w:val="22"/>
        <w:rPr>
          <w:rFonts w:hint="eastAsia"/>
          <w:sz w:val="21"/>
          <w:szCs w:val="21"/>
        </w:rPr>
      </w:pPr>
      <w:r>
        <w:rPr>
          <w:rFonts w:hint="eastAsia"/>
          <w:sz w:val="21"/>
          <w:szCs w:val="21"/>
          <w:lang w:val="en-US" w:eastAsia="zh-CN"/>
        </w:rPr>
        <w:t>26</w:t>
      </w:r>
      <w:r>
        <w:rPr>
          <w:rFonts w:hint="eastAsia"/>
          <w:sz w:val="21"/>
          <w:szCs w:val="21"/>
        </w:rPr>
        <w:t>.8 参与政府采购活动的</w:t>
      </w:r>
      <w:r>
        <w:rPr>
          <w:rFonts w:hint="eastAsia"/>
          <w:sz w:val="21"/>
          <w:szCs w:val="21"/>
          <w:lang w:eastAsia="zh-CN"/>
        </w:rPr>
        <w:t>投标人</w:t>
      </w:r>
      <w:r>
        <w:rPr>
          <w:rFonts w:hint="eastAsia"/>
          <w:sz w:val="21"/>
          <w:szCs w:val="21"/>
        </w:rPr>
        <w:t>对评审过程或者结果提出质疑的，采购人或采购代理机构可以组织原</w:t>
      </w:r>
      <w:r>
        <w:rPr>
          <w:rFonts w:hint="eastAsia"/>
          <w:sz w:val="21"/>
          <w:szCs w:val="21"/>
          <w:lang w:eastAsia="zh-CN"/>
        </w:rPr>
        <w:t>磋商小组</w:t>
      </w:r>
      <w:r>
        <w:rPr>
          <w:rFonts w:hint="eastAsia"/>
          <w:sz w:val="21"/>
          <w:szCs w:val="21"/>
        </w:rPr>
        <w:t>协助处理质疑事项，并依据</w:t>
      </w:r>
      <w:r>
        <w:rPr>
          <w:rFonts w:hint="eastAsia"/>
          <w:sz w:val="21"/>
          <w:szCs w:val="21"/>
          <w:lang w:eastAsia="zh-CN"/>
        </w:rPr>
        <w:t>磋商小组</w:t>
      </w:r>
      <w:r>
        <w:rPr>
          <w:rFonts w:hint="eastAsia"/>
          <w:sz w:val="21"/>
          <w:szCs w:val="21"/>
        </w:rPr>
        <w:t>出具的意见进行答复。质疑答复导致</w:t>
      </w:r>
      <w:r>
        <w:rPr>
          <w:rFonts w:hint="eastAsia"/>
          <w:sz w:val="21"/>
          <w:szCs w:val="21"/>
          <w:lang w:eastAsia="zh-CN"/>
        </w:rPr>
        <w:t>成交</w:t>
      </w:r>
      <w:r>
        <w:rPr>
          <w:rFonts w:hint="eastAsia"/>
          <w:sz w:val="21"/>
          <w:szCs w:val="21"/>
        </w:rPr>
        <w:t>结果改变的，采购人或采购代理机构应当将相关情况报财政部门备案。</w:t>
      </w:r>
    </w:p>
    <w:p w14:paraId="4E8EA0F1">
      <w:pPr>
        <w:pStyle w:val="22"/>
        <w:rPr>
          <w:b/>
          <w:bCs/>
          <w:sz w:val="21"/>
          <w:szCs w:val="21"/>
        </w:rPr>
      </w:pPr>
      <w:r>
        <w:rPr>
          <w:rFonts w:hint="eastAsia"/>
          <w:b/>
          <w:bCs/>
          <w:sz w:val="21"/>
          <w:szCs w:val="21"/>
          <w:lang w:val="en-US" w:eastAsia="zh-CN"/>
        </w:rPr>
        <w:t>27.</w:t>
      </w:r>
      <w:r>
        <w:rPr>
          <w:rFonts w:hint="eastAsia"/>
          <w:b/>
          <w:bCs/>
          <w:sz w:val="21"/>
          <w:szCs w:val="21"/>
          <w:lang w:eastAsia="zh-CN"/>
        </w:rPr>
        <w:t>成交</w:t>
      </w:r>
      <w:r>
        <w:rPr>
          <w:rFonts w:hint="eastAsia"/>
          <w:b/>
          <w:bCs/>
          <w:sz w:val="21"/>
          <w:szCs w:val="21"/>
        </w:rPr>
        <w:t>通知</w:t>
      </w:r>
    </w:p>
    <w:p w14:paraId="61C850FB">
      <w:pPr>
        <w:pStyle w:val="22"/>
        <w:rPr>
          <w:sz w:val="21"/>
          <w:szCs w:val="21"/>
        </w:rPr>
      </w:pPr>
      <w:r>
        <w:rPr>
          <w:rFonts w:hint="eastAsia"/>
          <w:sz w:val="21"/>
          <w:szCs w:val="21"/>
          <w:lang w:val="en-US" w:eastAsia="zh-CN"/>
        </w:rPr>
        <w:t>27</w:t>
      </w:r>
      <w:r>
        <w:rPr>
          <w:rFonts w:hint="eastAsia"/>
          <w:sz w:val="21"/>
          <w:szCs w:val="21"/>
        </w:rPr>
        <w:t xml:space="preserve">.1 </w:t>
      </w:r>
      <w:r>
        <w:rPr>
          <w:rFonts w:hint="eastAsia"/>
          <w:sz w:val="21"/>
          <w:szCs w:val="21"/>
          <w:lang w:eastAsia="zh-CN"/>
        </w:rPr>
        <w:t>成交投标人</w:t>
      </w:r>
      <w:r>
        <w:rPr>
          <w:rFonts w:hint="eastAsia"/>
          <w:sz w:val="21"/>
          <w:szCs w:val="21"/>
        </w:rPr>
        <w:t>确定后，采购人或采购代理机构将以书面形式向</w:t>
      </w:r>
      <w:r>
        <w:rPr>
          <w:rFonts w:hint="eastAsia"/>
          <w:sz w:val="21"/>
          <w:szCs w:val="21"/>
          <w:lang w:eastAsia="zh-CN"/>
        </w:rPr>
        <w:t>成交投标人</w:t>
      </w:r>
      <w:r>
        <w:rPr>
          <w:rFonts w:hint="eastAsia"/>
          <w:sz w:val="21"/>
          <w:szCs w:val="21"/>
        </w:rPr>
        <w:t>发出</w:t>
      </w:r>
      <w:r>
        <w:rPr>
          <w:rFonts w:hint="eastAsia"/>
          <w:sz w:val="21"/>
          <w:szCs w:val="21"/>
          <w:lang w:eastAsia="zh-CN"/>
        </w:rPr>
        <w:t>成交</w:t>
      </w:r>
      <w:r>
        <w:rPr>
          <w:rFonts w:hint="eastAsia"/>
          <w:sz w:val="21"/>
          <w:szCs w:val="21"/>
        </w:rPr>
        <w:t>通知书。</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r>
        <w:rPr>
          <w:rFonts w:hint="eastAsia"/>
          <w:sz w:val="21"/>
          <w:szCs w:val="21"/>
          <w:lang w:eastAsia="zh-CN"/>
        </w:rPr>
        <w:t>成交</w:t>
      </w:r>
      <w:r>
        <w:rPr>
          <w:rFonts w:hint="eastAsia"/>
          <w:sz w:val="21"/>
          <w:szCs w:val="21"/>
        </w:rPr>
        <w:t>通知书发出后，采购人不得违法改变</w:t>
      </w:r>
      <w:r>
        <w:rPr>
          <w:rFonts w:hint="eastAsia"/>
          <w:sz w:val="21"/>
          <w:szCs w:val="21"/>
          <w:lang w:eastAsia="zh-CN"/>
        </w:rPr>
        <w:t>成交</w:t>
      </w:r>
      <w:r>
        <w:rPr>
          <w:rFonts w:hint="eastAsia"/>
          <w:sz w:val="21"/>
          <w:szCs w:val="21"/>
        </w:rPr>
        <w:t>结果，</w:t>
      </w:r>
      <w:r>
        <w:rPr>
          <w:rFonts w:hint="eastAsia"/>
          <w:sz w:val="21"/>
          <w:szCs w:val="21"/>
          <w:lang w:eastAsia="zh-CN"/>
        </w:rPr>
        <w:t>成交投标人</w:t>
      </w:r>
      <w:r>
        <w:rPr>
          <w:rFonts w:hint="eastAsia"/>
          <w:sz w:val="21"/>
          <w:szCs w:val="21"/>
        </w:rPr>
        <w:t>无正当理由不得放弃</w:t>
      </w:r>
      <w:r>
        <w:rPr>
          <w:rFonts w:hint="eastAsia"/>
          <w:sz w:val="21"/>
          <w:szCs w:val="21"/>
          <w:lang w:eastAsia="zh-CN"/>
        </w:rPr>
        <w:t>成交</w:t>
      </w:r>
      <w:r>
        <w:rPr>
          <w:rFonts w:hint="eastAsia"/>
          <w:sz w:val="21"/>
          <w:szCs w:val="21"/>
        </w:rPr>
        <w:t>。</w:t>
      </w:r>
    </w:p>
    <w:p w14:paraId="4D0BA9EB">
      <w:pPr>
        <w:pStyle w:val="22"/>
        <w:rPr>
          <w:sz w:val="21"/>
          <w:szCs w:val="21"/>
        </w:rPr>
      </w:pPr>
      <w:r>
        <w:rPr>
          <w:rFonts w:hint="eastAsia"/>
          <w:sz w:val="21"/>
          <w:szCs w:val="21"/>
          <w:lang w:val="en-US" w:eastAsia="zh-CN"/>
        </w:rPr>
        <w:t>27</w:t>
      </w:r>
      <w:r>
        <w:rPr>
          <w:rFonts w:hint="eastAsia"/>
          <w:sz w:val="21"/>
          <w:szCs w:val="21"/>
        </w:rPr>
        <w:t xml:space="preserve">.2 </w:t>
      </w:r>
      <w:r>
        <w:rPr>
          <w:rFonts w:hint="eastAsia"/>
          <w:sz w:val="21"/>
          <w:szCs w:val="21"/>
          <w:lang w:eastAsia="zh-CN"/>
        </w:rPr>
        <w:t>成交投标人</w:t>
      </w:r>
      <w:r>
        <w:rPr>
          <w:rFonts w:hint="eastAsia"/>
          <w:sz w:val="21"/>
          <w:szCs w:val="21"/>
        </w:rPr>
        <w:t>在收到采购代理机构的</w:t>
      </w:r>
      <w:r>
        <w:rPr>
          <w:rFonts w:hint="eastAsia"/>
          <w:sz w:val="21"/>
          <w:szCs w:val="21"/>
          <w:lang w:eastAsia="zh-CN"/>
        </w:rPr>
        <w:t>成交</w:t>
      </w:r>
      <w:r>
        <w:rPr>
          <w:rFonts w:hint="eastAsia"/>
          <w:sz w:val="21"/>
          <w:szCs w:val="21"/>
        </w:rPr>
        <w:t>通知书后10日内，应按照</w:t>
      </w:r>
      <w:r>
        <w:rPr>
          <w:rFonts w:hint="eastAsia"/>
          <w:sz w:val="21"/>
          <w:szCs w:val="21"/>
          <w:lang w:eastAsia="zh-CN"/>
        </w:rPr>
        <w:t>投标人</w:t>
      </w:r>
      <w:r>
        <w:rPr>
          <w:rFonts w:hint="eastAsia"/>
          <w:sz w:val="21"/>
          <w:szCs w:val="21"/>
        </w:rPr>
        <w:t>须知前附表的规定，向采购人提交履约担保。联合体</w:t>
      </w:r>
      <w:r>
        <w:rPr>
          <w:rFonts w:hint="eastAsia"/>
          <w:sz w:val="21"/>
          <w:szCs w:val="21"/>
          <w:lang w:eastAsia="zh-CN"/>
        </w:rPr>
        <w:t>成交</w:t>
      </w:r>
      <w:r>
        <w:rPr>
          <w:rFonts w:hint="eastAsia"/>
          <w:sz w:val="21"/>
          <w:szCs w:val="21"/>
        </w:rPr>
        <w:t>的，履约担保由联合体各方或联合体中牵头人的名义提交。</w:t>
      </w:r>
    </w:p>
    <w:p w14:paraId="7E58E625">
      <w:pPr>
        <w:pStyle w:val="22"/>
        <w:rPr>
          <w:rFonts w:hint="eastAsia"/>
          <w:b/>
          <w:bCs/>
          <w:sz w:val="21"/>
          <w:szCs w:val="21"/>
          <w:lang w:val="en-US" w:eastAsia="zh-CN"/>
        </w:rPr>
      </w:pPr>
      <w:r>
        <w:rPr>
          <w:rFonts w:hint="eastAsia"/>
          <w:sz w:val="21"/>
          <w:szCs w:val="21"/>
          <w:lang w:val="en-US" w:eastAsia="zh-CN"/>
        </w:rPr>
        <w:t>27</w:t>
      </w:r>
      <w:r>
        <w:rPr>
          <w:rFonts w:hint="eastAsia"/>
          <w:sz w:val="21"/>
          <w:szCs w:val="21"/>
        </w:rPr>
        <w:t xml:space="preserve">.3 </w:t>
      </w:r>
      <w:r>
        <w:rPr>
          <w:rFonts w:hint="eastAsia"/>
          <w:sz w:val="21"/>
          <w:szCs w:val="21"/>
          <w:lang w:eastAsia="zh-CN"/>
        </w:rPr>
        <w:t>竞争性磋商</w:t>
      </w:r>
      <w:r>
        <w:rPr>
          <w:rFonts w:hint="eastAsia"/>
          <w:sz w:val="21"/>
          <w:szCs w:val="21"/>
        </w:rPr>
        <w:t>要求</w:t>
      </w:r>
      <w:r>
        <w:rPr>
          <w:rFonts w:hint="eastAsia"/>
          <w:sz w:val="21"/>
          <w:szCs w:val="21"/>
          <w:lang w:eastAsia="zh-CN"/>
        </w:rPr>
        <w:t>成交投标人</w:t>
      </w:r>
      <w:r>
        <w:rPr>
          <w:rFonts w:hint="eastAsia"/>
          <w:sz w:val="21"/>
          <w:szCs w:val="21"/>
        </w:rPr>
        <w:t>提交履约保证金的，</w:t>
      </w:r>
      <w:r>
        <w:rPr>
          <w:rFonts w:hint="eastAsia"/>
          <w:sz w:val="21"/>
          <w:szCs w:val="21"/>
          <w:lang w:eastAsia="zh-CN"/>
        </w:rPr>
        <w:t>投标人</w:t>
      </w:r>
      <w:r>
        <w:rPr>
          <w:rFonts w:hint="eastAsia"/>
          <w:sz w:val="21"/>
          <w:szCs w:val="21"/>
        </w:rPr>
        <w:t>应当以支票、汇票、本票或者金融机构、担保机构出具的保函等非现金形式提交。</w:t>
      </w:r>
      <w:r>
        <w:rPr>
          <w:rFonts w:hint="eastAsia"/>
          <w:sz w:val="21"/>
          <w:szCs w:val="21"/>
          <w:lang w:eastAsia="zh-CN"/>
        </w:rPr>
        <w:t>成交投标人</w:t>
      </w:r>
      <w:r>
        <w:rPr>
          <w:rFonts w:hint="eastAsia"/>
          <w:sz w:val="21"/>
          <w:szCs w:val="21"/>
        </w:rPr>
        <w:t>没有按照规定提交履约担保的，视为放弃</w:t>
      </w:r>
      <w:r>
        <w:rPr>
          <w:rFonts w:hint="eastAsia"/>
          <w:sz w:val="21"/>
          <w:szCs w:val="21"/>
          <w:lang w:eastAsia="zh-CN"/>
        </w:rPr>
        <w:t>成交</w:t>
      </w:r>
      <w:r>
        <w:rPr>
          <w:rFonts w:hint="eastAsia"/>
          <w:sz w:val="21"/>
          <w:szCs w:val="21"/>
        </w:rPr>
        <w:t>资格，其</w:t>
      </w:r>
      <w:r>
        <w:rPr>
          <w:rFonts w:hint="eastAsia"/>
          <w:sz w:val="21"/>
          <w:szCs w:val="21"/>
          <w:lang w:eastAsia="zh-CN"/>
        </w:rPr>
        <w:t>磋商</w:t>
      </w:r>
      <w:r>
        <w:rPr>
          <w:rFonts w:hint="eastAsia"/>
          <w:sz w:val="21"/>
          <w:szCs w:val="21"/>
        </w:rPr>
        <w:t>保证金不予退还。</w:t>
      </w:r>
    </w:p>
    <w:p w14:paraId="5B98A2D7">
      <w:pPr>
        <w:pStyle w:val="22"/>
        <w:rPr>
          <w:b/>
          <w:bCs/>
          <w:sz w:val="21"/>
          <w:szCs w:val="21"/>
        </w:rPr>
      </w:pPr>
      <w:r>
        <w:rPr>
          <w:rFonts w:hint="eastAsia"/>
          <w:b/>
          <w:bCs/>
          <w:sz w:val="21"/>
          <w:szCs w:val="21"/>
          <w:lang w:val="en-US" w:eastAsia="zh-CN"/>
        </w:rPr>
        <w:t>28</w:t>
      </w:r>
      <w:r>
        <w:rPr>
          <w:rFonts w:hint="eastAsia"/>
          <w:b/>
          <w:bCs/>
          <w:sz w:val="21"/>
          <w:szCs w:val="21"/>
        </w:rPr>
        <w:t>. 签订合同</w:t>
      </w:r>
    </w:p>
    <w:p w14:paraId="1737B019">
      <w:pPr>
        <w:pStyle w:val="22"/>
        <w:rPr>
          <w:sz w:val="21"/>
          <w:szCs w:val="21"/>
        </w:rPr>
      </w:pPr>
      <w:r>
        <w:rPr>
          <w:rFonts w:hint="eastAsia"/>
          <w:sz w:val="21"/>
          <w:szCs w:val="21"/>
          <w:lang w:val="en-US" w:eastAsia="zh-CN"/>
        </w:rPr>
        <w:t>28</w:t>
      </w:r>
      <w:r>
        <w:rPr>
          <w:rFonts w:hint="eastAsia"/>
          <w:sz w:val="21"/>
          <w:szCs w:val="21"/>
        </w:rPr>
        <w:t xml:space="preserve">.1 </w:t>
      </w:r>
      <w:r>
        <w:rPr>
          <w:rFonts w:hint="eastAsia"/>
          <w:b/>
          <w:bCs/>
          <w:sz w:val="21"/>
          <w:szCs w:val="21"/>
        </w:rPr>
        <w:t>采购人与成交</w:t>
      </w:r>
      <w:r>
        <w:rPr>
          <w:rFonts w:hint="eastAsia"/>
          <w:b/>
          <w:bCs/>
          <w:sz w:val="21"/>
          <w:szCs w:val="21"/>
          <w:lang w:eastAsia="zh-CN"/>
        </w:rPr>
        <w:t>投标人</w:t>
      </w:r>
      <w:r>
        <w:rPr>
          <w:rFonts w:hint="eastAsia"/>
          <w:b/>
          <w:bCs/>
          <w:sz w:val="21"/>
          <w:szCs w:val="21"/>
        </w:rPr>
        <w:t>应当在成交通知书发出之日起30日内</w:t>
      </w:r>
      <w:r>
        <w:rPr>
          <w:rFonts w:hint="eastAsia"/>
          <w:sz w:val="21"/>
          <w:szCs w:val="21"/>
        </w:rPr>
        <w:t>，按照</w:t>
      </w:r>
      <w:r>
        <w:rPr>
          <w:rFonts w:hint="eastAsia"/>
          <w:sz w:val="21"/>
          <w:szCs w:val="21"/>
          <w:lang w:eastAsia="zh-CN"/>
        </w:rPr>
        <w:t>磋商文件</w:t>
      </w:r>
      <w:r>
        <w:rPr>
          <w:rFonts w:hint="eastAsia"/>
          <w:sz w:val="21"/>
          <w:szCs w:val="21"/>
        </w:rPr>
        <w:t>确定的合同文本以及采购标的、规格、采购金额、采购数量、技术和服务要求等事项签订政府采购合同。</w:t>
      </w:r>
      <w:r>
        <w:rPr>
          <w:rFonts w:hint="eastAsia"/>
          <w:sz w:val="21"/>
          <w:szCs w:val="21"/>
        </w:rPr>
        <w:br w:type="textWrapping"/>
      </w:r>
      <w:r>
        <w:rPr>
          <w:rFonts w:hint="eastAsia"/>
          <w:sz w:val="21"/>
          <w:szCs w:val="21"/>
        </w:rPr>
        <w:t>　　采购人不得向成交</w:t>
      </w:r>
      <w:r>
        <w:rPr>
          <w:rFonts w:hint="eastAsia"/>
          <w:sz w:val="21"/>
          <w:szCs w:val="21"/>
          <w:lang w:eastAsia="zh-CN"/>
        </w:rPr>
        <w:t>投标人</w:t>
      </w:r>
      <w:r>
        <w:rPr>
          <w:rFonts w:hint="eastAsia"/>
          <w:sz w:val="21"/>
          <w:szCs w:val="21"/>
        </w:rPr>
        <w:t>提出超出</w:t>
      </w:r>
      <w:r>
        <w:rPr>
          <w:rFonts w:hint="eastAsia"/>
          <w:sz w:val="21"/>
          <w:szCs w:val="21"/>
          <w:lang w:eastAsia="zh-CN"/>
        </w:rPr>
        <w:t>磋商文件</w:t>
      </w:r>
      <w:r>
        <w:rPr>
          <w:rFonts w:hint="eastAsia"/>
          <w:sz w:val="21"/>
          <w:szCs w:val="21"/>
        </w:rPr>
        <w:t>以外的任何要求作为签订合同的条件，不得与成交</w:t>
      </w:r>
      <w:r>
        <w:rPr>
          <w:rFonts w:hint="eastAsia"/>
          <w:sz w:val="21"/>
          <w:szCs w:val="21"/>
          <w:lang w:eastAsia="zh-CN"/>
        </w:rPr>
        <w:t>投标人</w:t>
      </w:r>
      <w:r>
        <w:rPr>
          <w:rFonts w:hint="eastAsia"/>
          <w:sz w:val="21"/>
          <w:szCs w:val="21"/>
        </w:rPr>
        <w:t>订立背离</w:t>
      </w:r>
      <w:r>
        <w:rPr>
          <w:rFonts w:hint="eastAsia"/>
          <w:sz w:val="21"/>
          <w:szCs w:val="21"/>
          <w:lang w:eastAsia="zh-CN"/>
        </w:rPr>
        <w:t>磋商文件</w:t>
      </w:r>
      <w:r>
        <w:rPr>
          <w:rFonts w:hint="eastAsia"/>
          <w:sz w:val="21"/>
          <w:szCs w:val="21"/>
        </w:rPr>
        <w:t>确定的合同文本以及采购标的、规格、采购金额、采购数量、技术和服务要求等实质性内容的协议。</w:t>
      </w:r>
    </w:p>
    <w:p w14:paraId="61B889BF">
      <w:pPr>
        <w:pStyle w:val="22"/>
        <w:rPr>
          <w:sz w:val="21"/>
          <w:szCs w:val="21"/>
        </w:rPr>
      </w:pPr>
      <w:r>
        <w:rPr>
          <w:rFonts w:hint="eastAsia"/>
          <w:sz w:val="21"/>
          <w:szCs w:val="21"/>
          <w:lang w:val="en-US" w:eastAsia="zh-CN"/>
        </w:rPr>
        <w:t>28</w:t>
      </w:r>
      <w:r>
        <w:rPr>
          <w:rFonts w:hint="eastAsia"/>
          <w:sz w:val="21"/>
          <w:szCs w:val="21"/>
        </w:rPr>
        <w:t>.2 政府采购合同应当包括采购人与成交</w:t>
      </w:r>
      <w:r>
        <w:rPr>
          <w:rFonts w:hint="eastAsia"/>
          <w:sz w:val="21"/>
          <w:szCs w:val="21"/>
          <w:lang w:eastAsia="zh-CN"/>
        </w:rPr>
        <w:t>投标人</w:t>
      </w:r>
      <w:r>
        <w:rPr>
          <w:rFonts w:hint="eastAsia"/>
          <w:sz w:val="21"/>
          <w:szCs w:val="21"/>
        </w:rPr>
        <w:t>的名称和住所、标的、数量、质量、价款或者报酬、履行期限及地点和方式、验收要求、违约责任、解决争议的方法等内容。</w:t>
      </w:r>
    </w:p>
    <w:p w14:paraId="4F93D5A1">
      <w:pPr>
        <w:pStyle w:val="22"/>
        <w:rPr>
          <w:sz w:val="21"/>
          <w:szCs w:val="21"/>
        </w:rPr>
      </w:pPr>
      <w:r>
        <w:rPr>
          <w:rFonts w:hint="eastAsia"/>
          <w:sz w:val="21"/>
          <w:szCs w:val="21"/>
          <w:lang w:val="en-US" w:eastAsia="zh-CN"/>
        </w:rPr>
        <w:t>28</w:t>
      </w:r>
      <w:r>
        <w:rPr>
          <w:rFonts w:hint="eastAsia"/>
          <w:sz w:val="21"/>
          <w:szCs w:val="21"/>
        </w:rPr>
        <w:t>.3 采购人与成交</w:t>
      </w:r>
      <w:r>
        <w:rPr>
          <w:rFonts w:hint="eastAsia"/>
          <w:sz w:val="21"/>
          <w:szCs w:val="21"/>
          <w:lang w:eastAsia="zh-CN"/>
        </w:rPr>
        <w:t>投标人</w:t>
      </w:r>
      <w:r>
        <w:rPr>
          <w:rFonts w:hint="eastAsia"/>
          <w:sz w:val="21"/>
          <w:szCs w:val="21"/>
        </w:rPr>
        <w:t>应当根据合同的约定依法履行合同义务。</w:t>
      </w:r>
    </w:p>
    <w:p w14:paraId="1D6BA60D">
      <w:pPr>
        <w:pStyle w:val="22"/>
        <w:rPr>
          <w:rFonts w:hint="eastAsia"/>
          <w:sz w:val="21"/>
          <w:szCs w:val="21"/>
        </w:rPr>
      </w:pPr>
      <w:r>
        <w:rPr>
          <w:rFonts w:hint="eastAsia"/>
          <w:sz w:val="21"/>
          <w:szCs w:val="21"/>
        </w:rPr>
        <w:t>政府采购合同的履行、违约责任和解决争议的方法等适用《中华人民共和国合同法》。</w:t>
      </w:r>
    </w:p>
    <w:p w14:paraId="36FE790F">
      <w:pPr>
        <w:pStyle w:val="22"/>
        <w:rPr>
          <w:rFonts w:hint="eastAsia"/>
          <w:sz w:val="21"/>
          <w:szCs w:val="21"/>
        </w:rPr>
      </w:pPr>
      <w:r>
        <w:rPr>
          <w:rFonts w:hint="eastAsia"/>
          <w:sz w:val="21"/>
          <w:szCs w:val="21"/>
        </w:rPr>
        <w:t>除不可抗力等因素外，成交通知书发出后，采购人改变成交结果，或者成交</w:t>
      </w:r>
      <w:r>
        <w:rPr>
          <w:rFonts w:hint="eastAsia"/>
          <w:sz w:val="21"/>
          <w:szCs w:val="21"/>
          <w:lang w:eastAsia="zh-CN"/>
        </w:rPr>
        <w:t>投标人</w:t>
      </w:r>
      <w:r>
        <w:rPr>
          <w:rFonts w:hint="eastAsia"/>
          <w:sz w:val="21"/>
          <w:szCs w:val="21"/>
        </w:rPr>
        <w:t>拒绝签订政府采购合同的，应当承担相应的法律责任。</w:t>
      </w:r>
      <w:r>
        <w:rPr>
          <w:rFonts w:hint="eastAsia"/>
          <w:sz w:val="21"/>
          <w:szCs w:val="21"/>
        </w:rPr>
        <w:br w:type="textWrapping"/>
      </w:r>
      <w:r>
        <w:rPr>
          <w:rFonts w:hint="eastAsia"/>
          <w:sz w:val="21"/>
          <w:szCs w:val="21"/>
        </w:rPr>
        <w:t>　　成交</w:t>
      </w:r>
      <w:r>
        <w:rPr>
          <w:rFonts w:hint="eastAsia"/>
          <w:sz w:val="21"/>
          <w:szCs w:val="21"/>
          <w:lang w:eastAsia="zh-CN"/>
        </w:rPr>
        <w:t>投标人</w:t>
      </w:r>
      <w:r>
        <w:rPr>
          <w:rFonts w:hint="eastAsia"/>
          <w:sz w:val="21"/>
          <w:szCs w:val="21"/>
        </w:rPr>
        <w:t>拒绝签订政府采购合同的，采购人可以按照财政部令第74号《政府采购非招标采购方式管理办法》第三十六条第二款、第四十九条第二款规定的原则确定其他</w:t>
      </w:r>
      <w:r>
        <w:rPr>
          <w:rFonts w:hint="eastAsia"/>
          <w:sz w:val="21"/>
          <w:szCs w:val="21"/>
          <w:lang w:eastAsia="zh-CN"/>
        </w:rPr>
        <w:t>投标人</w:t>
      </w:r>
      <w:r>
        <w:rPr>
          <w:rFonts w:hint="eastAsia"/>
          <w:sz w:val="21"/>
          <w:szCs w:val="21"/>
        </w:rPr>
        <w:t>作为成交</w:t>
      </w:r>
      <w:r>
        <w:rPr>
          <w:rFonts w:hint="eastAsia"/>
          <w:sz w:val="21"/>
          <w:szCs w:val="21"/>
          <w:lang w:eastAsia="zh-CN"/>
        </w:rPr>
        <w:t>投标人</w:t>
      </w:r>
      <w:r>
        <w:rPr>
          <w:rFonts w:hint="eastAsia"/>
          <w:sz w:val="21"/>
          <w:szCs w:val="21"/>
        </w:rPr>
        <w:t>并签订政府采购合同，也可以重新开展采购活动。拒绝签订政府采购合同的成交</w:t>
      </w:r>
      <w:r>
        <w:rPr>
          <w:rFonts w:hint="eastAsia"/>
          <w:sz w:val="21"/>
          <w:szCs w:val="21"/>
          <w:lang w:eastAsia="zh-CN"/>
        </w:rPr>
        <w:t>投标人</w:t>
      </w:r>
      <w:r>
        <w:rPr>
          <w:rFonts w:hint="eastAsia"/>
          <w:sz w:val="21"/>
          <w:szCs w:val="21"/>
        </w:rPr>
        <w:t>不得参加对该项目重新开展的采购活动。</w:t>
      </w:r>
    </w:p>
    <w:p w14:paraId="01DAC405">
      <w:pPr>
        <w:pStyle w:val="22"/>
        <w:rPr>
          <w:rFonts w:hint="eastAsia"/>
          <w:sz w:val="21"/>
          <w:szCs w:val="21"/>
        </w:rPr>
      </w:pPr>
      <w:r>
        <w:rPr>
          <w:rFonts w:hint="eastAsia"/>
          <w:sz w:val="21"/>
          <w:szCs w:val="21"/>
          <w:lang w:val="en-US" w:eastAsia="zh-CN"/>
        </w:rPr>
        <w:t>28</w:t>
      </w:r>
      <w:r>
        <w:rPr>
          <w:rFonts w:hint="eastAsia"/>
          <w:sz w:val="21"/>
          <w:szCs w:val="21"/>
        </w:rPr>
        <w:t>.4 在采购活动中因重大变故，采购任务取消的，采购人或者采购代理机构应当终止采购活动，通知所有参加采购活动的</w:t>
      </w:r>
      <w:r>
        <w:rPr>
          <w:rFonts w:hint="eastAsia"/>
          <w:sz w:val="21"/>
          <w:szCs w:val="21"/>
          <w:lang w:eastAsia="zh-CN"/>
        </w:rPr>
        <w:t>投标人</w:t>
      </w:r>
      <w:r>
        <w:rPr>
          <w:rFonts w:hint="eastAsia"/>
          <w:sz w:val="21"/>
          <w:szCs w:val="21"/>
        </w:rPr>
        <w:t>，并将项目实施情况和采购任务取消原因报送本级财政部门</w:t>
      </w:r>
      <w:r>
        <w:rPr>
          <w:rFonts w:hint="eastAsia"/>
          <w:sz w:val="21"/>
          <w:szCs w:val="21"/>
          <w:lang w:eastAsia="zh-CN"/>
        </w:rPr>
        <w:t>。</w:t>
      </w:r>
    </w:p>
    <w:p w14:paraId="446DA095">
      <w:pPr>
        <w:pStyle w:val="22"/>
        <w:rPr>
          <w:rFonts w:hint="eastAsia"/>
          <w:sz w:val="21"/>
          <w:szCs w:val="21"/>
        </w:rPr>
      </w:pPr>
      <w:r>
        <w:rPr>
          <w:rFonts w:hint="eastAsia"/>
          <w:sz w:val="21"/>
          <w:szCs w:val="21"/>
          <w:lang w:val="en-US" w:eastAsia="zh-CN"/>
        </w:rPr>
        <w:t>28</w:t>
      </w:r>
      <w:r>
        <w:rPr>
          <w:rFonts w:hint="eastAsia"/>
          <w:sz w:val="21"/>
          <w:szCs w:val="21"/>
        </w:rPr>
        <w:t>.5 采购人或者采购代理机构应当按照采购合同规定的技术、服务等要求组织对</w:t>
      </w:r>
      <w:r>
        <w:rPr>
          <w:rFonts w:hint="eastAsia"/>
          <w:sz w:val="21"/>
          <w:szCs w:val="21"/>
          <w:lang w:eastAsia="zh-CN"/>
        </w:rPr>
        <w:t>投标人</w:t>
      </w:r>
      <w:r>
        <w:rPr>
          <w:rFonts w:hint="eastAsia"/>
          <w:sz w:val="21"/>
          <w:szCs w:val="21"/>
        </w:rPr>
        <w:t>履约的验收，并出具验收书。验收书应当包括每一项技术、服务等要求的履约情况。大型或者复杂的项目，应当邀请国家认可的质量检测机构参加验收。验收方成员应当在验收书上签字，并承担相应的法律责任</w:t>
      </w:r>
      <w:r>
        <w:rPr>
          <w:rFonts w:hint="eastAsia"/>
          <w:sz w:val="21"/>
          <w:szCs w:val="21"/>
          <w:lang w:eastAsia="zh-CN"/>
        </w:rPr>
        <w:t>。</w:t>
      </w:r>
    </w:p>
    <w:p w14:paraId="4FD06320">
      <w:pPr>
        <w:pStyle w:val="22"/>
        <w:rPr>
          <w:sz w:val="21"/>
          <w:szCs w:val="21"/>
        </w:rPr>
      </w:pPr>
      <w:r>
        <w:rPr>
          <w:rFonts w:hint="eastAsia"/>
          <w:sz w:val="21"/>
          <w:szCs w:val="21"/>
          <w:lang w:val="en-US" w:eastAsia="zh-CN"/>
        </w:rPr>
        <w:t>28</w:t>
      </w:r>
      <w:r>
        <w:rPr>
          <w:rFonts w:hint="eastAsia"/>
          <w:sz w:val="21"/>
          <w:szCs w:val="21"/>
        </w:rPr>
        <w:t>.6 采购人应当加强对</w:t>
      </w:r>
      <w:r>
        <w:rPr>
          <w:rFonts w:hint="eastAsia"/>
          <w:sz w:val="21"/>
          <w:szCs w:val="21"/>
          <w:lang w:eastAsia="zh-CN"/>
        </w:rPr>
        <w:t>成交投标人</w:t>
      </w:r>
      <w:r>
        <w:rPr>
          <w:rFonts w:hint="eastAsia"/>
          <w:sz w:val="21"/>
          <w:szCs w:val="21"/>
        </w:rPr>
        <w:t>的履约管理，并按照采购合同约定，及时向</w:t>
      </w:r>
      <w:r>
        <w:rPr>
          <w:rFonts w:hint="eastAsia"/>
          <w:sz w:val="21"/>
          <w:szCs w:val="21"/>
          <w:lang w:eastAsia="zh-CN"/>
        </w:rPr>
        <w:t>成交投标人</w:t>
      </w:r>
      <w:r>
        <w:rPr>
          <w:rFonts w:hint="eastAsia"/>
          <w:sz w:val="21"/>
          <w:szCs w:val="21"/>
        </w:rPr>
        <w:t>支付采购资金。对于</w:t>
      </w:r>
      <w:r>
        <w:rPr>
          <w:rFonts w:hint="eastAsia"/>
          <w:sz w:val="21"/>
          <w:szCs w:val="21"/>
          <w:lang w:eastAsia="zh-CN"/>
        </w:rPr>
        <w:t>成交投标人</w:t>
      </w:r>
      <w:r>
        <w:rPr>
          <w:rFonts w:hint="eastAsia"/>
          <w:sz w:val="21"/>
          <w:szCs w:val="21"/>
        </w:rPr>
        <w:t>违反采购合同约定的行为，采购人应当及时处理，依法追究其违约责任。</w:t>
      </w:r>
    </w:p>
    <w:p w14:paraId="6ED1F12D">
      <w:pPr>
        <w:pStyle w:val="22"/>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7</w:t>
      </w:r>
      <w:r>
        <w:rPr>
          <w:rFonts w:hint="eastAsia"/>
          <w:sz w:val="21"/>
          <w:szCs w:val="21"/>
        </w:rPr>
        <w:t xml:space="preserve"> </w:t>
      </w:r>
      <w:r>
        <w:rPr>
          <w:rFonts w:hint="eastAsia"/>
          <w:sz w:val="21"/>
          <w:szCs w:val="21"/>
          <w:lang w:eastAsia="zh-CN"/>
        </w:rPr>
        <w:t>成交投标人</w:t>
      </w:r>
      <w:r>
        <w:rPr>
          <w:rFonts w:hint="eastAsia"/>
          <w:sz w:val="21"/>
          <w:szCs w:val="21"/>
        </w:rPr>
        <w:t>应当按照合同约定履行义务。</w:t>
      </w:r>
      <w:r>
        <w:rPr>
          <w:rFonts w:hint="eastAsia"/>
          <w:sz w:val="21"/>
          <w:szCs w:val="21"/>
          <w:lang w:eastAsia="zh-CN"/>
        </w:rPr>
        <w:t>成交投标人</w:t>
      </w:r>
      <w:r>
        <w:rPr>
          <w:rFonts w:hint="eastAsia"/>
          <w:sz w:val="21"/>
          <w:szCs w:val="21"/>
        </w:rPr>
        <w:t>不得向他人转让</w:t>
      </w:r>
      <w:r>
        <w:rPr>
          <w:rFonts w:hint="eastAsia"/>
          <w:sz w:val="21"/>
          <w:szCs w:val="21"/>
          <w:lang w:eastAsia="zh-CN"/>
        </w:rPr>
        <w:t>成交</w:t>
      </w:r>
      <w:r>
        <w:rPr>
          <w:rFonts w:hint="eastAsia"/>
          <w:sz w:val="21"/>
          <w:szCs w:val="21"/>
        </w:rPr>
        <w:t>项目，也不得将</w:t>
      </w:r>
      <w:r>
        <w:rPr>
          <w:rFonts w:hint="eastAsia"/>
          <w:sz w:val="21"/>
          <w:szCs w:val="21"/>
          <w:lang w:eastAsia="zh-CN"/>
        </w:rPr>
        <w:t>成交</w:t>
      </w:r>
      <w:r>
        <w:rPr>
          <w:rFonts w:hint="eastAsia"/>
          <w:sz w:val="21"/>
          <w:szCs w:val="21"/>
        </w:rPr>
        <w:t>项目分包后分别向他人转让。合同分包需在</w:t>
      </w:r>
      <w:r>
        <w:rPr>
          <w:rFonts w:hint="eastAsia"/>
          <w:sz w:val="21"/>
          <w:szCs w:val="21"/>
          <w:lang w:eastAsia="zh-CN"/>
        </w:rPr>
        <w:t>响应</w:t>
      </w:r>
      <w:r>
        <w:rPr>
          <w:rFonts w:hint="eastAsia"/>
          <w:sz w:val="21"/>
          <w:szCs w:val="21"/>
        </w:rPr>
        <w:t>文件中予以说明，并需经采购人同意。否则，采购人有权取消</w:t>
      </w:r>
      <w:r>
        <w:rPr>
          <w:rFonts w:hint="eastAsia"/>
          <w:sz w:val="21"/>
          <w:szCs w:val="21"/>
          <w:lang w:eastAsia="zh-CN"/>
        </w:rPr>
        <w:t>成交投标人</w:t>
      </w:r>
      <w:r>
        <w:rPr>
          <w:rFonts w:hint="eastAsia"/>
          <w:sz w:val="21"/>
          <w:szCs w:val="21"/>
        </w:rPr>
        <w:t>的</w:t>
      </w:r>
      <w:r>
        <w:rPr>
          <w:rFonts w:hint="eastAsia"/>
          <w:sz w:val="21"/>
          <w:szCs w:val="21"/>
          <w:lang w:eastAsia="zh-CN"/>
        </w:rPr>
        <w:t>成交</w:t>
      </w:r>
      <w:r>
        <w:rPr>
          <w:rFonts w:hint="eastAsia"/>
          <w:sz w:val="21"/>
          <w:szCs w:val="21"/>
        </w:rPr>
        <w:t>资格。</w:t>
      </w:r>
    </w:p>
    <w:p w14:paraId="0061F9CE">
      <w:pPr>
        <w:pStyle w:val="22"/>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8</w:t>
      </w:r>
      <w:r>
        <w:rPr>
          <w:rFonts w:hint="eastAsia"/>
          <w:sz w:val="21"/>
          <w:szCs w:val="21"/>
        </w:rPr>
        <w:t xml:space="preserve"> 成交</w:t>
      </w:r>
      <w:r>
        <w:rPr>
          <w:rFonts w:hint="eastAsia"/>
          <w:sz w:val="21"/>
          <w:szCs w:val="21"/>
          <w:lang w:eastAsia="zh-CN"/>
        </w:rPr>
        <w:t>投标人</w:t>
      </w:r>
      <w:r>
        <w:rPr>
          <w:rFonts w:hint="eastAsia"/>
          <w:sz w:val="21"/>
          <w:szCs w:val="21"/>
        </w:rPr>
        <w:t>有下列情形之一的，责令限期改正，情节严重的，列入不良行为记录名单，在1至3年内禁止参加政府采购活动，并予以通报：</w:t>
      </w:r>
      <w:r>
        <w:rPr>
          <w:rFonts w:hint="eastAsia"/>
          <w:sz w:val="21"/>
          <w:szCs w:val="21"/>
        </w:rPr>
        <w:br w:type="textWrapping"/>
      </w:r>
      <w:r>
        <w:rPr>
          <w:rFonts w:hint="eastAsia"/>
          <w:sz w:val="21"/>
          <w:szCs w:val="21"/>
        </w:rPr>
        <w:t>　　（一）未按照</w:t>
      </w:r>
      <w:r>
        <w:rPr>
          <w:rFonts w:hint="eastAsia"/>
          <w:sz w:val="21"/>
          <w:szCs w:val="21"/>
          <w:lang w:eastAsia="zh-CN"/>
        </w:rPr>
        <w:t>磋商文件</w:t>
      </w:r>
      <w:r>
        <w:rPr>
          <w:rFonts w:hint="eastAsia"/>
          <w:sz w:val="21"/>
          <w:szCs w:val="21"/>
        </w:rPr>
        <w:t>确定的事项签订政府采购合同，或者与采购人另行订立背离合同实质性内容的协议的；</w:t>
      </w:r>
      <w:r>
        <w:rPr>
          <w:rFonts w:hint="eastAsia"/>
          <w:sz w:val="21"/>
          <w:szCs w:val="21"/>
        </w:rPr>
        <w:br w:type="textWrapping"/>
      </w:r>
      <w:r>
        <w:rPr>
          <w:rFonts w:hint="eastAsia"/>
          <w:sz w:val="21"/>
          <w:szCs w:val="21"/>
        </w:rPr>
        <w:t>　　（二）成交后无正当理由不与采购人签订合同的；</w:t>
      </w:r>
      <w:r>
        <w:rPr>
          <w:rFonts w:hint="eastAsia"/>
          <w:sz w:val="21"/>
          <w:szCs w:val="21"/>
        </w:rPr>
        <w:br w:type="textWrapping"/>
      </w:r>
      <w:r>
        <w:rPr>
          <w:rFonts w:hint="eastAsia"/>
          <w:sz w:val="21"/>
          <w:szCs w:val="21"/>
        </w:rPr>
        <w:t>　　（三）拒绝履行合同义务的。</w:t>
      </w:r>
    </w:p>
    <w:p w14:paraId="65F882CE">
      <w:pPr>
        <w:pStyle w:val="22"/>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9</w:t>
      </w:r>
      <w:r>
        <w:rPr>
          <w:rFonts w:hint="eastAsia"/>
          <w:sz w:val="21"/>
          <w:szCs w:val="21"/>
        </w:rPr>
        <w:t xml:space="preserve"> 政府采购合同的双方当事人不得擅自变更、中止或者终止合同。</w:t>
      </w:r>
    </w:p>
    <w:p w14:paraId="29ED11D5">
      <w:pPr>
        <w:pStyle w:val="22"/>
        <w:rPr>
          <w:rFonts w:hint="eastAsia"/>
          <w:sz w:val="21"/>
          <w:szCs w:val="21"/>
        </w:rPr>
      </w:pPr>
      <w:r>
        <w:rPr>
          <w:rFonts w:hint="eastAsia"/>
          <w:sz w:val="21"/>
          <w:szCs w:val="21"/>
        </w:rPr>
        <w:t>政府采购合同继续履行将损害国家利益和社会公共利益的，双方当事人应当变更、中止或者终止合同。有过错的一方应当承担赔偿责任，双方都有过错的，各自承担相应的责任。</w:t>
      </w:r>
    </w:p>
    <w:p w14:paraId="18AC4B62">
      <w:pPr>
        <w:pStyle w:val="22"/>
        <w:ind w:left="0" w:leftChars="0" w:firstLine="420" w:firstLineChars="200"/>
        <w:rPr>
          <w:rFonts w:hint="eastAsia"/>
          <w:sz w:val="21"/>
          <w:szCs w:val="21"/>
          <w:lang w:val="en-US" w:eastAsia="zh-CN"/>
        </w:rPr>
      </w:pPr>
      <w:r>
        <w:rPr>
          <w:rFonts w:hint="eastAsia"/>
          <w:sz w:val="21"/>
          <w:szCs w:val="21"/>
          <w:lang w:val="en-US" w:eastAsia="zh-CN"/>
        </w:rPr>
        <w:t>28.10 采购人应当自政府采购合同签订之日起2个工作日内,将政府采购合同在省级以上人民政府财政部门指定的媒体上公告,但政府采购合同中涉及国家秘密、商业秘密的内容除外。</w:t>
      </w:r>
    </w:p>
    <w:p w14:paraId="3FC5CBED">
      <w:pPr>
        <w:spacing w:line="380" w:lineRule="exact"/>
        <w:ind w:firstLine="420" w:firstLineChars="200"/>
        <w:rPr>
          <w:rFonts w:hint="eastAsia" w:ascii="宋体" w:hAnsi="宋体" w:eastAsia="宋体" w:cs="宋体"/>
          <w:spacing w:val="-2"/>
          <w:sz w:val="24"/>
        </w:rPr>
      </w:pPr>
      <w:r>
        <w:rPr>
          <w:rFonts w:hint="eastAsia" w:ascii="宋体" w:hAnsi="Times New Roman" w:eastAsia="宋体" w:cs="Times New Roman"/>
          <w:kern w:val="2"/>
          <w:sz w:val="21"/>
          <w:szCs w:val="21"/>
          <w:lang w:val="en-US" w:eastAsia="zh-CN" w:bidi="ar-SA"/>
        </w:rPr>
        <w:t>28.11</w:t>
      </w:r>
      <w:r>
        <w:rPr>
          <w:rFonts w:hint="eastAsia" w:ascii="宋体" w:hAnsi="宋体" w:eastAsia="宋体" w:cs="宋体"/>
          <w:spacing w:val="-2"/>
          <w:sz w:val="21"/>
          <w:szCs w:val="21"/>
          <w:highlight w:val="none"/>
        </w:rPr>
        <w:t>评标结束后</w:t>
      </w:r>
      <w:r>
        <w:rPr>
          <w:rFonts w:hint="eastAsia" w:ascii="宋体" w:hAnsi="宋体" w:eastAsia="宋体" w:cs="宋体"/>
          <w:spacing w:val="-2"/>
          <w:sz w:val="21"/>
          <w:szCs w:val="21"/>
          <w:highlight w:val="none"/>
          <w:lang w:val="en-US" w:eastAsia="zh-CN"/>
        </w:rPr>
        <w:t>5</w:t>
      </w:r>
      <w:r>
        <w:rPr>
          <w:rFonts w:hint="eastAsia" w:ascii="宋体" w:hAnsi="宋体" w:eastAsia="宋体" w:cs="宋体"/>
          <w:spacing w:val="-2"/>
          <w:sz w:val="21"/>
          <w:szCs w:val="21"/>
          <w:highlight w:val="none"/>
        </w:rPr>
        <w:t>个工作日内，在</w:t>
      </w:r>
      <w:r>
        <w:rPr>
          <w:rFonts w:hint="eastAsia" w:ascii="宋体" w:hAnsi="宋体" w:eastAsia="宋体" w:cs="宋体"/>
          <w:spacing w:val="-2"/>
          <w:sz w:val="21"/>
          <w:szCs w:val="21"/>
          <w:highlight w:val="none"/>
          <w:lang w:val="en-US" w:eastAsia="zh-CN"/>
        </w:rPr>
        <w:t>新疆</w:t>
      </w:r>
      <w:r>
        <w:rPr>
          <w:rFonts w:hint="eastAsia" w:ascii="宋体" w:hAnsi="宋体" w:eastAsia="宋体" w:cs="宋体"/>
          <w:spacing w:val="-2"/>
          <w:sz w:val="21"/>
          <w:szCs w:val="21"/>
          <w:highlight w:val="none"/>
        </w:rPr>
        <w:t>政府</w:t>
      </w:r>
      <w:r>
        <w:rPr>
          <w:rFonts w:hint="eastAsia" w:ascii="宋体" w:hAnsi="宋体" w:cs="宋体"/>
          <w:spacing w:val="-2"/>
          <w:sz w:val="21"/>
          <w:szCs w:val="21"/>
          <w:highlight w:val="none"/>
          <w:lang w:val="en-US" w:eastAsia="zh-CN"/>
        </w:rPr>
        <w:t>采购网</w:t>
      </w:r>
      <w:r>
        <w:rPr>
          <w:rFonts w:hint="eastAsia" w:ascii="宋体" w:hAnsi="宋体" w:eastAsia="宋体" w:cs="宋体"/>
          <w:spacing w:val="-2"/>
          <w:sz w:val="21"/>
          <w:szCs w:val="21"/>
          <w:highlight w:val="none"/>
        </w:rPr>
        <w:t>（http://www.ccgp-xinjiang.gov.cn/）上公布</w:t>
      </w:r>
      <w:r>
        <w:rPr>
          <w:rFonts w:hint="eastAsia" w:ascii="宋体" w:hAnsi="宋体" w:eastAsia="宋体" w:cs="宋体"/>
          <w:spacing w:val="-2"/>
          <w:sz w:val="21"/>
          <w:szCs w:val="21"/>
          <w:highlight w:val="none"/>
          <w:lang w:val="en-US" w:eastAsia="zh-CN"/>
        </w:rPr>
        <w:t>成交结果</w:t>
      </w:r>
      <w:r>
        <w:rPr>
          <w:rFonts w:hint="eastAsia" w:ascii="宋体" w:hAnsi="宋体" w:eastAsia="宋体" w:cs="宋体"/>
          <w:spacing w:val="-2"/>
          <w:sz w:val="21"/>
          <w:szCs w:val="21"/>
          <w:highlight w:val="none"/>
        </w:rPr>
        <w:t>。</w:t>
      </w:r>
    </w:p>
    <w:p w14:paraId="58391BF9">
      <w:pPr>
        <w:pStyle w:val="22"/>
        <w:ind w:left="0" w:leftChars="0" w:firstLine="420" w:firstLineChars="200"/>
        <w:rPr>
          <w:rFonts w:hint="eastAsia"/>
          <w:sz w:val="21"/>
          <w:szCs w:val="21"/>
          <w:lang w:val="en-US" w:eastAsia="zh-CN"/>
        </w:rPr>
      </w:pPr>
    </w:p>
    <w:p w14:paraId="4373528F">
      <w:pPr>
        <w:pStyle w:val="22"/>
        <w:rPr>
          <w:b/>
          <w:bCs/>
          <w:sz w:val="21"/>
          <w:szCs w:val="21"/>
        </w:rPr>
      </w:pPr>
      <w:r>
        <w:rPr>
          <w:rFonts w:hint="eastAsia" w:ascii="宋体" w:hAnsi="Times New Roman" w:eastAsia="宋体" w:cs="Times New Roman"/>
          <w:kern w:val="2"/>
          <w:sz w:val="21"/>
          <w:szCs w:val="21"/>
          <w:lang w:val="en-US" w:eastAsia="zh-CN" w:bidi="ar-SA"/>
        </w:rPr>
        <w:t xml:space="preserve">29. </w:t>
      </w:r>
      <w:r>
        <w:rPr>
          <w:rFonts w:hint="eastAsia"/>
          <w:b/>
          <w:bCs/>
          <w:sz w:val="21"/>
          <w:szCs w:val="21"/>
        </w:rPr>
        <w:t>政府采购合同履行中数量的变更</w:t>
      </w:r>
    </w:p>
    <w:p w14:paraId="2F622361">
      <w:pPr>
        <w:pStyle w:val="22"/>
        <w:ind w:left="0" w:leftChars="0" w:firstLine="0" w:firstLineChars="0"/>
        <w:rPr>
          <w:rFonts w:hint="eastAsia"/>
          <w:sz w:val="32"/>
          <w:szCs w:val="32"/>
          <w:lang w:eastAsia="zh-CN"/>
        </w:rPr>
      </w:pPr>
      <w:r>
        <w:rPr>
          <w:rFonts w:hint="eastAsia" w:ascii="宋体" w:hAnsi="Times New Roman" w:eastAsia="宋体" w:cs="Times New Roman"/>
          <w:kern w:val="2"/>
          <w:sz w:val="21"/>
          <w:szCs w:val="21"/>
          <w:lang w:val="en-US" w:eastAsia="zh-CN" w:bidi="ar-SA"/>
        </w:rPr>
        <w:t xml:space="preserve">29.1 </w:t>
      </w:r>
      <w:r>
        <w:rPr>
          <w:rFonts w:hint="eastAsia"/>
          <w:sz w:val="21"/>
          <w:szCs w:val="21"/>
        </w:rPr>
        <w:t>政府采购合同履行中，采购人需追加与合同标的相同的货物、工程或者服务的，在不改变合同其他条款的前提下，可以与</w:t>
      </w:r>
      <w:r>
        <w:rPr>
          <w:rFonts w:hint="eastAsia"/>
          <w:sz w:val="21"/>
          <w:szCs w:val="21"/>
          <w:lang w:eastAsia="zh-CN"/>
        </w:rPr>
        <w:t>成交投标人</w:t>
      </w:r>
      <w:r>
        <w:rPr>
          <w:rFonts w:hint="eastAsia"/>
          <w:sz w:val="21"/>
          <w:szCs w:val="21"/>
        </w:rPr>
        <w:t>协商签订补充合同，但所有补充合同的采购金额</w:t>
      </w:r>
      <w:r>
        <w:rPr>
          <w:rFonts w:hint="eastAsia"/>
          <w:sz w:val="21"/>
          <w:szCs w:val="21"/>
          <w:lang w:eastAsia="zh-CN"/>
        </w:rPr>
        <w:t>不得高于</w:t>
      </w:r>
      <w:r>
        <w:rPr>
          <w:rFonts w:hint="eastAsia"/>
          <w:sz w:val="21"/>
          <w:szCs w:val="21"/>
        </w:rPr>
        <w:t>采购金额的10%。</w:t>
      </w:r>
    </w:p>
    <w:p w14:paraId="5C4BB60C">
      <w:pPr>
        <w:ind w:firstLine="482" w:firstLineChars="200"/>
        <w:jc w:val="both"/>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、项目验收</w:t>
      </w:r>
    </w:p>
    <w:p w14:paraId="28380CF4">
      <w:pPr>
        <w:spacing w:line="400" w:lineRule="exact"/>
        <w:ind w:firstLine="420" w:firstLineChars="200"/>
        <w:rPr>
          <w:rFonts w:hint="eastAsia" w:ascii="宋体" w:hAnsi="宋体" w:eastAsia="宋体" w:cs="宋体"/>
          <w:sz w:val="21"/>
          <w:szCs w:val="21"/>
        </w:rPr>
      </w:pPr>
      <w:r>
        <w:rPr>
          <w:rFonts w:hint="eastAsia" w:ascii="宋体" w:hAnsi="宋体" w:cs="宋体"/>
          <w:lang w:val="en-US" w:eastAsia="zh-CN"/>
        </w:rPr>
        <w:t>30</w:t>
      </w:r>
      <w:r>
        <w:rPr>
          <w:rFonts w:hint="eastAsia" w:ascii="宋体" w:hAnsi="宋体" w:eastAsia="宋体" w:cs="宋体"/>
          <w:sz w:val="21"/>
          <w:szCs w:val="21"/>
        </w:rPr>
        <w:t>.1  政府采购合同及投标承诺是政府采购项目验收的依据，是采购人和</w:t>
      </w:r>
      <w:r>
        <w:rPr>
          <w:rFonts w:hint="eastAsia" w:ascii="宋体" w:hAnsi="宋体" w:cs="宋体"/>
          <w:sz w:val="21"/>
          <w:szCs w:val="21"/>
          <w:lang w:eastAsia="zh-CN"/>
        </w:rPr>
        <w:t>投标人</w:t>
      </w:r>
      <w:r>
        <w:rPr>
          <w:rFonts w:hint="eastAsia" w:ascii="宋体" w:hAnsi="宋体" w:eastAsia="宋体" w:cs="宋体"/>
          <w:sz w:val="21"/>
          <w:szCs w:val="21"/>
        </w:rPr>
        <w:t>之间的权利和义务。</w:t>
      </w:r>
      <w:r>
        <w:rPr>
          <w:rFonts w:hint="eastAsia" w:ascii="宋体" w:hAnsi="宋体" w:cs="宋体"/>
          <w:sz w:val="21"/>
          <w:szCs w:val="21"/>
          <w:lang w:eastAsia="zh-CN"/>
        </w:rPr>
        <w:t>投标人</w:t>
      </w:r>
      <w:r>
        <w:rPr>
          <w:rFonts w:hint="eastAsia" w:ascii="宋体" w:hAnsi="宋体" w:eastAsia="宋体" w:cs="宋体"/>
          <w:sz w:val="21"/>
          <w:szCs w:val="21"/>
        </w:rPr>
        <w:t xml:space="preserve">、采购人应按照采购合同的约定，全面履行合同。任何一方当事人在履行合同过程中均不得擅自变更、中止或终止合同。 </w:t>
      </w:r>
    </w:p>
    <w:p w14:paraId="400EB2F4">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.2  对</w:t>
      </w:r>
      <w:r>
        <w:rPr>
          <w:rFonts w:hint="eastAsia" w:ascii="宋体" w:hAnsi="宋体" w:cs="宋体"/>
          <w:sz w:val="21"/>
          <w:szCs w:val="21"/>
          <w:lang w:eastAsia="zh-CN"/>
        </w:rPr>
        <w:t>投标人</w:t>
      </w:r>
      <w:r>
        <w:rPr>
          <w:rFonts w:hint="eastAsia" w:ascii="宋体" w:hAnsi="宋体" w:eastAsia="宋体" w:cs="宋体"/>
          <w:sz w:val="21"/>
          <w:szCs w:val="21"/>
        </w:rPr>
        <w:t>履约和项目完成情况，由采购人组织验收人员进行验收，以确认政府采购项目是否符合合同的要求。</w:t>
      </w:r>
      <w:r>
        <w:rPr>
          <w:rFonts w:hint="eastAsia" w:ascii="宋体" w:hAnsi="宋体" w:cs="宋体"/>
          <w:sz w:val="21"/>
          <w:szCs w:val="21"/>
          <w:lang w:eastAsia="zh-CN"/>
        </w:rPr>
        <w:t>霍城县政府采购中心</w:t>
      </w:r>
      <w:r>
        <w:rPr>
          <w:rFonts w:hint="eastAsia" w:ascii="宋体" w:hAnsi="宋体" w:eastAsia="宋体" w:cs="宋体"/>
          <w:sz w:val="21"/>
          <w:szCs w:val="21"/>
          <w:lang w:eastAsia="zh-CN"/>
        </w:rPr>
        <w:t>视情况</w:t>
      </w:r>
      <w:r>
        <w:rPr>
          <w:rFonts w:hint="eastAsia" w:ascii="宋体" w:hAnsi="宋体" w:eastAsia="宋体" w:cs="宋体"/>
          <w:sz w:val="21"/>
          <w:szCs w:val="21"/>
        </w:rPr>
        <w:t>参与验收整个过程。</w:t>
      </w:r>
    </w:p>
    <w:p w14:paraId="189B3528">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.3  验收人员根据政府采购合同条款认真核对品牌、型号、配件、产地、数量、价格、服务内容和</w:t>
      </w:r>
      <w:r>
        <w:rPr>
          <w:rFonts w:hint="eastAsia" w:ascii="宋体" w:hAnsi="宋体" w:cs="宋体"/>
          <w:sz w:val="21"/>
          <w:szCs w:val="21"/>
          <w:lang w:eastAsia="zh-CN"/>
        </w:rPr>
        <w:t>投标人</w:t>
      </w:r>
      <w:r>
        <w:rPr>
          <w:rFonts w:hint="eastAsia" w:ascii="宋体" w:hAnsi="宋体" w:eastAsia="宋体" w:cs="宋体"/>
          <w:sz w:val="21"/>
          <w:szCs w:val="21"/>
        </w:rPr>
        <w:t>等情况，现场检验设备运行状况或货物、服务质量。</w:t>
      </w:r>
    </w:p>
    <w:p w14:paraId="3B6313D0">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.4  项目验收应有验收记录，验收结束后，所有验收人员应当在验收书上签字，并承担相应的法律责任。</w:t>
      </w:r>
      <w:bookmarkStart w:id="26" w:name="_Toc10018350"/>
      <w:bookmarkStart w:id="27" w:name="_Toc11524"/>
    </w:p>
    <w:p w14:paraId="0F88E221">
      <w:pPr>
        <w:pStyle w:val="30"/>
        <w:rPr>
          <w:rFonts w:hint="eastAsia" w:ascii="宋体" w:hAnsi="宋体" w:eastAsia="宋体" w:cs="宋体"/>
          <w:sz w:val="21"/>
          <w:szCs w:val="21"/>
        </w:rPr>
      </w:pPr>
    </w:p>
    <w:p w14:paraId="77DACBCF">
      <w:pPr>
        <w:pStyle w:val="30"/>
        <w:rPr>
          <w:rFonts w:hint="eastAsia" w:ascii="宋体" w:hAnsi="宋体" w:eastAsia="宋体" w:cs="宋体"/>
          <w:sz w:val="21"/>
          <w:szCs w:val="21"/>
        </w:rPr>
      </w:pPr>
    </w:p>
    <w:p w14:paraId="189F2BC8">
      <w:pPr>
        <w:pStyle w:val="10"/>
        <w:adjustRightInd w:val="0"/>
        <w:snapToGrid w:val="0"/>
        <w:spacing w:line="360" w:lineRule="auto"/>
        <w:jc w:val="center"/>
        <w:rPr>
          <w:rFonts w:hint="eastAsia" w:hAnsi="宋体" w:cs="宋体"/>
          <w:b/>
          <w:color w:val="000000"/>
          <w:sz w:val="44"/>
          <w:szCs w:val="44"/>
          <w:lang w:eastAsia="zh-CN"/>
        </w:rPr>
      </w:pPr>
    </w:p>
    <w:p w14:paraId="7E192F10">
      <w:pPr>
        <w:pStyle w:val="10"/>
        <w:adjustRightInd w:val="0"/>
        <w:snapToGrid w:val="0"/>
        <w:spacing w:line="360" w:lineRule="auto"/>
        <w:jc w:val="center"/>
        <w:rPr>
          <w:rFonts w:hint="eastAsia" w:hAnsi="宋体" w:cs="宋体"/>
          <w:b/>
          <w:color w:val="000000"/>
          <w:sz w:val="44"/>
          <w:szCs w:val="44"/>
          <w:lang w:eastAsia="zh-CN"/>
        </w:rPr>
      </w:pPr>
    </w:p>
    <w:p w14:paraId="06B5A29E">
      <w:pPr>
        <w:pStyle w:val="10"/>
        <w:adjustRightInd w:val="0"/>
        <w:snapToGrid w:val="0"/>
        <w:spacing w:line="360" w:lineRule="auto"/>
        <w:jc w:val="both"/>
        <w:rPr>
          <w:rFonts w:hint="eastAsia" w:hAnsi="宋体" w:cs="宋体"/>
          <w:b/>
          <w:color w:val="000000"/>
          <w:sz w:val="44"/>
          <w:szCs w:val="44"/>
          <w:lang w:eastAsia="zh-CN"/>
        </w:rPr>
      </w:pPr>
    </w:p>
    <w:p w14:paraId="09F1A209">
      <w:pPr>
        <w:pStyle w:val="10"/>
        <w:adjustRightInd w:val="0"/>
        <w:snapToGrid w:val="0"/>
        <w:spacing w:line="360" w:lineRule="auto"/>
        <w:jc w:val="center"/>
        <w:rPr>
          <w:rFonts w:hint="eastAsia" w:hAnsi="宋体" w:cs="宋体"/>
          <w:b/>
          <w:color w:val="000000"/>
          <w:sz w:val="44"/>
          <w:szCs w:val="44"/>
          <w:lang w:eastAsia="zh-CN"/>
        </w:rPr>
      </w:pPr>
    </w:p>
    <w:p w14:paraId="11DED22D">
      <w:pPr>
        <w:pStyle w:val="10"/>
        <w:adjustRightInd w:val="0"/>
        <w:snapToGrid w:val="0"/>
        <w:spacing w:line="360" w:lineRule="auto"/>
        <w:jc w:val="center"/>
        <w:rPr>
          <w:rFonts w:hint="eastAsia" w:ascii="宋体" w:hAnsi="宋体" w:cs="宋体"/>
          <w:b/>
          <w:color w:val="000000"/>
        </w:rPr>
      </w:pPr>
      <w:r>
        <w:rPr>
          <w:rFonts w:hint="eastAsia" w:hAnsi="宋体" w:cs="宋体"/>
          <w:b/>
          <w:color w:val="000000"/>
          <w:sz w:val="44"/>
          <w:szCs w:val="44"/>
          <w:lang w:eastAsia="zh-CN"/>
        </w:rPr>
        <w:t>第二章</w:t>
      </w:r>
      <w:r>
        <w:rPr>
          <w:rFonts w:hint="eastAsia" w:hAnsi="宋体" w:cs="宋体"/>
          <w:b/>
          <w:color w:val="000000"/>
          <w:sz w:val="44"/>
          <w:szCs w:val="44"/>
          <w:lang w:val="en-US" w:eastAsia="zh-CN"/>
        </w:rPr>
        <w:t xml:space="preserve">  </w:t>
      </w:r>
      <w:r>
        <w:rPr>
          <w:rFonts w:hint="eastAsia" w:ascii="宋体" w:hAnsi="宋体" w:cs="宋体"/>
          <w:b/>
          <w:color w:val="000000"/>
          <w:sz w:val="44"/>
          <w:szCs w:val="44"/>
        </w:rPr>
        <w:t>磋商办法</w:t>
      </w:r>
    </w:p>
    <w:p w14:paraId="046CB72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根据《中华人民共和国政府采购法》及其实施条例和财政部《政府采购竞争性磋商采购方式管理暂行办法》（财库【2014】21</w:t>
      </w:r>
      <w:r>
        <w:rPr>
          <w:rFonts w:hint="eastAsia" w:ascii="宋体" w:hAnsi="宋体" w:cs="宋体"/>
          <w:color w:val="000000"/>
          <w:szCs w:val="21"/>
          <w:lang w:val="en-US" w:eastAsia="zh-CN"/>
        </w:rPr>
        <w:t>4</w:t>
      </w:r>
      <w:r>
        <w:rPr>
          <w:rFonts w:hint="eastAsia" w:ascii="宋体" w:hAnsi="宋体" w:cs="宋体"/>
          <w:color w:val="000000"/>
          <w:szCs w:val="21"/>
        </w:rPr>
        <w:t>号）等法律法规的规定，结合采购项目特点，制定本磋商办法。</w:t>
      </w:r>
    </w:p>
    <w:p w14:paraId="3E1084CE">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1.磋商程序</w:t>
      </w:r>
    </w:p>
    <w:p w14:paraId="4FEE7DF4">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1.1 磋商按下列程序进行：</w:t>
      </w:r>
    </w:p>
    <w:p w14:paraId="73FA112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（1）响应文件初步评审；</w:t>
      </w:r>
    </w:p>
    <w:p w14:paraId="17C03F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（2）响应文件的澄清；</w:t>
      </w:r>
    </w:p>
    <w:p w14:paraId="6A0A8D2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（3）磋商（包括技术磋商、商务磋商、提交最后报价）；</w:t>
      </w:r>
    </w:p>
    <w:p w14:paraId="2B48098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（4）响应文件详细评审；</w:t>
      </w:r>
    </w:p>
    <w:p w14:paraId="205D605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（5）复核与核对评审结果；</w:t>
      </w:r>
    </w:p>
    <w:p w14:paraId="4F96E8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（6）确定成交候选人名单；</w:t>
      </w:r>
    </w:p>
    <w:p w14:paraId="498D43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（7）编写评审报告。</w:t>
      </w:r>
    </w:p>
    <w:p w14:paraId="1638947A">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1.2 响应文件初步评审</w:t>
      </w:r>
    </w:p>
    <w:p w14:paraId="3FBE41F8">
      <w:pPr>
        <w:tabs>
          <w:tab w:val="left" w:pos="0"/>
        </w:tabs>
        <w:adjustRightInd w:val="0"/>
        <w:snapToGrid w:val="0"/>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1.2.1 资格性审查</w:t>
      </w:r>
    </w:p>
    <w:p w14:paraId="2AD43CE6">
      <w:pPr>
        <w:tabs>
          <w:tab w:val="left" w:pos="0"/>
        </w:tabs>
        <w:adjustRightInd w:val="0"/>
        <w:snapToGrid w:val="0"/>
        <w:spacing w:line="360" w:lineRule="auto"/>
        <w:ind w:firstLine="621" w:firstLineChars="296"/>
        <w:rPr>
          <w:rFonts w:hint="eastAsia" w:ascii="宋体" w:hAnsi="宋体" w:cs="宋体"/>
          <w:color w:val="000000"/>
          <w:kern w:val="0"/>
          <w:szCs w:val="21"/>
        </w:rPr>
      </w:pPr>
      <w:r>
        <w:rPr>
          <w:rFonts w:hint="eastAsia" w:ascii="宋体" w:hAnsi="宋体" w:cs="宋体"/>
          <w:color w:val="000000"/>
          <w:szCs w:val="21"/>
        </w:rPr>
        <w:t>1.2.1.1 磋商小组将依据供应商的响应文件之资格审查部分文件，按照本</w:t>
      </w:r>
      <w:r>
        <w:rPr>
          <w:rFonts w:hint="eastAsia" w:ascii="宋体" w:hAnsi="宋体" w:cs="宋体"/>
          <w:color w:val="000000"/>
          <w:szCs w:val="21"/>
          <w:lang w:eastAsia="zh-CN"/>
        </w:rPr>
        <w:t>项目</w:t>
      </w:r>
      <w:r>
        <w:rPr>
          <w:rFonts w:hint="eastAsia" w:ascii="宋体" w:hAnsi="宋体" w:cs="宋体"/>
          <w:color w:val="000000"/>
          <w:szCs w:val="21"/>
        </w:rPr>
        <w:t>所述资格要求对供应商进行资格审查，以确定其是否具备相应资格。</w:t>
      </w:r>
      <w:r>
        <w:rPr>
          <w:rFonts w:hint="eastAsia" w:ascii="宋体" w:hAnsi="宋体" w:cs="宋体"/>
          <w:color w:val="000000"/>
          <w:kern w:val="0"/>
          <w:szCs w:val="21"/>
        </w:rPr>
        <w:t>如果供应商不具备资格、不满足磋商文件所规定的资格条件,将被视为未实质性响应磋商文件,按无效响应文件处理。</w:t>
      </w:r>
    </w:p>
    <w:p w14:paraId="51FF0A0C">
      <w:pPr>
        <w:tabs>
          <w:tab w:val="left" w:pos="0"/>
        </w:tabs>
        <w:adjustRightInd w:val="0"/>
        <w:snapToGrid w:val="0"/>
        <w:spacing w:line="360" w:lineRule="auto"/>
        <w:ind w:firstLine="621" w:firstLineChars="296"/>
        <w:rPr>
          <w:rFonts w:hint="eastAsia" w:ascii="宋体" w:hAnsi="宋体" w:eastAsia="宋体" w:cs="宋体"/>
          <w:color w:val="000000"/>
          <w:szCs w:val="21"/>
        </w:rPr>
      </w:pPr>
      <w:r>
        <w:rPr>
          <w:rFonts w:hint="eastAsia" w:ascii="宋体" w:hAnsi="宋体" w:eastAsia="宋体" w:cs="宋体"/>
          <w:color w:val="000000"/>
          <w:szCs w:val="21"/>
        </w:rPr>
        <w:t>1.2.1.2 信用信息查询时间截止时点，见供应商须知前附表，其查询结果在供应商限制性资格条件审查时使用。</w:t>
      </w:r>
    </w:p>
    <w:p w14:paraId="2F8B6214">
      <w:pPr>
        <w:tabs>
          <w:tab w:val="left" w:pos="0"/>
        </w:tabs>
        <w:adjustRightInd w:val="0"/>
        <w:snapToGrid w:val="0"/>
        <w:spacing w:line="360" w:lineRule="auto"/>
        <w:ind w:firstLine="723" w:firstLineChars="343"/>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3</w:t>
      </w:r>
      <w:r>
        <w:rPr>
          <w:rFonts w:hint="eastAsia" w:ascii="宋体" w:hAnsi="宋体" w:cs="宋体"/>
          <w:b/>
          <w:color w:val="000000"/>
          <w:kern w:val="0"/>
          <w:szCs w:val="21"/>
        </w:rPr>
        <w:t xml:space="preserve"> 基本资格条件的审查标准：</w:t>
      </w:r>
    </w:p>
    <w:p w14:paraId="23208826">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kern w:val="0"/>
          <w:szCs w:val="21"/>
        </w:rPr>
        <w:t>磋商小组将按下表所列举的审查标准对供应商的基本资格条件进行</w:t>
      </w:r>
      <w:r>
        <w:rPr>
          <w:rFonts w:hint="eastAsia" w:ascii="宋体" w:hAnsi="宋体" w:cs="宋体"/>
          <w:bCs/>
          <w:color w:val="000000"/>
          <w:szCs w:val="21"/>
        </w:rPr>
        <w:t>审查，供应商若</w:t>
      </w:r>
      <w:r>
        <w:rPr>
          <w:rFonts w:hint="eastAsia" w:ascii="宋体" w:hAnsi="宋体" w:cs="宋体"/>
          <w:color w:val="000000"/>
          <w:kern w:val="0"/>
          <w:szCs w:val="21"/>
        </w:rPr>
        <w:t>有一项不合格，即判定其基本资格条件审查结果为不合格，将不具备磋商资格，按无效响应文件处理。</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276"/>
        <w:gridCol w:w="1925"/>
        <w:gridCol w:w="857"/>
      </w:tblGrid>
      <w:tr w14:paraId="6A86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18DEDD7D">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5276" w:type="dxa"/>
            <w:noWrap w:val="0"/>
            <w:vAlign w:val="center"/>
          </w:tcPr>
          <w:p w14:paraId="1843729A">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审查因素</w:t>
            </w:r>
          </w:p>
        </w:tc>
        <w:tc>
          <w:tcPr>
            <w:tcW w:w="1925" w:type="dxa"/>
            <w:noWrap w:val="0"/>
            <w:vAlign w:val="center"/>
          </w:tcPr>
          <w:p w14:paraId="6D13E192">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审查标准</w:t>
            </w:r>
          </w:p>
        </w:tc>
        <w:tc>
          <w:tcPr>
            <w:tcW w:w="857" w:type="dxa"/>
            <w:noWrap w:val="0"/>
            <w:vAlign w:val="center"/>
          </w:tcPr>
          <w:p w14:paraId="7FC543F3">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备注</w:t>
            </w:r>
          </w:p>
        </w:tc>
      </w:tr>
      <w:tr w14:paraId="0714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39247BB5">
            <w:pPr>
              <w:tabs>
                <w:tab w:val="left" w:pos="0"/>
              </w:tabs>
              <w:adjustRightInd w:val="0"/>
              <w:snapToGrid w:val="0"/>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5276" w:type="dxa"/>
            <w:noWrap w:val="0"/>
            <w:vAlign w:val="center"/>
          </w:tcPr>
          <w:p w14:paraId="10A3453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（1）提供营业执照原件扫描上传；</w:t>
            </w:r>
          </w:p>
          <w:p w14:paraId="03C1219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（2）法人（负责人）提供法定代表人身份证明，或委托代理人提供授权委托书；</w:t>
            </w:r>
          </w:p>
          <w:p w14:paraId="0BC4EC13">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提供2023年度财务审计报告或近六个月银行资信证明；</w:t>
            </w:r>
          </w:p>
          <w:p w14:paraId="36920CF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ascii="宋体" w:hAnsi="宋体" w:cs="宋体"/>
                <w:kern w:val="2"/>
                <w:sz w:val="21"/>
                <w:szCs w:val="21"/>
                <w:lang w:val="en-US" w:eastAsia="zh-CN" w:bidi="ar-SA"/>
              </w:rPr>
              <w:t>提供税务部门出具的2024年任一个月完税证明；</w:t>
            </w:r>
          </w:p>
          <w:p w14:paraId="1A022B1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（5）提供社保机构出具的投标单位给员工近三个月社保缴纳证明；</w:t>
            </w:r>
          </w:p>
          <w:p w14:paraId="5351BBB3">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（6）三年内在经营活动中没有重大违法记录，并提供无重大违法记录声明书；</w:t>
            </w:r>
          </w:p>
          <w:p w14:paraId="0DCD607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（7）法律、行政法规规定的其他条件。</w:t>
            </w:r>
          </w:p>
          <w:p w14:paraId="7CC65D0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4"/>
                <w:szCs w:val="24"/>
                <w:highlight w:val="none"/>
                <w:lang w:val="en-US" w:eastAsia="zh-CN"/>
              </w:rPr>
              <w:t>（</w:t>
            </w:r>
            <w:r>
              <w:rPr>
                <w:rFonts w:hint="eastAsia" w:ascii="宋体" w:hAnsi="宋体" w:eastAsia="宋体" w:cs="宋体"/>
                <w:kern w:val="2"/>
                <w:sz w:val="21"/>
                <w:szCs w:val="21"/>
                <w:lang w:val="en-US" w:eastAsia="zh-CN" w:bidi="ar-SA"/>
              </w:rPr>
              <w:t>8）特定资质：</w:t>
            </w:r>
            <w:r>
              <w:rPr>
                <w:rFonts w:hint="eastAsia" w:ascii="宋体" w:hAnsi="宋体" w:cs="宋体"/>
                <w:kern w:val="2"/>
                <w:sz w:val="21"/>
                <w:szCs w:val="21"/>
                <w:lang w:val="en-US" w:eastAsia="zh-CN" w:bidi="ar-SA"/>
              </w:rPr>
              <w:t>《保安服务许可证》，新疆外投标人还须出具承诺书（承诺书形式不限），承诺自承接本项目之日起30日内向采购人所在地的市级人民政府公安机关备案。</w:t>
            </w:r>
            <w:r>
              <w:rPr>
                <w:rFonts w:hint="eastAsia" w:ascii="宋体" w:hAnsi="宋体" w:eastAsia="宋体" w:cs="宋体"/>
                <w:kern w:val="2"/>
                <w:sz w:val="21"/>
                <w:szCs w:val="21"/>
                <w:lang w:val="en-US" w:eastAsia="zh-CN" w:bidi="ar-SA"/>
              </w:rPr>
              <w:t>；</w:t>
            </w:r>
          </w:p>
          <w:p w14:paraId="35DE9C40">
            <w:pPr>
              <w:pStyle w:val="21"/>
              <w:ind w:left="0" w:leftChars="0" w:firstLine="0" w:firstLineChars="0"/>
              <w:rPr>
                <w:rFonts w:hint="eastAsia" w:ascii="宋体" w:hAnsi="宋体" w:eastAsia="宋体" w:cs="宋体"/>
                <w:lang w:val="en-US" w:eastAsia="zh-CN"/>
              </w:rPr>
            </w:pPr>
            <w:r>
              <w:rPr>
                <w:rFonts w:hint="eastAsia" w:hAnsi="宋体" w:cs="宋体"/>
                <w:kern w:val="2"/>
                <w:sz w:val="21"/>
                <w:szCs w:val="21"/>
                <w:lang w:val="en-US" w:eastAsia="zh-CN" w:bidi="ar-SA"/>
              </w:rPr>
              <w:t>2.本项目不接受联合体投标</w:t>
            </w:r>
          </w:p>
        </w:tc>
        <w:tc>
          <w:tcPr>
            <w:tcW w:w="1925" w:type="dxa"/>
            <w:noWrap w:val="0"/>
            <w:vAlign w:val="center"/>
          </w:tcPr>
          <w:p w14:paraId="5B6DD27C">
            <w:pPr>
              <w:adjustRightInd w:val="0"/>
              <w:snapToGrid w:val="0"/>
              <w:jc w:val="center"/>
              <w:rPr>
                <w:rFonts w:hint="eastAsia" w:ascii="宋体" w:hAnsi="宋体" w:eastAsia="宋体" w:cs="宋体"/>
                <w:lang w:val="en-US" w:eastAsia="zh-CN"/>
              </w:rPr>
            </w:pPr>
            <w:r>
              <w:rPr>
                <w:rFonts w:hint="eastAsia" w:ascii="宋体" w:hAnsi="宋体" w:eastAsia="宋体" w:cs="宋体"/>
                <w:lang w:val="en-US" w:eastAsia="zh-CN"/>
              </w:rPr>
              <w:t>合法有效</w:t>
            </w:r>
          </w:p>
        </w:tc>
        <w:tc>
          <w:tcPr>
            <w:tcW w:w="857" w:type="dxa"/>
            <w:noWrap w:val="0"/>
            <w:vAlign w:val="center"/>
          </w:tcPr>
          <w:p w14:paraId="07DB9373">
            <w:pPr>
              <w:tabs>
                <w:tab w:val="left" w:pos="0"/>
              </w:tabs>
              <w:adjustRightInd w:val="0"/>
              <w:snapToGrid w:val="0"/>
              <w:jc w:val="center"/>
              <w:rPr>
                <w:rFonts w:hint="eastAsia" w:ascii="宋体" w:hAnsi="宋体" w:eastAsia="宋体" w:cs="宋体"/>
                <w:b/>
                <w:color w:val="000000"/>
                <w:kern w:val="0"/>
                <w:sz w:val="21"/>
                <w:szCs w:val="21"/>
              </w:rPr>
            </w:pPr>
          </w:p>
        </w:tc>
      </w:tr>
    </w:tbl>
    <w:p w14:paraId="062AE025">
      <w:pPr>
        <w:snapToGrid w:val="0"/>
        <w:spacing w:after="0" w:line="300" w:lineRule="exact"/>
        <w:jc w:val="both"/>
        <w:rPr>
          <w:rFonts w:hint="eastAsia" w:ascii="宋体" w:hAnsi="宋体"/>
          <w:sz w:val="21"/>
          <w:szCs w:val="21"/>
        </w:rPr>
      </w:pPr>
    </w:p>
    <w:p w14:paraId="75FF4809">
      <w:pPr>
        <w:tabs>
          <w:tab w:val="left" w:pos="0"/>
        </w:tabs>
        <w:adjustRightInd w:val="0"/>
        <w:snapToGrid w:val="0"/>
        <w:spacing w:before="240" w:beforeLines="100" w:line="360" w:lineRule="auto"/>
        <w:ind w:firstLine="609" w:firstLineChars="289"/>
        <w:rPr>
          <w:rFonts w:hint="eastAsia" w:ascii="宋体" w:hAnsi="宋体" w:cs="宋体"/>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4</w:t>
      </w:r>
      <w:r>
        <w:rPr>
          <w:rFonts w:hint="eastAsia" w:ascii="宋体" w:hAnsi="宋体" w:cs="宋体"/>
          <w:b/>
          <w:color w:val="000000"/>
          <w:kern w:val="0"/>
          <w:szCs w:val="21"/>
        </w:rPr>
        <w:t xml:space="preserve"> 限制性资格条件审查审查方法</w:t>
      </w:r>
      <w:r>
        <w:rPr>
          <w:rFonts w:hint="eastAsia" w:ascii="宋体" w:hAnsi="宋体" w:cs="宋体"/>
          <w:color w:val="000000"/>
          <w:kern w:val="0"/>
          <w:szCs w:val="21"/>
        </w:rPr>
        <w:t>：</w:t>
      </w:r>
    </w:p>
    <w:p w14:paraId="33F2C4D0">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（1）磋商小组将通过信用中国网（http://www.creditchina.gov.cn/）和中国政府采购网（网址：http://www.ccgp.gov.cn/cr/list）对供应商的信用信息进行查询核实。</w:t>
      </w:r>
    </w:p>
    <w:p w14:paraId="10D0BE7D">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（2）磋商小组将通过供应商响应文件之资格审查文件和国家企业信用信息公示系统（http://www.gsxt.gov.cn/index.html）对供应商之间</w:t>
      </w:r>
      <w:r>
        <w:rPr>
          <w:rFonts w:hint="eastAsia" w:ascii="宋体" w:hAnsi="宋体" w:cs="宋体"/>
          <w:color w:val="000000"/>
          <w:szCs w:val="21"/>
        </w:rPr>
        <w:t>存在</w:t>
      </w:r>
      <w:r>
        <w:rPr>
          <w:rFonts w:hint="eastAsia" w:ascii="宋体" w:hAnsi="宋体" w:cs="宋体"/>
          <w:bCs/>
          <w:color w:val="000000"/>
          <w:szCs w:val="21"/>
        </w:rPr>
        <w:t>隶属关系或者其他利害关系</w:t>
      </w:r>
      <w:r>
        <w:rPr>
          <w:rFonts w:hint="eastAsia" w:ascii="宋体" w:hAnsi="宋体" w:cs="宋体"/>
          <w:color w:val="000000"/>
          <w:kern w:val="0"/>
          <w:szCs w:val="21"/>
        </w:rPr>
        <w:t>进行相关信息的核实。</w:t>
      </w:r>
    </w:p>
    <w:p w14:paraId="63BA17D5">
      <w:pPr>
        <w:tabs>
          <w:tab w:val="left" w:pos="0"/>
        </w:tabs>
        <w:adjustRightInd w:val="0"/>
        <w:snapToGrid w:val="0"/>
        <w:spacing w:line="360" w:lineRule="auto"/>
        <w:ind w:firstLine="405"/>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5</w:t>
      </w:r>
      <w:r>
        <w:rPr>
          <w:rFonts w:hint="eastAsia" w:ascii="宋体" w:hAnsi="宋体" w:cs="宋体"/>
          <w:b/>
          <w:color w:val="000000"/>
          <w:kern w:val="0"/>
          <w:szCs w:val="21"/>
        </w:rPr>
        <w:t xml:space="preserve"> 限制性资格条件审查标准：</w:t>
      </w:r>
    </w:p>
    <w:p w14:paraId="387ED1E5">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供应商存在下列情形之一的，审查不予通过，即判定其限制性资格条件审查结果为不合格，将不具备磋商资格，按无效响应文件处理：</w:t>
      </w:r>
    </w:p>
    <w:p w14:paraId="0E5BD61A">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（1）与采购人、采购代理机构存在</w:t>
      </w:r>
      <w:r>
        <w:rPr>
          <w:rFonts w:hint="eastAsia" w:ascii="宋体" w:hAnsi="宋体" w:cs="宋体"/>
          <w:bCs/>
          <w:color w:val="000000"/>
          <w:szCs w:val="21"/>
        </w:rPr>
        <w:t>隶属关系或者其他利害关系，且可能影响磋商公正性；</w:t>
      </w:r>
    </w:p>
    <w:p w14:paraId="0BE4E233">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（2）与本采购项目其他供应商的法定代表人（或者负责人）为同一人；</w:t>
      </w:r>
    </w:p>
    <w:p w14:paraId="1DE220DD">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（3）与本采购项目其他供应商存在控股、管理关系；</w:t>
      </w:r>
    </w:p>
    <w:p w14:paraId="5320C6DB">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（4）为本项目采购代理机构；</w:t>
      </w:r>
    </w:p>
    <w:p w14:paraId="05C42945">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（5）为本项目代理磋商的为其采购代理机构；</w:t>
      </w:r>
    </w:p>
    <w:p w14:paraId="7E238F45">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（6）为本项目提供整体设计、规范编制或者项目管理、监理、检测、咨询服务；</w:t>
      </w:r>
    </w:p>
    <w:p w14:paraId="3752D3FA">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（7）近3年</w:t>
      </w:r>
      <w:r>
        <w:rPr>
          <w:rFonts w:hint="eastAsia" w:ascii="宋体" w:hAnsi="宋体" w:cs="宋体"/>
          <w:bCs/>
          <w:color w:val="000000"/>
          <w:szCs w:val="21"/>
        </w:rPr>
        <w:t>受到刑事处罚；</w:t>
      </w:r>
    </w:p>
    <w:p w14:paraId="092AA0C0">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（8）</w:t>
      </w:r>
      <w:r>
        <w:rPr>
          <w:rFonts w:hint="eastAsia" w:ascii="宋体" w:hAnsi="宋体" w:cs="宋体"/>
          <w:color w:val="000000"/>
          <w:spacing w:val="-10"/>
          <w:kern w:val="0"/>
          <w:szCs w:val="21"/>
        </w:rPr>
        <w:t>近3年内受到财政部门3万元以上罚款或其他行政部门较大数额罚款行政处罚</w:t>
      </w:r>
      <w:r>
        <w:rPr>
          <w:rFonts w:hint="eastAsia" w:ascii="宋体" w:hAnsi="宋体" w:cs="宋体"/>
          <w:bCs/>
          <w:color w:val="000000"/>
          <w:szCs w:val="21"/>
        </w:rPr>
        <w:t>（举行听证会的）；</w:t>
      </w:r>
    </w:p>
    <w:p w14:paraId="5A9A9401">
      <w:pPr>
        <w:adjustRightInd w:val="0"/>
        <w:snapToGrid w:val="0"/>
        <w:spacing w:line="360" w:lineRule="auto"/>
        <w:ind w:firstLine="525" w:firstLineChars="250"/>
        <w:rPr>
          <w:rFonts w:hint="eastAsia" w:ascii="宋体" w:hAnsi="宋体" w:eastAsia="宋体" w:cs="宋体"/>
          <w:bCs/>
          <w:color w:val="000000"/>
          <w:szCs w:val="21"/>
        </w:rPr>
      </w:pPr>
      <w:r>
        <w:rPr>
          <w:rFonts w:hint="eastAsia" w:ascii="宋体" w:hAnsi="宋体" w:eastAsia="宋体" w:cs="宋体"/>
          <w:bCs/>
          <w:color w:val="000000"/>
          <w:szCs w:val="21"/>
        </w:rPr>
        <w:t>（9）近3年被责令停产停业、暂扣或者吊销许可证、暂扣或者吊销执照的行政处罚；</w:t>
      </w:r>
    </w:p>
    <w:p w14:paraId="64459BC3">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（10）</w:t>
      </w:r>
      <w:r>
        <w:rPr>
          <w:rFonts w:hint="eastAsia" w:ascii="宋体" w:hAnsi="宋体" w:cs="宋体"/>
          <w:color w:val="000000"/>
          <w:szCs w:val="21"/>
        </w:rPr>
        <w:t>被列入严重失信被执行人名单；</w:t>
      </w:r>
    </w:p>
    <w:p w14:paraId="4A0926F1">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（11）被列入重大税收违法案件当事人名单；</w:t>
      </w:r>
    </w:p>
    <w:p w14:paraId="1D9E14B9">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（12）被禁止在一至三年内参加政府采购活动或存在</w:t>
      </w:r>
      <w:r>
        <w:rPr>
          <w:rFonts w:hint="eastAsia" w:ascii="宋体" w:hAnsi="宋体" w:cs="宋体"/>
          <w:color w:val="000000"/>
          <w:szCs w:val="21"/>
        </w:rPr>
        <w:t>财政部门认定的其他重大违法记录；</w:t>
      </w:r>
    </w:p>
    <w:p w14:paraId="736D8F29">
      <w:pPr>
        <w:spacing w:line="3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（13）法律法规规定的其他情形。</w:t>
      </w:r>
    </w:p>
    <w:p w14:paraId="01482B33">
      <w:pPr>
        <w:tabs>
          <w:tab w:val="left" w:pos="0"/>
        </w:tabs>
        <w:adjustRightInd w:val="0"/>
        <w:snapToGrid w:val="0"/>
        <w:spacing w:line="360" w:lineRule="auto"/>
        <w:ind w:firstLine="622" w:firstLineChars="295"/>
        <w:rPr>
          <w:rFonts w:hint="eastAsia" w:ascii="宋体" w:hAnsi="宋体" w:cs="宋体"/>
          <w:b/>
          <w:color w:val="00000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6</w:t>
      </w:r>
      <w:r>
        <w:rPr>
          <w:rFonts w:hint="eastAsia" w:ascii="宋体" w:hAnsi="宋体" w:cs="宋体"/>
          <w:b/>
          <w:color w:val="000000"/>
          <w:kern w:val="0"/>
          <w:szCs w:val="21"/>
        </w:rPr>
        <w:t xml:space="preserve"> </w:t>
      </w:r>
      <w:r>
        <w:rPr>
          <w:rFonts w:hint="eastAsia" w:ascii="宋体" w:hAnsi="宋体" w:cs="宋体"/>
          <w:b/>
          <w:color w:val="000000"/>
          <w:szCs w:val="21"/>
        </w:rPr>
        <w:t>不合格的供应商，不得进入后续磋商环节。</w:t>
      </w:r>
    </w:p>
    <w:p w14:paraId="4594FE8E">
      <w:pPr>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1.2.2 符合性审查</w:t>
      </w:r>
    </w:p>
    <w:p w14:paraId="41585FD0">
      <w:pPr>
        <w:spacing w:line="360" w:lineRule="auto"/>
        <w:ind w:firstLine="621" w:firstLineChars="296"/>
        <w:rPr>
          <w:rFonts w:hint="eastAsia" w:ascii="宋体" w:hAnsi="宋体" w:cs="宋体"/>
          <w:color w:val="000000"/>
          <w:szCs w:val="21"/>
        </w:rPr>
      </w:pPr>
      <w:r>
        <w:rPr>
          <w:rFonts w:hint="eastAsia" w:ascii="宋体" w:hAnsi="宋体" w:cs="宋体"/>
          <w:color w:val="000000"/>
          <w:szCs w:val="21"/>
        </w:rPr>
        <w:t>1.2.2.1 磋商小组依法对符合资格条件的供应商的响应文件进行符合性审查。磋商小组从响应文件的有效性、完整性和对磋商文件的响应程度进行审查，以确定其是否对磋商文件实质性内容作出响应</w:t>
      </w:r>
      <w:r>
        <w:rPr>
          <w:rFonts w:hint="eastAsia" w:ascii="宋体" w:hAnsi="宋体" w:cs="宋体"/>
          <w:color w:val="000000"/>
          <w:kern w:val="0"/>
          <w:szCs w:val="21"/>
        </w:rPr>
        <w:t>（采购人可根据具体项目的情况对实质性要求作特别的具体规定）</w:t>
      </w:r>
      <w:r>
        <w:rPr>
          <w:rFonts w:hint="eastAsia" w:ascii="宋体" w:hAnsi="宋体" w:cs="宋体"/>
          <w:color w:val="000000"/>
          <w:szCs w:val="21"/>
        </w:rPr>
        <w:t>。</w:t>
      </w:r>
    </w:p>
    <w:p w14:paraId="4761099C">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szCs w:val="21"/>
        </w:rPr>
        <w:t>1.2.2.2 磋商小组将按下列评审标准对供应商的响应文件进行符合性审查，</w:t>
      </w:r>
      <w:r>
        <w:rPr>
          <w:rFonts w:hint="eastAsia" w:ascii="宋体" w:hAnsi="宋体" w:cs="宋体"/>
          <w:bCs/>
          <w:color w:val="000000"/>
          <w:szCs w:val="21"/>
        </w:rPr>
        <w:t>供应商若</w:t>
      </w:r>
      <w:r>
        <w:rPr>
          <w:rFonts w:hint="eastAsia" w:ascii="宋体" w:hAnsi="宋体" w:cs="宋体"/>
          <w:color w:val="000000"/>
          <w:kern w:val="0"/>
          <w:szCs w:val="21"/>
        </w:rPr>
        <w:t>有一项不</w:t>
      </w:r>
      <w:r>
        <w:rPr>
          <w:rFonts w:hint="eastAsia" w:ascii="宋体" w:hAnsi="宋体" w:cs="宋体"/>
          <w:color w:val="000000"/>
          <w:kern w:val="0"/>
          <w:szCs w:val="21"/>
          <w:lang w:eastAsia="zh-CN"/>
        </w:rPr>
        <w:t>符合</w:t>
      </w:r>
      <w:r>
        <w:rPr>
          <w:rFonts w:hint="eastAsia" w:ascii="宋体" w:hAnsi="宋体" w:cs="宋体"/>
          <w:color w:val="000000"/>
          <w:kern w:val="0"/>
          <w:szCs w:val="21"/>
        </w:rPr>
        <w:t>，即判定其符合性审查结果为不合格，将不具备磋商资格，按无效响应文件处理。</w:t>
      </w:r>
    </w:p>
    <w:tbl>
      <w:tblPr>
        <w:tblStyle w:val="2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627"/>
        <w:gridCol w:w="3695"/>
        <w:gridCol w:w="4338"/>
      </w:tblGrid>
      <w:tr w14:paraId="183B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15" w:type="dxa"/>
            <w:noWrap w:val="0"/>
            <w:vAlign w:val="center"/>
          </w:tcPr>
          <w:p w14:paraId="4B73B41B">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序号</w:t>
            </w:r>
          </w:p>
        </w:tc>
        <w:tc>
          <w:tcPr>
            <w:tcW w:w="4322" w:type="dxa"/>
            <w:gridSpan w:val="2"/>
            <w:noWrap w:val="0"/>
            <w:vAlign w:val="center"/>
          </w:tcPr>
          <w:p w14:paraId="5021D0D5">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评审因素</w:t>
            </w:r>
          </w:p>
        </w:tc>
        <w:tc>
          <w:tcPr>
            <w:tcW w:w="4338" w:type="dxa"/>
            <w:noWrap w:val="0"/>
            <w:vAlign w:val="center"/>
          </w:tcPr>
          <w:p w14:paraId="00EAC33E">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评审标准</w:t>
            </w:r>
          </w:p>
        </w:tc>
      </w:tr>
      <w:tr w14:paraId="52DF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15" w:type="dxa"/>
            <w:vMerge w:val="restart"/>
            <w:noWrap w:val="0"/>
            <w:vAlign w:val="center"/>
          </w:tcPr>
          <w:p w14:paraId="611DDF94">
            <w:pPr>
              <w:tabs>
                <w:tab w:val="left" w:pos="0"/>
              </w:tabs>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符合性检查</w:t>
            </w:r>
          </w:p>
        </w:tc>
        <w:tc>
          <w:tcPr>
            <w:tcW w:w="627" w:type="dxa"/>
            <w:vMerge w:val="restart"/>
            <w:noWrap w:val="0"/>
            <w:vAlign w:val="center"/>
          </w:tcPr>
          <w:p w14:paraId="313B2C2E">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有效性审查</w:t>
            </w:r>
          </w:p>
        </w:tc>
        <w:tc>
          <w:tcPr>
            <w:tcW w:w="3695" w:type="dxa"/>
            <w:noWrap w:val="0"/>
            <w:vAlign w:val="center"/>
          </w:tcPr>
          <w:p w14:paraId="015B73B5">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（1）响应文件的签署、盖章</w:t>
            </w:r>
          </w:p>
        </w:tc>
        <w:tc>
          <w:tcPr>
            <w:tcW w:w="4338" w:type="dxa"/>
            <w:noWrap w:val="0"/>
            <w:vAlign w:val="center"/>
          </w:tcPr>
          <w:p w14:paraId="7AF2953A">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响应文件上法定代表人或其委托代理人的签字齐全并加盖单位章</w:t>
            </w:r>
          </w:p>
        </w:tc>
      </w:tr>
      <w:tr w14:paraId="48B3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5" w:type="dxa"/>
            <w:vMerge w:val="continue"/>
            <w:noWrap w:val="0"/>
            <w:vAlign w:val="top"/>
          </w:tcPr>
          <w:p w14:paraId="2D54DD3A">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2879945B">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7A1F3DC6">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（2）响应文件格式、语言、计量单位、报价货币</w:t>
            </w:r>
          </w:p>
        </w:tc>
        <w:tc>
          <w:tcPr>
            <w:tcW w:w="4338" w:type="dxa"/>
            <w:noWrap w:val="0"/>
            <w:vAlign w:val="center"/>
          </w:tcPr>
          <w:p w14:paraId="2FC4206B">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应符合“响应文件格式”和响应文件要求</w:t>
            </w:r>
          </w:p>
        </w:tc>
      </w:tr>
      <w:tr w14:paraId="42A0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15" w:type="dxa"/>
            <w:vMerge w:val="continue"/>
            <w:noWrap w:val="0"/>
            <w:vAlign w:val="top"/>
          </w:tcPr>
          <w:p w14:paraId="1FB3EC1C">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041A2499">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0360A42A">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（3）报价唯一</w:t>
            </w:r>
          </w:p>
        </w:tc>
        <w:tc>
          <w:tcPr>
            <w:tcW w:w="4338" w:type="dxa"/>
            <w:noWrap w:val="0"/>
            <w:vAlign w:val="center"/>
          </w:tcPr>
          <w:p w14:paraId="414080FA">
            <w:pPr>
              <w:tabs>
                <w:tab w:val="left" w:pos="0"/>
              </w:tabs>
              <w:adjustRightInd w:val="0"/>
              <w:snapToGrid w:val="0"/>
              <w:rPr>
                <w:rFonts w:hint="default" w:ascii="宋体" w:hAnsi="宋体" w:eastAsia="宋体" w:cs="宋体"/>
                <w:color w:val="000000"/>
                <w:szCs w:val="21"/>
                <w:lang w:val="en-US" w:eastAsia="zh-CN"/>
              </w:rPr>
            </w:pPr>
            <w:r>
              <w:rPr>
                <w:rFonts w:hint="eastAsia" w:ascii="宋体" w:hAnsi="宋体" w:cs="宋体"/>
                <w:color w:val="000000"/>
                <w:szCs w:val="21"/>
              </w:rPr>
              <w:t>只能有一个有效报价，不得提交选择性报价，且报价不超过</w:t>
            </w:r>
            <w:r>
              <w:rPr>
                <w:rFonts w:hint="eastAsia" w:ascii="宋体" w:hAnsi="宋体" w:cs="宋体"/>
                <w:color w:val="000000"/>
                <w:szCs w:val="21"/>
                <w:lang w:val="en-US" w:eastAsia="zh-CN"/>
              </w:rPr>
              <w:t>最高限价</w:t>
            </w:r>
          </w:p>
        </w:tc>
      </w:tr>
      <w:tr w14:paraId="1CD6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5" w:type="dxa"/>
            <w:vMerge w:val="continue"/>
            <w:noWrap w:val="0"/>
            <w:vAlign w:val="top"/>
          </w:tcPr>
          <w:p w14:paraId="598C8A80">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07A2232B">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520DE7ED">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）响应文件内容</w:t>
            </w:r>
          </w:p>
        </w:tc>
        <w:tc>
          <w:tcPr>
            <w:tcW w:w="4338" w:type="dxa"/>
            <w:noWrap w:val="0"/>
            <w:vAlign w:val="center"/>
          </w:tcPr>
          <w:p w14:paraId="45D6BF7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响应文件内容齐全、无遗漏</w:t>
            </w:r>
          </w:p>
        </w:tc>
      </w:tr>
      <w:tr w14:paraId="1C58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5" w:type="dxa"/>
            <w:vMerge w:val="continue"/>
            <w:noWrap w:val="0"/>
            <w:vAlign w:val="center"/>
          </w:tcPr>
          <w:p w14:paraId="66736DC9">
            <w:pPr>
              <w:tabs>
                <w:tab w:val="left" w:pos="0"/>
              </w:tabs>
              <w:adjustRightInd w:val="0"/>
              <w:snapToGrid w:val="0"/>
              <w:spacing w:line="360" w:lineRule="auto"/>
              <w:jc w:val="center"/>
              <w:rPr>
                <w:rFonts w:hint="eastAsia" w:ascii="宋体" w:hAnsi="宋体" w:cs="宋体"/>
                <w:color w:val="000000"/>
                <w:szCs w:val="21"/>
              </w:rPr>
            </w:pPr>
          </w:p>
        </w:tc>
        <w:tc>
          <w:tcPr>
            <w:tcW w:w="627" w:type="dxa"/>
            <w:vMerge w:val="restart"/>
            <w:noWrap w:val="0"/>
            <w:vAlign w:val="center"/>
          </w:tcPr>
          <w:p w14:paraId="414EFCFA">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响应性审查</w:t>
            </w:r>
          </w:p>
        </w:tc>
        <w:tc>
          <w:tcPr>
            <w:tcW w:w="3695" w:type="dxa"/>
            <w:noWrap w:val="0"/>
            <w:vAlign w:val="center"/>
          </w:tcPr>
          <w:p w14:paraId="2F6E9F5D">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）对磋商文件响应程度</w:t>
            </w:r>
          </w:p>
        </w:tc>
        <w:tc>
          <w:tcPr>
            <w:tcW w:w="4338" w:type="dxa"/>
            <w:noWrap w:val="0"/>
            <w:vAlign w:val="center"/>
          </w:tcPr>
          <w:p w14:paraId="004E6C50">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要求全面响应，不能有任何采购人不能接受的附加条件</w:t>
            </w:r>
          </w:p>
        </w:tc>
      </w:tr>
      <w:tr w14:paraId="123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Merge w:val="continue"/>
            <w:noWrap w:val="0"/>
            <w:vAlign w:val="top"/>
          </w:tcPr>
          <w:p w14:paraId="623FC02E">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424F4F92">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5588E282">
            <w:pPr>
              <w:tabs>
                <w:tab w:val="left" w:pos="0"/>
              </w:tabs>
              <w:adjustRightInd w:val="0"/>
              <w:snapToGrid w:val="0"/>
              <w:rPr>
                <w:rFonts w:hint="eastAsia" w:ascii="宋体" w:hAnsi="宋体" w:eastAsia="宋体" w:cs="宋体"/>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eastAsia="zh-CN"/>
              </w:rPr>
              <w:t>服务期限</w:t>
            </w:r>
          </w:p>
        </w:tc>
        <w:tc>
          <w:tcPr>
            <w:tcW w:w="4338" w:type="dxa"/>
            <w:noWrap w:val="0"/>
            <w:vAlign w:val="center"/>
          </w:tcPr>
          <w:p w14:paraId="68D4C3A6">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应满足磋商文件的要求</w:t>
            </w:r>
          </w:p>
        </w:tc>
      </w:tr>
      <w:tr w14:paraId="6578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5" w:type="dxa"/>
            <w:vMerge w:val="continue"/>
            <w:noWrap w:val="0"/>
            <w:vAlign w:val="top"/>
          </w:tcPr>
          <w:p w14:paraId="00B410F4">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44FCA891">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E8622A1">
            <w:pPr>
              <w:tabs>
                <w:tab w:val="left" w:pos="0"/>
              </w:tabs>
              <w:adjustRightInd w:val="0"/>
              <w:snapToGrid w:val="0"/>
              <w:rPr>
                <w:rFonts w:hint="eastAsia" w:ascii="宋体" w:hAnsi="宋体" w:eastAsia="宋体" w:cs="宋体"/>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）磋商有效期</w:t>
            </w:r>
          </w:p>
        </w:tc>
        <w:tc>
          <w:tcPr>
            <w:tcW w:w="4338" w:type="dxa"/>
            <w:noWrap w:val="0"/>
            <w:vAlign w:val="center"/>
          </w:tcPr>
          <w:p w14:paraId="40E68F12">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应符合磋商文件的规定</w:t>
            </w:r>
          </w:p>
        </w:tc>
      </w:tr>
      <w:tr w14:paraId="5EA7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15" w:type="dxa"/>
            <w:vMerge w:val="continue"/>
            <w:noWrap w:val="0"/>
            <w:vAlign w:val="top"/>
          </w:tcPr>
          <w:p w14:paraId="27BCEABE">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571BE71E">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1127882">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w:t>
            </w:r>
            <w:r>
              <w:rPr>
                <w:rFonts w:hint="eastAsia" w:ascii="宋体" w:hAnsi="宋体" w:cs="宋体"/>
                <w:color w:val="000000"/>
                <w:szCs w:val="21"/>
                <w:lang w:eastAsia="zh-CN"/>
              </w:rPr>
              <w:t>商务技术偏离表</w:t>
            </w:r>
          </w:p>
        </w:tc>
        <w:tc>
          <w:tcPr>
            <w:tcW w:w="4338" w:type="dxa"/>
            <w:noWrap w:val="0"/>
            <w:vAlign w:val="center"/>
          </w:tcPr>
          <w:p w14:paraId="6E8F165F">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w:t>
            </w:r>
            <w:r>
              <w:rPr>
                <w:rFonts w:hint="eastAsia" w:ascii="宋体" w:hAnsi="宋体" w:cs="宋体"/>
                <w:color w:val="000000"/>
                <w:szCs w:val="21"/>
                <w:lang w:eastAsia="zh-CN"/>
              </w:rPr>
              <w:t>满足</w:t>
            </w:r>
            <w:r>
              <w:rPr>
                <w:rFonts w:hint="eastAsia" w:ascii="宋体" w:hAnsi="宋体" w:cs="宋体"/>
                <w:color w:val="000000"/>
                <w:szCs w:val="21"/>
              </w:rPr>
              <w:t>商文件给出的</w:t>
            </w:r>
            <w:r>
              <w:rPr>
                <w:rFonts w:hint="eastAsia" w:ascii="宋体" w:hAnsi="宋体" w:cs="宋体"/>
                <w:color w:val="000000"/>
                <w:szCs w:val="21"/>
                <w:lang w:eastAsia="zh-CN"/>
              </w:rPr>
              <w:t>参数要求</w:t>
            </w:r>
          </w:p>
        </w:tc>
      </w:tr>
    </w:tbl>
    <w:p w14:paraId="1FF550A4">
      <w:pPr>
        <w:tabs>
          <w:tab w:val="left" w:pos="0"/>
        </w:tabs>
        <w:adjustRightInd w:val="0"/>
        <w:snapToGrid w:val="0"/>
        <w:spacing w:line="360" w:lineRule="auto"/>
        <w:rPr>
          <w:rFonts w:hint="eastAsia" w:ascii="宋体" w:hAnsi="宋体" w:cs="宋体"/>
          <w:b/>
          <w:color w:val="000000"/>
          <w:szCs w:val="21"/>
        </w:rPr>
      </w:pPr>
      <w:r>
        <w:rPr>
          <w:rFonts w:hint="eastAsia" w:ascii="宋体" w:hAnsi="宋体" w:cs="宋体"/>
          <w:b/>
          <w:color w:val="000000"/>
          <w:szCs w:val="21"/>
          <w:u w:val="single"/>
        </w:rPr>
        <w:t>1.2.2.3 未通过符合性检查的供应商，不得进入后续磋商环节。</w:t>
      </w:r>
    </w:p>
    <w:p w14:paraId="01A81F82">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1.3 响应文件的澄清</w:t>
      </w:r>
    </w:p>
    <w:p w14:paraId="7E10FBB9">
      <w:pPr>
        <w:adjustRightInd w:val="0"/>
        <w:snapToGrid w:val="0"/>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CFF5D2">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1.3.2磋商小组要求供应商澄清、说明或者更正响应文件应当以书面形式作出。供应商的澄清、说明或者更正应当由法定代表人或其授权代表签字或者加盖公章。由委托代理人签字的，应当附法定代表人授权书。供应商为自然人的，应当由本人签字并附身份证明。</w:t>
      </w:r>
    </w:p>
    <w:p w14:paraId="09A72D9A">
      <w:pPr>
        <w:spacing w:line="360" w:lineRule="auto"/>
        <w:ind w:firstLine="420" w:firstLineChars="200"/>
        <w:rPr>
          <w:rFonts w:hint="eastAsia" w:ascii="宋体" w:hAnsi="宋体" w:cs="宋体"/>
          <w:color w:val="000000"/>
          <w:szCs w:val="21"/>
        </w:rPr>
      </w:pPr>
      <w:r>
        <w:rPr>
          <w:rFonts w:hint="eastAsia" w:ascii="宋体" w:hAnsi="宋体" w:cs="宋体"/>
          <w:snapToGrid w:val="0"/>
          <w:color w:val="000000"/>
          <w:kern w:val="0"/>
          <w:szCs w:val="21"/>
        </w:rPr>
        <w:t xml:space="preserve">1.3.3 </w:t>
      </w:r>
      <w:r>
        <w:rPr>
          <w:rFonts w:hint="eastAsia" w:ascii="宋体" w:hAnsi="宋体" w:cs="宋体"/>
          <w:color w:val="000000"/>
          <w:szCs w:val="21"/>
        </w:rPr>
        <w:t>供应商拒不按照要求对响应文件进行澄清、说明或者更正的，磋商小组可以拒绝其响应文件。磋商小组不接受供应商主动提出的澄清、说明或者更正。</w:t>
      </w:r>
    </w:p>
    <w:p w14:paraId="7E6BD7E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1.3.4 有效的书面澄清、说明或者更正材料，是响应文件的补充材料，并构成响应文件的组成部分。</w:t>
      </w:r>
    </w:p>
    <w:p w14:paraId="53A2C93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 磋商小组对供应商提交的澄清、说明或者更正有疑问的，可以要求供应商进一步澄清、说明或者更正，直至满足磋商小组的要求。</w:t>
      </w:r>
    </w:p>
    <w:p w14:paraId="32D3985B">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1.4 磋商</w:t>
      </w:r>
    </w:p>
    <w:p w14:paraId="3363D8EE">
      <w:pPr>
        <w:spacing w:line="360" w:lineRule="auto"/>
        <w:ind w:firstLine="480"/>
        <w:rPr>
          <w:rFonts w:hint="eastAsia" w:ascii="宋体" w:hAnsi="宋体" w:cs="宋体"/>
          <w:b/>
          <w:color w:val="000000"/>
          <w:szCs w:val="21"/>
        </w:rPr>
      </w:pPr>
      <w:r>
        <w:rPr>
          <w:rFonts w:hint="eastAsia" w:ascii="宋体" w:hAnsi="宋体" w:cs="宋体"/>
          <w:b/>
          <w:color w:val="000000"/>
          <w:szCs w:val="21"/>
        </w:rPr>
        <w:t>1.4.1磋商方式：</w:t>
      </w:r>
    </w:p>
    <w:p w14:paraId="20378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1.4.1.1 对资格性审查和符合性审查合格的供应商，进入本次磋商环节。</w:t>
      </w:r>
    </w:p>
    <w:p w14:paraId="13DB8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1.4.1.2 在磋商期间，供应商应派代表参加磋商，代表人数不超过2人。</w:t>
      </w:r>
    </w:p>
    <w:p w14:paraId="5E7938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5BD439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7B2FA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对磋商文件作出的实质性变动是磋商文件的有效组成部分，磋商小组应当及时以书面形式同时通知所有参加磋商的供应商。</w:t>
      </w:r>
    </w:p>
    <w:p w14:paraId="6074F8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供应商应当按照磋商文件的变动情况和磋商小组的要求重新提交响应文件，并由其法定代表人或委托代理人签字或者加盖公章。由委托代理人签字的，应当附法定代表人授权书。</w:t>
      </w:r>
    </w:p>
    <w:p w14:paraId="285F7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磋商小组应当根据规定对供应商重新提交的响应文件进行符合性审查。供应商重新提交的响应文件未通过符合性审查的，不得进入商务磋商，也不得要求提交最后报价。</w:t>
      </w:r>
    </w:p>
    <w:p w14:paraId="6BFB910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1.4.1.5 商务磋商。在技术磋商结束后，进行商务磋商。</w:t>
      </w:r>
      <w:r>
        <w:rPr>
          <w:rFonts w:hint="eastAsia" w:ascii="宋体" w:hAnsi="宋体" w:cs="宋体"/>
          <w:b/>
          <w:color w:val="000000"/>
          <w:szCs w:val="21"/>
        </w:rPr>
        <w:t>磋商文件能够详细列明采购标的的技术、工程量要求的，</w:t>
      </w:r>
      <w:r>
        <w:rPr>
          <w:rFonts w:hint="eastAsia" w:ascii="宋体" w:hAnsi="宋体" w:cs="宋体"/>
          <w:color w:val="000000"/>
          <w:szCs w:val="21"/>
        </w:rPr>
        <w:t>磋商小组应当要求所有实质性响应的供应商在规定时间内提交最后报价，</w:t>
      </w:r>
      <w:r>
        <w:rPr>
          <w:rFonts w:hint="eastAsia" w:ascii="宋体" w:hAnsi="宋体" w:cs="宋体"/>
          <w:b/>
          <w:color w:val="000000"/>
          <w:szCs w:val="21"/>
        </w:rPr>
        <w:t>提交最后报价的供应商不得少于3家</w:t>
      </w:r>
      <w:r>
        <w:rPr>
          <w:rFonts w:hint="eastAsia" w:ascii="宋体" w:hAnsi="宋体" w:cs="宋体"/>
          <w:color w:val="000000"/>
          <w:szCs w:val="21"/>
        </w:rPr>
        <w:t>；</w:t>
      </w:r>
      <w:r>
        <w:rPr>
          <w:rFonts w:hint="eastAsia" w:ascii="宋体" w:hAnsi="宋体" w:cs="宋体"/>
          <w:b/>
          <w:color w:val="000000"/>
          <w:szCs w:val="21"/>
        </w:rPr>
        <w:t>磋商文件不能详细列明采购标的的技术、工程量要求</w:t>
      </w:r>
      <w:r>
        <w:rPr>
          <w:rFonts w:hint="eastAsia" w:ascii="宋体" w:hAnsi="宋体" w:cs="宋体"/>
          <w:color w:val="000000"/>
          <w:szCs w:val="21"/>
        </w:rPr>
        <w:t>，需经磋商由供应商提供最终解决方案的，</w:t>
      </w:r>
      <w:r>
        <w:rPr>
          <w:rFonts w:hint="eastAsia" w:ascii="宋体" w:hAnsi="宋体" w:cs="宋体"/>
          <w:b/>
          <w:color w:val="000000"/>
          <w:szCs w:val="21"/>
        </w:rPr>
        <w:t>磋商小组应当按照少数服从多数的原则投票推荐3家以上供应商的解决方案，</w:t>
      </w:r>
      <w:r>
        <w:rPr>
          <w:rFonts w:hint="eastAsia" w:ascii="宋体" w:hAnsi="宋体" w:cs="宋体"/>
          <w:color w:val="000000"/>
          <w:szCs w:val="21"/>
        </w:rPr>
        <w:t>并要求其在规定时间内提交最后报价。</w:t>
      </w:r>
    </w:p>
    <w:p w14:paraId="286A4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1.4.1.6 已提交响应文件的供应商，在提交最后报价之前，可以根据磋商情况退出磋商，采购代理机构应当退还其磋商保证金。</w:t>
      </w:r>
    </w:p>
    <w:p w14:paraId="55FD8488">
      <w:pPr>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1.4.2磋商步骤：</w:t>
      </w:r>
    </w:p>
    <w:p w14:paraId="5D3A157D">
      <w:pPr>
        <w:spacing w:line="360" w:lineRule="exact"/>
        <w:ind w:firstLine="422" w:firstLineChars="200"/>
        <w:rPr>
          <w:rFonts w:hint="eastAsia" w:ascii="宋体" w:hAnsi="宋体" w:cs="宋体"/>
          <w:b/>
          <w:color w:val="000000"/>
          <w:szCs w:val="21"/>
        </w:rPr>
      </w:pPr>
      <w:r>
        <w:rPr>
          <w:rFonts w:hint="eastAsia" w:ascii="宋体" w:hAnsi="宋体" w:cs="宋体"/>
          <w:b/>
          <w:bCs/>
          <w:sz w:val="21"/>
          <w:szCs w:val="21"/>
          <w:highlight w:val="yellow"/>
          <w:lang w:eastAsia="zh-CN"/>
        </w:rPr>
        <w:t>为保证项目评审顺利进行，投标投标人应使用带有音视频输入输出设备（摄像头、麦克风、音响等设备）的电脑参与开标，并确保能够正常使用。如因投标人设备原因造成的后果自行承担。</w:t>
      </w:r>
    </w:p>
    <w:p w14:paraId="1AB3A6BF">
      <w:pPr>
        <w:spacing w:line="420" w:lineRule="exact"/>
        <w:ind w:firstLine="420" w:firstLineChars="200"/>
        <w:rPr>
          <w:rFonts w:hint="eastAsia" w:ascii="宋体" w:hAnsi="宋体" w:eastAsia="宋体" w:cs="宋体"/>
          <w:b/>
          <w:bCs/>
          <w:sz w:val="21"/>
          <w:szCs w:val="21"/>
          <w:highlight w:val="none"/>
          <w:u w:val="single"/>
        </w:rPr>
      </w:pPr>
      <w:r>
        <w:rPr>
          <w:rFonts w:hint="eastAsia" w:ascii="宋体" w:hAnsi="宋体" w:eastAsia="宋体" w:cs="宋体"/>
          <w:color w:val="000000"/>
          <w:kern w:val="0"/>
          <w:szCs w:val="21"/>
        </w:rPr>
        <w:t>1.4.2</w:t>
      </w:r>
      <w:r>
        <w:rPr>
          <w:rFonts w:hint="eastAsia" w:ascii="宋体" w:hAnsi="宋体" w:eastAsia="宋体" w:cs="宋体"/>
          <w:b/>
          <w:bCs/>
          <w:sz w:val="21"/>
          <w:szCs w:val="21"/>
          <w:highlight w:val="none"/>
          <w:u w:val="single"/>
          <w:lang w:val="en-US" w:eastAsia="zh-CN"/>
        </w:rPr>
        <w:t>本次响应报价实行多轮报价，原则上第二轮报价为最终报价</w:t>
      </w:r>
      <w:r>
        <w:rPr>
          <w:rFonts w:hint="eastAsia" w:ascii="宋体" w:hAnsi="宋体" w:eastAsia="宋体" w:cs="宋体"/>
          <w:b/>
          <w:bCs/>
          <w:sz w:val="21"/>
          <w:szCs w:val="21"/>
          <w:highlight w:val="none"/>
          <w:u w:val="single"/>
          <w:lang w:val="en-GB" w:eastAsia="zh-CN"/>
        </w:rPr>
        <w:t>。</w:t>
      </w:r>
      <w:r>
        <w:rPr>
          <w:rFonts w:hint="eastAsia" w:ascii="宋体" w:hAnsi="宋体" w:eastAsia="宋体" w:cs="宋体"/>
          <w:b/>
          <w:bCs/>
          <w:sz w:val="21"/>
          <w:szCs w:val="21"/>
          <w:highlight w:val="none"/>
          <w:u w:val="single"/>
          <w:lang w:val="en-US" w:eastAsia="zh-CN"/>
        </w:rPr>
        <w:t>评审专家将依照现场情况确定是否继续三轮报价，如本轮为最终报价，政采云系统将会有标识，请</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报价时关注。</w:t>
      </w:r>
    </w:p>
    <w:p w14:paraId="6F6A0015">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1.4.3</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在提交的</w:t>
      </w:r>
      <w:r>
        <w:rPr>
          <w:rFonts w:hint="eastAsia" w:ascii="宋体" w:hAnsi="宋体" w:eastAsia="宋体" w:cs="宋体"/>
          <w:b/>
          <w:bCs/>
          <w:sz w:val="21"/>
          <w:szCs w:val="21"/>
          <w:highlight w:val="none"/>
          <w:u w:val="single"/>
          <w:lang w:val="en-US" w:eastAsia="zh-CN"/>
        </w:rPr>
        <w:t>第一次</w:t>
      </w:r>
      <w:r>
        <w:rPr>
          <w:rFonts w:hint="eastAsia" w:ascii="宋体" w:hAnsi="宋体" w:eastAsia="宋体" w:cs="宋体"/>
          <w:b/>
          <w:bCs/>
          <w:sz w:val="21"/>
          <w:szCs w:val="21"/>
          <w:highlight w:val="none"/>
          <w:u w:val="single"/>
        </w:rPr>
        <w:t>报价在开标现场当场不</w:t>
      </w:r>
      <w:r>
        <w:rPr>
          <w:rFonts w:hint="eastAsia" w:ascii="宋体" w:hAnsi="宋体" w:eastAsia="宋体" w:cs="宋体"/>
          <w:b/>
          <w:bCs/>
          <w:sz w:val="21"/>
          <w:szCs w:val="21"/>
          <w:highlight w:val="none"/>
          <w:u w:val="single"/>
          <w:lang w:val="en-US" w:eastAsia="zh-CN"/>
        </w:rPr>
        <w:t>公示，在评审过程中，</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后进行报价</w:t>
      </w:r>
      <w:r>
        <w:rPr>
          <w:rFonts w:hint="eastAsia" w:ascii="宋体" w:hAnsi="宋体" w:eastAsia="宋体" w:cs="宋体"/>
          <w:b/>
          <w:bCs/>
          <w:sz w:val="21"/>
          <w:szCs w:val="21"/>
          <w:highlight w:val="none"/>
          <w:u w:val="single"/>
        </w:rPr>
        <w:t>。该报价以</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为准，只允许有一个报价，任何有选择性的报价将不予接受。</w:t>
      </w:r>
    </w:p>
    <w:p w14:paraId="45360F7D">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1.4.4</w:t>
      </w:r>
      <w:r>
        <w:rPr>
          <w:rFonts w:hint="eastAsia" w:ascii="宋体" w:hAnsi="宋体" w:eastAsia="宋体" w:cs="宋体"/>
          <w:b/>
          <w:bCs/>
          <w:sz w:val="21"/>
          <w:szCs w:val="21"/>
          <w:highlight w:val="none"/>
          <w:u w:val="single"/>
        </w:rPr>
        <w:t>经过</w:t>
      </w:r>
      <w:r>
        <w:rPr>
          <w:rFonts w:hint="eastAsia" w:ascii="宋体" w:hAnsi="宋体" w:eastAsia="宋体" w:cs="宋体"/>
          <w:b/>
          <w:bCs/>
          <w:sz w:val="21"/>
          <w:szCs w:val="21"/>
          <w:highlight w:val="none"/>
          <w:u w:val="single"/>
          <w:lang w:val="en-US" w:eastAsia="zh-CN"/>
        </w:rPr>
        <w:t>政采云电子平台</w:t>
      </w:r>
      <w:r>
        <w:rPr>
          <w:rFonts w:hint="eastAsia" w:ascii="宋体" w:hAnsi="宋体" w:eastAsia="宋体" w:cs="宋体"/>
          <w:b/>
          <w:bCs/>
          <w:sz w:val="21"/>
          <w:szCs w:val="21"/>
          <w:highlight w:val="none"/>
          <w:u w:val="single"/>
        </w:rPr>
        <w:t>答疑及技术澄清后，</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小组与</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进行价格</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，最终</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价以</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w:t>
      </w:r>
    </w:p>
    <w:p w14:paraId="19EEEA82">
      <w:pPr>
        <w:spacing w:line="400" w:lineRule="exact"/>
        <w:ind w:firstLine="422" w:firstLineChars="200"/>
        <w:rPr>
          <w:rFonts w:hint="eastAsia" w:asciiTheme="minorEastAsia" w:hAnsiTheme="minorEastAsia" w:eastAsiaTheme="minorEastAsia" w:cstheme="minorEastAsia"/>
          <w:color w:val="auto"/>
          <w:kern w:val="0"/>
          <w:sz w:val="21"/>
          <w:szCs w:val="21"/>
        </w:rPr>
      </w:pPr>
      <w:r>
        <w:rPr>
          <w:rFonts w:hint="eastAsia" w:ascii="宋体" w:hAnsi="宋体" w:cs="宋体"/>
          <w:b/>
          <w:bCs/>
          <w:sz w:val="21"/>
          <w:szCs w:val="21"/>
          <w:highlight w:val="none"/>
          <w:u w:val="single"/>
          <w:lang w:val="en-US" w:eastAsia="zh-CN"/>
        </w:rPr>
        <w:t>1.4.5</w:t>
      </w:r>
      <w:r>
        <w:rPr>
          <w:rFonts w:hint="eastAsia" w:ascii="宋体" w:hAnsi="宋体" w:eastAsia="宋体" w:cs="宋体"/>
          <w:b/>
          <w:bCs/>
          <w:sz w:val="21"/>
          <w:szCs w:val="21"/>
          <w:highlight w:val="none"/>
          <w:u w:val="single"/>
        </w:rPr>
        <w:t>最终报价采取</w:t>
      </w:r>
      <w:r>
        <w:rPr>
          <w:rFonts w:hint="eastAsia" w:ascii="宋体" w:hAnsi="宋体" w:eastAsia="宋体" w:cs="宋体"/>
          <w:b/>
          <w:bCs/>
          <w:sz w:val="21"/>
          <w:szCs w:val="21"/>
          <w:highlight w:val="none"/>
          <w:u w:val="single"/>
          <w:lang w:val="en-US" w:eastAsia="zh-CN"/>
        </w:rPr>
        <w:t>加密</w:t>
      </w:r>
      <w:r>
        <w:rPr>
          <w:rFonts w:hint="eastAsia" w:ascii="宋体" w:hAnsi="宋体" w:eastAsia="宋体" w:cs="宋体"/>
          <w:b/>
          <w:bCs/>
          <w:sz w:val="21"/>
          <w:szCs w:val="21"/>
          <w:highlight w:val="none"/>
          <w:u w:val="single"/>
        </w:rPr>
        <w:t>的形式提交，</w:t>
      </w:r>
      <w:r>
        <w:rPr>
          <w:rFonts w:hint="eastAsia" w:ascii="宋体" w:hAnsi="宋体" w:eastAsia="宋体" w:cs="宋体"/>
          <w:b/>
          <w:bCs/>
          <w:sz w:val="21"/>
          <w:szCs w:val="21"/>
          <w:highlight w:val="none"/>
          <w:u w:val="single"/>
          <w:lang w:val="en-US" w:eastAsia="zh-CN"/>
        </w:rPr>
        <w:t>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需在截止时间内提交最终报价。到报价截止时间</w:t>
      </w:r>
      <w:r>
        <w:rPr>
          <w:rFonts w:hint="eastAsia" w:ascii="宋体" w:hAnsi="宋体" w:eastAsia="宋体" w:cs="宋体"/>
          <w:b/>
          <w:bCs/>
          <w:sz w:val="21"/>
          <w:szCs w:val="21"/>
          <w:highlight w:val="none"/>
          <w:u w:val="single"/>
        </w:rPr>
        <w:t>后，</w:t>
      </w:r>
      <w:r>
        <w:rPr>
          <w:rFonts w:hint="eastAsia" w:ascii="宋体" w:hAnsi="宋体" w:eastAsia="宋体" w:cs="宋体"/>
          <w:b/>
          <w:bCs/>
          <w:sz w:val="21"/>
          <w:szCs w:val="21"/>
          <w:highlight w:val="none"/>
          <w:u w:val="single"/>
          <w:lang w:val="en-US" w:eastAsia="zh-CN"/>
        </w:rPr>
        <w:t>由平台自动显示所有投标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最终报价，未在截止时间内提交视同为放弃投标资格</w:t>
      </w:r>
      <w:r>
        <w:rPr>
          <w:rFonts w:hint="eastAsia" w:ascii="宋体" w:hAnsi="宋体" w:eastAsia="宋体" w:cs="宋体"/>
          <w:b/>
          <w:bCs/>
          <w:sz w:val="21"/>
          <w:szCs w:val="21"/>
          <w:highlight w:val="none"/>
          <w:u w:val="single"/>
        </w:rPr>
        <w:t>。</w:t>
      </w:r>
    </w:p>
    <w:p w14:paraId="6092D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p>
    <w:p w14:paraId="1471BCDA">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1.5 最后报价</w:t>
      </w:r>
    </w:p>
    <w:p w14:paraId="61F41A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1.5.1 供应商应当以书面形式提交最后报价（最后报价将作为综合评分法中价格分的计算依据），并由其法定代表人或者委托代理人签字或者加盖单位章。由委托代理人签字的，应当附法定代表人授权书。</w:t>
      </w:r>
    </w:p>
    <w:p w14:paraId="6112D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1.5.2 最后报价是供应商响应文件的有效组成部分。</w:t>
      </w:r>
    </w:p>
    <w:p w14:paraId="186A0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1.5.3 最后报价仅向采购人及监督人员宣布，并由监督人员确认。</w:t>
      </w:r>
    </w:p>
    <w:p w14:paraId="5008F9D9">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1.6 响应文件详细评审</w:t>
      </w:r>
    </w:p>
    <w:p w14:paraId="5BD06DB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经磋商确定最终采购需求和提交最后报价的供应商后，由磋商小组采用</w:t>
      </w:r>
      <w:r>
        <w:rPr>
          <w:rFonts w:hint="eastAsia" w:ascii="宋体" w:hAnsi="宋体" w:cs="宋体"/>
          <w:b/>
          <w:color w:val="000000"/>
          <w:szCs w:val="21"/>
        </w:rPr>
        <w:t>综合评分法</w:t>
      </w:r>
      <w:r>
        <w:rPr>
          <w:rFonts w:hint="eastAsia" w:ascii="宋体" w:hAnsi="宋体" w:cs="宋体"/>
          <w:color w:val="000000"/>
          <w:szCs w:val="21"/>
        </w:rPr>
        <w:t>对提交最后报价的供应商的响应文件和最后报价进行综合评分。</w:t>
      </w:r>
    </w:p>
    <w:p w14:paraId="3DD76DE8">
      <w:pPr>
        <w:spacing w:before="120" w:beforeLines="50" w:line="360" w:lineRule="auto"/>
        <w:rPr>
          <w:rFonts w:hint="eastAsia" w:ascii="宋体" w:hAnsi="宋体" w:cs="宋体"/>
          <w:b/>
          <w:color w:val="000000"/>
          <w:sz w:val="30"/>
          <w:szCs w:val="30"/>
        </w:rPr>
      </w:pPr>
      <w:r>
        <w:rPr>
          <w:rFonts w:hint="eastAsia" w:ascii="宋体" w:hAnsi="宋体" w:cs="宋体"/>
          <w:b/>
          <w:color w:val="000000"/>
          <w:sz w:val="30"/>
          <w:szCs w:val="30"/>
        </w:rPr>
        <w:t>1.7 复核与核对评审结果</w:t>
      </w:r>
    </w:p>
    <w:p w14:paraId="136525E5">
      <w:pPr>
        <w:spacing w:before="120" w:beforeLines="50" w:line="360" w:lineRule="auto"/>
        <w:ind w:firstLine="420" w:firstLineChars="200"/>
        <w:rPr>
          <w:rFonts w:hint="eastAsia" w:ascii="宋体" w:hAnsi="宋体" w:cs="宋体"/>
          <w:color w:val="000000"/>
          <w:szCs w:val="21"/>
        </w:rPr>
      </w:pPr>
      <w:r>
        <w:rPr>
          <w:rFonts w:hint="eastAsia" w:ascii="宋体" w:hAnsi="宋体" w:cs="宋体"/>
          <w:color w:val="000000"/>
          <w:szCs w:val="21"/>
        </w:rPr>
        <w:t>1.7.1 评分汇总结束后，磋商小组应当进行复核，特别要对拟推荐成交候选人的、最后报价最低的、响应文件被认定无效的进行重点复核。</w:t>
      </w:r>
    </w:p>
    <w:p w14:paraId="4686C08B">
      <w:pPr>
        <w:pStyle w:val="51"/>
        <w:spacing w:line="360" w:lineRule="auto"/>
        <w:ind w:firstLine="420" w:firstLineChars="200"/>
        <w:rPr>
          <w:rFonts w:hint="eastAsia" w:ascii="宋体" w:hAnsi="宋体" w:cs="宋体"/>
          <w:color w:val="000000"/>
        </w:rPr>
      </w:pPr>
      <w:r>
        <w:rPr>
          <w:rFonts w:hint="eastAsia" w:ascii="宋体" w:hAnsi="宋体" w:cs="宋体"/>
          <w:color w:val="000000"/>
        </w:rPr>
        <w:t>1.7.2 评审结果汇总完成后，评审报告签署前，采购代理机构应当</w:t>
      </w:r>
      <w:r>
        <w:rPr>
          <w:rFonts w:hint="eastAsia" w:ascii="宋体" w:hAnsi="宋体" w:cs="宋体"/>
          <w:bCs/>
          <w:color w:val="000000"/>
        </w:rPr>
        <w:t>核对评审结果，</w:t>
      </w:r>
      <w:r>
        <w:rPr>
          <w:rFonts w:hint="eastAsia" w:ascii="宋体" w:hAnsi="宋体" w:cs="宋体"/>
          <w:color w:val="000000"/>
        </w:rPr>
        <w:t>除下列情形外，任何人不得修改评审结果：</w:t>
      </w:r>
    </w:p>
    <w:p w14:paraId="44CF398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（1）资格性认定错误的；</w:t>
      </w:r>
    </w:p>
    <w:p w14:paraId="7BDB5F4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（2）分值汇总计算错误的；</w:t>
      </w:r>
    </w:p>
    <w:p w14:paraId="391655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（3）分项评分超出评分标准范围的；</w:t>
      </w:r>
    </w:p>
    <w:p w14:paraId="532984F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（4）磋商小组对客观评审因素评分不一致的；</w:t>
      </w:r>
    </w:p>
    <w:p w14:paraId="108E87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（5）经磋商小组一致认定评分畸高、畸低的。</w:t>
      </w:r>
    </w:p>
    <w:p w14:paraId="5B295A4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经复核发现存在以上情形之一的，磋商小组应当当场修改评审结果，并在评审报告中记载。</w:t>
      </w:r>
    </w:p>
    <w:p w14:paraId="205A81AC">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1.8 确定成交候选人名单</w:t>
      </w:r>
    </w:p>
    <w:p w14:paraId="1DE2E642">
      <w:pPr>
        <w:spacing w:before="120" w:beforeLines="50" w:after="120" w:afterLines="50" w:line="360" w:lineRule="auto"/>
        <w:rPr>
          <w:sz w:val="21"/>
          <w:szCs w:val="21"/>
        </w:rPr>
      </w:pPr>
      <w:r>
        <w:rPr>
          <w:rFonts w:hint="eastAsia" w:ascii="宋体" w:hAnsi="宋体" w:cs="宋体"/>
          <w:color w:val="000000"/>
          <w:szCs w:val="21"/>
          <w:lang w:val="en-US" w:eastAsia="zh-CN"/>
        </w:rPr>
        <w:t>1.8.1</w:t>
      </w:r>
      <w:r>
        <w:rPr>
          <w:rFonts w:hint="eastAsia" w:ascii="宋体" w:hAnsi="宋体" w:cs="宋体"/>
          <w:color w:val="000000"/>
          <w:szCs w:val="21"/>
        </w:rPr>
        <w:t>采购代理机构应当在评审结束后2个工作日内将评审报告送采购人确认。</w:t>
      </w:r>
      <w:r>
        <w:rPr>
          <w:rFonts w:hint="eastAsia"/>
          <w:sz w:val="21"/>
          <w:szCs w:val="21"/>
        </w:rPr>
        <w:t>采购人应当在收到评审报告后5个工作日内，从评审报告提出的成交候选人中，根据</w:t>
      </w:r>
      <w:r>
        <w:rPr>
          <w:rFonts w:hint="eastAsia"/>
          <w:sz w:val="21"/>
          <w:szCs w:val="21"/>
          <w:lang w:eastAsia="zh-CN"/>
        </w:rPr>
        <w:t>综合评分排序</w:t>
      </w:r>
      <w:r>
        <w:rPr>
          <w:rFonts w:hint="eastAsia"/>
          <w:sz w:val="21"/>
          <w:szCs w:val="21"/>
        </w:rPr>
        <w:t>确定成交</w:t>
      </w:r>
      <w:r>
        <w:rPr>
          <w:rFonts w:hint="eastAsia"/>
          <w:sz w:val="21"/>
          <w:szCs w:val="21"/>
          <w:lang w:eastAsia="zh-CN"/>
        </w:rPr>
        <w:t>投标人</w:t>
      </w:r>
      <w:r>
        <w:rPr>
          <w:rFonts w:hint="eastAsia"/>
          <w:sz w:val="21"/>
          <w:szCs w:val="21"/>
        </w:rPr>
        <w:t>。采购人逾期未确定成交</w:t>
      </w:r>
      <w:r>
        <w:rPr>
          <w:rFonts w:hint="eastAsia"/>
          <w:sz w:val="21"/>
          <w:szCs w:val="21"/>
          <w:lang w:eastAsia="zh-CN"/>
        </w:rPr>
        <w:t>投标人</w:t>
      </w:r>
      <w:r>
        <w:rPr>
          <w:rFonts w:hint="eastAsia"/>
          <w:sz w:val="21"/>
          <w:szCs w:val="21"/>
        </w:rPr>
        <w:t>且不提出异议的，视为确定评审报告提出的</w:t>
      </w:r>
      <w:r>
        <w:rPr>
          <w:rFonts w:hint="eastAsia"/>
          <w:sz w:val="21"/>
          <w:szCs w:val="21"/>
          <w:lang w:eastAsia="zh-CN"/>
        </w:rPr>
        <w:t>第一中标候选人</w:t>
      </w:r>
      <w:r>
        <w:rPr>
          <w:rFonts w:hint="eastAsia"/>
          <w:sz w:val="21"/>
          <w:szCs w:val="21"/>
        </w:rPr>
        <w:t>为成交</w:t>
      </w:r>
      <w:r>
        <w:rPr>
          <w:rFonts w:hint="eastAsia"/>
          <w:sz w:val="21"/>
          <w:szCs w:val="21"/>
          <w:lang w:eastAsia="zh-CN"/>
        </w:rPr>
        <w:t>投标人</w:t>
      </w:r>
      <w:r>
        <w:rPr>
          <w:rFonts w:hint="eastAsia"/>
          <w:sz w:val="21"/>
          <w:szCs w:val="21"/>
        </w:rPr>
        <w:t>。</w:t>
      </w:r>
    </w:p>
    <w:p w14:paraId="59CED61D">
      <w:pPr>
        <w:pStyle w:val="22"/>
        <w:rPr>
          <w:sz w:val="21"/>
          <w:szCs w:val="21"/>
        </w:rPr>
      </w:pPr>
      <w:r>
        <w:rPr>
          <w:rFonts w:hint="eastAsia"/>
          <w:sz w:val="21"/>
          <w:szCs w:val="21"/>
          <w:lang w:val="en-US" w:eastAsia="zh-CN"/>
        </w:rPr>
        <w:t>1.8.2</w:t>
      </w:r>
      <w:r>
        <w:rPr>
          <w:rFonts w:hint="eastAsia"/>
          <w:sz w:val="21"/>
          <w:szCs w:val="21"/>
        </w:rPr>
        <w:t>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发出成交通知书，并将</w:t>
      </w:r>
      <w:r>
        <w:rPr>
          <w:rFonts w:hint="eastAsia"/>
          <w:sz w:val="21"/>
          <w:szCs w:val="21"/>
          <w:lang w:eastAsia="zh-CN"/>
        </w:rPr>
        <w:t>竞争性磋商</w:t>
      </w:r>
      <w:r>
        <w:rPr>
          <w:rFonts w:hint="eastAsia"/>
          <w:sz w:val="21"/>
          <w:szCs w:val="21"/>
        </w:rPr>
        <w:t>文件随成交结果同时公告。　</w:t>
      </w:r>
    </w:p>
    <w:p w14:paraId="15A362C8">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1.9 编写评审报告</w:t>
      </w:r>
    </w:p>
    <w:p w14:paraId="7F537E41">
      <w:pPr>
        <w:spacing w:line="360" w:lineRule="auto"/>
        <w:ind w:firstLine="482"/>
        <w:rPr>
          <w:rFonts w:hint="eastAsia" w:ascii="宋体" w:hAnsi="宋体" w:cs="宋体"/>
          <w:color w:val="000000"/>
          <w:szCs w:val="21"/>
        </w:rPr>
      </w:pPr>
      <w:r>
        <w:rPr>
          <w:rFonts w:hint="eastAsia" w:ascii="宋体" w:hAnsi="宋体" w:cs="宋体"/>
          <w:color w:val="000000"/>
          <w:szCs w:val="21"/>
        </w:rPr>
        <w:t>1.9.1 磋商小组在确定成交候选人名单后，应当编写评审报告并向采购人出具。评审报告应当包括以下主要内容：</w:t>
      </w:r>
    </w:p>
    <w:p w14:paraId="76D02D7F">
      <w:pPr>
        <w:spacing w:line="360" w:lineRule="auto"/>
        <w:ind w:firstLine="482"/>
        <w:rPr>
          <w:rFonts w:hint="eastAsia" w:ascii="宋体" w:hAnsi="宋体" w:cs="宋体"/>
          <w:snapToGrid w:val="0"/>
          <w:color w:val="000000"/>
          <w:kern w:val="0"/>
          <w:szCs w:val="21"/>
        </w:rPr>
      </w:pPr>
      <w:r>
        <w:rPr>
          <w:rFonts w:hint="eastAsia" w:ascii="宋体" w:hAnsi="宋体" w:cs="宋体"/>
          <w:color w:val="000000"/>
          <w:kern w:val="0"/>
          <w:szCs w:val="21"/>
        </w:rPr>
        <w:t>（1）</w:t>
      </w:r>
      <w:r>
        <w:rPr>
          <w:rFonts w:hint="eastAsia" w:ascii="宋体" w:hAnsi="宋体" w:cs="宋体"/>
          <w:snapToGrid w:val="0"/>
          <w:color w:val="000000"/>
          <w:kern w:val="0"/>
          <w:szCs w:val="21"/>
        </w:rPr>
        <w:t>邀请供应商参加采购活动的具体方式和相关情况；</w:t>
      </w:r>
    </w:p>
    <w:p w14:paraId="0A3CE6A7">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（2）响应文件开启日期和地点；</w:t>
      </w:r>
    </w:p>
    <w:p w14:paraId="2B2228D5">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（3）获取磋商文件的供应商名单和磋商小组成员名单；</w:t>
      </w:r>
    </w:p>
    <w:p w14:paraId="078E53E2">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（4）评审情况记录和说明，包括对供应商的资格审查情况、供应商响应文件评审情况、磋商情况（含磋商文件实质性变动情况）、报价情况等；</w:t>
      </w:r>
    </w:p>
    <w:p w14:paraId="328804D7">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（5）提出的成交候选人的排序名单及理由。</w:t>
      </w:r>
    </w:p>
    <w:p w14:paraId="2C2EC062">
      <w:pPr>
        <w:spacing w:line="360" w:lineRule="auto"/>
        <w:ind w:firstLine="482"/>
        <w:rPr>
          <w:rFonts w:hint="eastAsia" w:ascii="宋体" w:hAnsi="宋体" w:cs="宋体"/>
          <w:color w:val="000000"/>
          <w:kern w:val="0"/>
          <w:szCs w:val="21"/>
        </w:rPr>
      </w:pPr>
      <w:r>
        <w:rPr>
          <w:rFonts w:hint="eastAsia" w:ascii="宋体" w:hAnsi="宋体" w:cs="宋体"/>
          <w:color w:val="000000"/>
          <w:kern w:val="0"/>
          <w:szCs w:val="21"/>
        </w:rPr>
        <w:t>（6）其他需要说明的情况，包括评审过程中供应商根据磋商小组要求进行的澄清、说明或者更正，磋商小组成员的更换等，报价最高的供应商为第一成交候选人的，对其报价合理性予以特别书面。</w:t>
      </w:r>
    </w:p>
    <w:p w14:paraId="42FC1C2B">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color w:val="000000"/>
          <w:kern w:val="0"/>
          <w:szCs w:val="21"/>
        </w:rPr>
        <w:t xml:space="preserve">1.9.2 </w:t>
      </w:r>
      <w:r>
        <w:rPr>
          <w:rFonts w:hint="eastAsia" w:ascii="宋体" w:hAnsi="宋体" w:cs="宋体"/>
          <w:snapToGrid w:val="0"/>
          <w:color w:val="000000"/>
          <w:kern w:val="0"/>
          <w:szCs w:val="21"/>
        </w:rPr>
        <w:t>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C749E3">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2.评审方法</w:t>
      </w:r>
    </w:p>
    <w:p w14:paraId="53C2CDB2">
      <w:pPr>
        <w:pStyle w:val="6"/>
        <w:spacing w:before="120" w:beforeLines="50" w:after="120" w:afterLines="50" w:line="360" w:lineRule="auto"/>
        <w:ind w:firstLine="0"/>
        <w:rPr>
          <w:rFonts w:hint="eastAsia" w:ascii="宋体" w:hAnsi="宋体" w:cs="宋体"/>
          <w:b/>
          <w:color w:val="000000"/>
          <w:sz w:val="30"/>
          <w:szCs w:val="30"/>
        </w:rPr>
      </w:pPr>
      <w:r>
        <w:rPr>
          <w:rFonts w:hint="eastAsia" w:ascii="宋体" w:hAnsi="宋体" w:cs="宋体"/>
          <w:b/>
          <w:color w:val="000000"/>
          <w:sz w:val="30"/>
          <w:szCs w:val="30"/>
        </w:rPr>
        <w:t>2.1 综合评分法</w:t>
      </w:r>
    </w:p>
    <w:p w14:paraId="388B2AA4">
      <w:pPr>
        <w:spacing w:line="360" w:lineRule="auto"/>
        <w:ind w:firstLine="411" w:firstLineChars="196"/>
        <w:rPr>
          <w:rFonts w:hint="eastAsia" w:ascii="宋体" w:hAnsi="宋体" w:cs="宋体"/>
          <w:snapToGrid w:val="0"/>
          <w:color w:val="000000"/>
          <w:kern w:val="0"/>
          <w:szCs w:val="21"/>
        </w:rPr>
      </w:pPr>
      <w:r>
        <w:rPr>
          <w:rFonts w:hint="eastAsia" w:ascii="宋体" w:hAnsi="宋体" w:cs="宋体"/>
          <w:color w:val="000000"/>
          <w:szCs w:val="21"/>
        </w:rPr>
        <w:t>2.1.1 本采购项目评审方法采用综合评分法，</w:t>
      </w:r>
      <w:r>
        <w:rPr>
          <w:rFonts w:hint="eastAsia" w:ascii="宋体" w:hAnsi="宋体" w:cs="宋体"/>
          <w:snapToGrid w:val="0"/>
          <w:color w:val="000000"/>
          <w:kern w:val="0"/>
          <w:szCs w:val="21"/>
        </w:rPr>
        <w:t>是指响应文件满足磋商文件全部实质性要求且按评审因素的量化指标评审得分最高的供应商为成交候选供应商的评审方法。</w:t>
      </w:r>
    </w:p>
    <w:p w14:paraId="1058B2BC">
      <w:pPr>
        <w:pStyle w:val="6"/>
        <w:spacing w:line="360" w:lineRule="auto"/>
        <w:ind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 综合评分法评审标准中的分值设置应当与评审因素的量化指标相对应。磋商文件中没有规定的评审标准不得作为评审依据。</w:t>
      </w:r>
    </w:p>
    <w:p w14:paraId="2BBDE352">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2.2 分值构成及评分标准</w:t>
      </w:r>
    </w:p>
    <w:p w14:paraId="0EC5867D">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color w:val="000000"/>
        </w:rPr>
        <w:t xml:space="preserve">2.2.1 </w:t>
      </w:r>
      <w:r>
        <w:rPr>
          <w:rFonts w:hint="eastAsia" w:ascii="宋体" w:hAnsi="宋体" w:cs="宋体"/>
          <w:bCs/>
          <w:color w:val="000000"/>
        </w:rPr>
        <w:t>磋商小组将综合分析供应商的各项评审因素，而不以单项评审因素的优劣评选出成交供应商。对所有供应商的响应评估，都采用相同的程序和标准，严格按照磋商文件的要求和条件进行。</w:t>
      </w:r>
    </w:p>
    <w:p w14:paraId="61290A22">
      <w:pPr>
        <w:tabs>
          <w:tab w:val="left" w:pos="0"/>
        </w:tabs>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2.2.2评审因素包括：</w:t>
      </w:r>
      <w:r>
        <w:rPr>
          <w:rFonts w:hint="eastAsia" w:ascii="宋体" w:hAnsi="宋体" w:cs="宋体"/>
          <w:b/>
          <w:color w:val="000000"/>
          <w:kern w:val="0"/>
          <w:szCs w:val="21"/>
        </w:rPr>
        <w:t>磋商报价、技术部分、商务部分</w:t>
      </w:r>
      <w:r>
        <w:rPr>
          <w:rFonts w:hint="eastAsia" w:ascii="宋体" w:hAnsi="宋体" w:cs="宋体"/>
          <w:color w:val="000000"/>
          <w:kern w:val="0"/>
          <w:szCs w:val="21"/>
        </w:rPr>
        <w:t>等</w:t>
      </w:r>
      <w:r>
        <w:rPr>
          <w:rFonts w:hint="eastAsia" w:ascii="宋体" w:hAnsi="宋体" w:cs="宋体"/>
          <w:color w:val="000000"/>
          <w:szCs w:val="21"/>
        </w:rPr>
        <w:t>对磋商文件的响应程度，以及相应的比重或者权值等，但不包括“供应商须知”第3.1条</w:t>
      </w:r>
      <w:r>
        <w:rPr>
          <w:rFonts w:hint="eastAsia" w:ascii="宋体" w:hAnsi="宋体" w:cs="宋体"/>
          <w:color w:val="000000"/>
          <w:kern w:val="0"/>
          <w:szCs w:val="21"/>
          <w:lang w:val="zh-CN"/>
        </w:rPr>
        <w:t>款</w:t>
      </w:r>
      <w:r>
        <w:rPr>
          <w:rFonts w:hint="eastAsia" w:ascii="宋体" w:hAnsi="宋体" w:cs="宋体"/>
          <w:color w:val="000000"/>
          <w:szCs w:val="21"/>
        </w:rPr>
        <w:t>规定的供应商资格条件。</w:t>
      </w:r>
    </w:p>
    <w:p w14:paraId="09072AF7">
      <w:pPr>
        <w:adjustRightInd w:val="0"/>
        <w:snapToGrid w:val="0"/>
        <w:spacing w:line="360" w:lineRule="auto"/>
        <w:ind w:firstLine="420" w:firstLineChars="200"/>
        <w:rPr>
          <w:rFonts w:hint="eastAsia" w:ascii="宋体" w:hAnsi="宋体" w:cs="宋体"/>
          <w:b/>
          <w:bCs/>
          <w:color w:val="000000"/>
          <w:szCs w:val="21"/>
        </w:rPr>
      </w:pPr>
      <w:r>
        <w:rPr>
          <w:rFonts w:hint="eastAsia" w:ascii="宋体" w:hAnsi="宋体" w:cs="宋体"/>
          <w:snapToGrid w:val="0"/>
          <w:color w:val="000000"/>
          <w:szCs w:val="21"/>
        </w:rPr>
        <w:t xml:space="preserve">2.2.3 </w:t>
      </w:r>
      <w:r>
        <w:rPr>
          <w:rFonts w:hint="eastAsia" w:ascii="宋体" w:hAnsi="宋体" w:cs="宋体"/>
          <w:bCs/>
          <w:color w:val="000000"/>
          <w:szCs w:val="21"/>
        </w:rPr>
        <w:t>评分因素及分值构成：</w:t>
      </w:r>
    </w:p>
    <w:p w14:paraId="51E84038">
      <w:pPr>
        <w:adjustRightInd w:val="0"/>
        <w:snapToGrid w:val="0"/>
        <w:spacing w:line="360" w:lineRule="auto"/>
        <w:ind w:firstLine="727" w:firstLineChars="345"/>
        <w:rPr>
          <w:rFonts w:hint="eastAsia" w:ascii="宋体" w:hAnsi="宋体" w:cs="宋体"/>
          <w:color w:val="000000"/>
          <w:szCs w:val="21"/>
        </w:rPr>
      </w:pPr>
      <w:r>
        <w:rPr>
          <w:rFonts w:hint="eastAsia" w:ascii="宋体" w:hAnsi="宋体" w:cs="宋体"/>
          <w:b/>
          <w:bCs/>
          <w:color w:val="000000"/>
          <w:szCs w:val="21"/>
        </w:rPr>
        <w:t>评审因素                     权重                         分值</w:t>
      </w:r>
    </w:p>
    <w:p w14:paraId="5BA30EAA">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（1）磋商报价                 </w:t>
      </w:r>
      <w:r>
        <w:rPr>
          <w:rFonts w:hint="eastAsia" w:hAnsi="宋体" w:cs="宋体"/>
          <w:bCs/>
          <w:color w:val="000000"/>
          <w:lang w:val="en-US" w:eastAsia="zh-CN"/>
        </w:rPr>
        <w:t>30</w:t>
      </w:r>
      <w:r>
        <w:rPr>
          <w:rFonts w:hint="eastAsia" w:ascii="宋体" w:hAnsi="宋体" w:cs="宋体"/>
          <w:bCs/>
          <w:color w:val="000000"/>
        </w:rPr>
        <w:t xml:space="preserve">%                  </w:t>
      </w:r>
      <w:r>
        <w:rPr>
          <w:rFonts w:hint="eastAsia" w:hAnsi="宋体" w:cs="宋体"/>
          <w:bCs/>
          <w:color w:val="000000"/>
          <w:lang w:val="en-US" w:eastAsia="zh-CN"/>
        </w:rPr>
        <w:t xml:space="preserve"> </w:t>
      </w:r>
      <w:r>
        <w:rPr>
          <w:rFonts w:hint="eastAsia" w:ascii="宋体" w:hAnsi="宋体" w:cs="宋体"/>
          <w:bCs/>
          <w:color w:val="000000"/>
        </w:rPr>
        <w:t xml:space="preserve"> </w:t>
      </w:r>
      <w:r>
        <w:rPr>
          <w:rFonts w:hint="eastAsia" w:hAnsi="宋体" w:cs="宋体"/>
          <w:bCs/>
          <w:color w:val="000000"/>
          <w:lang w:val="en-US" w:eastAsia="zh-CN"/>
        </w:rPr>
        <w:t>30</w:t>
      </w:r>
      <w:r>
        <w:rPr>
          <w:rFonts w:hint="eastAsia" w:ascii="宋体" w:hAnsi="宋体" w:cs="宋体"/>
          <w:bCs/>
          <w:color w:val="000000"/>
        </w:rPr>
        <w:t>分</w:t>
      </w:r>
    </w:p>
    <w:p w14:paraId="6457663C">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（2）技术部分                 </w:t>
      </w:r>
      <w:r>
        <w:rPr>
          <w:rFonts w:hint="eastAsia" w:hAnsi="宋体" w:cs="宋体"/>
          <w:bCs/>
          <w:color w:val="000000"/>
          <w:lang w:val="en-US" w:eastAsia="zh-CN"/>
        </w:rPr>
        <w:t>60</w:t>
      </w:r>
      <w:r>
        <w:rPr>
          <w:rFonts w:hint="eastAsia" w:ascii="宋体" w:hAnsi="宋体" w:cs="宋体"/>
          <w:bCs/>
          <w:color w:val="000000"/>
        </w:rPr>
        <w:t xml:space="preserve">%                    </w:t>
      </w:r>
      <w:r>
        <w:rPr>
          <w:rFonts w:hint="eastAsia" w:hAnsi="宋体" w:cs="宋体"/>
          <w:bCs/>
          <w:color w:val="000000"/>
          <w:lang w:val="en-US" w:eastAsia="zh-CN"/>
        </w:rPr>
        <w:t>60</w:t>
      </w:r>
      <w:r>
        <w:rPr>
          <w:rFonts w:hint="eastAsia" w:ascii="宋体" w:hAnsi="宋体" w:cs="宋体"/>
          <w:bCs/>
          <w:color w:val="000000"/>
        </w:rPr>
        <w:t>分</w:t>
      </w:r>
    </w:p>
    <w:p w14:paraId="1F89808B">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（3）商务部分                 </w:t>
      </w:r>
      <w:r>
        <w:rPr>
          <w:rFonts w:hint="eastAsia" w:hAnsi="宋体" w:cs="宋体"/>
          <w:bCs/>
          <w:color w:val="000000"/>
          <w:lang w:val="en-US" w:eastAsia="zh-CN"/>
        </w:rPr>
        <w:t>10</w:t>
      </w:r>
      <w:r>
        <w:rPr>
          <w:rFonts w:hint="eastAsia" w:ascii="宋体" w:hAnsi="宋体" w:cs="宋体"/>
          <w:bCs/>
          <w:color w:val="000000"/>
        </w:rPr>
        <w:t xml:space="preserve">%                    </w:t>
      </w:r>
      <w:r>
        <w:rPr>
          <w:rFonts w:hint="eastAsia" w:hAnsi="宋体" w:cs="宋体"/>
          <w:bCs/>
          <w:color w:val="000000"/>
          <w:lang w:val="en-US" w:eastAsia="zh-CN"/>
        </w:rPr>
        <w:t>10</w:t>
      </w:r>
      <w:r>
        <w:rPr>
          <w:rFonts w:hint="eastAsia" w:ascii="宋体" w:hAnsi="宋体" w:cs="宋体"/>
          <w:bCs/>
          <w:color w:val="000000"/>
        </w:rPr>
        <w:t>分</w:t>
      </w:r>
    </w:p>
    <w:p w14:paraId="09851903">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合计                          100%                   100分</w:t>
      </w:r>
    </w:p>
    <w:p w14:paraId="49638DF0">
      <w:pPr>
        <w:pStyle w:val="10"/>
        <w:adjustRightInd w:val="0"/>
        <w:snapToGrid w:val="0"/>
        <w:spacing w:line="360" w:lineRule="auto"/>
        <w:ind w:firstLine="482" w:firstLineChars="200"/>
        <w:rPr>
          <w:rFonts w:hint="eastAsia" w:ascii="宋体" w:hAnsi="宋体" w:cs="宋体"/>
          <w:b/>
          <w:bCs/>
          <w:color w:val="000000"/>
        </w:rPr>
      </w:pPr>
      <w:r>
        <w:rPr>
          <w:rFonts w:hint="eastAsia" w:ascii="宋体" w:hAnsi="宋体" w:cs="宋体"/>
          <w:b/>
          <w:bCs/>
          <w:color w:val="000000"/>
        </w:rPr>
        <w:t>2.2.4 磋商报价评审</w:t>
      </w:r>
    </w:p>
    <w:p w14:paraId="5B59FAF5">
      <w:pPr>
        <w:spacing w:line="360" w:lineRule="auto"/>
        <w:ind w:firstLine="630" w:firstLineChars="300"/>
        <w:rPr>
          <w:rFonts w:hint="eastAsia" w:ascii="宋体" w:hAnsi="宋体" w:cs="宋体"/>
          <w:color w:val="000000"/>
          <w:szCs w:val="21"/>
        </w:rPr>
      </w:pPr>
      <w:r>
        <w:rPr>
          <w:rFonts w:hint="eastAsia" w:ascii="宋体" w:hAnsi="宋体" w:cs="宋体"/>
          <w:color w:val="000000"/>
          <w:szCs w:val="21"/>
        </w:rPr>
        <w:t>2.2.4.1 依照财政部《政府采购竞争性磋商采购方式管理暂行办法》第二十四条规定，以本次满足磋商文件要求的</w:t>
      </w:r>
      <w:r>
        <w:rPr>
          <w:rFonts w:hint="eastAsia" w:ascii="宋体" w:hAnsi="宋体" w:cs="宋体"/>
          <w:b/>
          <w:color w:val="000000"/>
          <w:szCs w:val="21"/>
        </w:rPr>
        <w:t>最低磋商评审价为磋商基准价</w:t>
      </w:r>
      <w:r>
        <w:rPr>
          <w:rFonts w:hint="eastAsia" w:ascii="宋体" w:hAnsi="宋体" w:cs="宋体"/>
          <w:color w:val="000000"/>
          <w:szCs w:val="21"/>
        </w:rPr>
        <w:t>，其价格为满分。</w:t>
      </w:r>
    </w:p>
    <w:p w14:paraId="1ADE9649">
      <w:pPr>
        <w:widowControl/>
        <w:shd w:val="clear" w:color="auto" w:fill="FFFFFF"/>
        <w:spacing w:line="360" w:lineRule="auto"/>
        <w:ind w:firstLine="525" w:firstLineChars="250"/>
        <w:jc w:val="left"/>
        <w:rPr>
          <w:rFonts w:hint="eastAsia" w:ascii="宋体" w:hAnsi="宋体" w:cs="宋体"/>
          <w:color w:val="000000"/>
          <w:szCs w:val="21"/>
        </w:rPr>
      </w:pPr>
      <w:r>
        <w:rPr>
          <w:rFonts w:hint="eastAsia" w:ascii="宋体" w:hAnsi="宋体" w:cs="宋体"/>
          <w:color w:val="000000"/>
          <w:szCs w:val="21"/>
        </w:rPr>
        <w:t>（1）对</w:t>
      </w:r>
      <w:r>
        <w:rPr>
          <w:rFonts w:hint="eastAsia" w:ascii="宋体" w:hAnsi="宋体" w:cs="宋体"/>
          <w:color w:val="000000"/>
          <w:kern w:val="0"/>
          <w:szCs w:val="21"/>
        </w:rPr>
        <w:t>符合中小企业政策优惠条件的，对最后报价进行调整，调整后的报价作为磋商评审价：</w:t>
      </w:r>
    </w:p>
    <w:p w14:paraId="2F2EE572">
      <w:pPr>
        <w:widowControl/>
        <w:shd w:val="clear" w:color="auto" w:fill="FFFFFF"/>
        <w:spacing w:line="360" w:lineRule="auto"/>
        <w:ind w:firstLine="1256" w:firstLineChars="596"/>
        <w:jc w:val="left"/>
        <w:rPr>
          <w:rFonts w:hint="eastAsia" w:ascii="宋体" w:hAnsi="宋体" w:cs="宋体"/>
          <w:b/>
          <w:color w:val="000000"/>
          <w:szCs w:val="21"/>
        </w:rPr>
      </w:pPr>
      <w:r>
        <w:rPr>
          <w:rFonts w:hint="eastAsia" w:ascii="宋体" w:hAnsi="宋体" w:cs="宋体"/>
          <w:b/>
          <w:color w:val="000000"/>
          <w:szCs w:val="21"/>
        </w:rPr>
        <w:t>磋商评审价=最后报价×（1-磋商报价折扣幅度）</w:t>
      </w:r>
    </w:p>
    <w:p w14:paraId="51ADCDAD">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（2）其他供应商的价格得分按下列公式计算:</w:t>
      </w:r>
    </w:p>
    <w:p w14:paraId="39280B4C">
      <w:pPr>
        <w:spacing w:line="360" w:lineRule="auto"/>
        <w:ind w:firstLine="1250" w:firstLineChars="593"/>
        <w:rPr>
          <w:rFonts w:hint="eastAsia" w:ascii="宋体" w:hAnsi="宋体" w:cs="宋体"/>
          <w:b/>
          <w:color w:val="000000"/>
          <w:szCs w:val="21"/>
        </w:rPr>
      </w:pPr>
      <w:r>
        <w:rPr>
          <w:rFonts w:hint="eastAsia" w:ascii="宋体" w:hAnsi="宋体" w:cs="宋体"/>
          <w:b/>
          <w:color w:val="000000"/>
          <w:szCs w:val="21"/>
        </w:rPr>
        <w:t>磋商报价得分（F1）=(磋商基准价／磋商评审价)×100×价格权重</w:t>
      </w:r>
    </w:p>
    <w:p w14:paraId="420C55AC">
      <w:pPr>
        <w:pStyle w:val="12"/>
        <w:widowControl/>
        <w:tabs>
          <w:tab w:val="left" w:pos="1506"/>
        </w:tabs>
        <w:adjustRightInd w:val="0"/>
        <w:snapToGrid w:val="0"/>
        <w:spacing w:line="360" w:lineRule="auto"/>
        <w:ind w:firstLine="413" w:firstLineChars="196"/>
        <w:rPr>
          <w:rFonts w:hint="eastAsia" w:ascii="宋体" w:hAnsi="宋体" w:cs="宋体"/>
          <w:bCs/>
          <w:color w:val="000000"/>
          <w:sz w:val="21"/>
          <w:szCs w:val="21"/>
        </w:rPr>
      </w:pPr>
      <w:r>
        <w:rPr>
          <w:rFonts w:hint="eastAsia" w:ascii="宋体" w:hAnsi="宋体" w:cs="宋体"/>
          <w:b/>
          <w:bCs/>
          <w:color w:val="000000"/>
          <w:sz w:val="21"/>
          <w:szCs w:val="21"/>
        </w:rPr>
        <w:t xml:space="preserve">2.2.5 </w:t>
      </w:r>
      <w:r>
        <w:rPr>
          <w:rFonts w:hint="eastAsia" w:ascii="宋体" w:hAnsi="宋体" w:cs="宋体"/>
          <w:bCs/>
          <w:color w:val="000000"/>
          <w:sz w:val="21"/>
          <w:szCs w:val="21"/>
        </w:rPr>
        <w:t>由磋商小组成员独立地根据各项因素的评分标准，结合每个供应商的实际情况，分别就磋商报价以外的各项评审因素对每个供应商进行独立打分。</w:t>
      </w:r>
    </w:p>
    <w:p w14:paraId="586C1876">
      <w:pPr>
        <w:pStyle w:val="12"/>
        <w:widowControl/>
        <w:tabs>
          <w:tab w:val="left" w:pos="1506"/>
        </w:tabs>
        <w:adjustRightInd w:val="0"/>
        <w:snapToGrid w:val="0"/>
        <w:spacing w:line="360" w:lineRule="auto"/>
        <w:ind w:firstLine="732" w:firstLineChars="347"/>
        <w:rPr>
          <w:rFonts w:hint="eastAsia" w:ascii="宋体" w:hAnsi="宋体" w:cs="宋体"/>
          <w:b/>
          <w:bCs/>
          <w:color w:val="000000"/>
          <w:sz w:val="21"/>
          <w:szCs w:val="21"/>
        </w:rPr>
      </w:pPr>
      <w:r>
        <w:rPr>
          <w:rFonts w:hint="eastAsia" w:ascii="宋体" w:hAnsi="宋体" w:cs="宋体"/>
          <w:b/>
          <w:bCs/>
          <w:color w:val="000000"/>
          <w:sz w:val="21"/>
          <w:szCs w:val="21"/>
        </w:rPr>
        <w:t>2.2.5.1 技术部分评审</w:t>
      </w:r>
    </w:p>
    <w:p w14:paraId="47CA6007">
      <w:pPr>
        <w:adjustRightInd w:val="0"/>
        <w:snapToGrid w:val="0"/>
        <w:spacing w:line="360" w:lineRule="auto"/>
        <w:ind w:firstLine="735" w:firstLineChars="350"/>
        <w:rPr>
          <w:rFonts w:hint="eastAsia" w:ascii="宋体" w:hAnsi="宋体" w:cs="宋体"/>
          <w:color w:val="000000"/>
          <w:szCs w:val="21"/>
        </w:rPr>
      </w:pPr>
      <w:r>
        <w:rPr>
          <w:rFonts w:hint="eastAsia" w:ascii="宋体" w:hAnsi="宋体" w:cs="宋体"/>
          <w:color w:val="000000"/>
          <w:szCs w:val="21"/>
        </w:rPr>
        <w:t>技术部分评审内容及分值如下：</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6422"/>
        <w:gridCol w:w="696"/>
        <w:gridCol w:w="1036"/>
      </w:tblGrid>
      <w:tr w14:paraId="1DCC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noWrap w:val="0"/>
            <w:vAlign w:val="top"/>
          </w:tcPr>
          <w:p w14:paraId="4420C942">
            <w:pPr>
              <w:pStyle w:val="7"/>
              <w:rPr>
                <w:rFonts w:hint="eastAsia"/>
                <w:b/>
                <w:bCs/>
                <w:color w:val="auto"/>
                <w:sz w:val="24"/>
                <w:szCs w:val="24"/>
                <w:vertAlign w:val="baseline"/>
              </w:rPr>
            </w:pPr>
            <w:r>
              <w:rPr>
                <w:rFonts w:hint="eastAsia"/>
                <w:b/>
                <w:bCs/>
                <w:color w:val="auto"/>
                <w:sz w:val="24"/>
                <w:szCs w:val="24"/>
                <w:vertAlign w:val="baseline"/>
              </w:rPr>
              <w:t>项目</w:t>
            </w:r>
          </w:p>
        </w:tc>
        <w:tc>
          <w:tcPr>
            <w:tcW w:w="3398" w:type="pct"/>
            <w:noWrap w:val="0"/>
            <w:vAlign w:val="top"/>
          </w:tcPr>
          <w:p w14:paraId="557AB9EA">
            <w:pPr>
              <w:pStyle w:val="7"/>
              <w:rPr>
                <w:rFonts w:hint="eastAsia"/>
                <w:b/>
                <w:bCs/>
                <w:color w:val="auto"/>
                <w:sz w:val="24"/>
                <w:szCs w:val="24"/>
                <w:vertAlign w:val="baseline"/>
              </w:rPr>
            </w:pPr>
            <w:r>
              <w:rPr>
                <w:rFonts w:hint="eastAsia"/>
                <w:b/>
                <w:bCs/>
                <w:color w:val="auto"/>
                <w:sz w:val="24"/>
                <w:szCs w:val="24"/>
                <w:vertAlign w:val="baseline"/>
              </w:rPr>
              <w:t xml:space="preserve">评审内容  </w:t>
            </w:r>
          </w:p>
        </w:tc>
        <w:tc>
          <w:tcPr>
            <w:tcW w:w="368" w:type="pct"/>
            <w:noWrap w:val="0"/>
            <w:vAlign w:val="top"/>
          </w:tcPr>
          <w:p w14:paraId="30B26AA2">
            <w:pPr>
              <w:pStyle w:val="7"/>
              <w:rPr>
                <w:rFonts w:hint="eastAsia"/>
                <w:b/>
                <w:bCs/>
                <w:color w:val="auto"/>
                <w:sz w:val="24"/>
                <w:szCs w:val="24"/>
                <w:vertAlign w:val="baseline"/>
              </w:rPr>
            </w:pPr>
            <w:r>
              <w:rPr>
                <w:rFonts w:hint="eastAsia"/>
                <w:b/>
                <w:bCs/>
                <w:color w:val="auto"/>
                <w:sz w:val="24"/>
                <w:szCs w:val="24"/>
                <w:vertAlign w:val="baseline"/>
              </w:rPr>
              <w:t>分值</w:t>
            </w:r>
          </w:p>
        </w:tc>
        <w:tc>
          <w:tcPr>
            <w:tcW w:w="546" w:type="pct"/>
            <w:noWrap w:val="0"/>
            <w:vAlign w:val="top"/>
          </w:tcPr>
          <w:p w14:paraId="1B6A49F1">
            <w:pPr>
              <w:pStyle w:val="7"/>
              <w:rPr>
                <w:rFonts w:hint="eastAsia"/>
                <w:b/>
                <w:bCs/>
                <w:color w:val="auto"/>
                <w:sz w:val="24"/>
                <w:szCs w:val="24"/>
                <w:vertAlign w:val="baseline"/>
              </w:rPr>
            </w:pPr>
            <w:r>
              <w:rPr>
                <w:rFonts w:hint="eastAsia"/>
                <w:b/>
                <w:bCs/>
                <w:color w:val="auto"/>
                <w:sz w:val="24"/>
                <w:szCs w:val="24"/>
                <w:vertAlign w:val="baseline"/>
              </w:rPr>
              <w:t>备注</w:t>
            </w:r>
          </w:p>
        </w:tc>
      </w:tr>
      <w:tr w14:paraId="6C4A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588DA4E3">
            <w:pPr>
              <w:pStyle w:val="7"/>
              <w:rPr>
                <w:rFonts w:hint="eastAsia"/>
                <w:color w:val="auto"/>
                <w:sz w:val="24"/>
                <w:szCs w:val="24"/>
                <w:vertAlign w:val="baseline"/>
              </w:rPr>
            </w:pPr>
            <w:r>
              <w:rPr>
                <w:rFonts w:hint="eastAsia"/>
                <w:b/>
                <w:bCs/>
                <w:color w:val="auto"/>
                <w:sz w:val="24"/>
                <w:szCs w:val="24"/>
                <w:vertAlign w:val="baseline"/>
              </w:rPr>
              <w:t>A：投标价格评分</w:t>
            </w:r>
            <w:r>
              <w:rPr>
                <w:rFonts w:hint="eastAsia"/>
                <w:b/>
                <w:bCs/>
                <w:color w:val="auto"/>
                <w:sz w:val="24"/>
                <w:szCs w:val="24"/>
                <w:vertAlign w:val="baseline"/>
                <w:lang w:val="en-US" w:eastAsia="zh-CN"/>
              </w:rPr>
              <w:t>30</w:t>
            </w:r>
            <w:r>
              <w:rPr>
                <w:rFonts w:hint="eastAsia"/>
                <w:b/>
                <w:bCs/>
                <w:color w:val="auto"/>
                <w:sz w:val="24"/>
                <w:szCs w:val="24"/>
                <w:vertAlign w:val="baseline"/>
              </w:rPr>
              <w:t xml:space="preserve"> 分</w:t>
            </w:r>
          </w:p>
        </w:tc>
      </w:tr>
      <w:tr w14:paraId="3BF5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noWrap w:val="0"/>
            <w:vAlign w:val="top"/>
          </w:tcPr>
          <w:p w14:paraId="742C53EB">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价格</w:t>
            </w:r>
          </w:p>
          <w:p w14:paraId="31AB7AF3">
            <w:pPr>
              <w:pStyle w:val="7"/>
              <w:rPr>
                <w:rFonts w:hint="eastAsia" w:ascii="宋体" w:hAnsi="宋体" w:eastAsia="宋体" w:cs="宋体"/>
                <w:color w:val="000000"/>
                <w:kern w:val="2"/>
                <w:sz w:val="21"/>
                <w:szCs w:val="21"/>
                <w:lang w:val="en-US" w:eastAsia="zh-CN" w:bidi="ar-SA"/>
              </w:rPr>
            </w:pPr>
          </w:p>
        </w:tc>
        <w:tc>
          <w:tcPr>
            <w:tcW w:w="3398" w:type="pct"/>
            <w:noWrap w:val="0"/>
            <w:vAlign w:val="top"/>
          </w:tcPr>
          <w:p w14:paraId="5DB9BABC">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投标报价得分=(评标基准价/投标报价)×30%×100</w:t>
            </w:r>
          </w:p>
          <w:p w14:paraId="0372E7D1">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备注：</w:t>
            </w:r>
          </w:p>
          <w:p w14:paraId="74484EE7">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1.投标价格评分采用低价优先法计算；</w:t>
            </w:r>
          </w:p>
          <w:p w14:paraId="35C6CD88">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2.评标基准价：满足招标文件要求且经算术修正，依据政府采购政策进行价格扣除后的有效最低报价为评标基准价；</w:t>
            </w:r>
          </w:p>
          <w:p w14:paraId="3552AFCC">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3.投标报价：评标委员会以开标一览表中投标报价为基础，对其进行算术修正，再依据政府采购政策进行价格扣除后，作为报价计算的依据。</w:t>
            </w:r>
          </w:p>
        </w:tc>
        <w:tc>
          <w:tcPr>
            <w:tcW w:w="368" w:type="pct"/>
            <w:noWrap w:val="0"/>
            <w:vAlign w:val="top"/>
          </w:tcPr>
          <w:p w14:paraId="0AD19D99">
            <w:pPr>
              <w:pStyle w:val="7"/>
              <w:rPr>
                <w:rFonts w:hint="default" w:ascii="宋体" w:hAnsi="宋体" w:eastAsia="宋体" w:cs="宋体"/>
                <w:color w:val="000000"/>
                <w:kern w:val="2"/>
                <w:sz w:val="21"/>
                <w:szCs w:val="21"/>
                <w:lang w:val="en-US" w:eastAsia="zh-CN" w:bidi="ar-SA"/>
              </w:rPr>
            </w:pPr>
            <w:r>
              <w:rPr>
                <w:rFonts w:hint="eastAsia" w:hAnsi="宋体" w:cs="宋体"/>
                <w:color w:val="000000"/>
                <w:kern w:val="2"/>
                <w:sz w:val="21"/>
                <w:szCs w:val="21"/>
                <w:lang w:val="en-US" w:eastAsia="zh-CN" w:bidi="ar-SA"/>
              </w:rPr>
              <w:t>30</w:t>
            </w:r>
            <w:r>
              <w:rPr>
                <w:rFonts w:hint="eastAsia" w:ascii="宋体" w:hAnsi="宋体" w:eastAsia="宋体" w:cs="宋体"/>
                <w:color w:val="000000"/>
                <w:kern w:val="2"/>
                <w:sz w:val="21"/>
                <w:szCs w:val="21"/>
                <w:lang w:val="en-US" w:eastAsia="zh-CN" w:bidi="ar-SA"/>
              </w:rPr>
              <w:t>分</w:t>
            </w:r>
          </w:p>
        </w:tc>
        <w:tc>
          <w:tcPr>
            <w:tcW w:w="546" w:type="pct"/>
            <w:noWrap w:val="0"/>
            <w:vAlign w:val="top"/>
          </w:tcPr>
          <w:p w14:paraId="49F68EBD">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需在报</w:t>
            </w:r>
          </w:p>
          <w:p w14:paraId="377B040B">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价文件</w:t>
            </w:r>
          </w:p>
          <w:p w14:paraId="487C7B2E">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中提供</w:t>
            </w:r>
          </w:p>
          <w:p w14:paraId="49CB6C1F">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政策价</w:t>
            </w:r>
          </w:p>
          <w:p w14:paraId="5E4CFEDB">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格认定</w:t>
            </w:r>
          </w:p>
          <w:p w14:paraId="266108F3">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证明资</w:t>
            </w:r>
          </w:p>
          <w:p w14:paraId="1968607F">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料</w:t>
            </w:r>
          </w:p>
        </w:tc>
      </w:tr>
      <w:tr w14:paraId="52FF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4" w:type="pct"/>
            <w:gridSpan w:val="2"/>
            <w:noWrap w:val="0"/>
            <w:vAlign w:val="top"/>
          </w:tcPr>
          <w:p w14:paraId="4903527C">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B：技术部分评分（</w:t>
            </w:r>
            <w:r>
              <w:rPr>
                <w:rFonts w:hint="eastAsia" w:hAnsi="宋体" w:cs="宋体"/>
                <w:color w:val="000000"/>
                <w:kern w:val="2"/>
                <w:sz w:val="21"/>
                <w:szCs w:val="21"/>
                <w:lang w:val="en-US" w:eastAsia="zh-CN" w:bidi="ar-SA"/>
              </w:rPr>
              <w:t>60</w:t>
            </w:r>
            <w:r>
              <w:rPr>
                <w:rFonts w:hint="eastAsia" w:ascii="宋体" w:hAnsi="宋体" w:eastAsia="宋体" w:cs="宋体"/>
                <w:color w:val="000000"/>
                <w:kern w:val="2"/>
                <w:sz w:val="21"/>
                <w:szCs w:val="21"/>
                <w:lang w:val="en-US" w:eastAsia="zh-CN" w:bidi="ar-SA"/>
              </w:rPr>
              <w:t>）分</w:t>
            </w:r>
          </w:p>
        </w:tc>
        <w:tc>
          <w:tcPr>
            <w:tcW w:w="368" w:type="pct"/>
            <w:noWrap w:val="0"/>
            <w:vAlign w:val="top"/>
          </w:tcPr>
          <w:p w14:paraId="5DC83086">
            <w:pPr>
              <w:pStyle w:val="7"/>
              <w:rPr>
                <w:rFonts w:hint="eastAsia" w:ascii="宋体" w:hAnsi="宋体" w:eastAsia="宋体" w:cs="宋体"/>
                <w:color w:val="000000"/>
                <w:kern w:val="2"/>
                <w:sz w:val="21"/>
                <w:szCs w:val="21"/>
                <w:lang w:val="en-US" w:eastAsia="zh-CN" w:bidi="ar-SA"/>
              </w:rPr>
            </w:pPr>
          </w:p>
        </w:tc>
        <w:tc>
          <w:tcPr>
            <w:tcW w:w="546" w:type="pct"/>
            <w:noWrap w:val="0"/>
            <w:vAlign w:val="top"/>
          </w:tcPr>
          <w:p w14:paraId="610E3C85">
            <w:pPr>
              <w:pStyle w:val="7"/>
              <w:rPr>
                <w:rFonts w:hint="eastAsia" w:ascii="宋体" w:hAnsi="宋体" w:eastAsia="宋体" w:cs="宋体"/>
                <w:color w:val="000000"/>
                <w:kern w:val="2"/>
                <w:sz w:val="21"/>
                <w:szCs w:val="21"/>
                <w:lang w:val="en-US" w:eastAsia="zh-CN" w:bidi="ar-SA"/>
              </w:rPr>
            </w:pPr>
          </w:p>
        </w:tc>
      </w:tr>
      <w:tr w14:paraId="4507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686" w:type="pct"/>
            <w:noWrap w:val="0"/>
            <w:vAlign w:val="top"/>
          </w:tcPr>
          <w:p w14:paraId="02AD80CB">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整体实施方 </w:t>
            </w:r>
          </w:p>
          <w:p w14:paraId="6E6842B8">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案（15 分）</w:t>
            </w:r>
          </w:p>
          <w:p w14:paraId="76EE67B4">
            <w:pPr>
              <w:pStyle w:val="7"/>
              <w:rPr>
                <w:rFonts w:hint="default" w:ascii="宋体" w:hAnsi="宋体" w:eastAsia="宋体" w:cs="宋体"/>
                <w:color w:val="000000"/>
                <w:kern w:val="2"/>
                <w:sz w:val="21"/>
                <w:szCs w:val="21"/>
                <w:lang w:val="en-US" w:eastAsia="zh-CN" w:bidi="ar-SA"/>
              </w:rPr>
            </w:pPr>
          </w:p>
        </w:tc>
        <w:tc>
          <w:tcPr>
            <w:tcW w:w="3398" w:type="pct"/>
            <w:noWrap w:val="0"/>
            <w:vAlign w:val="center"/>
          </w:tcPr>
          <w:p w14:paraId="347400B1">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投标人针对本项目提供的项目实施方案，内容包含但不限于；①整体管理思路（内容包括整体思路、管理服务理念、管理目标、管理制度）；② 管理职责分工（内容包括队伍建设、员工行为规范、内部管理的职责分工、人员稳定措施、装备工具配备）；③迎接有关检查等临时突击工作及安保措施；④服务质量承诺与考核方案； </w:t>
            </w:r>
          </w:p>
          <w:p w14:paraId="1DFAD4D8">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评审标准： </w:t>
            </w:r>
          </w:p>
          <w:p w14:paraId="419084E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整体方案全面</w:t>
            </w:r>
            <w:r>
              <w:rPr>
                <w:rFonts w:hint="eastAsia" w:ascii="宋体" w:hAnsi="宋体" w:cs="宋体"/>
                <w:color w:val="000000"/>
                <w:kern w:val="2"/>
                <w:sz w:val="21"/>
                <w:szCs w:val="21"/>
                <w:lang w:val="en-US" w:eastAsia="zh-CN" w:bidi="ar-SA"/>
              </w:rPr>
              <w:t>、针对性强科学合理</w:t>
            </w:r>
            <w:r>
              <w:rPr>
                <w:rFonts w:hint="eastAsia" w:ascii="宋体" w:hAnsi="宋体" w:eastAsia="宋体" w:cs="宋体"/>
                <w:color w:val="000000"/>
                <w:kern w:val="2"/>
                <w:sz w:val="21"/>
                <w:szCs w:val="21"/>
                <w:lang w:val="en-US" w:eastAsia="zh-CN" w:bidi="ar-SA"/>
              </w:rPr>
              <w:t>得</w:t>
            </w:r>
            <w:r>
              <w:rPr>
                <w:rFonts w:hint="eastAsia" w:ascii="宋体" w:hAnsi="宋体" w:cs="宋体"/>
                <w:color w:val="000000"/>
                <w:kern w:val="2"/>
                <w:sz w:val="21"/>
                <w:szCs w:val="21"/>
                <w:lang w:val="en-US" w:eastAsia="zh-CN" w:bidi="ar-SA"/>
              </w:rPr>
              <w:t>11</w:t>
            </w:r>
            <w:r>
              <w:rPr>
                <w:rFonts w:hint="eastAsia" w:ascii="宋体" w:hAnsi="宋体" w:eastAsia="宋体" w:cs="宋体"/>
                <w:color w:val="000000"/>
                <w:kern w:val="2"/>
                <w:sz w:val="21"/>
                <w:szCs w:val="21"/>
                <w:lang w:val="en-US" w:eastAsia="zh-CN" w:bidi="ar-SA"/>
              </w:rPr>
              <w:t xml:space="preserve">-15分； </w:t>
            </w:r>
          </w:p>
          <w:p w14:paraId="2FE2A29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整体方案</w:t>
            </w:r>
            <w:r>
              <w:rPr>
                <w:rFonts w:hint="eastAsia" w:ascii="宋体" w:hAnsi="宋体" w:cs="宋体"/>
                <w:color w:val="000000"/>
                <w:kern w:val="2"/>
                <w:sz w:val="21"/>
                <w:szCs w:val="21"/>
                <w:lang w:val="en-US" w:eastAsia="zh-CN" w:bidi="ar-SA"/>
              </w:rPr>
              <w:t>基本</w:t>
            </w:r>
            <w:r>
              <w:rPr>
                <w:rFonts w:hint="eastAsia" w:ascii="宋体" w:hAnsi="宋体" w:eastAsia="宋体" w:cs="宋体"/>
                <w:color w:val="000000"/>
                <w:kern w:val="2"/>
                <w:sz w:val="21"/>
                <w:szCs w:val="21"/>
                <w:lang w:val="en-US" w:eastAsia="zh-CN" w:bidi="ar-SA"/>
              </w:rPr>
              <w:t>全面</w:t>
            </w:r>
            <w:r>
              <w:rPr>
                <w:rFonts w:hint="eastAsia" w:ascii="宋体" w:hAnsi="宋体" w:cs="宋体"/>
                <w:color w:val="000000"/>
                <w:kern w:val="2"/>
                <w:sz w:val="21"/>
                <w:szCs w:val="21"/>
                <w:lang w:val="en-US" w:eastAsia="zh-CN" w:bidi="ar-SA"/>
              </w:rPr>
              <w:t>、针对性较好</w:t>
            </w:r>
            <w:r>
              <w:rPr>
                <w:rFonts w:hint="eastAsia" w:ascii="宋体" w:hAnsi="宋体" w:eastAsia="宋体" w:cs="宋体"/>
                <w:color w:val="000000"/>
                <w:kern w:val="2"/>
                <w:sz w:val="21"/>
                <w:szCs w:val="21"/>
                <w:lang w:val="en-US" w:eastAsia="zh-CN" w:bidi="ar-SA"/>
              </w:rPr>
              <w:t xml:space="preserve">得6-10分； </w:t>
            </w:r>
          </w:p>
          <w:p w14:paraId="2B5E41E3">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整体方案</w:t>
            </w:r>
            <w:r>
              <w:rPr>
                <w:rFonts w:hint="eastAsia" w:ascii="宋体" w:hAnsi="宋体" w:eastAsia="宋体" w:cs="宋体"/>
                <w:color w:val="000000"/>
                <w:kern w:val="2"/>
                <w:sz w:val="21"/>
                <w:szCs w:val="21"/>
                <w:lang w:val="en-US" w:eastAsia="zh-CN" w:bidi="ar-SA"/>
              </w:rPr>
              <w:t>不够</w:t>
            </w:r>
            <w:r>
              <w:rPr>
                <w:rFonts w:hint="eastAsia" w:ascii="宋体" w:hAnsi="宋体" w:cs="宋体"/>
                <w:color w:val="000000"/>
                <w:kern w:val="2"/>
                <w:sz w:val="21"/>
                <w:szCs w:val="21"/>
                <w:lang w:val="en-US" w:eastAsia="zh-CN" w:bidi="ar-SA"/>
              </w:rPr>
              <w:t>完整，</w:t>
            </w:r>
            <w:r>
              <w:rPr>
                <w:rFonts w:hint="eastAsia" w:ascii="宋体" w:hAnsi="宋体" w:eastAsia="宋体" w:cs="宋体"/>
                <w:color w:val="000000"/>
                <w:kern w:val="2"/>
                <w:sz w:val="21"/>
                <w:szCs w:val="21"/>
                <w:lang w:val="en-US" w:eastAsia="zh-CN" w:bidi="ar-SA"/>
              </w:rPr>
              <w:t>内容缺失得</w:t>
            </w:r>
            <w:r>
              <w:rPr>
                <w:rFonts w:hint="eastAsia" w:ascii="宋体" w:hAnsi="宋体" w:cs="宋体"/>
                <w:color w:val="000000"/>
                <w:kern w:val="2"/>
                <w:sz w:val="21"/>
                <w:szCs w:val="21"/>
                <w:lang w:val="en-US" w:eastAsia="zh-CN" w:bidi="ar-SA"/>
              </w:rPr>
              <w:t>0</w:t>
            </w:r>
            <w:r>
              <w:rPr>
                <w:rFonts w:hint="eastAsia" w:ascii="宋体" w:hAnsi="宋体" w:eastAsia="宋体" w:cs="宋体"/>
                <w:color w:val="000000"/>
                <w:kern w:val="2"/>
                <w:sz w:val="21"/>
                <w:szCs w:val="21"/>
                <w:lang w:val="en-US" w:eastAsia="zh-CN" w:bidi="ar-SA"/>
              </w:rPr>
              <w:t>-5分。</w:t>
            </w:r>
          </w:p>
        </w:tc>
        <w:tc>
          <w:tcPr>
            <w:tcW w:w="368" w:type="pct"/>
            <w:noWrap w:val="0"/>
            <w:vAlign w:val="center"/>
          </w:tcPr>
          <w:p w14:paraId="1A3EEDC3">
            <w:pPr>
              <w:pStyle w:val="7"/>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0-15分</w:t>
            </w:r>
          </w:p>
        </w:tc>
        <w:tc>
          <w:tcPr>
            <w:tcW w:w="546" w:type="pct"/>
            <w:noWrap w:val="0"/>
            <w:vAlign w:val="top"/>
          </w:tcPr>
          <w:p w14:paraId="3FFBDD94">
            <w:pPr>
              <w:pStyle w:val="7"/>
              <w:rPr>
                <w:rFonts w:hint="eastAsia" w:ascii="宋体" w:hAnsi="宋体" w:eastAsia="宋体" w:cs="宋体"/>
                <w:color w:val="000000"/>
                <w:kern w:val="2"/>
                <w:sz w:val="21"/>
                <w:szCs w:val="21"/>
                <w:lang w:val="en-US" w:eastAsia="zh-CN" w:bidi="ar-SA"/>
              </w:rPr>
            </w:pPr>
          </w:p>
        </w:tc>
      </w:tr>
      <w:tr w14:paraId="1ADA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86" w:type="pct"/>
            <w:noWrap w:val="0"/>
            <w:vAlign w:val="center"/>
          </w:tcPr>
          <w:p w14:paraId="6442E5AB">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管理服务方案</w:t>
            </w:r>
            <w:r>
              <w:rPr>
                <w:rFonts w:hint="eastAsia" w:ascii="宋体" w:hAnsi="宋体" w:eastAsia="宋体" w:cs="宋体"/>
                <w:color w:val="000000"/>
                <w:kern w:val="2"/>
                <w:sz w:val="21"/>
                <w:szCs w:val="21"/>
                <w:lang w:val="en-US" w:eastAsia="zh-CN" w:bidi="ar-SA"/>
              </w:rPr>
              <w:t>（10 分）</w:t>
            </w:r>
          </w:p>
          <w:p w14:paraId="378B70EF">
            <w:pPr>
              <w:pStyle w:val="7"/>
              <w:rPr>
                <w:rFonts w:hint="default" w:ascii="宋体" w:hAnsi="宋体" w:eastAsia="宋体" w:cs="宋体"/>
                <w:color w:val="000000"/>
                <w:kern w:val="2"/>
                <w:sz w:val="21"/>
                <w:szCs w:val="21"/>
                <w:lang w:val="en-US" w:eastAsia="zh-CN" w:bidi="ar-SA"/>
              </w:rPr>
            </w:pPr>
          </w:p>
        </w:tc>
        <w:tc>
          <w:tcPr>
            <w:tcW w:w="3398" w:type="pct"/>
            <w:noWrap w:val="0"/>
            <w:vAlign w:val="top"/>
          </w:tcPr>
          <w:p w14:paraId="4AE5A339">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投标人针对本项目制定的各类管理制度方案，内容包含但不限于：①人员离职处理、空缺岗位填补、增减岗位程序；②安全防范、环境卫生工作管理制度；③首问责任制制度、投诉处理制度；④各类安保器材、装备、服装及冬季大衣和护具等用品管理制度。 </w:t>
            </w:r>
          </w:p>
          <w:p w14:paraId="3193F79A">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评审标准： </w:t>
            </w:r>
          </w:p>
          <w:p w14:paraId="240BB315">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管理服务</w:t>
            </w:r>
            <w:r>
              <w:rPr>
                <w:rFonts w:hint="eastAsia" w:ascii="宋体" w:hAnsi="宋体" w:eastAsia="宋体" w:cs="宋体"/>
                <w:color w:val="000000"/>
                <w:kern w:val="2"/>
                <w:sz w:val="21"/>
                <w:szCs w:val="21"/>
                <w:lang w:val="en-US" w:eastAsia="zh-CN" w:bidi="ar-SA"/>
              </w:rPr>
              <w:t>方案全面</w:t>
            </w:r>
            <w:r>
              <w:rPr>
                <w:rFonts w:hint="eastAsia" w:ascii="宋体" w:hAnsi="宋体" w:cs="宋体"/>
                <w:color w:val="000000"/>
                <w:kern w:val="2"/>
                <w:sz w:val="21"/>
                <w:szCs w:val="21"/>
                <w:lang w:val="en-US" w:eastAsia="zh-CN" w:bidi="ar-SA"/>
              </w:rPr>
              <w:t>、针对性强科学合理</w:t>
            </w:r>
            <w:r>
              <w:rPr>
                <w:rFonts w:hint="eastAsia" w:ascii="宋体" w:hAnsi="宋体" w:eastAsia="宋体" w:cs="宋体"/>
                <w:color w:val="000000"/>
                <w:kern w:val="2"/>
                <w:sz w:val="21"/>
                <w:szCs w:val="21"/>
                <w:lang w:val="en-US" w:eastAsia="zh-CN" w:bidi="ar-SA"/>
              </w:rPr>
              <w:t>得7-10分；</w:t>
            </w:r>
          </w:p>
          <w:p w14:paraId="2EE88B0D">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管理服务基本</w:t>
            </w:r>
            <w:r>
              <w:rPr>
                <w:rFonts w:hint="eastAsia" w:ascii="宋体" w:hAnsi="宋体" w:eastAsia="宋体" w:cs="宋体"/>
                <w:color w:val="000000"/>
                <w:kern w:val="2"/>
                <w:sz w:val="21"/>
                <w:szCs w:val="21"/>
                <w:lang w:val="en-US" w:eastAsia="zh-CN" w:bidi="ar-SA"/>
              </w:rPr>
              <w:t>全面</w:t>
            </w:r>
            <w:r>
              <w:rPr>
                <w:rFonts w:hint="eastAsia" w:ascii="宋体" w:hAnsi="宋体" w:cs="宋体"/>
                <w:color w:val="000000"/>
                <w:kern w:val="2"/>
                <w:sz w:val="21"/>
                <w:szCs w:val="21"/>
                <w:lang w:val="en-US" w:eastAsia="zh-CN" w:bidi="ar-SA"/>
              </w:rPr>
              <w:t>、针对性较好</w:t>
            </w:r>
            <w:r>
              <w:rPr>
                <w:rFonts w:hint="eastAsia" w:ascii="宋体" w:hAnsi="宋体" w:eastAsia="宋体" w:cs="宋体"/>
                <w:color w:val="000000"/>
                <w:kern w:val="2"/>
                <w:sz w:val="21"/>
                <w:szCs w:val="21"/>
                <w:lang w:val="en-US" w:eastAsia="zh-CN" w:bidi="ar-SA"/>
              </w:rPr>
              <w:t xml:space="preserve">得3-6分； </w:t>
            </w:r>
          </w:p>
          <w:p w14:paraId="39E3FD8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管理服务</w:t>
            </w:r>
            <w:r>
              <w:rPr>
                <w:rFonts w:hint="eastAsia" w:ascii="宋体" w:hAnsi="宋体" w:eastAsia="宋体" w:cs="宋体"/>
                <w:color w:val="000000"/>
                <w:kern w:val="2"/>
                <w:sz w:val="21"/>
                <w:szCs w:val="21"/>
                <w:lang w:val="en-US" w:eastAsia="zh-CN" w:bidi="ar-SA"/>
              </w:rPr>
              <w:t>方案不</w:t>
            </w:r>
            <w:r>
              <w:rPr>
                <w:rFonts w:hint="eastAsia" w:ascii="宋体" w:hAnsi="宋体" w:cs="宋体"/>
                <w:color w:val="000000"/>
                <w:kern w:val="2"/>
                <w:sz w:val="21"/>
                <w:szCs w:val="21"/>
                <w:lang w:val="en-US" w:eastAsia="zh-CN" w:bidi="ar-SA"/>
              </w:rPr>
              <w:t>完善，内容不足，</w:t>
            </w:r>
            <w:r>
              <w:rPr>
                <w:rFonts w:hint="eastAsia" w:ascii="宋体" w:hAnsi="宋体" w:eastAsia="宋体" w:cs="宋体"/>
                <w:color w:val="000000"/>
                <w:kern w:val="2"/>
                <w:sz w:val="21"/>
                <w:szCs w:val="21"/>
                <w:lang w:val="en-US" w:eastAsia="zh-CN" w:bidi="ar-SA"/>
              </w:rPr>
              <w:t>得0-2分。</w:t>
            </w:r>
          </w:p>
        </w:tc>
        <w:tc>
          <w:tcPr>
            <w:tcW w:w="368" w:type="pct"/>
            <w:noWrap w:val="0"/>
            <w:vAlign w:val="top"/>
          </w:tcPr>
          <w:p w14:paraId="11F8ACE8">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0-10分</w:t>
            </w:r>
          </w:p>
          <w:p w14:paraId="4788C668">
            <w:pPr>
              <w:keepNext w:val="0"/>
              <w:keepLines w:val="0"/>
              <w:widowControl/>
              <w:suppressLineNumbers w:val="0"/>
              <w:jc w:val="left"/>
              <w:rPr>
                <w:rFonts w:hint="eastAsia" w:ascii="宋体" w:hAnsi="宋体" w:eastAsia="宋体" w:cs="宋体"/>
                <w:color w:val="000000"/>
                <w:kern w:val="2"/>
                <w:sz w:val="21"/>
                <w:szCs w:val="21"/>
                <w:lang w:val="en-US" w:eastAsia="zh-CN" w:bidi="ar-SA"/>
              </w:rPr>
            </w:pPr>
          </w:p>
        </w:tc>
        <w:tc>
          <w:tcPr>
            <w:tcW w:w="546" w:type="pct"/>
            <w:noWrap w:val="0"/>
            <w:vAlign w:val="top"/>
          </w:tcPr>
          <w:p w14:paraId="495F9CAB">
            <w:pPr>
              <w:pStyle w:val="7"/>
              <w:rPr>
                <w:rFonts w:hint="eastAsia" w:ascii="宋体" w:hAnsi="宋体" w:eastAsia="宋体" w:cs="宋体"/>
                <w:color w:val="000000"/>
                <w:kern w:val="2"/>
                <w:sz w:val="21"/>
                <w:szCs w:val="21"/>
                <w:lang w:val="en-US" w:eastAsia="zh-CN" w:bidi="ar-SA"/>
              </w:rPr>
            </w:pPr>
          </w:p>
        </w:tc>
      </w:tr>
      <w:tr w14:paraId="4B5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86" w:type="pct"/>
            <w:noWrap w:val="0"/>
            <w:vAlign w:val="center"/>
          </w:tcPr>
          <w:p w14:paraId="0B748C5C">
            <w:pPr>
              <w:keepNext w:val="0"/>
              <w:keepLines w:val="0"/>
              <w:widowControl/>
              <w:suppressLineNumbers w:val="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人员培训计划方案（20分）</w:t>
            </w:r>
          </w:p>
          <w:p w14:paraId="5D716480">
            <w:pPr>
              <w:pStyle w:val="7"/>
              <w:rPr>
                <w:rFonts w:hint="default" w:ascii="宋体" w:hAnsi="宋体" w:eastAsia="宋体" w:cs="宋体"/>
                <w:color w:val="000000"/>
                <w:kern w:val="2"/>
                <w:sz w:val="21"/>
                <w:szCs w:val="21"/>
                <w:lang w:val="en-US" w:eastAsia="zh-CN" w:bidi="ar-SA"/>
              </w:rPr>
            </w:pPr>
          </w:p>
        </w:tc>
        <w:tc>
          <w:tcPr>
            <w:tcW w:w="3398" w:type="pct"/>
            <w:noWrap w:val="0"/>
            <w:vAlign w:val="top"/>
          </w:tcPr>
          <w:p w14:paraId="3446F6F2">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针对本项目制定人员培训计划方案，内容包含但不限于：①保安培训计划；②培训方式；③培训内容（培训内容包括：应急演练，应急处突能力培训；消防安全知识；地震疏散演练；人检、车检程序和一键报警器的使用时机、配发的安保器材的使用方法）； </w:t>
            </w:r>
          </w:p>
          <w:p w14:paraId="0C20B59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评审标准： </w:t>
            </w:r>
          </w:p>
          <w:p w14:paraId="0283E11A">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人员培训计划方案</w:t>
            </w:r>
            <w:r>
              <w:rPr>
                <w:rFonts w:hint="eastAsia" w:ascii="宋体" w:hAnsi="宋体" w:eastAsia="宋体" w:cs="宋体"/>
                <w:color w:val="000000"/>
                <w:kern w:val="2"/>
                <w:sz w:val="21"/>
                <w:szCs w:val="21"/>
                <w:lang w:val="en-US" w:eastAsia="zh-CN" w:bidi="ar-SA"/>
              </w:rPr>
              <w:t>全面</w:t>
            </w:r>
            <w:r>
              <w:rPr>
                <w:rFonts w:hint="eastAsia" w:ascii="宋体" w:hAnsi="宋体" w:cs="宋体"/>
                <w:color w:val="000000"/>
                <w:kern w:val="2"/>
                <w:sz w:val="21"/>
                <w:szCs w:val="21"/>
                <w:lang w:val="en-US" w:eastAsia="zh-CN" w:bidi="ar-SA"/>
              </w:rPr>
              <w:t>、针对性强科学合理</w:t>
            </w:r>
            <w:r>
              <w:rPr>
                <w:rFonts w:hint="eastAsia" w:ascii="宋体" w:hAnsi="宋体" w:eastAsia="宋体" w:cs="宋体"/>
                <w:color w:val="000000"/>
                <w:kern w:val="2"/>
                <w:sz w:val="21"/>
                <w:szCs w:val="21"/>
                <w:lang w:val="en-US" w:eastAsia="zh-CN" w:bidi="ar-SA"/>
              </w:rPr>
              <w:t xml:space="preserve">得15-20分； </w:t>
            </w:r>
          </w:p>
          <w:p w14:paraId="0725C6A7">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人员培训计划方案基本</w:t>
            </w:r>
            <w:r>
              <w:rPr>
                <w:rFonts w:hint="eastAsia" w:ascii="宋体" w:hAnsi="宋体" w:eastAsia="宋体" w:cs="宋体"/>
                <w:color w:val="000000"/>
                <w:kern w:val="2"/>
                <w:sz w:val="21"/>
                <w:szCs w:val="21"/>
                <w:lang w:val="en-US" w:eastAsia="zh-CN" w:bidi="ar-SA"/>
              </w:rPr>
              <w:t>全面</w:t>
            </w:r>
            <w:r>
              <w:rPr>
                <w:rFonts w:hint="eastAsia" w:ascii="宋体" w:hAnsi="宋体" w:cs="宋体"/>
                <w:color w:val="000000"/>
                <w:kern w:val="2"/>
                <w:sz w:val="21"/>
                <w:szCs w:val="21"/>
                <w:lang w:val="en-US" w:eastAsia="zh-CN" w:bidi="ar-SA"/>
              </w:rPr>
              <w:t>、针对性较好</w:t>
            </w:r>
            <w:r>
              <w:rPr>
                <w:rFonts w:hint="eastAsia" w:ascii="宋体" w:hAnsi="宋体" w:eastAsia="宋体" w:cs="宋体"/>
                <w:color w:val="000000"/>
                <w:kern w:val="2"/>
                <w:sz w:val="21"/>
                <w:szCs w:val="21"/>
                <w:lang w:val="en-US" w:eastAsia="zh-CN" w:bidi="ar-SA"/>
              </w:rPr>
              <w:t xml:space="preserve">得10-14分。  </w:t>
            </w:r>
          </w:p>
          <w:p w14:paraId="600F5FB1">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人员培训计划方案</w:t>
            </w:r>
            <w:r>
              <w:rPr>
                <w:rFonts w:hint="eastAsia" w:ascii="宋体" w:hAnsi="宋体" w:eastAsia="宋体" w:cs="宋体"/>
                <w:color w:val="000000"/>
                <w:kern w:val="2"/>
                <w:sz w:val="21"/>
                <w:szCs w:val="21"/>
                <w:lang w:val="en-US" w:eastAsia="zh-CN" w:bidi="ar-SA"/>
              </w:rPr>
              <w:t>不完善、内容不足得0-9分。</w:t>
            </w:r>
            <w:r>
              <w:rPr>
                <w:rFonts w:hint="eastAsia" w:ascii="宋体" w:hAnsi="宋体" w:eastAsia="宋体" w:cs="宋体"/>
                <w:color w:val="000000"/>
                <w:kern w:val="2"/>
                <w:sz w:val="21"/>
                <w:szCs w:val="21"/>
                <w:lang w:val="en-US" w:eastAsia="zh-CN" w:bidi="ar-SA"/>
              </w:rPr>
              <w:tab/>
            </w:r>
          </w:p>
        </w:tc>
        <w:tc>
          <w:tcPr>
            <w:tcW w:w="368" w:type="pct"/>
            <w:noWrap w:val="0"/>
            <w:vAlign w:val="top"/>
          </w:tcPr>
          <w:p w14:paraId="47C5C00E">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0-20分</w:t>
            </w:r>
          </w:p>
          <w:p w14:paraId="2FE0F8C8">
            <w:pPr>
              <w:pStyle w:val="7"/>
              <w:rPr>
                <w:rFonts w:hint="eastAsia" w:ascii="宋体" w:hAnsi="宋体" w:eastAsia="宋体" w:cs="宋体"/>
                <w:color w:val="000000"/>
                <w:kern w:val="2"/>
                <w:sz w:val="21"/>
                <w:szCs w:val="21"/>
                <w:lang w:val="en-US" w:eastAsia="zh-CN" w:bidi="ar-SA"/>
              </w:rPr>
            </w:pPr>
          </w:p>
        </w:tc>
        <w:tc>
          <w:tcPr>
            <w:tcW w:w="546" w:type="pct"/>
            <w:noWrap w:val="0"/>
            <w:vAlign w:val="top"/>
          </w:tcPr>
          <w:p w14:paraId="6DA406C7">
            <w:pPr>
              <w:pStyle w:val="7"/>
              <w:rPr>
                <w:rFonts w:hint="eastAsia" w:ascii="宋体" w:hAnsi="宋体" w:eastAsia="宋体" w:cs="宋体"/>
                <w:color w:val="000000"/>
                <w:kern w:val="2"/>
                <w:sz w:val="21"/>
                <w:szCs w:val="21"/>
                <w:lang w:val="en-US" w:eastAsia="zh-CN" w:bidi="ar-SA"/>
              </w:rPr>
            </w:pPr>
          </w:p>
        </w:tc>
      </w:tr>
      <w:tr w14:paraId="2441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686" w:type="pct"/>
            <w:noWrap w:val="0"/>
            <w:vAlign w:val="center"/>
          </w:tcPr>
          <w:p w14:paraId="5B3D0405">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突 发 事 件 </w:t>
            </w:r>
          </w:p>
          <w:p w14:paraId="7BA5463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处 理 预 案 </w:t>
            </w:r>
          </w:p>
          <w:p w14:paraId="30DEEEB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（15分）</w:t>
            </w:r>
          </w:p>
          <w:p w14:paraId="16538359">
            <w:pPr>
              <w:pStyle w:val="7"/>
              <w:rPr>
                <w:rFonts w:hint="eastAsia" w:ascii="宋体" w:hAnsi="宋体" w:eastAsia="宋体" w:cs="宋体"/>
                <w:color w:val="000000"/>
                <w:kern w:val="2"/>
                <w:sz w:val="21"/>
                <w:szCs w:val="21"/>
                <w:lang w:val="en-US" w:eastAsia="zh-CN" w:bidi="ar-SA"/>
              </w:rPr>
            </w:pPr>
          </w:p>
        </w:tc>
        <w:tc>
          <w:tcPr>
            <w:tcW w:w="3398" w:type="pct"/>
            <w:noWrap w:val="0"/>
            <w:vAlign w:val="top"/>
          </w:tcPr>
          <w:p w14:paraId="17088287">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评审内容： </w:t>
            </w:r>
          </w:p>
          <w:p w14:paraId="7866DE3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针对本项目提供突发事件（包含各类应急事件处置预案（刀斧砍杀、投掷投放爆炸物、燃烧瓶、车辆冲撞和碾压、纵火焚烧及</w:t>
            </w:r>
            <w:r>
              <w:rPr>
                <w:rFonts w:hint="eastAsia" w:ascii="宋体" w:hAnsi="宋体" w:cs="宋体"/>
                <w:color w:val="000000"/>
                <w:kern w:val="2"/>
                <w:sz w:val="21"/>
                <w:szCs w:val="21"/>
                <w:lang w:val="en-US" w:eastAsia="zh-CN" w:bidi="ar-SA"/>
              </w:rPr>
              <w:t>医院</w:t>
            </w:r>
            <w:r>
              <w:rPr>
                <w:rFonts w:hint="eastAsia" w:ascii="宋体" w:hAnsi="宋体" w:eastAsia="宋体" w:cs="宋体"/>
                <w:color w:val="000000"/>
                <w:kern w:val="2"/>
                <w:sz w:val="21"/>
                <w:szCs w:val="21"/>
                <w:lang w:val="en-US" w:eastAsia="zh-CN" w:bidi="ar-SA"/>
              </w:rPr>
              <w:t xml:space="preserve">周边突发事件处理预案；内容包括但不限于： ①突发事件应急处理小组及人员分工； ②突发事件防范措施； ③可能突发的事件及处理方法； ④ 突发事件应急措施； </w:t>
            </w:r>
          </w:p>
          <w:p w14:paraId="554320CE">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评审标准： </w:t>
            </w:r>
          </w:p>
          <w:p w14:paraId="2FC9D8B7">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突发事件处理预案内容完整清晰明确</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可实施性</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切合本项目实际情况</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科学合理</w:t>
            </w:r>
            <w:r>
              <w:rPr>
                <w:rFonts w:hint="eastAsia" w:ascii="宋体" w:hAnsi="宋体" w:cs="宋体"/>
                <w:color w:val="000000"/>
                <w:kern w:val="2"/>
                <w:sz w:val="21"/>
                <w:szCs w:val="21"/>
                <w:lang w:val="en-US" w:eastAsia="zh-CN" w:bidi="ar-SA"/>
              </w:rPr>
              <w:t>得11-15分；</w:t>
            </w:r>
            <w:r>
              <w:rPr>
                <w:rFonts w:hint="eastAsia" w:ascii="宋体" w:hAnsi="宋体" w:eastAsia="宋体" w:cs="宋体"/>
                <w:color w:val="000000"/>
                <w:kern w:val="2"/>
                <w:sz w:val="21"/>
                <w:szCs w:val="21"/>
                <w:lang w:val="en-US" w:eastAsia="zh-CN" w:bidi="ar-SA"/>
              </w:rPr>
              <w:t>突发事件处理预案内容</w:t>
            </w:r>
            <w:r>
              <w:rPr>
                <w:rFonts w:hint="eastAsia" w:ascii="宋体" w:hAnsi="宋体" w:cs="宋体"/>
                <w:color w:val="000000"/>
                <w:kern w:val="2"/>
                <w:sz w:val="21"/>
                <w:szCs w:val="21"/>
                <w:lang w:val="en-US" w:eastAsia="zh-CN" w:bidi="ar-SA"/>
              </w:rPr>
              <w:t>基本全面，针对性较好</w:t>
            </w:r>
            <w:r>
              <w:rPr>
                <w:rFonts w:hint="eastAsia" w:ascii="宋体" w:hAnsi="宋体" w:eastAsia="宋体" w:cs="宋体"/>
                <w:color w:val="000000"/>
                <w:kern w:val="2"/>
                <w:sz w:val="21"/>
                <w:szCs w:val="21"/>
                <w:lang w:val="en-US" w:eastAsia="zh-CN" w:bidi="ar-SA"/>
              </w:rPr>
              <w:t xml:space="preserve">得 </w:t>
            </w:r>
            <w:r>
              <w:rPr>
                <w:rFonts w:hint="eastAsia" w:ascii="宋体" w:hAnsi="宋体" w:cs="宋体"/>
                <w:color w:val="000000"/>
                <w:kern w:val="2"/>
                <w:sz w:val="21"/>
                <w:szCs w:val="21"/>
                <w:lang w:val="en-US" w:eastAsia="zh-CN" w:bidi="ar-SA"/>
              </w:rPr>
              <w:t>6-10</w:t>
            </w:r>
            <w:r>
              <w:rPr>
                <w:rFonts w:hint="default"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en-US" w:eastAsia="zh-CN" w:bidi="ar-SA"/>
              </w:rPr>
              <w:t>分，突</w:t>
            </w:r>
            <w:bookmarkStart w:id="45" w:name="_GoBack"/>
            <w:bookmarkEnd w:id="45"/>
            <w:r>
              <w:rPr>
                <w:rFonts w:hint="eastAsia" w:ascii="宋体" w:hAnsi="宋体" w:eastAsia="宋体" w:cs="宋体"/>
                <w:color w:val="000000"/>
                <w:kern w:val="2"/>
                <w:sz w:val="21"/>
                <w:szCs w:val="21"/>
                <w:lang w:val="en-US" w:eastAsia="zh-CN" w:bidi="ar-SA"/>
              </w:rPr>
              <w:t>发事件处理预案针对性不强、方案不完整的</w:t>
            </w:r>
            <w:r>
              <w:rPr>
                <w:rFonts w:hint="eastAsia" w:ascii="宋体" w:hAnsi="宋体" w:cs="宋体"/>
                <w:color w:val="000000"/>
                <w:kern w:val="2"/>
                <w:sz w:val="21"/>
                <w:szCs w:val="21"/>
                <w:lang w:val="en-US" w:eastAsia="zh-CN" w:bidi="ar-SA"/>
              </w:rPr>
              <w:t>0-5分</w:t>
            </w:r>
            <w:r>
              <w:rPr>
                <w:rFonts w:hint="eastAsia" w:ascii="宋体" w:hAnsi="宋体" w:eastAsia="宋体" w:cs="宋体"/>
                <w:color w:val="000000"/>
                <w:kern w:val="2"/>
                <w:sz w:val="21"/>
                <w:szCs w:val="21"/>
                <w:lang w:val="en-US" w:eastAsia="zh-CN" w:bidi="ar-SA"/>
              </w:rPr>
              <w:t>。</w:t>
            </w:r>
          </w:p>
        </w:tc>
        <w:tc>
          <w:tcPr>
            <w:tcW w:w="368" w:type="pct"/>
            <w:noWrap w:val="0"/>
            <w:vAlign w:val="top"/>
          </w:tcPr>
          <w:p w14:paraId="6B49F033">
            <w:pPr>
              <w:pStyle w:val="7"/>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0-15分</w:t>
            </w:r>
          </w:p>
        </w:tc>
        <w:tc>
          <w:tcPr>
            <w:tcW w:w="546" w:type="pct"/>
            <w:noWrap w:val="0"/>
            <w:vAlign w:val="top"/>
          </w:tcPr>
          <w:p w14:paraId="40202091">
            <w:pPr>
              <w:pStyle w:val="7"/>
              <w:rPr>
                <w:rFonts w:hint="eastAsia" w:ascii="宋体" w:hAnsi="宋体" w:eastAsia="宋体" w:cs="宋体"/>
                <w:color w:val="000000"/>
                <w:kern w:val="2"/>
                <w:sz w:val="21"/>
                <w:szCs w:val="21"/>
                <w:lang w:val="en-US" w:eastAsia="zh-CN" w:bidi="ar-SA"/>
              </w:rPr>
            </w:pPr>
          </w:p>
        </w:tc>
      </w:tr>
      <w:tr w14:paraId="5072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64E9886C">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C:商务部分评分（10）分</w:t>
            </w:r>
          </w:p>
        </w:tc>
      </w:tr>
      <w:tr w14:paraId="2C0B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noWrap w:val="0"/>
            <w:vAlign w:val="top"/>
          </w:tcPr>
          <w:p w14:paraId="3CC1D37E">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业绩</w:t>
            </w:r>
          </w:p>
          <w:p w14:paraId="12BC3C44">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4分</w:t>
            </w:r>
          </w:p>
        </w:tc>
        <w:tc>
          <w:tcPr>
            <w:tcW w:w="3398" w:type="pct"/>
            <w:noWrap w:val="0"/>
            <w:vAlign w:val="top"/>
          </w:tcPr>
          <w:p w14:paraId="175D94C3">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根据投标人自 2021 年 1 月 1 日起至今（以签订合同时间为准）项目业绩。【该项评分以投标人提供合同关键页（包括金额、签约日期、双方签章）复印件或中标通知书复印件加盖公章为准】。</w:t>
            </w:r>
          </w:p>
          <w:p w14:paraId="752E3D94">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提供类似业绩，每提供一份业绩得1分，最高分 4 分。</w:t>
            </w:r>
          </w:p>
        </w:tc>
        <w:tc>
          <w:tcPr>
            <w:tcW w:w="368" w:type="pct"/>
            <w:noWrap w:val="0"/>
            <w:vAlign w:val="top"/>
          </w:tcPr>
          <w:p w14:paraId="450F97B2">
            <w:pPr>
              <w:pStyle w:val="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0-4分</w:t>
            </w:r>
          </w:p>
        </w:tc>
        <w:tc>
          <w:tcPr>
            <w:tcW w:w="546" w:type="pct"/>
            <w:noWrap w:val="0"/>
            <w:vAlign w:val="top"/>
          </w:tcPr>
          <w:p w14:paraId="5D8AF0ED">
            <w:pPr>
              <w:pStyle w:val="7"/>
              <w:rPr>
                <w:rFonts w:hint="eastAsia" w:ascii="宋体" w:hAnsi="宋体" w:eastAsia="宋体" w:cs="宋体"/>
                <w:color w:val="000000"/>
                <w:kern w:val="2"/>
                <w:sz w:val="21"/>
                <w:szCs w:val="21"/>
                <w:lang w:val="en-US" w:eastAsia="zh-CN" w:bidi="ar-SA"/>
              </w:rPr>
            </w:pPr>
          </w:p>
        </w:tc>
      </w:tr>
      <w:tr w14:paraId="0F27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86" w:type="pct"/>
            <w:noWrap w:val="0"/>
            <w:vAlign w:val="top"/>
          </w:tcPr>
          <w:p w14:paraId="730FC3CE">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拟投入本项 </w:t>
            </w:r>
          </w:p>
          <w:p w14:paraId="2E53CFA8">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目 的 人 员</w:t>
            </w:r>
          </w:p>
          <w:p w14:paraId="7980B5D2">
            <w:pPr>
              <w:keepNext w:val="0"/>
              <w:keepLines w:val="0"/>
              <w:widowControl/>
              <w:suppressLineNumbers w:val="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6分</w:t>
            </w:r>
          </w:p>
          <w:p w14:paraId="157A3076">
            <w:pPr>
              <w:keepNext w:val="0"/>
              <w:keepLines w:val="0"/>
              <w:widowControl/>
              <w:suppressLineNumbers w:val="0"/>
              <w:jc w:val="left"/>
              <w:rPr>
                <w:rFonts w:hint="eastAsia" w:ascii="宋体" w:hAnsi="宋体" w:eastAsia="宋体" w:cs="宋体"/>
                <w:color w:val="000000"/>
                <w:kern w:val="2"/>
                <w:sz w:val="21"/>
                <w:szCs w:val="21"/>
                <w:lang w:val="en-US" w:eastAsia="zh-CN" w:bidi="ar-SA"/>
              </w:rPr>
            </w:pPr>
          </w:p>
        </w:tc>
        <w:tc>
          <w:tcPr>
            <w:tcW w:w="3398" w:type="pct"/>
            <w:noWrap w:val="0"/>
            <w:vAlign w:val="top"/>
          </w:tcPr>
          <w:p w14:paraId="139AF52F">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男</w:t>
            </w:r>
            <w:r>
              <w:rPr>
                <w:rFonts w:hint="eastAsia" w:ascii="宋体" w:hAnsi="宋体" w:cs="宋体"/>
                <w:color w:val="000000"/>
                <w:kern w:val="2"/>
                <w:sz w:val="21"/>
                <w:szCs w:val="21"/>
                <w:lang w:val="en-US" w:eastAsia="zh-CN" w:bidi="ar-SA"/>
              </w:rPr>
              <w:t>性</w:t>
            </w:r>
            <w:r>
              <w:rPr>
                <w:rFonts w:hint="eastAsia" w:ascii="宋体" w:hAnsi="宋体" w:eastAsia="宋体" w:cs="宋体"/>
                <w:color w:val="000000"/>
                <w:kern w:val="2"/>
                <w:sz w:val="21"/>
                <w:szCs w:val="21"/>
                <w:lang w:val="en-US" w:eastAsia="zh-CN" w:bidi="ar-SA"/>
              </w:rPr>
              <w:t>比例</w:t>
            </w:r>
            <w:r>
              <w:rPr>
                <w:rFonts w:hint="eastAsia" w:ascii="宋体" w:hAnsi="宋体" w:cs="宋体"/>
                <w:color w:val="000000"/>
                <w:kern w:val="2"/>
                <w:sz w:val="21"/>
                <w:szCs w:val="21"/>
                <w:lang w:val="en-US" w:eastAsia="zh-CN" w:bidi="ar-SA"/>
              </w:rPr>
              <w:t>大</w:t>
            </w:r>
            <w:r>
              <w:rPr>
                <w:rFonts w:hint="eastAsia" w:ascii="宋体" w:hAnsi="宋体" w:eastAsia="宋体" w:cs="宋体"/>
                <w:color w:val="000000"/>
                <w:kern w:val="2"/>
                <w:sz w:val="21"/>
                <w:szCs w:val="21"/>
                <w:lang w:val="en-US" w:eastAsia="zh-CN" w:bidi="ar-SA"/>
              </w:rPr>
              <w:t>于 60%，得 3 分。</w:t>
            </w:r>
          </w:p>
          <w:p w14:paraId="0B7A3AFD">
            <w:pPr>
              <w:keepNext w:val="0"/>
              <w:keepLines w:val="0"/>
              <w:widowControl/>
              <w:suppressLineNumbers w:val="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男</w:t>
            </w:r>
            <w:r>
              <w:rPr>
                <w:rFonts w:hint="eastAsia" w:ascii="宋体" w:hAnsi="宋体" w:cs="宋体"/>
                <w:color w:val="000000"/>
                <w:kern w:val="2"/>
                <w:sz w:val="21"/>
                <w:szCs w:val="21"/>
                <w:lang w:val="en-US" w:eastAsia="zh-CN" w:bidi="ar-SA"/>
              </w:rPr>
              <w:t>女年龄均在</w:t>
            </w:r>
            <w:r>
              <w:rPr>
                <w:rFonts w:hint="eastAsia" w:ascii="宋体" w:hAnsi="宋体" w:eastAsia="宋体" w:cs="宋体"/>
                <w:color w:val="000000"/>
                <w:kern w:val="2"/>
                <w:sz w:val="21"/>
                <w:szCs w:val="21"/>
                <w:lang w:val="en-US" w:eastAsia="zh-CN" w:bidi="ar-SA"/>
              </w:rPr>
              <w:t xml:space="preserve"> 18-</w:t>
            </w:r>
            <w:r>
              <w:rPr>
                <w:rFonts w:hint="eastAsia" w:ascii="宋体" w:hAnsi="宋体" w:cs="宋体"/>
                <w:color w:val="000000"/>
                <w:kern w:val="2"/>
                <w:sz w:val="21"/>
                <w:szCs w:val="21"/>
                <w:lang w:val="en-US" w:eastAsia="zh-CN" w:bidi="ar-SA"/>
              </w:rPr>
              <w:t>40</w:t>
            </w:r>
            <w:r>
              <w:rPr>
                <w:rFonts w:hint="eastAsia" w:ascii="宋体" w:hAnsi="宋体" w:eastAsia="宋体" w:cs="宋体"/>
                <w:color w:val="000000"/>
                <w:kern w:val="2"/>
                <w:sz w:val="21"/>
                <w:szCs w:val="21"/>
                <w:lang w:val="en-US" w:eastAsia="zh-CN" w:bidi="ar-SA"/>
              </w:rPr>
              <w:t>岁</w:t>
            </w:r>
            <w:r>
              <w:rPr>
                <w:rFonts w:hint="eastAsia" w:ascii="宋体" w:hAnsi="宋体" w:cs="宋体"/>
                <w:color w:val="000000"/>
                <w:kern w:val="2"/>
                <w:sz w:val="21"/>
                <w:szCs w:val="21"/>
                <w:lang w:val="en-US" w:eastAsia="zh-CN" w:bidi="ar-SA"/>
              </w:rPr>
              <w:t>之间得3分</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男女年龄均在18</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 xml:space="preserve">0 岁得 </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 xml:space="preserve"> 分</w:t>
            </w:r>
            <w:r>
              <w:rPr>
                <w:rFonts w:hint="eastAsia" w:ascii="宋体" w:hAnsi="宋体" w:cs="宋体"/>
                <w:color w:val="000000"/>
                <w:kern w:val="2"/>
                <w:sz w:val="21"/>
                <w:szCs w:val="21"/>
                <w:lang w:val="en-US" w:eastAsia="zh-CN" w:bidi="ar-SA"/>
              </w:rPr>
              <w:t>；男年龄均在18-60岁、女年龄在18-55岁得1分</w:t>
            </w:r>
            <w:r>
              <w:rPr>
                <w:rFonts w:hint="eastAsia" w:ascii="宋体" w:hAnsi="宋体" w:eastAsia="宋体" w:cs="宋体"/>
                <w:color w:val="000000"/>
                <w:kern w:val="2"/>
                <w:sz w:val="21"/>
                <w:szCs w:val="21"/>
                <w:lang w:val="en-US" w:eastAsia="zh-CN" w:bidi="ar-SA"/>
              </w:rPr>
              <w:t>。</w:t>
            </w:r>
          </w:p>
        </w:tc>
        <w:tc>
          <w:tcPr>
            <w:tcW w:w="368" w:type="pct"/>
            <w:noWrap w:val="0"/>
            <w:vAlign w:val="top"/>
          </w:tcPr>
          <w:p w14:paraId="59BDBAEA">
            <w:pPr>
              <w:keepNext w:val="0"/>
              <w:keepLines w:val="0"/>
              <w:widowControl/>
              <w:suppressLineNumbers w:val="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0-6 分</w:t>
            </w:r>
          </w:p>
        </w:tc>
        <w:tc>
          <w:tcPr>
            <w:tcW w:w="546" w:type="pct"/>
            <w:noWrap w:val="0"/>
            <w:vAlign w:val="top"/>
          </w:tcPr>
          <w:p w14:paraId="3A9B0AF9">
            <w:pPr>
              <w:pStyle w:val="7"/>
              <w:rPr>
                <w:rFonts w:hint="eastAsia" w:ascii="宋体" w:hAnsi="宋体" w:eastAsia="宋体" w:cs="宋体"/>
                <w:color w:val="000000"/>
                <w:kern w:val="2"/>
                <w:sz w:val="21"/>
                <w:szCs w:val="21"/>
                <w:lang w:val="en-US" w:eastAsia="zh-CN" w:bidi="ar-SA"/>
              </w:rPr>
            </w:pPr>
          </w:p>
        </w:tc>
      </w:tr>
    </w:tbl>
    <w:p w14:paraId="6CC03B2C">
      <w:pPr>
        <w:pStyle w:val="12"/>
        <w:widowControl/>
        <w:tabs>
          <w:tab w:val="left" w:pos="1506"/>
        </w:tabs>
        <w:adjustRightInd w:val="0"/>
        <w:snapToGrid w:val="0"/>
        <w:spacing w:line="360" w:lineRule="auto"/>
        <w:ind w:left="0" w:leftChars="0" w:firstLine="0" w:firstLineChars="0"/>
        <w:rPr>
          <w:rFonts w:hint="eastAsia" w:ascii="宋体" w:hAnsi="宋体" w:cs="宋体"/>
          <w:b/>
          <w:bCs/>
          <w:color w:val="000000"/>
          <w:sz w:val="21"/>
          <w:szCs w:val="21"/>
        </w:rPr>
      </w:pPr>
    </w:p>
    <w:p w14:paraId="52E7E726">
      <w:pPr>
        <w:pStyle w:val="12"/>
        <w:widowControl/>
        <w:tabs>
          <w:tab w:val="left" w:pos="1506"/>
        </w:tabs>
        <w:adjustRightInd w:val="0"/>
        <w:snapToGrid w:val="0"/>
        <w:spacing w:line="360" w:lineRule="auto"/>
        <w:ind w:firstLine="628" w:firstLineChars="298"/>
        <w:rPr>
          <w:rFonts w:hint="eastAsia" w:ascii="宋体" w:hAnsi="宋体" w:cs="宋体"/>
          <w:b/>
          <w:bCs/>
          <w:color w:val="000000"/>
          <w:sz w:val="21"/>
          <w:szCs w:val="21"/>
        </w:rPr>
      </w:pPr>
      <w:r>
        <w:rPr>
          <w:rFonts w:hint="eastAsia" w:ascii="宋体" w:hAnsi="宋体" w:cs="宋体"/>
          <w:b/>
          <w:bCs/>
          <w:color w:val="000000"/>
          <w:sz w:val="21"/>
          <w:szCs w:val="21"/>
        </w:rPr>
        <w:t>技术部分得分(F2)=</w:t>
      </w:r>
      <w:r>
        <w:rPr>
          <w:rFonts w:hint="eastAsia" w:ascii="宋体" w:hAnsi="宋体" w:cs="宋体"/>
          <w:b/>
          <w:color w:val="000000"/>
          <w:kern w:val="0"/>
          <w:sz w:val="21"/>
          <w:szCs w:val="21"/>
        </w:rPr>
        <w:t>∑技术部分单项得分</w:t>
      </w:r>
    </w:p>
    <w:p w14:paraId="11A2419B">
      <w:pPr>
        <w:pStyle w:val="12"/>
        <w:widowControl/>
        <w:tabs>
          <w:tab w:val="left" w:pos="1506"/>
        </w:tabs>
        <w:adjustRightInd w:val="0"/>
        <w:snapToGrid w:val="0"/>
        <w:spacing w:before="120" w:beforeLines="50" w:line="360" w:lineRule="auto"/>
        <w:ind w:firstLine="641" w:firstLineChars="304"/>
        <w:rPr>
          <w:rFonts w:hint="eastAsia" w:ascii="宋体" w:hAnsi="宋体" w:cs="宋体"/>
          <w:b/>
          <w:bCs/>
          <w:color w:val="000000"/>
          <w:sz w:val="21"/>
          <w:szCs w:val="21"/>
        </w:rPr>
      </w:pPr>
      <w:r>
        <w:rPr>
          <w:rFonts w:hint="eastAsia" w:ascii="宋体" w:hAnsi="宋体" w:cs="宋体"/>
          <w:b/>
          <w:bCs/>
          <w:color w:val="000000"/>
          <w:sz w:val="21"/>
          <w:szCs w:val="21"/>
        </w:rPr>
        <w:t>商务部分得分(F3)=</w:t>
      </w:r>
      <w:r>
        <w:rPr>
          <w:rFonts w:hint="eastAsia" w:ascii="宋体" w:hAnsi="宋体" w:cs="宋体"/>
          <w:b/>
          <w:color w:val="000000"/>
          <w:kern w:val="0"/>
          <w:sz w:val="21"/>
          <w:szCs w:val="21"/>
        </w:rPr>
        <w:t>∑商务部分单项得分</w:t>
      </w:r>
    </w:p>
    <w:p w14:paraId="0306848C">
      <w:pPr>
        <w:pStyle w:val="12"/>
        <w:widowControl/>
        <w:tabs>
          <w:tab w:val="left" w:pos="1506"/>
        </w:tabs>
        <w:adjustRightInd w:val="0"/>
        <w:snapToGrid w:val="0"/>
        <w:spacing w:line="360" w:lineRule="auto"/>
        <w:ind w:firstLine="420" w:firstLineChars="200"/>
        <w:rPr>
          <w:rFonts w:hint="eastAsia" w:ascii="宋体" w:hAnsi="宋体" w:cs="宋体"/>
          <w:bCs/>
          <w:color w:val="000000"/>
          <w:sz w:val="21"/>
          <w:szCs w:val="21"/>
        </w:rPr>
      </w:pPr>
      <w:r>
        <w:rPr>
          <w:rFonts w:hint="eastAsia" w:ascii="宋体" w:hAnsi="宋体" w:cs="宋体"/>
          <w:bCs/>
          <w:color w:val="000000"/>
          <w:sz w:val="21"/>
          <w:szCs w:val="21"/>
        </w:rPr>
        <w:t>2.2.6 将所有评审因素所得实际评审分数相加，即为该供应商的评审总得分。评审总得分按下例公式计算：</w:t>
      </w:r>
    </w:p>
    <w:p w14:paraId="24F9C99B">
      <w:pPr>
        <w:spacing w:line="360" w:lineRule="auto"/>
        <w:ind w:firstLine="628" w:firstLineChars="298"/>
        <w:rPr>
          <w:rFonts w:hint="eastAsia" w:ascii="宋体" w:hAnsi="宋体" w:cs="宋体"/>
          <w:b/>
          <w:color w:val="000000"/>
          <w:szCs w:val="21"/>
        </w:rPr>
      </w:pPr>
      <w:r>
        <w:rPr>
          <w:rFonts w:hint="eastAsia" w:ascii="宋体" w:hAnsi="宋体" w:cs="宋体"/>
          <w:b/>
          <w:color w:val="000000"/>
          <w:szCs w:val="21"/>
        </w:rPr>
        <w:t>评审总得分＝F1＋F2＋F3</w:t>
      </w:r>
    </w:p>
    <w:p w14:paraId="3EE66972">
      <w:pPr>
        <w:pStyle w:val="12"/>
        <w:widowControl/>
        <w:tabs>
          <w:tab w:val="left" w:pos="1506"/>
        </w:tabs>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2.2.7 评审过程中，不得去掉报价中的最高报价和最低报价。</w:t>
      </w:r>
    </w:p>
    <w:p w14:paraId="3A77E2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2.2.8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00F8BD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（1）文字表述的内容含义不明确；</w:t>
      </w:r>
    </w:p>
    <w:p w14:paraId="323AA1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（2）同类问题表述不一致；</w:t>
      </w:r>
    </w:p>
    <w:p w14:paraId="7F76E9E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（3）有明显文字和计算错误；</w:t>
      </w:r>
    </w:p>
    <w:p w14:paraId="50BBB7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（4）提供的技术信息和数据资料不完整；</w:t>
      </w:r>
    </w:p>
    <w:p w14:paraId="475CFD8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（5）响应文件未按磋商文件要求进行编制目录、页码；</w:t>
      </w:r>
    </w:p>
    <w:p w14:paraId="3011092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（6）磋商小组认定的其他非实质性偏离。</w:t>
      </w:r>
    </w:p>
    <w:p w14:paraId="66B78C59">
      <w:pPr>
        <w:tabs>
          <w:tab w:val="left" w:pos="766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07CC83C5">
      <w:pPr>
        <w:pStyle w:val="8"/>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2.2.9 在响应文件初审过程中，如果出现磋商小组成员意见不一致的情况，按照少数服从多数的原则确定。</w:t>
      </w:r>
    </w:p>
    <w:p w14:paraId="44F46E24">
      <w:pPr>
        <w:pStyle w:val="8"/>
        <w:tabs>
          <w:tab w:val="left" w:pos="600"/>
        </w:tabs>
        <w:spacing w:before="120" w:beforeLines="50" w:after="120" w:afterLines="50" w:line="360" w:lineRule="auto"/>
        <w:ind w:firstLine="0"/>
        <w:jc w:val="left"/>
        <w:rPr>
          <w:rFonts w:hint="eastAsia" w:ascii="宋体" w:hAnsi="宋体" w:cs="宋体"/>
          <w:b/>
          <w:color w:val="000000"/>
          <w:sz w:val="24"/>
          <w:szCs w:val="24"/>
        </w:rPr>
      </w:pPr>
      <w:r>
        <w:rPr>
          <w:rFonts w:hint="eastAsia" w:ascii="宋体" w:hAnsi="宋体" w:cs="宋体"/>
          <w:b/>
          <w:color w:val="000000"/>
          <w:sz w:val="24"/>
          <w:szCs w:val="24"/>
        </w:rPr>
        <w:t>2.3 无效响应文件的认定</w:t>
      </w:r>
    </w:p>
    <w:p w14:paraId="78FF1710">
      <w:pPr>
        <w:pStyle w:val="8"/>
        <w:tabs>
          <w:tab w:val="left" w:pos="600"/>
        </w:tabs>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在评审过程中，出现下列情形之一的，响应文件无效：</w:t>
      </w:r>
    </w:p>
    <w:p w14:paraId="40FE4EAC">
      <w:pPr>
        <w:pStyle w:val="2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（1）不具备磋商文件中规定的资格条件和要求的；</w:t>
      </w:r>
    </w:p>
    <w:p w14:paraId="005B4C67">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（2）响应文件未按照磋商文件规定的格式要求编制的；</w:t>
      </w:r>
    </w:p>
    <w:p w14:paraId="79B76A96">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（3）响应文件未按照磋商文件规定和要求签署、盖章的；</w:t>
      </w:r>
    </w:p>
    <w:p w14:paraId="7EDF6B8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（4）磋商报价超过了磋商文件中规定的预算金额的；</w:t>
      </w:r>
    </w:p>
    <w:p w14:paraId="4AEDE1D9">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（5）进口货物（产品）未办理正常进口手续的（如有）；</w:t>
      </w:r>
    </w:p>
    <w:p w14:paraId="75C55E89">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（6）响应文件未完全响应磋商文件内容出现漏项、缺项的；</w:t>
      </w:r>
    </w:p>
    <w:p w14:paraId="7261CA35">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（7）响应文件的关键内容字迹模糊和无法辨认的；</w:t>
      </w:r>
    </w:p>
    <w:p w14:paraId="73122E6D">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（8）工期、质保期、工程质量、保修承诺等商务条款不能满足磋商文件要求的；</w:t>
      </w:r>
    </w:p>
    <w:p w14:paraId="01CD984C">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（9）提供的主要材料与设备不符合强制执行的国家、行业标准的；</w:t>
      </w:r>
    </w:p>
    <w:p w14:paraId="1DBA544E">
      <w:pPr>
        <w:pStyle w:val="8"/>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（10）提供的主要材料与设备不是国家强制节能产品品目清单中的产品（如有）；</w:t>
      </w:r>
    </w:p>
    <w:p w14:paraId="29062D8C">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（11）响应文件中附有采购人不能接受的附加条件的；</w:t>
      </w:r>
    </w:p>
    <w:p w14:paraId="1A8A99E3">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（12）响应文件不符合磋商文件和法律法规规定的其他情形的。</w:t>
      </w:r>
    </w:p>
    <w:p w14:paraId="01AD49AF">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2.4 特殊情况的处理</w:t>
      </w:r>
    </w:p>
    <w:p w14:paraId="0709AC51">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2.4.1 响应文件中如果出现前后不一致的，按照下列规定修正：</w:t>
      </w:r>
    </w:p>
    <w:p w14:paraId="2508625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（1）响应文件中的大写金额与小写金额不一致的，以大写金额为准；</w:t>
      </w:r>
    </w:p>
    <w:p w14:paraId="2A1D96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（2）响应文件中的总报价与按单价计算的汇总报价不一致的，以单价计算的汇总报价为准；</w:t>
      </w:r>
    </w:p>
    <w:p w14:paraId="114B409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（3）响应文件中的报价有明显小数点错误的，以总报价为准，并修改报价；</w:t>
      </w:r>
    </w:p>
    <w:p w14:paraId="74BDB3E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（4）响应文件中有关分项表内容与“磋商报价一览表”不一致的，以“磋商报价一览表”为准；</w:t>
      </w:r>
    </w:p>
    <w:p w14:paraId="7E10E5C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（5）响应文件中图表与文字表述不一致的，以文字表述为准；</w:t>
      </w:r>
    </w:p>
    <w:p w14:paraId="2449C2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）对不同文字文本响应文件的解释发生异议的，以中文文本为准。</w:t>
      </w:r>
    </w:p>
    <w:p w14:paraId="780D7ADC">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按上述修正错误的方法调整的报价应对供应商具有约束力。如果供应商不接受修正后的价格，其响应文件将被拒绝。</w:t>
      </w:r>
    </w:p>
    <w:p w14:paraId="35CE7069">
      <w:pPr>
        <w:widowControl/>
        <w:autoSpaceDE w:val="0"/>
        <w:autoSpaceDN w:val="0"/>
        <w:spacing w:line="360" w:lineRule="auto"/>
        <w:ind w:right="51" w:firstLine="420" w:firstLineChars="200"/>
        <w:textAlignment w:val="bottom"/>
        <w:rPr>
          <w:rFonts w:hint="eastAsia" w:ascii="宋体" w:hAnsi="宋体" w:cs="宋体"/>
          <w:color w:val="000000"/>
          <w:szCs w:val="21"/>
        </w:rPr>
      </w:pPr>
      <w:r>
        <w:rPr>
          <w:rFonts w:hint="eastAsia" w:ascii="宋体" w:hAnsi="宋体" w:cs="宋体"/>
          <w:color w:val="000000"/>
          <w:szCs w:val="21"/>
        </w:rPr>
        <w:t>2.4.2 响应文件中，若某项有不合理报价（或零报价、漏报价）的，经磋商小组评审后，此项得分为零，不参与磋商报价分值的计算。</w:t>
      </w:r>
    </w:p>
    <w:p w14:paraId="7FCA1E9D">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2.4.3 磋商小组成员打分超过得分界限或未按本办法赋分时，该成员的打分，按废票处理。</w:t>
      </w:r>
    </w:p>
    <w:p w14:paraId="028D5F93">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2.4.4 评审过程中，各种数字的计算结果，均保留两位小数，第三位“四舍五入”，但计算百分数时应精确到千分位，万分位“四舍五入”。</w:t>
      </w:r>
    </w:p>
    <w:p w14:paraId="1D271669">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2.4.5 评审过程中，若出现本磋商办法以外的特殊情况时，将暂停评审，待磋商小组商榷后，再进行评审。</w:t>
      </w:r>
    </w:p>
    <w:p w14:paraId="5817F2E2">
      <w:pPr>
        <w:pStyle w:val="6"/>
        <w:spacing w:line="360" w:lineRule="auto"/>
        <w:ind w:firstLine="402" w:firstLineChars="200"/>
        <w:rPr>
          <w:rFonts w:hint="eastAsia" w:ascii="宋体" w:hAnsi="宋体" w:cs="宋体"/>
          <w:b/>
          <w:color w:val="000000"/>
          <w:szCs w:val="21"/>
        </w:rPr>
      </w:pPr>
      <w:r>
        <w:rPr>
          <w:rFonts w:hint="eastAsia" w:ascii="宋体" w:hAnsi="宋体" w:cs="宋体"/>
          <w:b/>
          <w:color w:val="000000"/>
          <w:szCs w:val="21"/>
        </w:rPr>
        <w:t>2.4.6 评审过程中，若出现合格供应商不足3家时，采购人将依法重新组织采购活动。</w:t>
      </w:r>
    </w:p>
    <w:p w14:paraId="353C69A4">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2.4.7评审报告签署后，采购人或者采购代理机构发现存在本章第1.7.2条款情形之一的，应当组织原磋商小组进行重新评审，重新评审改变成交结果的，书面报告本级财政部门。</w:t>
      </w:r>
    </w:p>
    <w:p w14:paraId="55C366AB">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2.4.8 采购人、采购代理机构发现磋商小组未按照磋商文件规定的评审标准进行评审的，应当重新开展采购活动，并同时书面报告本级财政部门。</w:t>
      </w:r>
    </w:p>
    <w:p w14:paraId="29FDF559">
      <w:pPr>
        <w:pStyle w:val="6"/>
        <w:spacing w:line="360" w:lineRule="auto"/>
        <w:ind w:firstLineChars="200"/>
        <w:rPr>
          <w:rFonts w:hint="eastAsia" w:ascii="宋体" w:hAnsi="宋体" w:cs="宋体"/>
          <w:color w:val="000000"/>
          <w:szCs w:val="21"/>
        </w:rPr>
      </w:pPr>
      <w:r>
        <w:rPr>
          <w:rFonts w:hint="eastAsia" w:ascii="宋体" w:hAnsi="宋体" w:cs="宋体"/>
          <w:color w:val="000000"/>
          <w:szCs w:val="21"/>
        </w:rPr>
        <w:t>2.4.10评审争议处理原则</w:t>
      </w:r>
    </w:p>
    <w:p w14:paraId="02D6A58B">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75CAD94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lang w:val="en-US" w:eastAsia="zh-CN"/>
        </w:rPr>
        <w:t>2.4.11</w:t>
      </w:r>
      <w:r>
        <w:rPr>
          <w:rFonts w:hint="eastAsia" w:ascii="宋体" w:hAnsi="宋体" w:eastAsia="宋体" w:cs="宋体"/>
          <w:color w:val="000000"/>
          <w:szCs w:val="21"/>
        </w:rPr>
        <w:t>相同品牌的处理</w:t>
      </w:r>
    </w:p>
    <w:p w14:paraId="60E8B51D">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lang w:val="en-US" w:eastAsia="zh-CN"/>
        </w:rPr>
        <w:t>2.1</w:t>
      </w:r>
      <w:r>
        <w:rPr>
          <w:rFonts w:hint="eastAsia" w:ascii="宋体" w:hAnsi="宋体" w:eastAsia="宋体" w:cs="宋体"/>
          <w:color w:val="000000"/>
          <w:szCs w:val="21"/>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C22B26">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lang w:val="en-US" w:eastAsia="zh-CN"/>
        </w:rPr>
        <w:t>2.2</w:t>
      </w:r>
      <w:r>
        <w:rPr>
          <w:rFonts w:hint="eastAsia" w:ascii="宋体" w:hAnsi="宋体" w:eastAsia="宋体" w:cs="宋体"/>
          <w:color w:val="000000"/>
          <w:szCs w:val="21"/>
        </w:rPr>
        <w:t>非单一产品采购项目中，多家投标人提供的核心产品品牌相同的，视为提供相同品牌产品。采购人根据采购项目技术构成、产品价格比重等合理确定核心产品。核心产品的名称见第四章第2.2条款。</w:t>
      </w:r>
    </w:p>
    <w:p w14:paraId="302498C0">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lang w:val="en-US" w:eastAsia="zh-CN"/>
        </w:rPr>
        <w:t>2.3</w:t>
      </w:r>
      <w:r>
        <w:rPr>
          <w:rFonts w:hint="eastAsia" w:ascii="宋体" w:hAnsi="宋体" w:eastAsia="宋体" w:cs="宋体"/>
          <w:color w:val="000000"/>
          <w:szCs w:val="21"/>
        </w:rPr>
        <w:t xml:space="preserve"> 评标过程中，若出现本评标办法以外的特殊情况时，将暂停评标，待评委会商榷后，再进行评定。</w:t>
      </w:r>
    </w:p>
    <w:p w14:paraId="45050FB2">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lang w:val="en-US" w:eastAsia="zh-CN"/>
        </w:rPr>
        <w:t>2.4</w:t>
      </w:r>
      <w:r>
        <w:rPr>
          <w:rFonts w:hint="eastAsia" w:ascii="宋体" w:hAnsi="宋体" w:eastAsia="宋体" w:cs="宋体"/>
          <w:color w:val="000000"/>
          <w:szCs w:val="21"/>
        </w:rPr>
        <w:t xml:space="preserve"> 评标报告签署后，采购人或者采购代理机构发现存在本章第1.5.2条款情形之一的，应当组织原评标委员会进行重新评审，重新评审改变中标结果的，书面报告本级财政部门。</w:t>
      </w:r>
    </w:p>
    <w:p w14:paraId="4C72753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投标人对本章第1.5.2条（1）情形提出质疑的，采购代理机构应当组织原评标委员会进行重新评审，重新评审改变中标结果的，应当书面报告本级财政部门。</w:t>
      </w:r>
    </w:p>
    <w:p w14:paraId="1B4252C4">
      <w:pPr>
        <w:pStyle w:val="4"/>
        <w:rPr>
          <w:rFonts w:hint="eastAsia"/>
        </w:rPr>
      </w:pPr>
    </w:p>
    <w:p w14:paraId="0E9EC113">
      <w:pPr>
        <w:pStyle w:val="30"/>
        <w:ind w:left="0" w:leftChars="0" w:firstLine="0" w:firstLineChars="0"/>
        <w:rPr>
          <w:rFonts w:hint="eastAsia" w:ascii="宋体" w:hAnsi="宋体" w:eastAsia="宋体" w:cs="宋体"/>
          <w:sz w:val="21"/>
          <w:szCs w:val="21"/>
          <w:lang w:eastAsia="zh-CN"/>
        </w:rPr>
        <w:sectPr>
          <w:headerReference r:id="rId13" w:type="first"/>
          <w:footerReference r:id="rId15" w:type="first"/>
          <w:headerReference r:id="rId12" w:type="default"/>
          <w:footerReference r:id="rId14" w:type="default"/>
          <w:pgSz w:w="12240" w:h="15840"/>
          <w:pgMar w:top="1440" w:right="1197" w:bottom="663" w:left="1803" w:header="0" w:footer="0" w:gutter="0"/>
          <w:pgNumType w:fmt="numberInDash"/>
          <w:cols w:space="720" w:num="1"/>
          <w:titlePg/>
          <w:docGrid w:linePitch="360" w:charSpace="0"/>
        </w:sectPr>
      </w:pPr>
    </w:p>
    <w:bookmarkEnd w:id="26"/>
    <w:bookmarkEnd w:id="27"/>
    <w:p w14:paraId="12FC90A8">
      <w:pPr>
        <w:widowControl w:val="0"/>
        <w:numPr>
          <w:ilvl w:val="0"/>
          <w:numId w:val="0"/>
        </w:numPr>
        <w:spacing w:before="315" w:line="227" w:lineRule="auto"/>
        <w:jc w:val="center"/>
        <w:rPr>
          <w:rFonts w:hint="eastAsia" w:ascii="宋体" w:hAnsi="宋体" w:eastAsia="宋体" w:cs="宋体"/>
          <w:b/>
          <w:bCs/>
          <w:color w:val="auto"/>
          <w:spacing w:val="9"/>
          <w:sz w:val="32"/>
          <w:szCs w:val="32"/>
        </w:rPr>
      </w:pPr>
      <w:bookmarkStart w:id="28" w:name="_Toc491685935"/>
      <w:bookmarkStart w:id="29" w:name="_Toc477262711"/>
      <w:bookmarkStart w:id="30" w:name="_Toc10018351"/>
      <w:bookmarkStart w:id="31" w:name="_Toc440296410"/>
      <w:bookmarkStart w:id="32" w:name="_Toc434504472"/>
      <w:r>
        <w:rPr>
          <w:rFonts w:hint="eastAsia" w:ascii="宋体" w:hAnsi="宋体" w:eastAsia="宋体" w:cs="宋体"/>
          <w:b/>
          <w:bCs/>
          <w:color w:val="auto"/>
          <w:spacing w:val="9"/>
          <w:sz w:val="32"/>
          <w:szCs w:val="32"/>
        </w:rPr>
        <w:t>第</w:t>
      </w:r>
      <w:r>
        <w:rPr>
          <w:rFonts w:hint="eastAsia" w:ascii="宋体" w:hAnsi="宋体" w:cs="宋体"/>
          <w:b/>
          <w:bCs/>
          <w:color w:val="auto"/>
          <w:spacing w:val="9"/>
          <w:sz w:val="32"/>
          <w:szCs w:val="32"/>
          <w:lang w:eastAsia="zh-CN"/>
        </w:rPr>
        <w:t>三章</w:t>
      </w:r>
      <w:r>
        <w:rPr>
          <w:rFonts w:hint="eastAsia" w:ascii="宋体" w:hAnsi="宋体" w:eastAsia="宋体" w:cs="宋体"/>
          <w:b/>
          <w:bCs/>
          <w:color w:val="auto"/>
          <w:spacing w:val="9"/>
          <w:sz w:val="32"/>
          <w:szCs w:val="32"/>
        </w:rPr>
        <w:t xml:space="preserve"> 合同条款</w:t>
      </w:r>
    </w:p>
    <w:p w14:paraId="6C702DA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1、定义</w:t>
      </w:r>
    </w:p>
    <w:p w14:paraId="4D062EF4">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1.1“合同”系指发承包双方双方共同签署的、合同中载明的发承包双方双方所达成的协议，包括：成交通知书；合同条款；响应文件及承诺；项目采购需；采购文件（含补充文件、修改文件）及答疑纪要；双方约定的其他所有文件等构成合同的所有文件的总称。</w:t>
      </w:r>
    </w:p>
    <w:p w14:paraId="011C2AE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1.2“甲方”系指</w:t>
      </w:r>
      <w:r>
        <w:rPr>
          <w:rFonts w:hint="eastAsia" w:ascii="宋体" w:hAnsi="宋体" w:cs="宋体"/>
          <w:color w:val="000000"/>
          <w:szCs w:val="21"/>
          <w:lang w:eastAsia="zh-CN"/>
        </w:rPr>
        <w:t>霍城县中医医院</w:t>
      </w:r>
      <w:r>
        <w:rPr>
          <w:rFonts w:hint="eastAsia" w:ascii="宋体" w:hAnsi="宋体" w:eastAsia="宋体" w:cs="宋体"/>
          <w:color w:val="000000"/>
          <w:szCs w:val="21"/>
        </w:rPr>
        <w:t xml:space="preserve"> 。</w:t>
      </w:r>
    </w:p>
    <w:p w14:paraId="7778A942">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1.3“乙方”系指取得成交资格，提供合同服务的成交供应商。</w:t>
      </w:r>
    </w:p>
    <w:p w14:paraId="78ED9E64">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1.4“合同价款”系指根据合同条款、技术规范及标准、项目采购需求、本采购文件的规定，乙方在正确、完整地履行合同义务后，甲方应支付给乙方实际提供合同服务的金额。</w:t>
      </w:r>
    </w:p>
    <w:p w14:paraId="2D26C1F0">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1.5“服务”系指合同条款、技术规范及标准、项目采购需求、本采购文件规定，乙方为保证完成 （项目名称）应承担的所有工作，以及合同条款、 技术规范及标准、项目采购需求、采购文件约定的全部内容及责任和义务。</w:t>
      </w:r>
    </w:p>
    <w:p w14:paraId="236B3BD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1.6“技术规范及标准”系指适用于本项目维护等所有的规范及标准。当新的规范及标准颁布后以新颁布的规范及标准执行。</w:t>
      </w:r>
    </w:p>
    <w:p w14:paraId="01D67649">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1.7 凡提及的“天、日期、星期、月份和年份”系指公历日历的日历天、日期、星期、月份和年份。</w:t>
      </w:r>
    </w:p>
    <w:p w14:paraId="1CF5DE7A">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2、适用范围</w:t>
      </w:r>
    </w:p>
    <w:p w14:paraId="71DDFF36">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2.1 本合同条款适用于本次（项目名称）。</w:t>
      </w:r>
    </w:p>
    <w:p w14:paraId="6B829884">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3、合同价格</w:t>
      </w:r>
    </w:p>
    <w:p w14:paraId="5E313725">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3.1 合同价款为：￥: 元，（大写：人民币 ）。</w:t>
      </w:r>
    </w:p>
    <w:p w14:paraId="2C01B0A1">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3.2 合同价款：包括保证完成（项目名称）应承担的所有工作，以及合同条款、技术规范及标准、项目采购需求、采购文件约定的全部内容及责任和义务的所有费用和风险。</w:t>
      </w:r>
    </w:p>
    <w:p w14:paraId="6D422EC9">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4、支付条款</w:t>
      </w:r>
    </w:p>
    <w:p w14:paraId="5D64F68A">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4.1 本合同的支付币种为人民币。</w:t>
      </w:r>
    </w:p>
    <w:p w14:paraId="5303D931">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（一）甲乙双方签订合同时自行约定。</w:t>
      </w:r>
    </w:p>
    <w:p w14:paraId="4B5DD2C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（二）乙方提交采购合同、发票等材料，向甲方申请付款。</w:t>
      </w:r>
    </w:p>
    <w:p w14:paraId="70FF207A">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（三）甲方对乙方提交的付款资料审核通过后，甲方以转账方式向乙方付款。</w:t>
      </w:r>
    </w:p>
    <w:p w14:paraId="1ECF0B0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5、合同履约期限：详见前附表</w:t>
      </w:r>
    </w:p>
    <w:p w14:paraId="678C655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6、技术资料</w:t>
      </w:r>
    </w:p>
    <w:p w14:paraId="60837315">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6.1 乙方应准备与服务相符的技术资料，并于合同生效后七日内送（或寄）至甲方，例如：手册、标准和服务手册等。如本条款所述资料有不完整或丢失，乙方应在收到甲方通知后 3 日内免费另寄（送）</w:t>
      </w:r>
    </w:p>
    <w:p w14:paraId="074C7FC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7、乙方人员</w:t>
      </w:r>
    </w:p>
    <w:p w14:paraId="3A0B73E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7.1 乙方应委派有经验的技术人员进行（项目名称）相关服务。乙方应对（项目名称）相关的质量负责，使其符合技术规范和有关标准的要求。</w:t>
      </w:r>
    </w:p>
    <w:p w14:paraId="734ADC9A">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7.2 如果甲方认为乙方派遣的执行本项目的有关人员不称职，将有权要求乙方更换，乙方对于甲方的此类要求应予以满足。</w:t>
      </w:r>
    </w:p>
    <w:p w14:paraId="5BFD0D56">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8、乙方履约延误和延期赔偿</w:t>
      </w:r>
    </w:p>
    <w:p w14:paraId="562A12BC">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8.1 如果乙方未能按合同规定的时间按期提供服务，将加收延期赔偿或终止合同。</w:t>
      </w:r>
    </w:p>
    <w:p w14:paraId="1F8DC99C">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8.2 在履约过程中，如果乙方可能遇到妨碍按时提供服务的情况时，应及时以书面形式将迟延的事实、可能迟延的期限和原因通知甲方。甲方在收到乙方通知后，应尽快对情况进行分析，并确定是否同意延长时间以及是否收取误期赔偿费。延期应通过修改合同的方式由乙方认可。如乙方在原定提供服务期限后 7 天未提供服务，则甲方有权终止合同。</w:t>
      </w:r>
    </w:p>
    <w:p w14:paraId="7345458F">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8.3 如乙方未能就合理提供服务日期达成一致意见，甲方有权将服务价降低到双方同意的水平，并由乙方赔偿由此造成的所有损失。</w:t>
      </w:r>
    </w:p>
    <w:p w14:paraId="4F60463C">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9、违约责任</w:t>
      </w:r>
    </w:p>
    <w:p w14:paraId="195A5B0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9.1 若乙方未按本项目采购需求承担相关工作，由此造成的责任和损失由乙方自行承担。</w:t>
      </w:r>
    </w:p>
    <w:p w14:paraId="0D668938">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10、不可抗力</w:t>
      </w:r>
    </w:p>
    <w:p w14:paraId="66860916">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10.1 甲乙双方任一方由于受不可抗力事件的影响而不能履行合同时，履行合同的期限应予以延长，其延长的期限应相当于事件所影响的时间。不可抗力事件系指甲乙双方在缔结合同时所不能预见的，并且它的发生及其后果是无法避免和无法克服的事件，诸如战争、严重火灾、洪水、台风以及其他双方商定的事件。但不包括违约或疏忽。</w:t>
      </w:r>
    </w:p>
    <w:p w14:paraId="5A8729E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10.2 在不可抗力事件发生后，受不可抗力影响的一方应尽快以书面形式（如电报、传真或电传）将不可抗力的情况和原因通知对方，并于事件发生后 14 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14:paraId="49AADB3D">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10.3 如果不可抗力事件的影响持续 45 天以上，双方应通过友好协商在合理的时间内达成进一步履行合同的协议。</w:t>
      </w:r>
    </w:p>
    <w:p w14:paraId="1B46066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10.4 如果因不可抗力而导致合同实施延误或不能履行合同义务的，受不可抗力影响的一方不应承担违约责任。</w:t>
      </w:r>
    </w:p>
    <w:p w14:paraId="4B1EF79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11、税费</w:t>
      </w:r>
    </w:p>
    <w:p w14:paraId="797AF55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11.1 根据国家现行税法规定对与本合同有关的一切税费，包括按税法规定应由甲方承担的税费，均已包括在合同总价款之中，甲方不再与乙方另行结算税费。</w:t>
      </w:r>
    </w:p>
    <w:p w14:paraId="3A5DF53F">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12、争端的解决</w:t>
      </w:r>
    </w:p>
    <w:p w14:paraId="048F1E3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12.1 甲乙双方应通过友好协商，解决在执行本合同过程中所发生的或与本合同有关的一切争端。当事人不愿和解、调解或者和解、调解不成，向项目所在地人民法院提出诉讼。</w:t>
      </w:r>
    </w:p>
    <w:p w14:paraId="2E57F7E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12.2 在双方之间的争议尚未解决之前，如甲方以书面形式坚持要求乙方按其意见行事，则乙方应按甲方的意见执行，但由此产生的一切不良后果和责任均应有乙方承担。但乙方不能因此而故意采取可能导致不良后果的行为。</w:t>
      </w:r>
    </w:p>
    <w:p w14:paraId="6A0C33EF">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13、违约终止合同</w:t>
      </w:r>
    </w:p>
    <w:p w14:paraId="6437E5BA">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13.1 在甲方对乙方违约而采取的任何补救措施不受影响的情况下，甲方可在下列情况下向乙方发出书面通知书，提出终止部分或全部合同：</w:t>
      </w:r>
    </w:p>
    <w:p w14:paraId="655188A8">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(1)乙方未能在合同规定的限期或甲方同意延长的限期内提供服务。</w:t>
      </w:r>
    </w:p>
    <w:p w14:paraId="7CA5D2F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(2)乙方未能履行合同规定的其他任何义务。</w:t>
      </w:r>
    </w:p>
    <w:p w14:paraId="54EE216C">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13.2 如果甲方根据上述第 13.1 条的规定，终止了部分或全部合同，乙方除应退还终止的部分或全部合同价款外，还应按本合同第 9.1 条的规定承担的违约责任。同时，乙方仍应继续执行合同中未终止的部分。</w:t>
      </w:r>
    </w:p>
    <w:p w14:paraId="672059F1">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13.3 在终止合同后，甲方有权按下面方式对乙方进行处置；</w:t>
      </w:r>
    </w:p>
    <w:p w14:paraId="120A8649">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(1)赔偿设备、材料损失和因乙方违约而造成的维护管理期延期的损失；</w:t>
      </w:r>
    </w:p>
    <w:p w14:paraId="2723C5E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(2)乙方退场，并向甲方赔偿因乙方违约而造成的维护管理期延期的损失，以及甲方更换新单位所发生的一切费用。</w:t>
      </w:r>
    </w:p>
    <w:p w14:paraId="48144E3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14、破产终止合同</w:t>
      </w:r>
    </w:p>
    <w:p w14:paraId="181F7355">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14.1 当乙方破产或丧失清偿能力，甲方可在任何时候以书面形式通知乙方终止合同而不给乙方补偿。该终止合同的行为将不损害或影响甲方在本合同项下已经或将要采取的任何其他行动或补救措施的权力。</w:t>
      </w:r>
    </w:p>
    <w:p w14:paraId="08DD7512">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15.2 乙方的书面承诺被甲方接受后视作合同附件，与合同具有同等法律效力。</w:t>
      </w:r>
    </w:p>
    <w:p w14:paraId="70C92438">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16、转让和分包</w:t>
      </w:r>
    </w:p>
    <w:p w14:paraId="7E5A0684">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16.1 本项目不允许以任何形式的转让和分包。</w:t>
      </w:r>
    </w:p>
    <w:p w14:paraId="1FA83D49">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17、适用法律</w:t>
      </w:r>
    </w:p>
    <w:p w14:paraId="3B444C87">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17.1 本合同的适用法律为中华人民共和国的现行法律和地方法规。</w:t>
      </w:r>
    </w:p>
    <w:p w14:paraId="6987E0D3">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18、适用语言和计量单位</w:t>
      </w:r>
    </w:p>
    <w:p w14:paraId="0CD1D5BD">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18.1 本合同的适用语言为中文，所有与本合同有关的来往函件、通知及其他文件均应使用中文。</w:t>
      </w:r>
    </w:p>
    <w:p w14:paraId="456D0D60">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18.2 乙方可以提交用其他语言(原文)打印的资料，但必须翻译成中文，当原文和译文(中文)之间存有差异和/或矛盾时，以中文为准。</w:t>
      </w:r>
    </w:p>
    <w:p w14:paraId="77C97A61">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18.3 除“项目采购需求”另有规定外，计量单位应使用国家标准规定的法定计量单位。</w:t>
      </w:r>
    </w:p>
    <w:p w14:paraId="41190AEE">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19、通知</w:t>
      </w:r>
    </w:p>
    <w:p w14:paraId="33928302">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19.1 本合同一方给另一方的通知均应以书面或电报、电传或传真的形式发送，而另一方应</w:t>
      </w:r>
    </w:p>
    <w:p w14:paraId="562A2190">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以书面形式确认并送到对方明确的地址。</w:t>
      </w:r>
    </w:p>
    <w:p w14:paraId="1E3479C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19.2 通知以送到日期或通知书的生效日期为生效日期，两者中以晚的一个日期为准。</w:t>
      </w:r>
    </w:p>
    <w:p w14:paraId="4C8D3EA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20、合同文件及资料的使用</w:t>
      </w:r>
    </w:p>
    <w:p w14:paraId="71D4FF6F">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20.1 除了乙方执行合同人员外，在未经甲方同意的情况下，乙方不得将合同、合同中规定、规格、计划、或乙方为上述内容向甲方提供的资料透露给任何人。乙方须在对外保密的前提下，对其工作人员提供有关情况，所提供情况仅限于执行合同必不可少的范围内。</w:t>
      </w:r>
    </w:p>
    <w:p w14:paraId="2820AAA9">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20.2 除非执行合同需要，在事先未得到甲方书面同意的情况下，乙方不得使用第21.1 款所列的任何文件和资料。</w:t>
      </w:r>
    </w:p>
    <w:p w14:paraId="405FED2B">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20.3 除合同本身以外列明的所有资料始终为甲方财产，若甲方要求，乙方应于其合</w:t>
      </w:r>
    </w:p>
    <w:p w14:paraId="48610190">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同义务履行完毕后将这些资料（包括所有副本）退还甲方。</w:t>
      </w:r>
    </w:p>
    <w:p w14:paraId="3F3BB75F">
      <w:pPr>
        <w:widowControl/>
        <w:autoSpaceDE w:val="0"/>
        <w:autoSpaceDN w:val="0"/>
        <w:spacing w:line="360" w:lineRule="auto"/>
        <w:ind w:right="53"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21、合同生效及其它</w:t>
      </w:r>
    </w:p>
    <w:p w14:paraId="704EEAC4">
      <w:pPr>
        <w:spacing w:line="252" w:lineRule="auto"/>
        <w:rPr>
          <w:rFonts w:ascii="Arial"/>
          <w:sz w:val="21"/>
        </w:rPr>
      </w:pPr>
      <w:r>
        <w:rPr>
          <w:rFonts w:hint="eastAsia" w:ascii="宋体" w:hAnsi="宋体" w:eastAsia="宋体" w:cs="宋体"/>
          <w:color w:val="000000"/>
          <w:szCs w:val="21"/>
        </w:rPr>
        <w:t>21.1 合同正本一式贰份，甲乙双方各执壹份；副本一式陆份，以满足甲乙双方及相关备案部门的需求。本合同经双方法定代表人或其授权的委托代理人签署并加盖法人公章后生效。</w:t>
      </w:r>
    </w:p>
    <w:p w14:paraId="76EAB8EE">
      <w:pPr>
        <w:spacing w:line="340" w:lineRule="auto"/>
        <w:rPr>
          <w:rFonts w:ascii="Arial"/>
          <w:sz w:val="21"/>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679450</wp:posOffset>
                </wp:positionV>
                <wp:extent cx="594042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5pt;height:0.75pt;width:467.75pt;mso-position-horizontal-relative:page;mso-position-vertical-relative:page;z-index:251660288;mso-width-relative:page;mso-height-relative:page;" fillcolor="#000000" filled="t" stroked="f" coordsize="9355,15" o:allowincell="f" o:gfxdata="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2b/wjbAAAADAEAAA8AAAAAAAAA&#10;AQAgAAAAIgAAAGRycy9kb3ducmV2LnhtbFBLAQIUABQAAAAIAIdO4kA7ixWeDgIAAH0EAAAOAAAA&#10;AAAAAAEAIAAAACoBAABkcnMvZTJvRG9jLnhtbFBLBQYAAAAABgAGAFkBAACqBQAAAAA=&#10;" path="m0,0l9354,0,9354,14,0,14,0,0xe">
                <v:fill on="t" focussize="0,0"/>
                <v:stroke on="f"/>
                <v:imagedata o:title=""/>
                <o:lock v:ext="edit" aspectratio="f"/>
              </v:shape>
            </w:pict>
          </mc:Fallback>
        </mc:AlternateContent>
      </w:r>
    </w:p>
    <w:p w14:paraId="3C8A9BF0">
      <w:pPr>
        <w:spacing w:line="340" w:lineRule="auto"/>
        <w:rPr>
          <w:rFonts w:ascii="Arial"/>
          <w:sz w:val="21"/>
        </w:rPr>
      </w:pPr>
    </w:p>
    <w:bookmarkEnd w:id="28"/>
    <w:bookmarkEnd w:id="29"/>
    <w:bookmarkEnd w:id="30"/>
    <w:bookmarkEnd w:id="31"/>
    <w:bookmarkEnd w:id="32"/>
    <w:p w14:paraId="4CDF7EC6">
      <w:pPr>
        <w:spacing w:line="440" w:lineRule="exact"/>
        <w:jc w:val="both"/>
        <w:rPr>
          <w:rFonts w:hint="eastAsia"/>
          <w:b/>
          <w:color w:val="000000"/>
          <w:sz w:val="32"/>
          <w:szCs w:val="32"/>
        </w:rPr>
      </w:pPr>
      <w:bookmarkStart w:id="33" w:name="_Toc4047"/>
    </w:p>
    <w:p w14:paraId="62701257">
      <w:pPr>
        <w:pStyle w:val="29"/>
        <w:rPr>
          <w:rFonts w:hint="eastAsia"/>
          <w:b/>
          <w:color w:val="000000"/>
          <w:sz w:val="32"/>
          <w:szCs w:val="32"/>
        </w:rPr>
      </w:pPr>
    </w:p>
    <w:p w14:paraId="3F0B13DA">
      <w:pPr>
        <w:pStyle w:val="29"/>
        <w:rPr>
          <w:rFonts w:hint="eastAsia"/>
          <w:b/>
          <w:color w:val="000000"/>
          <w:sz w:val="32"/>
          <w:szCs w:val="32"/>
        </w:rPr>
      </w:pPr>
    </w:p>
    <w:p w14:paraId="62DBB919">
      <w:pPr>
        <w:pStyle w:val="29"/>
        <w:rPr>
          <w:rFonts w:hint="eastAsia"/>
          <w:b/>
          <w:color w:val="000000"/>
          <w:sz w:val="32"/>
          <w:szCs w:val="32"/>
        </w:rPr>
      </w:pPr>
    </w:p>
    <w:p w14:paraId="76E59FC1">
      <w:pPr>
        <w:pStyle w:val="29"/>
        <w:rPr>
          <w:rFonts w:hint="eastAsia"/>
          <w:b/>
          <w:color w:val="000000"/>
          <w:sz w:val="32"/>
          <w:szCs w:val="32"/>
        </w:rPr>
      </w:pPr>
    </w:p>
    <w:p w14:paraId="4E20CBA2">
      <w:pPr>
        <w:pStyle w:val="29"/>
        <w:rPr>
          <w:rFonts w:hint="eastAsia"/>
          <w:b/>
          <w:color w:val="000000"/>
          <w:sz w:val="32"/>
          <w:szCs w:val="32"/>
        </w:rPr>
      </w:pPr>
    </w:p>
    <w:p w14:paraId="7C5549B4">
      <w:pPr>
        <w:pStyle w:val="29"/>
        <w:rPr>
          <w:rFonts w:hint="eastAsia"/>
          <w:b/>
          <w:color w:val="000000"/>
          <w:sz w:val="32"/>
          <w:szCs w:val="32"/>
        </w:rPr>
      </w:pPr>
    </w:p>
    <w:p w14:paraId="39C0715A">
      <w:pPr>
        <w:pStyle w:val="29"/>
        <w:rPr>
          <w:rFonts w:hint="eastAsia"/>
          <w:b/>
          <w:color w:val="000000"/>
          <w:sz w:val="32"/>
          <w:szCs w:val="32"/>
        </w:rPr>
      </w:pPr>
    </w:p>
    <w:p w14:paraId="2BF02CFE">
      <w:pPr>
        <w:pStyle w:val="29"/>
        <w:rPr>
          <w:rFonts w:hint="eastAsia"/>
          <w:b/>
          <w:color w:val="000000"/>
          <w:sz w:val="32"/>
          <w:szCs w:val="32"/>
        </w:rPr>
      </w:pPr>
    </w:p>
    <w:p w14:paraId="701CA6A5">
      <w:pPr>
        <w:pStyle w:val="29"/>
        <w:rPr>
          <w:rFonts w:hint="eastAsia"/>
          <w:b/>
          <w:color w:val="000000"/>
          <w:sz w:val="32"/>
          <w:szCs w:val="32"/>
        </w:rPr>
      </w:pPr>
    </w:p>
    <w:p w14:paraId="17ADB95A">
      <w:pPr>
        <w:pStyle w:val="29"/>
        <w:rPr>
          <w:rFonts w:hint="eastAsia"/>
          <w:b/>
          <w:color w:val="000000"/>
          <w:sz w:val="32"/>
          <w:szCs w:val="32"/>
        </w:rPr>
      </w:pPr>
    </w:p>
    <w:p w14:paraId="11F10A26">
      <w:pPr>
        <w:pStyle w:val="29"/>
        <w:rPr>
          <w:rFonts w:hint="eastAsia"/>
          <w:b/>
          <w:color w:val="000000"/>
          <w:sz w:val="32"/>
          <w:szCs w:val="32"/>
        </w:rPr>
      </w:pPr>
    </w:p>
    <w:p w14:paraId="373A38B3">
      <w:pPr>
        <w:pStyle w:val="29"/>
        <w:rPr>
          <w:rFonts w:hint="eastAsia"/>
          <w:b/>
          <w:color w:val="000000"/>
          <w:sz w:val="32"/>
          <w:szCs w:val="32"/>
        </w:rPr>
      </w:pPr>
    </w:p>
    <w:p w14:paraId="58AB8623">
      <w:pPr>
        <w:pStyle w:val="29"/>
        <w:rPr>
          <w:rFonts w:hint="eastAsia"/>
          <w:b/>
          <w:color w:val="000000"/>
          <w:sz w:val="32"/>
          <w:szCs w:val="32"/>
        </w:rPr>
      </w:pPr>
    </w:p>
    <w:p w14:paraId="6660421E">
      <w:pPr>
        <w:pStyle w:val="29"/>
        <w:rPr>
          <w:rFonts w:hint="eastAsia"/>
          <w:b/>
          <w:color w:val="000000"/>
          <w:sz w:val="32"/>
          <w:szCs w:val="32"/>
        </w:rPr>
      </w:pPr>
    </w:p>
    <w:p w14:paraId="75ADF8E7">
      <w:pPr>
        <w:pStyle w:val="29"/>
        <w:rPr>
          <w:rFonts w:hint="eastAsia"/>
          <w:b/>
          <w:color w:val="000000"/>
          <w:sz w:val="32"/>
          <w:szCs w:val="32"/>
        </w:rPr>
      </w:pPr>
    </w:p>
    <w:p w14:paraId="6167239D">
      <w:pPr>
        <w:pStyle w:val="29"/>
        <w:rPr>
          <w:rFonts w:hint="eastAsia"/>
          <w:b/>
          <w:color w:val="000000"/>
          <w:sz w:val="32"/>
          <w:szCs w:val="32"/>
        </w:rPr>
      </w:pPr>
    </w:p>
    <w:p w14:paraId="25C5A582">
      <w:pPr>
        <w:pStyle w:val="29"/>
        <w:rPr>
          <w:rFonts w:hint="eastAsia"/>
          <w:b/>
          <w:color w:val="000000"/>
          <w:sz w:val="32"/>
          <w:szCs w:val="32"/>
        </w:rPr>
      </w:pPr>
    </w:p>
    <w:p w14:paraId="2F40897E">
      <w:pPr>
        <w:pStyle w:val="29"/>
        <w:rPr>
          <w:rFonts w:hint="eastAsia"/>
          <w:b/>
          <w:color w:val="000000"/>
          <w:sz w:val="32"/>
          <w:szCs w:val="32"/>
        </w:rPr>
      </w:pPr>
    </w:p>
    <w:p w14:paraId="2EEDC038">
      <w:pPr>
        <w:pStyle w:val="29"/>
        <w:rPr>
          <w:rFonts w:hint="eastAsia"/>
          <w:b/>
          <w:color w:val="000000"/>
          <w:sz w:val="32"/>
          <w:szCs w:val="32"/>
        </w:rPr>
      </w:pPr>
    </w:p>
    <w:p w14:paraId="478CFC0E">
      <w:pPr>
        <w:pStyle w:val="29"/>
        <w:rPr>
          <w:rFonts w:hint="eastAsia"/>
          <w:b/>
          <w:color w:val="000000"/>
          <w:sz w:val="32"/>
          <w:szCs w:val="32"/>
        </w:rPr>
      </w:pPr>
    </w:p>
    <w:p w14:paraId="2C41E651">
      <w:pPr>
        <w:pStyle w:val="29"/>
        <w:rPr>
          <w:rFonts w:hint="eastAsia"/>
          <w:b/>
          <w:color w:val="000000"/>
          <w:sz w:val="32"/>
          <w:szCs w:val="32"/>
        </w:rPr>
      </w:pPr>
    </w:p>
    <w:p w14:paraId="4782A2D6">
      <w:pPr>
        <w:pStyle w:val="29"/>
        <w:rPr>
          <w:rFonts w:hint="eastAsia"/>
          <w:b/>
          <w:color w:val="000000"/>
          <w:sz w:val="32"/>
          <w:szCs w:val="32"/>
        </w:rPr>
      </w:pPr>
    </w:p>
    <w:p w14:paraId="6439F774">
      <w:pPr>
        <w:pStyle w:val="29"/>
        <w:rPr>
          <w:rFonts w:hint="eastAsia"/>
          <w:b/>
          <w:color w:val="000000"/>
          <w:sz w:val="32"/>
          <w:szCs w:val="32"/>
        </w:rPr>
      </w:pPr>
    </w:p>
    <w:bookmarkEnd w:id="33"/>
    <w:p w14:paraId="001B9FF8">
      <w:pPr>
        <w:pStyle w:val="49"/>
        <w:numPr>
          <w:ilvl w:val="0"/>
          <w:numId w:val="2"/>
        </w:numPr>
        <w:spacing w:line="460" w:lineRule="exact"/>
        <w:jc w:val="center"/>
        <w:rPr>
          <w:rFonts w:hint="eastAsia" w:asciiTheme="minorEastAsia" w:hAnsiTheme="minorEastAsia" w:eastAsiaTheme="minorEastAsia" w:cstheme="minorEastAsia"/>
          <w:b/>
          <w:bCs/>
          <w:kern w:val="0"/>
          <w:sz w:val="44"/>
          <w:szCs w:val="44"/>
          <w:lang w:val="en-US" w:eastAsia="zh-CN"/>
        </w:rPr>
      </w:pPr>
      <w:r>
        <w:rPr>
          <w:rFonts w:hint="eastAsia" w:asciiTheme="minorEastAsia" w:hAnsiTheme="minorEastAsia" w:eastAsiaTheme="minorEastAsia" w:cstheme="minorEastAsia"/>
          <w:b/>
          <w:bCs/>
          <w:kern w:val="0"/>
          <w:sz w:val="44"/>
          <w:szCs w:val="44"/>
          <w:lang w:val="en-US" w:eastAsia="zh-CN"/>
        </w:rPr>
        <w:t xml:space="preserve"> 采购服务需求及要求</w:t>
      </w:r>
    </w:p>
    <w:p w14:paraId="45822BA2">
      <w:pPr>
        <w:pStyle w:val="49"/>
        <w:numPr>
          <w:ilvl w:val="0"/>
          <w:numId w:val="0"/>
        </w:numPr>
        <w:spacing w:line="460" w:lineRule="exact"/>
        <w:jc w:val="both"/>
        <w:rPr>
          <w:rFonts w:hint="eastAsia" w:asciiTheme="minorEastAsia" w:hAnsiTheme="minorEastAsia" w:eastAsiaTheme="minorEastAsia" w:cstheme="minorEastAsia"/>
          <w:b/>
          <w:bCs/>
          <w:kern w:val="0"/>
          <w:sz w:val="44"/>
          <w:szCs w:val="44"/>
          <w:lang w:val="en-US" w:eastAsia="zh-CN"/>
        </w:rPr>
      </w:pPr>
    </w:p>
    <w:p w14:paraId="7E26784F">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《保安服务许可证》，新疆外投标人还须出具承诺书（承诺书形式不限），承诺自承接本项目之日起30日内向采购人所在地的市级人民政府公安机关备案。</w:t>
      </w:r>
    </w:p>
    <w:p w14:paraId="4203606B">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乙方派9名保安人员在甲方保安岗位上工作，乙方提供保安服务过程中应当坚持预防为主的方针，增强甲方岗位的安全防范能力，维护甲方正常的工作秩序合法权益不受侵犯保安人员受甲乙双方共同监督管理。  鉴于甲方需要专业的保安服务以维护医院的正常秩序和安全。</w:t>
      </w:r>
    </w:p>
    <w:p w14:paraId="79614E57">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保安服务要求：</w:t>
      </w:r>
    </w:p>
    <w:p w14:paraId="18359C9E">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一、服务范围</w:t>
      </w:r>
    </w:p>
    <w:p w14:paraId="43D84683">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1.医院院区，包括门诊楼、住院部、行政楼、停车场、宿舍楼、康复楼等区域。</w:t>
      </w:r>
    </w:p>
    <w:p w14:paraId="469726C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2.医院周边一定范围内的公共区域。</w:t>
      </w:r>
    </w:p>
    <w:p w14:paraId="0E2EA0AE">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二、服务内容</w:t>
      </w:r>
    </w:p>
    <w:p w14:paraId="33012BE1">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1.门禁管理- 负责医院各出入口的站岗、登记、检查等工作，严格控制人员和车辆的进出，防止未经授权的人员和车辆进入医院。- 对携带可疑物品的人员和车辆进行检查，确保医院的安全。</w:t>
      </w:r>
    </w:p>
    <w:p w14:paraId="375A1155">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2.巡逻与监控- 每日与医院安全员对医院内部及周边进行巡逻，检查安全设施的状态，发现异常情况及时报告并处理。- 协助医院监控室，对医院的重点区域进行实时监控，发现问题及时响应。</w:t>
      </w:r>
    </w:p>
    <w:p w14:paraId="5243C28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3.秩序维护- 维护医院内部的就医秩序，防止发生争吵、打架等事件。- 对医院内的车辆进行疏导和管理，确保交通顺畅。</w:t>
      </w:r>
    </w:p>
    <w:p w14:paraId="7B5FC19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4.突发事件处理- 能够迅速响应医院内发生的突发事件，如医疗纠纷、火灾、盗窃等，采取适当的措施进行处理，保障人员生命和财产安全。- 在紧急情况下，协助医院进行人员疏散和救援工作。</w:t>
      </w:r>
    </w:p>
    <w:p w14:paraId="4B4DA785">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5. 安全防范- 协助医院开展安全防范宣传教育工作，提高医护人员和患者的安全意识。 对医院的安全隐患进行排查，并提出改进建议。三、服务人员要求  </w:t>
      </w:r>
    </w:p>
    <w:p w14:paraId="46F111B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1. 应遵守甲乙双方的规章制度,全力做好“四防”工作。甲方如指示保安员完成约定以外的勤杂工作时,以不妨碍保安员本职工作为原则,否则,保安员有权拒绝执行。 </w:t>
      </w:r>
    </w:p>
    <w:p w14:paraId="7E58E32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2.保安员必须着装上岗,佩戴保安标志和上岗证件,注重仪容仪表。着装整齐,值班时不准擅自离开岗位,不准嬉戏打闹及其他与值班无关的事情。保持岗内外的清洁卫生。 </w:t>
      </w:r>
    </w:p>
    <w:p w14:paraId="142F333D">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3. 坚持文明执勤,礼貌待人、不讲脏话,处理问题时要讲原则,态度和气、不急不躁、以礼服人,遇到争执不下的时候,可向上级汇报。 </w:t>
      </w:r>
    </w:p>
    <w:p w14:paraId="7FF5A6A4">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4. 严格遵守甲方的规章制度,安排好上下交接班的工作,认真写交接班记录。</w:t>
      </w:r>
    </w:p>
    <w:p w14:paraId="6853C349">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 甲方若需要调整保安员,应提前五天以书面形式提出事实与理通知乙方,双方协商确定是否调整;为确保乙方派驻的保安员能供更优质的服务,甲方应积极地配合乙方每周一次对不在岗保安进行的政治思想、保安业务、职业道德、法律法规等方面的培训。乙方无条件遵从医院制定的具体安全防范工作要求,保安员行本公司职责的同时必须履行医院制定安防工作要求。</w:t>
      </w:r>
    </w:p>
    <w:p w14:paraId="54D55670">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甲方有权对保安员履职情况进行监督、指导、检查保安员的日常工作;并向乙方反馈保安队员的工作情况和存在的问题、加强对保安队员的监督、管理及工作建议,对不合格保安乙方接到通知后5个工作日内予以调换。乙方虚提供必要的安防器材、设备等。</w:t>
      </w:r>
    </w:p>
    <w:p w14:paraId="1A4B4AC5">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7、甲方有权对乙方保安人员进行现场监督和按保安值勤安排表值班,如保安人员临时请假或离职的,乙方应立即派遣顶替人员,确保甲方安保工作的正常开展。  </w:t>
      </w:r>
    </w:p>
    <w:p w14:paraId="14112E28">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8、若保安违反医院值班制度,不听指挥,甲方将处罚结果通知财务月底进行核算;若屡次违反甲方规定、不听从甲方工作安排的,甲方有权要求乙方更换保安人员,乙方不更换的甲方有权解除合同  </w:t>
      </w:r>
    </w:p>
    <w:p w14:paraId="6231CAD5">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9、乙方指派的保安与乙方单位之间形成劳动关系,与甲方不形成劳动关系、劳务关系。</w:t>
      </w:r>
    </w:p>
    <w:p w14:paraId="2DF13F9E">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四、服务时间</w:t>
      </w:r>
    </w:p>
    <w:p w14:paraId="694BD768">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1. 提供 24 小时不间断的保安服务，确保医院的安全。</w:t>
      </w:r>
    </w:p>
    <w:p w14:paraId="18E1BD64">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 保安人员的工作班次和休息时间应合理安排，以保证服务质量。</w:t>
      </w:r>
    </w:p>
    <w:p w14:paraId="6E9FD272">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五、服务质量监督与考核</w:t>
      </w:r>
    </w:p>
    <w:p w14:paraId="1F519F3D">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1.甲方有权对乙方的保安服务质量进行监督和检查，如发现问题，乙方应及时整改。</w:t>
      </w:r>
    </w:p>
    <w:p w14:paraId="39119EBA">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2.双方定期对保安服务进行考核，考核结果作为支付服务费用和是否继续合作的重要依据。</w:t>
      </w:r>
    </w:p>
    <w:p w14:paraId="33BF4F01">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3.乙方应建立完善的服务质量反馈机制，及时处理甲方提出的意见和建议。</w:t>
      </w:r>
    </w:p>
    <w:p w14:paraId="11EBF992">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六、中标保安公司须在24小时内完成工作交接不能影响医院安保工作的正常运行。自本合同签订因乙方原因未按照约定给保安员缴纳社保、工伤保险等引起劳动仲裁等纠纷致使甲方被牵入诉讼或仲裁,甲方为此而支付的律师费诉讼费等费用均由乙方赔偿。保安在工作期间发生的一切纠纷均有保安公司负责。</w:t>
      </w:r>
    </w:p>
    <w:p w14:paraId="4B604321">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七、服务期限:服务期限为三年。年底考核合格后可续签。</w:t>
      </w:r>
    </w:p>
    <w:p w14:paraId="4E8D4500">
      <w:pPr>
        <w:pStyle w:val="29"/>
        <w:rPr>
          <w:rFonts w:hint="eastAsia" w:ascii="宋体" w:hAnsi="宋体" w:eastAsia="宋体" w:cs="宋体"/>
          <w:color w:val="000000"/>
          <w:kern w:val="2"/>
          <w:sz w:val="21"/>
          <w:szCs w:val="21"/>
          <w:lang w:val="en-US" w:eastAsia="zh-CN" w:bidi="ar-SA"/>
        </w:rPr>
      </w:pPr>
    </w:p>
    <w:p w14:paraId="40C7A20E">
      <w:pPr>
        <w:pStyle w:val="2"/>
        <w:tabs>
          <w:tab w:val="center" w:pos="6928"/>
          <w:tab w:val="left" w:pos="11525"/>
        </w:tabs>
        <w:jc w:val="left"/>
        <w:rPr>
          <w:rFonts w:hint="eastAsia"/>
          <w:sz w:val="44"/>
          <w:szCs w:val="44"/>
          <w:lang w:eastAsia="zh-CN"/>
        </w:rPr>
      </w:pPr>
      <w:bookmarkStart w:id="34" w:name="_Toc22212"/>
      <w:r>
        <w:rPr>
          <w:rFonts w:hint="eastAsia"/>
          <w:sz w:val="44"/>
          <w:szCs w:val="44"/>
          <w:lang w:eastAsia="zh-CN"/>
        </w:rPr>
        <w:tab/>
      </w:r>
    </w:p>
    <w:p w14:paraId="64BCCC09">
      <w:pPr>
        <w:rPr>
          <w:rFonts w:hint="eastAsia"/>
          <w:lang w:val="zh-CN" w:eastAsia="zh-CN"/>
        </w:rPr>
      </w:pPr>
    </w:p>
    <w:p w14:paraId="5B87E987">
      <w:pPr>
        <w:pStyle w:val="2"/>
        <w:tabs>
          <w:tab w:val="center" w:pos="6928"/>
          <w:tab w:val="left" w:pos="11525"/>
        </w:tabs>
        <w:ind w:firstLine="6184" w:firstLineChars="1400"/>
        <w:jc w:val="both"/>
        <w:rPr>
          <w:rFonts w:hint="eastAsia"/>
          <w:sz w:val="44"/>
          <w:szCs w:val="44"/>
          <w:lang w:val="zh-CN" w:eastAsia="zh-CN"/>
        </w:rPr>
      </w:pPr>
    </w:p>
    <w:p w14:paraId="2C4D9F2D">
      <w:pPr>
        <w:pStyle w:val="2"/>
        <w:tabs>
          <w:tab w:val="center" w:pos="6928"/>
          <w:tab w:val="left" w:pos="11525"/>
        </w:tabs>
        <w:ind w:firstLine="6184" w:firstLineChars="1400"/>
        <w:jc w:val="both"/>
        <w:rPr>
          <w:rFonts w:hint="eastAsia"/>
          <w:sz w:val="44"/>
          <w:szCs w:val="44"/>
          <w:lang w:val="zh-CN" w:eastAsia="zh-CN"/>
        </w:rPr>
      </w:pPr>
    </w:p>
    <w:p w14:paraId="6DBC9CF4">
      <w:pPr>
        <w:pStyle w:val="2"/>
        <w:tabs>
          <w:tab w:val="center" w:pos="6928"/>
          <w:tab w:val="left" w:pos="11525"/>
        </w:tabs>
        <w:jc w:val="both"/>
        <w:rPr>
          <w:rFonts w:hint="eastAsia"/>
          <w:sz w:val="44"/>
          <w:szCs w:val="44"/>
          <w:lang w:val="zh-CN" w:eastAsia="zh-CN"/>
        </w:rPr>
      </w:pPr>
    </w:p>
    <w:p w14:paraId="0A42C035">
      <w:pPr>
        <w:rPr>
          <w:rFonts w:hint="eastAsia"/>
          <w:lang w:val="zh-CN" w:eastAsia="zh-CN"/>
        </w:rPr>
      </w:pPr>
    </w:p>
    <w:p w14:paraId="462837F1">
      <w:pPr>
        <w:pStyle w:val="2"/>
        <w:tabs>
          <w:tab w:val="center" w:pos="6928"/>
          <w:tab w:val="left" w:pos="11525"/>
        </w:tabs>
        <w:ind w:firstLine="7068" w:firstLineChars="1600"/>
        <w:jc w:val="both"/>
        <w:rPr>
          <w:rFonts w:hint="eastAsia"/>
          <w:sz w:val="48"/>
          <w:lang w:eastAsia="zh-CN"/>
        </w:rPr>
      </w:pPr>
      <w:r>
        <w:rPr>
          <w:rFonts w:hint="eastAsia"/>
          <w:sz w:val="44"/>
          <w:szCs w:val="44"/>
          <w:lang w:val="zh-CN" w:eastAsia="zh-CN"/>
        </w:rPr>
        <w:t>正本</w:t>
      </w:r>
      <w:r>
        <w:rPr>
          <w:rFonts w:hint="eastAsia"/>
          <w:sz w:val="44"/>
          <w:szCs w:val="44"/>
          <w:lang w:val="en-US" w:eastAsia="zh-CN"/>
        </w:rPr>
        <w:t>/副本</w:t>
      </w:r>
    </w:p>
    <w:p w14:paraId="6E6693E6">
      <w:pPr>
        <w:pStyle w:val="2"/>
        <w:tabs>
          <w:tab w:val="center" w:pos="6928"/>
          <w:tab w:val="left" w:pos="11525"/>
        </w:tabs>
        <w:jc w:val="center"/>
        <w:rPr>
          <w:rFonts w:hint="eastAsia" w:ascii="Times New Roman" w:hAnsi="Times New Roman" w:eastAsia="宋体" w:cs="Times New Roman"/>
          <w:b/>
          <w:bCs/>
          <w:kern w:val="2"/>
          <w:sz w:val="72"/>
          <w:szCs w:val="72"/>
          <w:lang w:val="zh-CN" w:eastAsia="zh-CN" w:bidi="ar-SA"/>
        </w:rPr>
      </w:pPr>
      <w:r>
        <w:rPr>
          <w:rFonts w:hint="eastAsia" w:ascii="Times New Roman" w:hAnsi="Times New Roman" w:eastAsia="宋体" w:cs="Times New Roman"/>
          <w:b/>
          <w:bCs/>
          <w:kern w:val="2"/>
          <w:sz w:val="72"/>
          <w:szCs w:val="72"/>
          <w:lang w:val="zh-CN" w:eastAsia="zh-CN" w:bidi="ar-SA"/>
        </w:rPr>
        <w:t>第五章 响应文件格式</w:t>
      </w:r>
    </w:p>
    <w:bookmarkEnd w:id="34"/>
    <w:p w14:paraId="464ED100">
      <w:pPr>
        <w:autoSpaceDE w:val="0"/>
        <w:autoSpaceDN w:val="0"/>
        <w:adjustRightInd w:val="0"/>
        <w:rPr>
          <w:lang w:val="zh-CN"/>
        </w:rPr>
      </w:pPr>
    </w:p>
    <w:p w14:paraId="45B32FDB">
      <w:pPr>
        <w:spacing w:line="360" w:lineRule="auto"/>
        <w:jc w:val="center"/>
        <w:rPr>
          <w:rFonts w:hint="eastAsia"/>
          <w:b/>
          <w:bCs/>
          <w:sz w:val="72"/>
          <w:szCs w:val="72"/>
          <w:lang w:val="en-US" w:eastAsia="zh-CN"/>
        </w:rPr>
      </w:pPr>
      <w:r>
        <w:rPr>
          <w:rFonts w:hint="eastAsia"/>
          <w:b/>
          <w:bCs/>
          <w:sz w:val="72"/>
          <w:szCs w:val="72"/>
          <w:lang w:val="en-US" w:eastAsia="zh-CN"/>
        </w:rPr>
        <w:t>霍城县中医医院安保服务</w:t>
      </w:r>
    </w:p>
    <w:p w14:paraId="7E4B4C02">
      <w:pPr>
        <w:spacing w:line="360" w:lineRule="auto"/>
        <w:jc w:val="center"/>
        <w:rPr>
          <w:rFonts w:hint="eastAsia"/>
          <w:b/>
          <w:bCs/>
          <w:sz w:val="72"/>
          <w:szCs w:val="72"/>
          <w:lang w:val="zh-CN"/>
        </w:rPr>
      </w:pPr>
      <w:r>
        <w:rPr>
          <w:rFonts w:hint="eastAsia"/>
          <w:b/>
          <w:bCs/>
          <w:sz w:val="72"/>
          <w:szCs w:val="72"/>
          <w:lang w:val="en-US" w:eastAsia="zh-CN"/>
        </w:rPr>
        <w:t>项目</w:t>
      </w:r>
    </w:p>
    <w:p w14:paraId="202004F3">
      <w:pPr>
        <w:spacing w:line="360" w:lineRule="auto"/>
        <w:jc w:val="center"/>
        <w:rPr>
          <w:rFonts w:hint="eastAsia"/>
          <w:b/>
          <w:bCs/>
          <w:sz w:val="72"/>
          <w:szCs w:val="72"/>
          <w:lang w:val="en-US" w:eastAsia="zh-CN"/>
        </w:rPr>
      </w:pPr>
      <w:r>
        <w:rPr>
          <w:rFonts w:hint="eastAsia"/>
          <w:b/>
          <w:bCs/>
          <w:sz w:val="72"/>
          <w:szCs w:val="72"/>
          <w:lang w:val="zh-CN" w:eastAsia="zh-CN"/>
        </w:rPr>
        <w:t>响应文件</w:t>
      </w:r>
    </w:p>
    <w:p w14:paraId="285FD2AD">
      <w:pPr>
        <w:autoSpaceDE w:val="0"/>
        <w:autoSpaceDN w:val="0"/>
        <w:adjustRightInd w:val="0"/>
        <w:spacing w:line="360" w:lineRule="auto"/>
        <w:rPr>
          <w:rFonts w:hint="eastAsia"/>
          <w:sz w:val="28"/>
          <w:szCs w:val="28"/>
          <w:u w:val="single"/>
          <w:lang w:val="zh-CN"/>
        </w:rPr>
      </w:pPr>
      <w:r>
        <w:rPr>
          <w:rFonts w:hint="eastAsia"/>
          <w:sz w:val="28"/>
          <w:szCs w:val="28"/>
          <w:u w:val="single"/>
          <w:lang w:val="en-US" w:eastAsia="zh-CN"/>
        </w:rPr>
        <w:t xml:space="preserve">           </w:t>
      </w:r>
    </w:p>
    <w:p w14:paraId="77655359">
      <w:pPr>
        <w:spacing w:line="360" w:lineRule="auto"/>
        <w:ind w:firstLine="840" w:firstLineChars="300"/>
        <w:jc w:val="both"/>
        <w:rPr>
          <w:color w:val="000000"/>
          <w:sz w:val="28"/>
          <w:szCs w:val="28"/>
          <w:u w:val="single"/>
        </w:rPr>
      </w:pPr>
      <w:r>
        <w:rPr>
          <w:color w:val="000000"/>
          <w:sz w:val="28"/>
          <w:szCs w:val="28"/>
        </w:rPr>
        <w:t>投</w:t>
      </w:r>
      <w:r>
        <w:rPr>
          <w:rFonts w:hint="eastAsia"/>
          <w:color w:val="000000"/>
          <w:sz w:val="28"/>
          <w:szCs w:val="28"/>
          <w:lang w:val="en-US" w:eastAsia="zh-CN"/>
        </w:rPr>
        <w:t xml:space="preserve"> </w:t>
      </w:r>
      <w:r>
        <w:rPr>
          <w:color w:val="000000"/>
          <w:sz w:val="28"/>
          <w:szCs w:val="28"/>
        </w:rPr>
        <w:t>标</w:t>
      </w:r>
      <w:r>
        <w:rPr>
          <w:rFonts w:hint="eastAsia"/>
          <w:color w:val="000000"/>
          <w:sz w:val="28"/>
          <w:szCs w:val="28"/>
          <w:lang w:val="en-US" w:eastAsia="zh-CN"/>
        </w:rPr>
        <w:t xml:space="preserve"> </w:t>
      </w:r>
      <w:r>
        <w:rPr>
          <w:color w:val="000000"/>
          <w:sz w:val="28"/>
          <w:szCs w:val="28"/>
        </w:rPr>
        <w:t>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w:t>
      </w:r>
      <w:r>
        <w:rPr>
          <w:rFonts w:hint="eastAsia"/>
          <w:color w:val="000000"/>
          <w:sz w:val="28"/>
          <w:szCs w:val="28"/>
          <w:lang w:eastAsia="zh-CN"/>
        </w:rPr>
        <w:t>公</w:t>
      </w:r>
      <w:r>
        <w:rPr>
          <w:color w:val="000000"/>
          <w:sz w:val="28"/>
          <w:szCs w:val="28"/>
        </w:rPr>
        <w:t>章）</w:t>
      </w:r>
    </w:p>
    <w:p w14:paraId="18FD806D">
      <w:pPr>
        <w:spacing w:line="360" w:lineRule="auto"/>
        <w:ind w:firstLine="840" w:firstLineChars="300"/>
        <w:jc w:val="both"/>
        <w:rPr>
          <w:color w:val="000000"/>
          <w:sz w:val="28"/>
          <w:szCs w:val="28"/>
        </w:rPr>
      </w:pPr>
      <w:r>
        <w:rPr>
          <w:color w:val="000000"/>
          <w:sz w:val="28"/>
          <w:szCs w:val="28"/>
        </w:rPr>
        <w:t>法定代表人</w:t>
      </w:r>
      <w:r>
        <w:rPr>
          <w:rFonts w:hint="eastAsia"/>
          <w:color w:val="000000"/>
          <w:sz w:val="28"/>
          <w:szCs w:val="28"/>
        </w:rPr>
        <w:t>签章</w:t>
      </w:r>
      <w:r>
        <w:rPr>
          <w:rFonts w:hint="eastAsia"/>
          <w:color w:val="000000"/>
          <w:sz w:val="28"/>
          <w:szCs w:val="28"/>
          <w:lang w:eastAsia="zh-CN"/>
        </w:rPr>
        <w:t>或</w:t>
      </w:r>
      <w:r>
        <w:rPr>
          <w:color w:val="000000"/>
          <w:sz w:val="28"/>
          <w:szCs w:val="28"/>
        </w:rPr>
        <w:t>委托代理人：</w:t>
      </w:r>
      <w:r>
        <w:rPr>
          <w:color w:val="000000"/>
          <w:sz w:val="28"/>
          <w:szCs w:val="28"/>
          <w:u w:val="single"/>
        </w:rPr>
        <w:t xml:space="preserve">                </w:t>
      </w:r>
      <w:r>
        <w:rPr>
          <w:color w:val="000000"/>
          <w:sz w:val="28"/>
          <w:szCs w:val="28"/>
        </w:rPr>
        <w:t>（签字）</w:t>
      </w:r>
    </w:p>
    <w:p w14:paraId="15A80CD8">
      <w:pPr>
        <w:pStyle w:val="22"/>
        <w:rPr>
          <w:rFonts w:hint="eastAsia"/>
          <w:color w:val="000000"/>
          <w:sz w:val="28"/>
          <w:szCs w:val="28"/>
          <w:u w:val="none"/>
          <w:lang w:val="en-US" w:eastAsia="zh-CN"/>
        </w:rPr>
      </w:pPr>
      <w:r>
        <w:rPr>
          <w:rFonts w:hint="eastAsia"/>
          <w:color w:val="000000"/>
          <w:sz w:val="28"/>
          <w:szCs w:val="28"/>
          <w:lang w:val="en-US" w:eastAsia="zh-CN"/>
        </w:rPr>
        <w:t xml:space="preserve">  地址： </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lang w:val="en-US" w:eastAsia="zh-CN"/>
        </w:rPr>
        <w:t xml:space="preserve"> </w:t>
      </w:r>
      <w:r>
        <w:rPr>
          <w:rFonts w:hint="eastAsia"/>
          <w:color w:val="000000"/>
          <w:sz w:val="28"/>
          <w:szCs w:val="28"/>
          <w:u w:val="none"/>
          <w:lang w:val="en-US" w:eastAsia="zh-CN"/>
        </w:rPr>
        <w:t xml:space="preserve"> </w:t>
      </w:r>
      <w:r>
        <w:rPr>
          <w:color w:val="000000"/>
          <w:sz w:val="28"/>
          <w:szCs w:val="28"/>
          <w:u w:val="none"/>
        </w:rPr>
        <w:t xml:space="preserve">                     </w:t>
      </w:r>
      <w:r>
        <w:rPr>
          <w:rFonts w:hint="eastAsia"/>
          <w:color w:val="000000"/>
          <w:sz w:val="28"/>
          <w:szCs w:val="28"/>
          <w:u w:val="none"/>
        </w:rPr>
        <w:t xml:space="preserve">  </w:t>
      </w:r>
      <w:r>
        <w:rPr>
          <w:color w:val="000000"/>
          <w:sz w:val="28"/>
          <w:szCs w:val="28"/>
          <w:u w:val="none"/>
        </w:rPr>
        <w:t xml:space="preserve">       </w:t>
      </w:r>
      <w:r>
        <w:rPr>
          <w:rFonts w:hint="eastAsia"/>
          <w:color w:val="000000"/>
          <w:sz w:val="28"/>
          <w:szCs w:val="28"/>
          <w:u w:val="none"/>
          <w:lang w:val="en-US" w:eastAsia="zh-CN"/>
        </w:rPr>
        <w:t xml:space="preserve">         </w:t>
      </w:r>
    </w:p>
    <w:p w14:paraId="09D3BC75">
      <w:pPr>
        <w:pStyle w:val="22"/>
        <w:rPr>
          <w:rFonts w:hint="default"/>
          <w:color w:val="000000"/>
          <w:sz w:val="28"/>
          <w:szCs w:val="28"/>
          <w:lang w:val="en-US" w:eastAsia="zh-CN"/>
        </w:rPr>
      </w:pPr>
      <w:r>
        <w:rPr>
          <w:rFonts w:hint="eastAsia"/>
          <w:color w:val="000000"/>
          <w:sz w:val="28"/>
          <w:szCs w:val="28"/>
          <w:lang w:val="en-US" w:eastAsia="zh-CN"/>
        </w:rPr>
        <w:t xml:space="preserve">  联系人： </w:t>
      </w:r>
    </w:p>
    <w:p w14:paraId="340A20F9">
      <w:pPr>
        <w:pStyle w:val="22"/>
        <w:sectPr>
          <w:headerReference r:id="rId17" w:type="first"/>
          <w:footerReference r:id="rId19" w:type="first"/>
          <w:headerReference r:id="rId16" w:type="default"/>
          <w:footerReference r:id="rId18" w:type="default"/>
          <w:pgSz w:w="12240" w:h="15840"/>
          <w:pgMar w:top="1440" w:right="1197" w:bottom="663" w:left="1803" w:header="0" w:footer="0" w:gutter="0"/>
          <w:pgNumType w:fmt="numberInDash"/>
          <w:cols w:space="0" w:num="1"/>
          <w:titlePg/>
          <w:rtlGutter w:val="0"/>
          <w:docGrid w:linePitch="360" w:charSpace="0"/>
        </w:sectPr>
      </w:pPr>
      <w:r>
        <w:rPr>
          <w:rFonts w:hint="eastAsia"/>
          <w:color w:val="000000"/>
          <w:sz w:val="28"/>
          <w:szCs w:val="28"/>
          <w:lang w:val="en-US" w:eastAsia="zh-CN"/>
        </w:rPr>
        <w:t xml:space="preserve">  联系电话：</w:t>
      </w:r>
    </w:p>
    <w:p w14:paraId="5F222D67">
      <w:pPr>
        <w:spacing w:line="0" w:lineRule="atLeast"/>
        <w:rPr>
          <w:rFonts w:hint="eastAsia" w:ascii="宋体" w:hAnsi="宋体" w:cs="宋体"/>
          <w:b/>
          <w:sz w:val="32"/>
        </w:rPr>
      </w:pPr>
    </w:p>
    <w:p w14:paraId="4934192E">
      <w:pPr>
        <w:spacing w:line="200" w:lineRule="exact"/>
        <w:rPr>
          <w:rFonts w:hint="eastAsia" w:ascii="宋体" w:hAnsi="宋体" w:cs="宋体"/>
        </w:rPr>
      </w:pPr>
    </w:p>
    <w:p w14:paraId="21B59A66">
      <w:pPr>
        <w:spacing w:line="200" w:lineRule="exact"/>
        <w:rPr>
          <w:rFonts w:hint="eastAsia" w:ascii="宋体" w:hAnsi="宋体" w:cs="宋体"/>
        </w:rPr>
      </w:pPr>
    </w:p>
    <w:p w14:paraId="3FD73FCE">
      <w:pPr>
        <w:spacing w:line="200" w:lineRule="exact"/>
        <w:rPr>
          <w:rFonts w:hint="eastAsia" w:ascii="宋体" w:hAnsi="宋体" w:cs="宋体"/>
        </w:rPr>
      </w:pPr>
    </w:p>
    <w:p w14:paraId="7125079B">
      <w:pPr>
        <w:spacing w:before="91" w:line="220" w:lineRule="auto"/>
        <w:ind w:left="394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投标文件编制</w:t>
      </w:r>
      <w:r>
        <w:rPr>
          <w:rFonts w:ascii="宋体" w:hAnsi="宋体" w:eastAsia="宋体" w:cs="宋体"/>
          <w:sz w:val="28"/>
          <w:szCs w:val="28"/>
          <w14:textOutline w14:w="5103" w14:cap="sq" w14:cmpd="sng">
            <w14:solidFill>
              <w14:srgbClr w14:val="000000"/>
            </w14:solidFill>
            <w14:prstDash w14:val="solid"/>
            <w14:bevel/>
          </w14:textOutline>
        </w:rPr>
        <w:t>顺序</w:t>
      </w:r>
    </w:p>
    <w:p w14:paraId="4A324399">
      <w:pPr>
        <w:spacing w:line="169" w:lineRule="exact"/>
      </w:pPr>
    </w:p>
    <w:tbl>
      <w:tblPr>
        <w:tblStyle w:val="53"/>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445FB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4025C1F8">
            <w:pPr>
              <w:spacing w:before="38" w:line="230" w:lineRule="auto"/>
              <w:ind w:left="47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4685" w:type="dxa"/>
            <w:vAlign w:val="top"/>
          </w:tcPr>
          <w:p w14:paraId="13656D26">
            <w:pPr>
              <w:spacing w:before="38" w:line="228" w:lineRule="auto"/>
              <w:ind w:left="192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编制内容</w:t>
            </w:r>
          </w:p>
        </w:tc>
        <w:tc>
          <w:tcPr>
            <w:tcW w:w="1383" w:type="dxa"/>
            <w:vAlign w:val="top"/>
          </w:tcPr>
          <w:p w14:paraId="5C50BD13">
            <w:pPr>
              <w:spacing w:before="38" w:line="228" w:lineRule="auto"/>
              <w:ind w:left="49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说</w:t>
            </w:r>
            <w:r>
              <w:rPr>
                <w:rFonts w:ascii="宋体" w:hAnsi="宋体" w:eastAsia="宋体" w:cs="宋体"/>
                <w:spacing w:val="4"/>
                <w:sz w:val="20"/>
                <w:szCs w:val="20"/>
                <w14:textOutline w14:w="3795" w14:cap="sq" w14:cmpd="sng">
                  <w14:solidFill>
                    <w14:srgbClr w14:val="000000"/>
                  </w14:solidFill>
                  <w14:prstDash w14:val="solid"/>
                  <w14:bevel/>
                </w14:textOutline>
              </w:rPr>
              <w:t>明</w:t>
            </w:r>
          </w:p>
        </w:tc>
        <w:tc>
          <w:tcPr>
            <w:tcW w:w="2175" w:type="dxa"/>
            <w:vAlign w:val="top"/>
          </w:tcPr>
          <w:p w14:paraId="51F3D387">
            <w:pPr>
              <w:spacing w:before="38" w:line="229" w:lineRule="auto"/>
              <w:ind w:left="88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14:paraId="31DF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6C667950">
            <w:pPr>
              <w:spacing w:line="289" w:lineRule="auto"/>
              <w:rPr>
                <w:rFonts w:ascii="Arial"/>
                <w:sz w:val="21"/>
              </w:rPr>
            </w:pPr>
          </w:p>
          <w:p w14:paraId="41140085">
            <w:pPr>
              <w:spacing w:line="289" w:lineRule="auto"/>
              <w:rPr>
                <w:rFonts w:ascii="Arial"/>
                <w:sz w:val="21"/>
              </w:rPr>
            </w:pPr>
          </w:p>
          <w:p w14:paraId="1813B821">
            <w:pPr>
              <w:spacing w:line="290" w:lineRule="auto"/>
              <w:rPr>
                <w:rFonts w:ascii="Arial"/>
                <w:sz w:val="21"/>
              </w:rPr>
            </w:pPr>
          </w:p>
          <w:p w14:paraId="6000B0AC">
            <w:pPr>
              <w:spacing w:before="65" w:line="267" w:lineRule="auto"/>
              <w:ind w:left="160" w:right="154"/>
              <w:rPr>
                <w:rFonts w:ascii="宋体" w:hAnsi="宋体" w:eastAsia="宋体" w:cs="宋体"/>
                <w:sz w:val="20"/>
                <w:szCs w:val="20"/>
              </w:rPr>
            </w:pPr>
            <w:r>
              <w:rPr>
                <w:rFonts w:ascii="宋体" w:hAnsi="宋体" w:eastAsia="宋体" w:cs="宋体"/>
                <w:spacing w:val="6"/>
                <w:sz w:val="20"/>
                <w:szCs w:val="20"/>
              </w:rPr>
              <w:t>第一部分</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8"/>
                <w:sz w:val="20"/>
                <w:szCs w:val="20"/>
              </w:rPr>
              <w:t>开标记录</w:t>
            </w:r>
            <w:r>
              <w:rPr>
                <w:rFonts w:ascii="宋体" w:hAnsi="宋体" w:eastAsia="宋体" w:cs="宋体"/>
                <w:spacing w:val="7"/>
                <w:sz w:val="20"/>
                <w:szCs w:val="20"/>
              </w:rPr>
              <w:t>表</w:t>
            </w:r>
          </w:p>
        </w:tc>
        <w:tc>
          <w:tcPr>
            <w:tcW w:w="4685" w:type="dxa"/>
            <w:vAlign w:val="top"/>
          </w:tcPr>
          <w:p w14:paraId="1CBD223A">
            <w:pPr>
              <w:spacing w:line="250" w:lineRule="auto"/>
              <w:rPr>
                <w:rFonts w:ascii="Arial"/>
                <w:sz w:val="21"/>
              </w:rPr>
            </w:pPr>
          </w:p>
          <w:p w14:paraId="72EF8941">
            <w:pPr>
              <w:spacing w:line="251" w:lineRule="auto"/>
              <w:rPr>
                <w:rFonts w:ascii="Arial"/>
                <w:sz w:val="21"/>
              </w:rPr>
            </w:pPr>
          </w:p>
          <w:p w14:paraId="27A27B36">
            <w:pPr>
              <w:spacing w:line="251" w:lineRule="auto"/>
              <w:rPr>
                <w:rFonts w:ascii="Arial"/>
                <w:sz w:val="21"/>
              </w:rPr>
            </w:pPr>
          </w:p>
          <w:p w14:paraId="55517C48">
            <w:pPr>
              <w:spacing w:line="251" w:lineRule="auto"/>
              <w:rPr>
                <w:rFonts w:ascii="Arial"/>
                <w:sz w:val="21"/>
              </w:rPr>
            </w:pPr>
          </w:p>
          <w:p w14:paraId="1DF46192">
            <w:pPr>
              <w:spacing w:before="65" w:line="225" w:lineRule="auto"/>
              <w:ind w:left="1091"/>
              <w:rPr>
                <w:rFonts w:ascii="宋体" w:hAnsi="宋体" w:eastAsia="宋体" w:cs="宋体"/>
                <w:sz w:val="20"/>
                <w:szCs w:val="20"/>
              </w:rPr>
            </w:pPr>
            <w:r>
              <w:rPr>
                <w:rFonts w:ascii="宋体" w:hAnsi="宋体" w:eastAsia="宋体" w:cs="宋体"/>
                <w:spacing w:val="9"/>
                <w:sz w:val="20"/>
                <w:szCs w:val="20"/>
              </w:rPr>
              <w:t>投标人于电子交易平台填</w:t>
            </w:r>
            <w:r>
              <w:rPr>
                <w:rFonts w:ascii="宋体" w:hAnsi="宋体" w:eastAsia="宋体" w:cs="宋体"/>
                <w:spacing w:val="8"/>
                <w:sz w:val="20"/>
                <w:szCs w:val="20"/>
              </w:rPr>
              <w:t>写</w:t>
            </w:r>
          </w:p>
        </w:tc>
        <w:tc>
          <w:tcPr>
            <w:tcW w:w="1383" w:type="dxa"/>
            <w:vAlign w:val="top"/>
          </w:tcPr>
          <w:p w14:paraId="746E64DD">
            <w:pPr>
              <w:rPr>
                <w:rFonts w:ascii="Arial"/>
                <w:sz w:val="21"/>
              </w:rPr>
            </w:pPr>
          </w:p>
        </w:tc>
        <w:tc>
          <w:tcPr>
            <w:tcW w:w="2175" w:type="dxa"/>
            <w:vAlign w:val="top"/>
          </w:tcPr>
          <w:p w14:paraId="3638B147">
            <w:pPr>
              <w:spacing w:before="258" w:line="251" w:lineRule="auto"/>
              <w:ind w:left="148" w:right="141" w:firstLine="10"/>
              <w:rPr>
                <w:rFonts w:ascii="宋体" w:hAnsi="宋体" w:eastAsia="宋体" w:cs="宋体"/>
                <w:sz w:val="20"/>
                <w:szCs w:val="20"/>
              </w:rPr>
            </w:pPr>
            <w:r>
              <w:rPr>
                <w:rFonts w:ascii="宋体" w:hAnsi="宋体" w:eastAsia="宋体" w:cs="宋体"/>
                <w:spacing w:val="13"/>
                <w:sz w:val="20"/>
                <w:szCs w:val="20"/>
              </w:rPr>
              <w:t>需</w:t>
            </w:r>
            <w:r>
              <w:rPr>
                <w:rFonts w:ascii="宋体" w:hAnsi="宋体" w:eastAsia="宋体" w:cs="宋体"/>
                <w:spacing w:val="7"/>
                <w:sz w:val="20"/>
                <w:szCs w:val="20"/>
              </w:rPr>
              <w:t>与报价文件中价格</w:t>
            </w:r>
            <w:r>
              <w:rPr>
                <w:rFonts w:ascii="宋体" w:hAnsi="宋体" w:eastAsia="宋体" w:cs="宋体"/>
                <w:sz w:val="20"/>
                <w:szCs w:val="20"/>
              </w:rPr>
              <w:t xml:space="preserve"> </w:t>
            </w:r>
            <w:r>
              <w:rPr>
                <w:rFonts w:ascii="宋体" w:hAnsi="宋体" w:eastAsia="宋体" w:cs="宋体"/>
                <w:spacing w:val="-3"/>
                <w:sz w:val="20"/>
                <w:szCs w:val="20"/>
              </w:rPr>
              <w:t>一</w:t>
            </w:r>
            <w:r>
              <w:rPr>
                <w:rFonts w:ascii="宋体" w:hAnsi="宋体" w:eastAsia="宋体" w:cs="宋体"/>
                <w:spacing w:val="-2"/>
                <w:sz w:val="20"/>
                <w:szCs w:val="20"/>
              </w:rPr>
              <w:t>致， 电子交易平台</w:t>
            </w:r>
            <w:r>
              <w:rPr>
                <w:rFonts w:ascii="宋体" w:hAnsi="宋体" w:eastAsia="宋体" w:cs="宋体"/>
                <w:sz w:val="20"/>
                <w:szCs w:val="20"/>
              </w:rPr>
              <w:t xml:space="preserve"> </w:t>
            </w:r>
            <w:r>
              <w:rPr>
                <w:rFonts w:ascii="宋体" w:hAnsi="宋体" w:eastAsia="宋体" w:cs="宋体"/>
                <w:spacing w:val="9"/>
                <w:sz w:val="20"/>
                <w:szCs w:val="20"/>
              </w:rPr>
              <w:t>生成的开标记录表</w:t>
            </w:r>
            <w:r>
              <w:rPr>
                <w:rFonts w:ascii="宋体" w:hAnsi="宋体" w:eastAsia="宋体" w:cs="宋体"/>
                <w:spacing w:val="7"/>
                <w:sz w:val="20"/>
                <w:szCs w:val="20"/>
              </w:rPr>
              <w:t>内</w:t>
            </w:r>
            <w:r>
              <w:rPr>
                <w:rFonts w:ascii="宋体" w:hAnsi="宋体" w:eastAsia="宋体" w:cs="宋体"/>
                <w:sz w:val="20"/>
                <w:szCs w:val="20"/>
              </w:rPr>
              <w:t xml:space="preserve"> </w:t>
            </w:r>
            <w:r>
              <w:rPr>
                <w:rFonts w:ascii="宋体" w:hAnsi="宋体" w:eastAsia="宋体" w:cs="宋体"/>
                <w:spacing w:val="9"/>
                <w:sz w:val="20"/>
                <w:szCs w:val="20"/>
              </w:rPr>
              <w:t>容与报价文件中相</w:t>
            </w:r>
            <w:r>
              <w:rPr>
                <w:rFonts w:ascii="宋体" w:hAnsi="宋体" w:eastAsia="宋体" w:cs="宋体"/>
                <w:spacing w:val="7"/>
                <w:sz w:val="20"/>
                <w:szCs w:val="20"/>
              </w:rPr>
              <w:t>应</w:t>
            </w:r>
            <w:r>
              <w:rPr>
                <w:rFonts w:ascii="宋体" w:hAnsi="宋体" w:eastAsia="宋体" w:cs="宋体"/>
                <w:sz w:val="20"/>
                <w:szCs w:val="20"/>
              </w:rPr>
              <w:t xml:space="preserve"> </w:t>
            </w:r>
            <w:r>
              <w:rPr>
                <w:rFonts w:ascii="宋体" w:hAnsi="宋体" w:eastAsia="宋体" w:cs="宋体"/>
                <w:spacing w:val="9"/>
                <w:sz w:val="20"/>
                <w:szCs w:val="20"/>
              </w:rPr>
              <w:t>内容不一致的，以</w:t>
            </w:r>
            <w:r>
              <w:rPr>
                <w:rFonts w:ascii="宋体" w:hAnsi="宋体" w:eastAsia="宋体" w:cs="宋体"/>
                <w:spacing w:val="7"/>
                <w:sz w:val="20"/>
                <w:szCs w:val="20"/>
              </w:rPr>
              <w:t>电</w:t>
            </w:r>
            <w:r>
              <w:rPr>
                <w:rFonts w:ascii="宋体" w:hAnsi="宋体" w:eastAsia="宋体" w:cs="宋体"/>
                <w:sz w:val="20"/>
                <w:szCs w:val="20"/>
              </w:rPr>
              <w:t xml:space="preserve"> </w:t>
            </w:r>
            <w:r>
              <w:rPr>
                <w:rFonts w:ascii="宋体" w:hAnsi="宋体" w:eastAsia="宋体" w:cs="宋体"/>
                <w:spacing w:val="9"/>
                <w:sz w:val="20"/>
                <w:szCs w:val="20"/>
              </w:rPr>
              <w:t>子交易平台生成的</w:t>
            </w:r>
            <w:r>
              <w:rPr>
                <w:rFonts w:ascii="宋体" w:hAnsi="宋体" w:eastAsia="宋体" w:cs="宋体"/>
                <w:spacing w:val="7"/>
                <w:sz w:val="20"/>
                <w:szCs w:val="20"/>
              </w:rPr>
              <w:t>开</w:t>
            </w:r>
          </w:p>
          <w:p w14:paraId="7FA793E2">
            <w:pPr>
              <w:spacing w:line="228" w:lineRule="auto"/>
              <w:ind w:left="359"/>
              <w:rPr>
                <w:rFonts w:ascii="宋体" w:hAnsi="宋体" w:eastAsia="宋体" w:cs="宋体"/>
                <w:sz w:val="20"/>
                <w:szCs w:val="20"/>
              </w:rPr>
            </w:pPr>
            <w:r>
              <w:rPr>
                <w:rFonts w:ascii="宋体" w:hAnsi="宋体" w:eastAsia="宋体" w:cs="宋体"/>
                <w:spacing w:val="7"/>
                <w:sz w:val="20"/>
                <w:szCs w:val="20"/>
              </w:rPr>
              <w:t>标记录表为准</w:t>
            </w:r>
            <w:r>
              <w:rPr>
                <w:rFonts w:ascii="宋体" w:hAnsi="宋体" w:eastAsia="宋体" w:cs="宋体"/>
                <w:spacing w:val="6"/>
                <w:sz w:val="20"/>
                <w:szCs w:val="20"/>
              </w:rPr>
              <w:t>。</w:t>
            </w:r>
          </w:p>
        </w:tc>
      </w:tr>
      <w:tr w14:paraId="21C2F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1361" w:type="dxa"/>
            <w:vMerge w:val="restart"/>
            <w:tcBorders>
              <w:bottom w:val="nil"/>
            </w:tcBorders>
            <w:vAlign w:val="top"/>
          </w:tcPr>
          <w:p w14:paraId="4EA2F547">
            <w:pPr>
              <w:spacing w:line="243" w:lineRule="auto"/>
              <w:rPr>
                <w:rFonts w:ascii="Arial"/>
                <w:sz w:val="21"/>
              </w:rPr>
            </w:pPr>
          </w:p>
          <w:p w14:paraId="0CA9D22D">
            <w:pPr>
              <w:spacing w:line="243" w:lineRule="auto"/>
              <w:rPr>
                <w:rFonts w:ascii="Arial"/>
                <w:sz w:val="21"/>
              </w:rPr>
            </w:pPr>
          </w:p>
          <w:p w14:paraId="2F45D8BA">
            <w:pPr>
              <w:spacing w:line="243" w:lineRule="auto"/>
              <w:rPr>
                <w:rFonts w:ascii="Arial"/>
                <w:sz w:val="21"/>
              </w:rPr>
            </w:pPr>
          </w:p>
          <w:p w14:paraId="14D94444">
            <w:pPr>
              <w:spacing w:line="243" w:lineRule="auto"/>
              <w:rPr>
                <w:rFonts w:ascii="Arial"/>
                <w:sz w:val="21"/>
              </w:rPr>
            </w:pPr>
          </w:p>
          <w:p w14:paraId="71CDEE3D">
            <w:pPr>
              <w:spacing w:line="243" w:lineRule="auto"/>
              <w:rPr>
                <w:rFonts w:ascii="Arial"/>
                <w:sz w:val="21"/>
              </w:rPr>
            </w:pPr>
          </w:p>
          <w:p w14:paraId="65D64AAB">
            <w:pPr>
              <w:spacing w:line="244" w:lineRule="auto"/>
              <w:rPr>
                <w:rFonts w:ascii="Arial"/>
                <w:sz w:val="21"/>
              </w:rPr>
            </w:pPr>
          </w:p>
          <w:p w14:paraId="3CE94F38">
            <w:pPr>
              <w:spacing w:line="244" w:lineRule="auto"/>
              <w:rPr>
                <w:rFonts w:ascii="Arial"/>
                <w:sz w:val="21"/>
              </w:rPr>
            </w:pPr>
          </w:p>
          <w:p w14:paraId="09EEEE21">
            <w:pPr>
              <w:spacing w:line="244" w:lineRule="auto"/>
              <w:rPr>
                <w:rFonts w:ascii="Arial"/>
                <w:sz w:val="21"/>
              </w:rPr>
            </w:pPr>
          </w:p>
          <w:p w14:paraId="623ACDAF">
            <w:pPr>
              <w:spacing w:before="65" w:line="228" w:lineRule="auto"/>
              <w:ind w:left="160"/>
              <w:rPr>
                <w:rFonts w:ascii="宋体" w:hAnsi="宋体" w:eastAsia="宋体" w:cs="宋体"/>
                <w:sz w:val="20"/>
                <w:szCs w:val="20"/>
              </w:rPr>
            </w:pPr>
            <w:r>
              <w:rPr>
                <w:rFonts w:ascii="宋体" w:hAnsi="宋体" w:eastAsia="宋体" w:cs="宋体"/>
                <w:spacing w:val="6"/>
                <w:sz w:val="20"/>
                <w:szCs w:val="20"/>
              </w:rPr>
              <w:t>第二部分</w:t>
            </w:r>
            <w:r>
              <w:rPr>
                <w:rFonts w:ascii="宋体" w:hAnsi="宋体" w:eastAsia="宋体" w:cs="宋体"/>
                <w:spacing w:val="5"/>
                <w:sz w:val="20"/>
                <w:szCs w:val="20"/>
              </w:rPr>
              <w:t>：</w:t>
            </w:r>
          </w:p>
          <w:p w14:paraId="33042713">
            <w:pPr>
              <w:spacing w:before="26" w:line="265" w:lineRule="auto"/>
              <w:ind w:left="579" w:right="154" w:hanging="410"/>
              <w:rPr>
                <w:rFonts w:ascii="宋体" w:hAnsi="宋体" w:eastAsia="宋体" w:cs="宋体"/>
                <w:sz w:val="20"/>
                <w:szCs w:val="20"/>
              </w:rPr>
            </w:pPr>
            <w:r>
              <w:rPr>
                <w:rFonts w:ascii="宋体" w:hAnsi="宋体" w:eastAsia="宋体" w:cs="宋体"/>
                <w:spacing w:val="7"/>
                <w:sz w:val="20"/>
                <w:szCs w:val="20"/>
              </w:rPr>
              <w:t>资</w:t>
            </w:r>
            <w:r>
              <w:rPr>
                <w:rFonts w:ascii="宋体" w:hAnsi="宋体" w:eastAsia="宋体" w:cs="宋体"/>
                <w:spacing w:val="6"/>
                <w:sz w:val="20"/>
                <w:szCs w:val="20"/>
              </w:rPr>
              <w:t>格响应文</w:t>
            </w:r>
            <w:r>
              <w:rPr>
                <w:rFonts w:ascii="宋体" w:hAnsi="宋体" w:eastAsia="宋体" w:cs="宋体"/>
                <w:sz w:val="20"/>
                <w:szCs w:val="20"/>
              </w:rPr>
              <w:t xml:space="preserve"> </w:t>
            </w:r>
            <w:r>
              <w:rPr>
                <w:rFonts w:ascii="宋体" w:hAnsi="宋体" w:eastAsia="宋体" w:cs="宋体"/>
                <w:spacing w:val="1"/>
                <w:sz w:val="20"/>
                <w:szCs w:val="20"/>
              </w:rPr>
              <w:t>件</w:t>
            </w:r>
          </w:p>
        </w:tc>
        <w:tc>
          <w:tcPr>
            <w:tcW w:w="4685" w:type="dxa"/>
            <w:vAlign w:val="top"/>
          </w:tcPr>
          <w:p w14:paraId="0B6D1A63">
            <w:pPr>
              <w:spacing w:before="112" w:line="256" w:lineRule="auto"/>
              <w:ind w:left="112" w:right="104" w:firstLine="15"/>
              <w:rPr>
                <w:rFonts w:ascii="宋体" w:hAnsi="宋体" w:eastAsia="宋体" w:cs="宋体"/>
                <w:sz w:val="28"/>
                <w:szCs w:val="28"/>
              </w:rPr>
            </w:pPr>
            <w:r>
              <w:rPr>
                <w:rFonts w:ascii="宋体" w:hAnsi="宋体" w:eastAsia="宋体" w:cs="宋体"/>
                <w:spacing w:val="12"/>
                <w:sz w:val="20"/>
                <w:szCs w:val="20"/>
              </w:rPr>
              <w:t>附</w:t>
            </w:r>
            <w:r>
              <w:rPr>
                <w:rFonts w:ascii="宋体" w:hAnsi="宋体" w:eastAsia="宋体" w:cs="宋体"/>
                <w:spacing w:val="8"/>
                <w:sz w:val="20"/>
                <w:szCs w:val="20"/>
              </w:rPr>
              <w:t>件</w:t>
            </w:r>
            <w:r>
              <w:rPr>
                <w:rFonts w:ascii="宋体" w:hAnsi="宋体" w:eastAsia="宋体" w:cs="宋体"/>
                <w:spacing w:val="6"/>
                <w:sz w:val="20"/>
                <w:szCs w:val="20"/>
              </w:rPr>
              <w:t xml:space="preserve"> 1：</w:t>
            </w:r>
            <w:r>
              <w:rPr>
                <w:rFonts w:hint="eastAsia" w:ascii="宋体" w:hAnsi="宋体" w:eastAsia="宋体" w:cs="宋体"/>
                <w:spacing w:val="12"/>
                <w:sz w:val="20"/>
                <w:szCs w:val="20"/>
              </w:rPr>
              <w:t>法定代表人</w:t>
            </w:r>
            <w:r>
              <w:rPr>
                <w:rFonts w:hint="eastAsia" w:ascii="宋体" w:hAnsi="宋体" w:cs="宋体"/>
                <w:spacing w:val="12"/>
                <w:sz w:val="20"/>
                <w:szCs w:val="20"/>
                <w:lang w:eastAsia="zh-CN"/>
              </w:rPr>
              <w:t>身份证明</w:t>
            </w:r>
            <w:r>
              <w:rPr>
                <w:rFonts w:ascii="宋体" w:hAnsi="宋体" w:eastAsia="宋体" w:cs="宋体"/>
                <w:sz w:val="28"/>
                <w:szCs w:val="28"/>
                <w14:textOutline w14:w="5103" w14:cap="sq" w14:cmpd="sng">
                  <w14:solidFill>
                    <w14:srgbClr w14:val="000000"/>
                  </w14:solidFill>
                  <w14:prstDash w14:val="solid"/>
                  <w14:bevel/>
                </w14:textOutline>
              </w:rPr>
              <w:t>或</w:t>
            </w:r>
          </w:p>
          <w:p w14:paraId="6A11A2D0">
            <w:pPr>
              <w:spacing w:before="16" w:line="227" w:lineRule="auto"/>
              <w:ind w:left="128"/>
              <w:rPr>
                <w:rFonts w:hint="eastAsia" w:ascii="宋体" w:hAnsi="宋体" w:eastAsia="宋体" w:cs="宋体"/>
                <w:sz w:val="20"/>
                <w:szCs w:val="20"/>
                <w:lang w:eastAsia="zh-CN"/>
              </w:rPr>
            </w:pPr>
            <w:r>
              <w:rPr>
                <w:rFonts w:ascii="宋体" w:hAnsi="宋体" w:eastAsia="宋体" w:cs="宋体"/>
                <w:spacing w:val="2"/>
                <w:sz w:val="20"/>
                <w:szCs w:val="20"/>
              </w:rPr>
              <w:t>附件 2：</w:t>
            </w:r>
            <w:r>
              <w:rPr>
                <w:rFonts w:hint="eastAsia" w:ascii="宋体" w:hAnsi="宋体" w:cs="宋体"/>
                <w:spacing w:val="2"/>
                <w:sz w:val="20"/>
                <w:szCs w:val="20"/>
                <w:lang w:eastAsia="zh-CN"/>
              </w:rPr>
              <w:t>法定代表人授权委托书</w:t>
            </w:r>
          </w:p>
        </w:tc>
        <w:tc>
          <w:tcPr>
            <w:tcW w:w="1383" w:type="dxa"/>
            <w:vAlign w:val="top"/>
          </w:tcPr>
          <w:p w14:paraId="428FEAE7">
            <w:pPr>
              <w:spacing w:line="363" w:lineRule="auto"/>
              <w:rPr>
                <w:rFonts w:ascii="Arial"/>
                <w:sz w:val="21"/>
              </w:rPr>
            </w:pPr>
          </w:p>
          <w:p w14:paraId="46C19C9D">
            <w:pPr>
              <w:spacing w:before="65" w:line="269" w:lineRule="auto"/>
              <w:ind w:left="119" w:right="44" w:firstLine="5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仅需提供</w:t>
            </w:r>
            <w:r>
              <w:rPr>
                <w:rFonts w:ascii="宋体" w:hAnsi="宋体" w:eastAsia="宋体" w:cs="宋体"/>
                <w:spacing w:val="8"/>
                <w:sz w:val="20"/>
                <w:szCs w:val="20"/>
                <w14:textOutline w14:w="3795" w14:cap="sq" w14:cmpd="sng">
                  <w14:solidFill>
                    <w14:srgbClr w14:val="000000"/>
                  </w14:solidFill>
                  <w14:prstDash w14:val="solid"/>
                  <w14:bevel/>
                </w14:textOutline>
              </w:rPr>
              <w:t>任</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意</w:t>
            </w:r>
            <w:r>
              <w:rPr>
                <w:rFonts w:ascii="宋体" w:hAnsi="宋体" w:eastAsia="宋体" w:cs="宋体"/>
                <w:spacing w:val="2"/>
                <w:sz w:val="20"/>
                <w:szCs w:val="20"/>
                <w14:textOutline w14:w="3795" w14:cap="sq" w14:cmpd="sng">
                  <w14:solidFill>
                    <w14:srgbClr w14:val="000000"/>
                  </w14:solidFill>
                  <w14:prstDash w14:val="solid"/>
                  <w14:bevel/>
                </w14:textOutline>
              </w:rPr>
              <w:t>一项即可。</w:t>
            </w:r>
          </w:p>
        </w:tc>
        <w:tc>
          <w:tcPr>
            <w:tcW w:w="2175" w:type="dxa"/>
            <w:vMerge w:val="restart"/>
            <w:tcBorders>
              <w:bottom w:val="nil"/>
            </w:tcBorders>
            <w:vAlign w:val="top"/>
          </w:tcPr>
          <w:p w14:paraId="0C5DDD6B">
            <w:pPr>
              <w:spacing w:line="247" w:lineRule="auto"/>
              <w:rPr>
                <w:rFonts w:ascii="Arial"/>
                <w:sz w:val="21"/>
              </w:rPr>
            </w:pPr>
          </w:p>
          <w:p w14:paraId="68DD54A5">
            <w:pPr>
              <w:spacing w:line="247" w:lineRule="auto"/>
              <w:rPr>
                <w:rFonts w:ascii="Arial"/>
                <w:sz w:val="21"/>
              </w:rPr>
            </w:pPr>
          </w:p>
          <w:p w14:paraId="1CC70688">
            <w:pPr>
              <w:spacing w:line="247" w:lineRule="auto"/>
              <w:rPr>
                <w:rFonts w:ascii="Arial"/>
                <w:sz w:val="21"/>
              </w:rPr>
            </w:pPr>
          </w:p>
          <w:p w14:paraId="3133DA58">
            <w:pPr>
              <w:spacing w:line="247" w:lineRule="auto"/>
              <w:rPr>
                <w:rFonts w:ascii="Arial"/>
                <w:sz w:val="21"/>
              </w:rPr>
            </w:pPr>
          </w:p>
          <w:p w14:paraId="0826A9E7">
            <w:pPr>
              <w:spacing w:line="247" w:lineRule="auto"/>
              <w:rPr>
                <w:rFonts w:ascii="Arial"/>
                <w:sz w:val="21"/>
              </w:rPr>
            </w:pPr>
          </w:p>
          <w:p w14:paraId="686F23C7">
            <w:pPr>
              <w:spacing w:line="247" w:lineRule="auto"/>
              <w:rPr>
                <w:rFonts w:ascii="Arial"/>
                <w:sz w:val="21"/>
              </w:rPr>
            </w:pPr>
          </w:p>
          <w:p w14:paraId="4D705941">
            <w:pPr>
              <w:spacing w:line="247" w:lineRule="auto"/>
              <w:rPr>
                <w:rFonts w:ascii="Arial"/>
                <w:sz w:val="21"/>
              </w:rPr>
            </w:pPr>
          </w:p>
          <w:p w14:paraId="515ED43A">
            <w:pPr>
              <w:spacing w:line="247" w:lineRule="auto"/>
              <w:rPr>
                <w:rFonts w:ascii="Arial"/>
                <w:sz w:val="21"/>
              </w:rPr>
            </w:pPr>
          </w:p>
          <w:p w14:paraId="5672083B">
            <w:pPr>
              <w:spacing w:line="247" w:lineRule="auto"/>
              <w:rPr>
                <w:rFonts w:ascii="Arial"/>
                <w:sz w:val="21"/>
              </w:rPr>
            </w:pPr>
          </w:p>
          <w:p w14:paraId="68CF1D49">
            <w:pPr>
              <w:spacing w:line="247" w:lineRule="auto"/>
              <w:rPr>
                <w:rFonts w:ascii="Arial"/>
                <w:sz w:val="21"/>
              </w:rPr>
            </w:pPr>
          </w:p>
          <w:p w14:paraId="395E12F8">
            <w:pPr>
              <w:spacing w:line="247" w:lineRule="auto"/>
              <w:rPr>
                <w:rFonts w:ascii="Arial"/>
                <w:sz w:val="21"/>
              </w:rPr>
            </w:pPr>
          </w:p>
          <w:p w14:paraId="2ADC6F44">
            <w:pPr>
              <w:spacing w:line="247" w:lineRule="auto"/>
              <w:rPr>
                <w:rFonts w:ascii="Arial"/>
                <w:sz w:val="21"/>
              </w:rPr>
            </w:pPr>
          </w:p>
          <w:p w14:paraId="15B77F08">
            <w:pPr>
              <w:spacing w:line="248" w:lineRule="auto"/>
              <w:rPr>
                <w:rFonts w:ascii="Arial"/>
                <w:sz w:val="21"/>
              </w:rPr>
            </w:pPr>
          </w:p>
          <w:p w14:paraId="101D7352">
            <w:pPr>
              <w:spacing w:line="248" w:lineRule="auto"/>
              <w:rPr>
                <w:rFonts w:ascii="Arial"/>
                <w:sz w:val="21"/>
              </w:rPr>
            </w:pPr>
          </w:p>
          <w:p w14:paraId="2C7C8D5F">
            <w:pPr>
              <w:spacing w:line="248" w:lineRule="auto"/>
              <w:rPr>
                <w:rFonts w:ascii="Arial"/>
                <w:sz w:val="21"/>
              </w:rPr>
            </w:pPr>
          </w:p>
          <w:p w14:paraId="3F0802F2">
            <w:pPr>
              <w:spacing w:line="248" w:lineRule="auto"/>
              <w:rPr>
                <w:rFonts w:ascii="Arial"/>
                <w:sz w:val="21"/>
              </w:rPr>
            </w:pPr>
          </w:p>
          <w:p w14:paraId="328992E0">
            <w:pPr>
              <w:spacing w:before="65" w:line="264" w:lineRule="auto"/>
              <w:ind w:left="163" w:right="141" w:hanging="12"/>
              <w:rPr>
                <w:rFonts w:ascii="宋体" w:hAnsi="宋体" w:eastAsia="宋体" w:cs="宋体"/>
                <w:sz w:val="20"/>
                <w:szCs w:val="20"/>
              </w:rPr>
            </w:pPr>
            <w:r>
              <w:rPr>
                <w:rFonts w:ascii="宋体" w:hAnsi="宋体" w:eastAsia="宋体" w:cs="宋体"/>
                <w:spacing w:val="12"/>
                <w:sz w:val="20"/>
                <w:szCs w:val="20"/>
              </w:rPr>
              <w:t>具</w:t>
            </w:r>
            <w:r>
              <w:rPr>
                <w:rFonts w:ascii="宋体" w:hAnsi="宋体" w:eastAsia="宋体" w:cs="宋体"/>
                <w:spacing w:val="8"/>
                <w:sz w:val="20"/>
                <w:szCs w:val="20"/>
              </w:rPr>
              <w:t>体要求查看投标人</w:t>
            </w:r>
            <w:r>
              <w:rPr>
                <w:rFonts w:ascii="宋体" w:hAnsi="宋体" w:eastAsia="宋体" w:cs="宋体"/>
                <w:sz w:val="20"/>
                <w:szCs w:val="20"/>
              </w:rPr>
              <w:t xml:space="preserve"> </w:t>
            </w:r>
            <w:r>
              <w:rPr>
                <w:rFonts w:ascii="宋体" w:hAnsi="宋体" w:eastAsia="宋体" w:cs="宋体"/>
                <w:spacing w:val="7"/>
                <w:sz w:val="20"/>
                <w:szCs w:val="20"/>
              </w:rPr>
              <w:t>的资格证明材料说明</w:t>
            </w:r>
          </w:p>
        </w:tc>
      </w:tr>
      <w:tr w14:paraId="2E4C1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61" w:type="dxa"/>
            <w:vMerge w:val="continue"/>
            <w:tcBorders>
              <w:top w:val="nil"/>
              <w:bottom w:val="nil"/>
            </w:tcBorders>
            <w:vAlign w:val="top"/>
          </w:tcPr>
          <w:p w14:paraId="45F4EA8E">
            <w:pPr>
              <w:rPr>
                <w:rFonts w:ascii="Arial"/>
                <w:sz w:val="21"/>
              </w:rPr>
            </w:pPr>
          </w:p>
        </w:tc>
        <w:tc>
          <w:tcPr>
            <w:tcW w:w="4685" w:type="dxa"/>
            <w:vAlign w:val="top"/>
          </w:tcPr>
          <w:p w14:paraId="3C17994E">
            <w:pPr>
              <w:spacing w:before="179" w:line="227" w:lineRule="auto"/>
              <w:ind w:left="128"/>
              <w:rPr>
                <w:rFonts w:ascii="宋体" w:hAnsi="宋体" w:eastAsia="宋体" w:cs="宋体"/>
                <w:sz w:val="20"/>
                <w:szCs w:val="20"/>
              </w:rPr>
            </w:pPr>
            <w:r>
              <w:rPr>
                <w:rFonts w:ascii="宋体" w:hAnsi="宋体" w:eastAsia="宋体" w:cs="宋体"/>
                <w:spacing w:val="4"/>
                <w:sz w:val="20"/>
                <w:szCs w:val="20"/>
              </w:rPr>
              <w:t>附件 3：无重大违法记录声明书</w:t>
            </w:r>
          </w:p>
        </w:tc>
        <w:tc>
          <w:tcPr>
            <w:tcW w:w="1383" w:type="dxa"/>
            <w:vAlign w:val="top"/>
          </w:tcPr>
          <w:p w14:paraId="2F48E7D1">
            <w:pPr>
              <w:rPr>
                <w:rFonts w:ascii="Arial"/>
                <w:sz w:val="21"/>
              </w:rPr>
            </w:pPr>
          </w:p>
        </w:tc>
        <w:tc>
          <w:tcPr>
            <w:tcW w:w="2175" w:type="dxa"/>
            <w:vMerge w:val="continue"/>
            <w:tcBorders>
              <w:top w:val="nil"/>
              <w:bottom w:val="nil"/>
            </w:tcBorders>
            <w:vAlign w:val="top"/>
          </w:tcPr>
          <w:p w14:paraId="408CFC5C">
            <w:pPr>
              <w:rPr>
                <w:rFonts w:ascii="Arial"/>
                <w:sz w:val="21"/>
              </w:rPr>
            </w:pPr>
          </w:p>
        </w:tc>
      </w:tr>
      <w:tr w14:paraId="736CD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7B8DC6E">
            <w:pPr>
              <w:rPr>
                <w:rFonts w:ascii="Arial"/>
                <w:sz w:val="21"/>
              </w:rPr>
            </w:pPr>
          </w:p>
        </w:tc>
        <w:tc>
          <w:tcPr>
            <w:tcW w:w="4685" w:type="dxa"/>
            <w:vAlign w:val="top"/>
          </w:tcPr>
          <w:p w14:paraId="16DF901F">
            <w:pPr>
              <w:spacing w:before="181" w:line="227" w:lineRule="auto"/>
              <w:ind w:left="128"/>
              <w:rPr>
                <w:rFonts w:ascii="宋体" w:hAnsi="宋体" w:eastAsia="宋体" w:cs="宋体"/>
                <w:sz w:val="20"/>
                <w:szCs w:val="20"/>
              </w:rPr>
            </w:pPr>
            <w:r>
              <w:rPr>
                <w:rFonts w:ascii="宋体" w:hAnsi="宋体" w:eastAsia="宋体" w:cs="宋体"/>
                <w:spacing w:val="-5"/>
                <w:sz w:val="20"/>
                <w:szCs w:val="20"/>
              </w:rPr>
              <w:t xml:space="preserve">附件 </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：信用记录</w:t>
            </w:r>
          </w:p>
        </w:tc>
        <w:tc>
          <w:tcPr>
            <w:tcW w:w="1383" w:type="dxa"/>
            <w:vAlign w:val="top"/>
          </w:tcPr>
          <w:p w14:paraId="5C2DCA9B">
            <w:pPr>
              <w:rPr>
                <w:rFonts w:ascii="Arial"/>
                <w:sz w:val="21"/>
              </w:rPr>
            </w:pPr>
          </w:p>
        </w:tc>
        <w:tc>
          <w:tcPr>
            <w:tcW w:w="2175" w:type="dxa"/>
            <w:vMerge w:val="continue"/>
            <w:tcBorders>
              <w:top w:val="nil"/>
              <w:bottom w:val="nil"/>
            </w:tcBorders>
            <w:vAlign w:val="top"/>
          </w:tcPr>
          <w:p w14:paraId="460F2EF7">
            <w:pPr>
              <w:rPr>
                <w:rFonts w:ascii="Arial"/>
                <w:sz w:val="21"/>
              </w:rPr>
            </w:pPr>
          </w:p>
        </w:tc>
      </w:tr>
      <w:tr w14:paraId="42F9E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D225152">
            <w:pPr>
              <w:rPr>
                <w:rFonts w:ascii="Arial"/>
                <w:sz w:val="21"/>
              </w:rPr>
            </w:pPr>
          </w:p>
        </w:tc>
        <w:tc>
          <w:tcPr>
            <w:tcW w:w="4685" w:type="dxa"/>
            <w:vAlign w:val="top"/>
          </w:tcPr>
          <w:p w14:paraId="599F1E0A">
            <w:pPr>
              <w:spacing w:before="180" w:line="228" w:lineRule="auto"/>
              <w:ind w:left="112"/>
              <w:rPr>
                <w:rFonts w:ascii="宋体" w:hAnsi="宋体" w:eastAsia="宋体" w:cs="宋体"/>
                <w:sz w:val="20"/>
                <w:szCs w:val="20"/>
              </w:rPr>
            </w:pPr>
            <w:r>
              <w:rPr>
                <w:rFonts w:ascii="宋体" w:hAnsi="宋体" w:eastAsia="宋体" w:cs="宋体"/>
                <w:spacing w:val="11"/>
                <w:sz w:val="20"/>
                <w:szCs w:val="20"/>
              </w:rPr>
              <w:t>有</w:t>
            </w:r>
            <w:r>
              <w:rPr>
                <w:rFonts w:ascii="宋体" w:hAnsi="宋体" w:eastAsia="宋体" w:cs="宋体"/>
                <w:spacing w:val="8"/>
                <w:sz w:val="20"/>
                <w:szCs w:val="20"/>
              </w:rPr>
              <w:t>效的营业执照</w:t>
            </w:r>
          </w:p>
        </w:tc>
        <w:tc>
          <w:tcPr>
            <w:tcW w:w="1383" w:type="dxa"/>
            <w:vAlign w:val="top"/>
          </w:tcPr>
          <w:p w14:paraId="274B03BA">
            <w:pPr>
              <w:rPr>
                <w:rFonts w:ascii="Arial"/>
                <w:sz w:val="21"/>
              </w:rPr>
            </w:pPr>
          </w:p>
        </w:tc>
        <w:tc>
          <w:tcPr>
            <w:tcW w:w="2175" w:type="dxa"/>
            <w:vMerge w:val="continue"/>
            <w:tcBorders>
              <w:top w:val="nil"/>
              <w:bottom w:val="nil"/>
            </w:tcBorders>
            <w:vAlign w:val="top"/>
          </w:tcPr>
          <w:p w14:paraId="28A13796">
            <w:pPr>
              <w:rPr>
                <w:rFonts w:ascii="Arial"/>
                <w:sz w:val="21"/>
              </w:rPr>
            </w:pPr>
          </w:p>
        </w:tc>
      </w:tr>
      <w:tr w14:paraId="4857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01208647">
            <w:pPr>
              <w:rPr>
                <w:rFonts w:ascii="Arial"/>
                <w:sz w:val="21"/>
              </w:rPr>
            </w:pPr>
          </w:p>
        </w:tc>
        <w:tc>
          <w:tcPr>
            <w:tcW w:w="4685" w:type="dxa"/>
            <w:vAlign w:val="top"/>
          </w:tcPr>
          <w:p w14:paraId="697B147E">
            <w:pPr>
              <w:spacing w:before="45" w:line="239" w:lineRule="auto"/>
              <w:ind w:left="112" w:right="107" w:firstLine="15"/>
              <w:rPr>
                <w:rFonts w:ascii="宋体" w:hAnsi="宋体" w:eastAsia="宋体" w:cs="宋体"/>
                <w:sz w:val="20"/>
                <w:szCs w:val="20"/>
              </w:rPr>
            </w:pPr>
            <w:r>
              <w:rPr>
                <w:rFonts w:ascii="宋体" w:hAnsi="宋体" w:eastAsia="宋体" w:cs="宋体"/>
                <w:spacing w:val="2"/>
                <w:sz w:val="20"/>
                <w:szCs w:val="20"/>
              </w:rPr>
              <w:t xml:space="preserve">附件 </w:t>
            </w:r>
            <w:r>
              <w:rPr>
                <w:rFonts w:ascii="Times New Roman" w:hAnsi="Times New Roman" w:eastAsia="Times New Roman" w:cs="Times New Roman"/>
                <w:spacing w:val="2"/>
                <w:sz w:val="20"/>
                <w:szCs w:val="20"/>
              </w:rPr>
              <w:t>5</w:t>
            </w:r>
            <w:r>
              <w:rPr>
                <w:rFonts w:ascii="宋体" w:hAnsi="宋体" w:eastAsia="宋体" w:cs="宋体"/>
                <w:spacing w:val="2"/>
                <w:sz w:val="20"/>
                <w:szCs w:val="20"/>
              </w:rPr>
              <w:t>：提供财务状况及税收、社会保障资金缴</w:t>
            </w:r>
            <w:r>
              <w:rPr>
                <w:rFonts w:ascii="宋体" w:hAnsi="宋体" w:eastAsia="宋体" w:cs="宋体"/>
                <w:sz w:val="20"/>
                <w:szCs w:val="20"/>
              </w:rPr>
              <w:t xml:space="preserve">纳 </w:t>
            </w:r>
            <w:r>
              <w:rPr>
                <w:rFonts w:ascii="宋体" w:hAnsi="宋体" w:eastAsia="宋体" w:cs="宋体"/>
                <w:spacing w:val="8"/>
                <w:sz w:val="20"/>
                <w:szCs w:val="20"/>
              </w:rPr>
              <w:t>情况声明</w:t>
            </w:r>
            <w:r>
              <w:rPr>
                <w:rFonts w:ascii="宋体" w:hAnsi="宋体" w:eastAsia="宋体" w:cs="宋体"/>
                <w:spacing w:val="7"/>
                <w:sz w:val="20"/>
                <w:szCs w:val="20"/>
              </w:rPr>
              <w:t>函</w:t>
            </w:r>
          </w:p>
        </w:tc>
        <w:tc>
          <w:tcPr>
            <w:tcW w:w="1383" w:type="dxa"/>
            <w:vAlign w:val="top"/>
          </w:tcPr>
          <w:p w14:paraId="132ECB17">
            <w:pPr>
              <w:rPr>
                <w:rFonts w:ascii="Arial"/>
                <w:sz w:val="21"/>
              </w:rPr>
            </w:pPr>
          </w:p>
        </w:tc>
        <w:tc>
          <w:tcPr>
            <w:tcW w:w="2175" w:type="dxa"/>
            <w:vMerge w:val="continue"/>
            <w:tcBorders>
              <w:top w:val="nil"/>
              <w:bottom w:val="nil"/>
            </w:tcBorders>
            <w:vAlign w:val="top"/>
          </w:tcPr>
          <w:p w14:paraId="0D01C41B">
            <w:pPr>
              <w:rPr>
                <w:rFonts w:ascii="Arial"/>
                <w:sz w:val="21"/>
              </w:rPr>
            </w:pPr>
          </w:p>
        </w:tc>
      </w:tr>
      <w:tr w14:paraId="4459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vMerge w:val="restart"/>
            <w:tcBorders>
              <w:bottom w:val="nil"/>
            </w:tcBorders>
            <w:vAlign w:val="top"/>
          </w:tcPr>
          <w:p w14:paraId="152F9624">
            <w:pPr>
              <w:spacing w:line="286" w:lineRule="auto"/>
              <w:rPr>
                <w:rFonts w:ascii="Arial"/>
                <w:sz w:val="21"/>
              </w:rPr>
            </w:pPr>
          </w:p>
          <w:p w14:paraId="69582863">
            <w:pPr>
              <w:spacing w:line="286" w:lineRule="auto"/>
              <w:rPr>
                <w:rFonts w:ascii="Arial"/>
                <w:sz w:val="21"/>
              </w:rPr>
            </w:pPr>
          </w:p>
          <w:p w14:paraId="7E387F77">
            <w:pPr>
              <w:spacing w:line="286" w:lineRule="auto"/>
              <w:rPr>
                <w:rFonts w:ascii="Arial"/>
                <w:sz w:val="21"/>
              </w:rPr>
            </w:pPr>
          </w:p>
          <w:p w14:paraId="3BFC9D05">
            <w:pPr>
              <w:spacing w:line="286" w:lineRule="auto"/>
              <w:rPr>
                <w:rFonts w:ascii="Arial"/>
                <w:sz w:val="21"/>
              </w:rPr>
            </w:pPr>
          </w:p>
          <w:p w14:paraId="519C5656">
            <w:pPr>
              <w:spacing w:line="286" w:lineRule="auto"/>
              <w:rPr>
                <w:rFonts w:ascii="Arial"/>
                <w:sz w:val="21"/>
              </w:rPr>
            </w:pPr>
          </w:p>
          <w:p w14:paraId="2EB8F88B">
            <w:pPr>
              <w:spacing w:before="65" w:line="228" w:lineRule="auto"/>
              <w:ind w:left="160"/>
              <w:rPr>
                <w:rFonts w:ascii="宋体" w:hAnsi="宋体" w:eastAsia="宋体" w:cs="宋体"/>
                <w:sz w:val="20"/>
                <w:szCs w:val="20"/>
              </w:rPr>
            </w:pPr>
            <w:r>
              <w:rPr>
                <w:rFonts w:ascii="宋体" w:hAnsi="宋体" w:eastAsia="宋体" w:cs="宋体"/>
                <w:spacing w:val="6"/>
                <w:sz w:val="20"/>
                <w:szCs w:val="20"/>
              </w:rPr>
              <w:t>第三部分</w:t>
            </w:r>
            <w:r>
              <w:rPr>
                <w:rFonts w:ascii="宋体" w:hAnsi="宋体" w:eastAsia="宋体" w:cs="宋体"/>
                <w:spacing w:val="5"/>
                <w:sz w:val="20"/>
                <w:szCs w:val="20"/>
              </w:rPr>
              <w:t>：</w:t>
            </w:r>
          </w:p>
          <w:p w14:paraId="37E6FE0B">
            <w:pPr>
              <w:spacing w:before="24" w:line="228" w:lineRule="auto"/>
              <w:ind w:left="164"/>
              <w:rPr>
                <w:rFonts w:ascii="宋体" w:hAnsi="宋体" w:eastAsia="宋体" w:cs="宋体"/>
                <w:sz w:val="20"/>
                <w:szCs w:val="20"/>
              </w:rPr>
            </w:pPr>
            <w:r>
              <w:rPr>
                <w:rFonts w:ascii="宋体" w:hAnsi="宋体" w:eastAsia="宋体" w:cs="宋体"/>
                <w:spacing w:val="8"/>
                <w:sz w:val="20"/>
                <w:szCs w:val="20"/>
              </w:rPr>
              <w:t>商</w:t>
            </w:r>
            <w:r>
              <w:rPr>
                <w:rFonts w:ascii="宋体" w:hAnsi="宋体" w:eastAsia="宋体" w:cs="宋体"/>
                <w:spacing w:val="7"/>
                <w:sz w:val="20"/>
                <w:szCs w:val="20"/>
              </w:rPr>
              <w:t>务技术及</w:t>
            </w:r>
          </w:p>
          <w:p w14:paraId="6F219698">
            <w:pPr>
              <w:spacing w:before="24" w:line="267" w:lineRule="auto"/>
              <w:ind w:left="476" w:right="154" w:hanging="314"/>
              <w:rPr>
                <w:rFonts w:ascii="宋体" w:hAnsi="宋体" w:eastAsia="宋体" w:cs="宋体"/>
                <w:sz w:val="20"/>
                <w:szCs w:val="20"/>
              </w:rPr>
            </w:pPr>
            <w:r>
              <w:rPr>
                <w:rFonts w:ascii="宋体" w:hAnsi="宋体" w:eastAsia="宋体" w:cs="宋体"/>
                <w:spacing w:val="8"/>
                <w:sz w:val="20"/>
                <w:szCs w:val="20"/>
              </w:rPr>
              <w:t>符合性审</w:t>
            </w:r>
            <w:r>
              <w:rPr>
                <w:rFonts w:ascii="宋体" w:hAnsi="宋体" w:eastAsia="宋体" w:cs="宋体"/>
                <w:spacing w:val="7"/>
                <w:sz w:val="20"/>
                <w:szCs w:val="20"/>
              </w:rPr>
              <w:t>查</w:t>
            </w:r>
            <w:r>
              <w:rPr>
                <w:rFonts w:ascii="宋体" w:hAnsi="宋体" w:eastAsia="宋体" w:cs="宋体"/>
                <w:sz w:val="20"/>
                <w:szCs w:val="20"/>
              </w:rPr>
              <w:t xml:space="preserve"> </w:t>
            </w:r>
            <w:r>
              <w:rPr>
                <w:rFonts w:ascii="宋体" w:hAnsi="宋体" w:eastAsia="宋体" w:cs="宋体"/>
                <w:spacing w:val="4"/>
                <w:sz w:val="20"/>
                <w:szCs w:val="20"/>
              </w:rPr>
              <w:t>文</w:t>
            </w:r>
            <w:r>
              <w:rPr>
                <w:rFonts w:ascii="宋体" w:hAnsi="宋体" w:eastAsia="宋体" w:cs="宋体"/>
                <w:spacing w:val="3"/>
                <w:sz w:val="20"/>
                <w:szCs w:val="20"/>
              </w:rPr>
              <w:t>件</w:t>
            </w:r>
          </w:p>
        </w:tc>
        <w:tc>
          <w:tcPr>
            <w:tcW w:w="4685" w:type="dxa"/>
            <w:vAlign w:val="top"/>
          </w:tcPr>
          <w:p w14:paraId="20978FAD">
            <w:pPr>
              <w:spacing w:before="181" w:line="227" w:lineRule="auto"/>
              <w:ind w:left="128"/>
              <w:rPr>
                <w:rFonts w:ascii="宋体" w:hAnsi="宋体" w:eastAsia="宋体" w:cs="宋体"/>
                <w:sz w:val="20"/>
                <w:szCs w:val="20"/>
              </w:rPr>
            </w:pPr>
            <w:r>
              <w:rPr>
                <w:rFonts w:ascii="宋体" w:hAnsi="宋体" w:eastAsia="宋体" w:cs="宋体"/>
                <w:spacing w:val="2"/>
                <w:sz w:val="20"/>
                <w:szCs w:val="20"/>
              </w:rPr>
              <w:t xml:space="preserve">附件 </w:t>
            </w:r>
            <w:r>
              <w:rPr>
                <w:rFonts w:hint="eastAsia" w:ascii="宋体" w:hAnsi="宋体" w:cs="宋体"/>
                <w:spacing w:val="1"/>
                <w:sz w:val="20"/>
                <w:szCs w:val="20"/>
                <w:lang w:val="en-US" w:eastAsia="zh-CN"/>
              </w:rPr>
              <w:t>8</w:t>
            </w:r>
            <w:r>
              <w:rPr>
                <w:rFonts w:ascii="宋体" w:hAnsi="宋体" w:eastAsia="宋体" w:cs="宋体"/>
                <w:spacing w:val="1"/>
                <w:sz w:val="20"/>
                <w:szCs w:val="20"/>
              </w:rPr>
              <w:t>：参数偏离表</w:t>
            </w:r>
          </w:p>
        </w:tc>
        <w:tc>
          <w:tcPr>
            <w:tcW w:w="1383" w:type="dxa"/>
            <w:vAlign w:val="top"/>
          </w:tcPr>
          <w:p w14:paraId="36EC00B3">
            <w:pPr>
              <w:rPr>
                <w:rFonts w:ascii="Arial"/>
                <w:sz w:val="21"/>
              </w:rPr>
            </w:pPr>
          </w:p>
        </w:tc>
        <w:tc>
          <w:tcPr>
            <w:tcW w:w="2175" w:type="dxa"/>
            <w:vMerge w:val="continue"/>
            <w:tcBorders>
              <w:top w:val="nil"/>
              <w:bottom w:val="nil"/>
            </w:tcBorders>
            <w:vAlign w:val="top"/>
          </w:tcPr>
          <w:p w14:paraId="0D130DFB">
            <w:pPr>
              <w:rPr>
                <w:rFonts w:ascii="Arial"/>
                <w:sz w:val="21"/>
              </w:rPr>
            </w:pPr>
          </w:p>
        </w:tc>
      </w:tr>
      <w:tr w14:paraId="3B82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0792E8C9">
            <w:pPr>
              <w:rPr>
                <w:rFonts w:ascii="Arial"/>
                <w:sz w:val="21"/>
              </w:rPr>
            </w:pPr>
          </w:p>
        </w:tc>
        <w:tc>
          <w:tcPr>
            <w:tcW w:w="4685" w:type="dxa"/>
            <w:vAlign w:val="top"/>
          </w:tcPr>
          <w:p w14:paraId="30D01067">
            <w:pPr>
              <w:spacing w:before="182" w:line="227" w:lineRule="auto"/>
              <w:ind w:left="128"/>
              <w:rPr>
                <w:rFonts w:ascii="宋体" w:hAnsi="宋体" w:eastAsia="宋体" w:cs="宋体"/>
                <w:sz w:val="20"/>
                <w:szCs w:val="20"/>
              </w:rPr>
            </w:pPr>
            <w:r>
              <w:rPr>
                <w:rFonts w:ascii="宋体" w:hAnsi="宋体" w:eastAsia="宋体" w:cs="宋体"/>
                <w:spacing w:val="-1"/>
                <w:sz w:val="20"/>
                <w:szCs w:val="20"/>
              </w:rPr>
              <w:t xml:space="preserve">附件 </w:t>
            </w:r>
            <w:r>
              <w:rPr>
                <w:rFonts w:hint="eastAsia" w:ascii="宋体" w:hAnsi="宋体" w:cs="宋体"/>
                <w:sz w:val="20"/>
                <w:szCs w:val="20"/>
                <w:lang w:val="en-US" w:eastAsia="zh-CN"/>
              </w:rPr>
              <w:t>9</w:t>
            </w:r>
            <w:r>
              <w:rPr>
                <w:rFonts w:ascii="宋体" w:hAnsi="宋体" w:eastAsia="宋体" w:cs="宋体"/>
                <w:sz w:val="20"/>
                <w:szCs w:val="20"/>
              </w:rPr>
              <w:t>：投标函</w:t>
            </w:r>
          </w:p>
        </w:tc>
        <w:tc>
          <w:tcPr>
            <w:tcW w:w="1383" w:type="dxa"/>
            <w:vAlign w:val="top"/>
          </w:tcPr>
          <w:p w14:paraId="12523885">
            <w:pPr>
              <w:rPr>
                <w:rFonts w:ascii="Arial"/>
                <w:sz w:val="21"/>
              </w:rPr>
            </w:pPr>
          </w:p>
        </w:tc>
        <w:tc>
          <w:tcPr>
            <w:tcW w:w="2175" w:type="dxa"/>
            <w:vMerge w:val="continue"/>
            <w:tcBorders>
              <w:top w:val="nil"/>
              <w:bottom w:val="nil"/>
            </w:tcBorders>
            <w:vAlign w:val="top"/>
          </w:tcPr>
          <w:p w14:paraId="4115DDC4">
            <w:pPr>
              <w:rPr>
                <w:rFonts w:ascii="Arial"/>
                <w:sz w:val="21"/>
              </w:rPr>
            </w:pPr>
          </w:p>
        </w:tc>
      </w:tr>
      <w:tr w14:paraId="582F4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D7A0A2C">
            <w:pPr>
              <w:rPr>
                <w:rFonts w:ascii="Arial"/>
                <w:sz w:val="21"/>
              </w:rPr>
            </w:pPr>
          </w:p>
        </w:tc>
        <w:tc>
          <w:tcPr>
            <w:tcW w:w="4685" w:type="dxa"/>
            <w:vAlign w:val="top"/>
          </w:tcPr>
          <w:p w14:paraId="36E1E5AD">
            <w:pPr>
              <w:spacing w:before="181" w:line="227" w:lineRule="auto"/>
              <w:ind w:left="128"/>
              <w:rPr>
                <w:rFonts w:ascii="宋体" w:hAnsi="宋体" w:eastAsia="宋体" w:cs="宋体"/>
                <w:sz w:val="20"/>
                <w:szCs w:val="20"/>
              </w:rPr>
            </w:pPr>
            <w:r>
              <w:rPr>
                <w:rFonts w:ascii="宋体" w:hAnsi="宋体" w:eastAsia="宋体" w:cs="宋体"/>
                <w:spacing w:val="6"/>
                <w:sz w:val="20"/>
                <w:szCs w:val="20"/>
              </w:rPr>
              <w:t>附</w:t>
            </w:r>
            <w:r>
              <w:rPr>
                <w:rFonts w:ascii="宋体" w:hAnsi="宋体" w:eastAsia="宋体" w:cs="宋体"/>
                <w:spacing w:val="4"/>
                <w:sz w:val="20"/>
                <w:szCs w:val="20"/>
              </w:rPr>
              <w:t>件</w:t>
            </w:r>
            <w:r>
              <w:rPr>
                <w:rFonts w:hint="eastAsia" w:ascii="宋体" w:hAnsi="宋体" w:cs="宋体"/>
                <w:spacing w:val="3"/>
                <w:sz w:val="20"/>
                <w:szCs w:val="20"/>
                <w:lang w:val="en-US" w:eastAsia="zh-CN"/>
              </w:rPr>
              <w:t>10</w:t>
            </w:r>
            <w:r>
              <w:rPr>
                <w:rFonts w:ascii="宋体" w:hAnsi="宋体" w:eastAsia="宋体" w:cs="宋体"/>
                <w:spacing w:val="3"/>
                <w:sz w:val="20"/>
                <w:szCs w:val="20"/>
              </w:rPr>
              <w:t>：投标人基本情况表</w:t>
            </w:r>
          </w:p>
        </w:tc>
        <w:tc>
          <w:tcPr>
            <w:tcW w:w="1383" w:type="dxa"/>
            <w:vAlign w:val="top"/>
          </w:tcPr>
          <w:p w14:paraId="3307D8D6">
            <w:pPr>
              <w:rPr>
                <w:rFonts w:ascii="Arial"/>
                <w:sz w:val="21"/>
              </w:rPr>
            </w:pPr>
          </w:p>
        </w:tc>
        <w:tc>
          <w:tcPr>
            <w:tcW w:w="2175" w:type="dxa"/>
            <w:vMerge w:val="continue"/>
            <w:tcBorders>
              <w:top w:val="nil"/>
              <w:bottom w:val="nil"/>
            </w:tcBorders>
            <w:vAlign w:val="top"/>
          </w:tcPr>
          <w:p w14:paraId="5AC887B3">
            <w:pPr>
              <w:rPr>
                <w:rFonts w:ascii="Arial"/>
                <w:sz w:val="21"/>
              </w:rPr>
            </w:pPr>
          </w:p>
        </w:tc>
      </w:tr>
      <w:tr w14:paraId="73AE6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728FB733">
            <w:pPr>
              <w:rPr>
                <w:rFonts w:ascii="Arial"/>
                <w:sz w:val="21"/>
              </w:rPr>
            </w:pPr>
          </w:p>
        </w:tc>
        <w:tc>
          <w:tcPr>
            <w:tcW w:w="4685" w:type="dxa"/>
            <w:vAlign w:val="top"/>
          </w:tcPr>
          <w:p w14:paraId="3A6C9740">
            <w:pPr>
              <w:spacing w:before="183" w:line="227" w:lineRule="auto"/>
              <w:ind w:left="128"/>
              <w:rPr>
                <w:rFonts w:ascii="宋体" w:hAnsi="宋体" w:eastAsia="宋体" w:cs="宋体"/>
                <w:sz w:val="20"/>
                <w:szCs w:val="20"/>
              </w:rPr>
            </w:pPr>
            <w:r>
              <w:rPr>
                <w:rFonts w:ascii="宋体" w:hAnsi="宋体" w:eastAsia="宋体" w:cs="宋体"/>
                <w:spacing w:val="6"/>
                <w:sz w:val="20"/>
                <w:szCs w:val="20"/>
              </w:rPr>
              <w:t>附</w:t>
            </w:r>
            <w:r>
              <w:rPr>
                <w:rFonts w:ascii="宋体" w:hAnsi="宋体" w:eastAsia="宋体" w:cs="宋体"/>
                <w:spacing w:val="4"/>
                <w:sz w:val="20"/>
                <w:szCs w:val="20"/>
              </w:rPr>
              <w:t>件</w:t>
            </w:r>
            <w:r>
              <w:rPr>
                <w:rFonts w:hint="eastAsia" w:ascii="宋体" w:hAnsi="宋体" w:cs="宋体"/>
                <w:spacing w:val="4"/>
                <w:sz w:val="20"/>
                <w:szCs w:val="20"/>
                <w:lang w:val="en-US" w:eastAsia="zh-CN"/>
              </w:rPr>
              <w:t>11</w:t>
            </w:r>
            <w:r>
              <w:rPr>
                <w:rFonts w:ascii="宋体" w:hAnsi="宋体" w:eastAsia="宋体" w:cs="宋体"/>
                <w:spacing w:val="4"/>
                <w:sz w:val="20"/>
                <w:szCs w:val="20"/>
              </w:rPr>
              <w:t>：近三年同类项目业绩表</w:t>
            </w:r>
          </w:p>
        </w:tc>
        <w:tc>
          <w:tcPr>
            <w:tcW w:w="1383" w:type="dxa"/>
            <w:vAlign w:val="top"/>
          </w:tcPr>
          <w:p w14:paraId="6AFE7B0E">
            <w:pPr>
              <w:rPr>
                <w:rFonts w:ascii="Arial"/>
                <w:sz w:val="21"/>
              </w:rPr>
            </w:pPr>
          </w:p>
        </w:tc>
        <w:tc>
          <w:tcPr>
            <w:tcW w:w="2175" w:type="dxa"/>
            <w:vMerge w:val="continue"/>
            <w:tcBorders>
              <w:top w:val="nil"/>
              <w:bottom w:val="nil"/>
            </w:tcBorders>
            <w:vAlign w:val="top"/>
          </w:tcPr>
          <w:p w14:paraId="36A556DC">
            <w:pPr>
              <w:rPr>
                <w:rFonts w:ascii="Arial"/>
                <w:sz w:val="21"/>
              </w:rPr>
            </w:pPr>
          </w:p>
        </w:tc>
      </w:tr>
      <w:tr w14:paraId="73DA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361" w:type="dxa"/>
            <w:vMerge w:val="continue"/>
            <w:tcBorders>
              <w:top w:val="nil"/>
              <w:bottom w:val="nil"/>
            </w:tcBorders>
            <w:vAlign w:val="top"/>
          </w:tcPr>
          <w:p w14:paraId="09E926B2">
            <w:pPr>
              <w:rPr>
                <w:rFonts w:ascii="Arial"/>
                <w:sz w:val="21"/>
              </w:rPr>
            </w:pPr>
          </w:p>
        </w:tc>
        <w:tc>
          <w:tcPr>
            <w:tcW w:w="4685" w:type="dxa"/>
            <w:vAlign w:val="top"/>
          </w:tcPr>
          <w:p w14:paraId="2AC8E318">
            <w:pPr>
              <w:spacing w:before="182" w:line="227" w:lineRule="auto"/>
              <w:ind w:left="128"/>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6"/>
                <w:sz w:val="20"/>
                <w:szCs w:val="20"/>
              </w:rPr>
              <w:t>件</w:t>
            </w:r>
            <w:r>
              <w:rPr>
                <w:rFonts w:hint="eastAsia" w:ascii="宋体" w:hAnsi="宋体" w:cs="宋体"/>
                <w:spacing w:val="5"/>
                <w:sz w:val="20"/>
                <w:szCs w:val="20"/>
                <w:lang w:val="en-US" w:eastAsia="zh-CN"/>
              </w:rPr>
              <w:t>12</w:t>
            </w:r>
            <w:r>
              <w:rPr>
                <w:rFonts w:ascii="宋体" w:hAnsi="宋体" w:eastAsia="宋体" w:cs="宋体"/>
                <w:spacing w:val="5"/>
                <w:sz w:val="20"/>
                <w:szCs w:val="20"/>
              </w:rPr>
              <w:t>：拟投入本项目的服务人员一览表</w:t>
            </w:r>
          </w:p>
        </w:tc>
        <w:tc>
          <w:tcPr>
            <w:tcW w:w="1383" w:type="dxa"/>
            <w:vAlign w:val="top"/>
          </w:tcPr>
          <w:p w14:paraId="1071CAD9">
            <w:pPr>
              <w:rPr>
                <w:rFonts w:ascii="Arial"/>
                <w:sz w:val="21"/>
              </w:rPr>
            </w:pPr>
          </w:p>
        </w:tc>
        <w:tc>
          <w:tcPr>
            <w:tcW w:w="2175" w:type="dxa"/>
            <w:vMerge w:val="continue"/>
            <w:tcBorders>
              <w:top w:val="nil"/>
              <w:bottom w:val="nil"/>
            </w:tcBorders>
            <w:vAlign w:val="top"/>
          </w:tcPr>
          <w:p w14:paraId="26C9E2A2">
            <w:pPr>
              <w:rPr>
                <w:rFonts w:ascii="Arial"/>
                <w:sz w:val="21"/>
              </w:rPr>
            </w:pPr>
          </w:p>
        </w:tc>
      </w:tr>
      <w:tr w14:paraId="271F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1" w:type="dxa"/>
            <w:vMerge w:val="restart"/>
            <w:tcBorders>
              <w:bottom w:val="nil"/>
            </w:tcBorders>
            <w:vAlign w:val="top"/>
          </w:tcPr>
          <w:p w14:paraId="40C3D776">
            <w:pPr>
              <w:spacing w:line="420" w:lineRule="auto"/>
              <w:rPr>
                <w:rFonts w:ascii="Arial"/>
                <w:sz w:val="21"/>
              </w:rPr>
            </w:pPr>
          </w:p>
          <w:p w14:paraId="12159152">
            <w:pPr>
              <w:spacing w:before="65" w:line="384" w:lineRule="auto"/>
              <w:ind w:left="263" w:right="207" w:hanging="103"/>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
                <w:sz w:val="20"/>
                <w:szCs w:val="20"/>
              </w:rPr>
              <w:t>四部分：</w:t>
            </w:r>
            <w:r>
              <w:rPr>
                <w:rFonts w:ascii="宋体" w:hAnsi="宋体" w:eastAsia="宋体" w:cs="宋体"/>
                <w:sz w:val="20"/>
                <w:szCs w:val="20"/>
              </w:rPr>
              <w:t xml:space="preserve"> </w:t>
            </w:r>
            <w:r>
              <w:rPr>
                <w:rFonts w:ascii="宋体" w:hAnsi="宋体" w:eastAsia="宋体" w:cs="宋体"/>
                <w:spacing w:val="8"/>
                <w:sz w:val="20"/>
                <w:szCs w:val="20"/>
              </w:rPr>
              <w:t>报价文</w:t>
            </w:r>
            <w:r>
              <w:rPr>
                <w:rFonts w:ascii="宋体" w:hAnsi="宋体" w:eastAsia="宋体" w:cs="宋体"/>
                <w:spacing w:val="7"/>
                <w:sz w:val="20"/>
                <w:szCs w:val="20"/>
              </w:rPr>
              <w:t>件</w:t>
            </w:r>
          </w:p>
        </w:tc>
        <w:tc>
          <w:tcPr>
            <w:tcW w:w="4685" w:type="dxa"/>
            <w:vAlign w:val="top"/>
          </w:tcPr>
          <w:p w14:paraId="177D41F7">
            <w:pPr>
              <w:spacing w:before="153" w:line="227" w:lineRule="auto"/>
              <w:ind w:left="128"/>
              <w:rPr>
                <w:rFonts w:ascii="宋体" w:hAnsi="宋体" w:eastAsia="宋体" w:cs="宋体"/>
                <w:sz w:val="20"/>
                <w:szCs w:val="20"/>
              </w:rPr>
            </w:pPr>
            <w:r>
              <w:rPr>
                <w:rFonts w:ascii="宋体" w:hAnsi="宋体" w:eastAsia="宋体" w:cs="宋体"/>
                <w:spacing w:val="2"/>
                <w:sz w:val="20"/>
                <w:szCs w:val="20"/>
              </w:rPr>
              <w:t xml:space="preserve">附件 </w:t>
            </w:r>
            <w:r>
              <w:rPr>
                <w:rFonts w:hint="eastAsia" w:ascii="宋体" w:hAnsi="宋体" w:cs="宋体"/>
                <w:spacing w:val="1"/>
                <w:sz w:val="20"/>
                <w:szCs w:val="20"/>
                <w:lang w:val="en-US" w:eastAsia="zh-CN"/>
              </w:rPr>
              <w:t>14</w:t>
            </w:r>
            <w:r>
              <w:rPr>
                <w:rFonts w:ascii="宋体" w:hAnsi="宋体" w:eastAsia="宋体" w:cs="宋体"/>
                <w:spacing w:val="1"/>
                <w:sz w:val="20"/>
                <w:szCs w:val="20"/>
              </w:rPr>
              <w:t>：报价明细表</w:t>
            </w:r>
          </w:p>
        </w:tc>
        <w:tc>
          <w:tcPr>
            <w:tcW w:w="1383" w:type="dxa"/>
            <w:vAlign w:val="top"/>
          </w:tcPr>
          <w:p w14:paraId="7A81F2B2">
            <w:pPr>
              <w:rPr>
                <w:rFonts w:ascii="Arial"/>
                <w:sz w:val="21"/>
              </w:rPr>
            </w:pPr>
          </w:p>
        </w:tc>
        <w:tc>
          <w:tcPr>
            <w:tcW w:w="2175" w:type="dxa"/>
            <w:vMerge w:val="restart"/>
            <w:tcBorders>
              <w:bottom w:val="nil"/>
            </w:tcBorders>
            <w:vAlign w:val="top"/>
          </w:tcPr>
          <w:p w14:paraId="5396A91D">
            <w:pPr>
              <w:rPr>
                <w:rFonts w:ascii="Arial"/>
                <w:sz w:val="21"/>
              </w:rPr>
            </w:pPr>
          </w:p>
        </w:tc>
      </w:tr>
      <w:tr w14:paraId="0B23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61" w:type="dxa"/>
            <w:vMerge w:val="continue"/>
            <w:tcBorders>
              <w:top w:val="nil"/>
              <w:bottom w:val="nil"/>
            </w:tcBorders>
            <w:vAlign w:val="top"/>
          </w:tcPr>
          <w:p w14:paraId="2E4232FB">
            <w:pPr>
              <w:rPr>
                <w:rFonts w:ascii="Arial"/>
                <w:sz w:val="21"/>
              </w:rPr>
            </w:pPr>
          </w:p>
        </w:tc>
        <w:tc>
          <w:tcPr>
            <w:tcW w:w="4685" w:type="dxa"/>
            <w:vAlign w:val="top"/>
          </w:tcPr>
          <w:p w14:paraId="3B8354AD">
            <w:pPr>
              <w:spacing w:before="35" w:line="237" w:lineRule="auto"/>
              <w:ind w:left="114" w:right="104" w:firstLine="13"/>
              <w:rPr>
                <w:rFonts w:ascii="宋体" w:hAnsi="宋体" w:eastAsia="宋体" w:cs="宋体"/>
                <w:sz w:val="20"/>
                <w:szCs w:val="20"/>
              </w:rPr>
            </w:pPr>
            <w:r>
              <w:rPr>
                <w:rFonts w:ascii="宋体" w:hAnsi="宋体" w:eastAsia="宋体" w:cs="宋体"/>
                <w:spacing w:val="2"/>
                <w:sz w:val="20"/>
                <w:szCs w:val="20"/>
              </w:rPr>
              <w:t>附件 6：中小企业声明函 (监狱企业、残疾人福</w:t>
            </w:r>
            <w:r>
              <w:rPr>
                <w:rFonts w:ascii="宋体" w:hAnsi="宋体" w:eastAsia="宋体" w:cs="宋体"/>
                <w:sz w:val="20"/>
                <w:szCs w:val="20"/>
              </w:rPr>
              <w:t xml:space="preserve">利 </w:t>
            </w:r>
            <w:r>
              <w:rPr>
                <w:rFonts w:ascii="宋体" w:hAnsi="宋体" w:eastAsia="宋体" w:cs="宋体"/>
                <w:spacing w:val="6"/>
                <w:sz w:val="20"/>
                <w:szCs w:val="20"/>
              </w:rPr>
              <w:t>性单位证明</w:t>
            </w:r>
            <w:r>
              <w:rPr>
                <w:rFonts w:ascii="宋体" w:hAnsi="宋体" w:eastAsia="宋体" w:cs="宋体"/>
                <w:spacing w:val="5"/>
                <w:sz w:val="20"/>
                <w:szCs w:val="20"/>
              </w:rPr>
              <w:t>)</w:t>
            </w:r>
          </w:p>
        </w:tc>
        <w:tc>
          <w:tcPr>
            <w:tcW w:w="1383" w:type="dxa"/>
            <w:vAlign w:val="top"/>
          </w:tcPr>
          <w:p w14:paraId="71DB5074">
            <w:pPr>
              <w:rPr>
                <w:rFonts w:ascii="Arial"/>
                <w:sz w:val="21"/>
              </w:rPr>
            </w:pPr>
          </w:p>
        </w:tc>
        <w:tc>
          <w:tcPr>
            <w:tcW w:w="2175" w:type="dxa"/>
            <w:vMerge w:val="continue"/>
            <w:tcBorders>
              <w:top w:val="nil"/>
              <w:bottom w:val="nil"/>
            </w:tcBorders>
            <w:vAlign w:val="top"/>
          </w:tcPr>
          <w:p w14:paraId="7FAAA06B">
            <w:pPr>
              <w:rPr>
                <w:rFonts w:ascii="Arial"/>
                <w:sz w:val="21"/>
              </w:rPr>
            </w:pPr>
          </w:p>
        </w:tc>
      </w:tr>
      <w:tr w14:paraId="272A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vMerge w:val="continue"/>
            <w:tcBorders>
              <w:top w:val="nil"/>
            </w:tcBorders>
            <w:vAlign w:val="top"/>
          </w:tcPr>
          <w:p w14:paraId="373A8894">
            <w:pPr>
              <w:rPr>
                <w:rFonts w:ascii="Arial"/>
                <w:sz w:val="21"/>
              </w:rPr>
            </w:pPr>
          </w:p>
        </w:tc>
        <w:tc>
          <w:tcPr>
            <w:tcW w:w="4685" w:type="dxa"/>
            <w:vAlign w:val="top"/>
          </w:tcPr>
          <w:p w14:paraId="63F8103B">
            <w:pPr>
              <w:spacing w:before="154" w:line="227" w:lineRule="auto"/>
              <w:ind w:left="128"/>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4"/>
                <w:sz w:val="20"/>
                <w:szCs w:val="20"/>
              </w:rPr>
              <w:t xml:space="preserve"> </w:t>
            </w:r>
            <w:r>
              <w:rPr>
                <w:rFonts w:ascii="宋体" w:hAnsi="宋体" w:eastAsia="宋体" w:cs="宋体"/>
                <w:spacing w:val="3"/>
                <w:sz w:val="20"/>
                <w:szCs w:val="20"/>
              </w:rPr>
              <w:t>7：政府采购政策情况表</w:t>
            </w:r>
          </w:p>
        </w:tc>
        <w:tc>
          <w:tcPr>
            <w:tcW w:w="1383" w:type="dxa"/>
            <w:vAlign w:val="top"/>
          </w:tcPr>
          <w:p w14:paraId="4F3686D2">
            <w:pPr>
              <w:rPr>
                <w:rFonts w:ascii="Arial"/>
                <w:sz w:val="21"/>
              </w:rPr>
            </w:pPr>
          </w:p>
        </w:tc>
        <w:tc>
          <w:tcPr>
            <w:tcW w:w="2175" w:type="dxa"/>
            <w:vMerge w:val="continue"/>
            <w:tcBorders>
              <w:top w:val="nil"/>
            </w:tcBorders>
            <w:vAlign w:val="top"/>
          </w:tcPr>
          <w:p w14:paraId="73841663">
            <w:pPr>
              <w:rPr>
                <w:rFonts w:ascii="Arial"/>
                <w:sz w:val="21"/>
              </w:rPr>
            </w:pPr>
          </w:p>
        </w:tc>
      </w:tr>
    </w:tbl>
    <w:p w14:paraId="34DCA9B1">
      <w:pPr>
        <w:rPr>
          <w:rFonts w:ascii="Arial"/>
          <w:sz w:val="21"/>
        </w:rPr>
      </w:pPr>
    </w:p>
    <w:p w14:paraId="778D19F1">
      <w:pPr>
        <w:sectPr>
          <w:headerReference r:id="rId20" w:type="default"/>
          <w:footerReference r:id="rId21" w:type="default"/>
          <w:pgSz w:w="11907" w:h="16840"/>
          <w:pgMar w:top="400" w:right="1396" w:bottom="1026" w:left="901" w:header="0" w:footer="814" w:gutter="0"/>
          <w:pgNumType w:fmt="decimal"/>
          <w:cols w:space="720" w:num="1"/>
        </w:sectPr>
      </w:pPr>
    </w:p>
    <w:p w14:paraId="0F0615AC">
      <w:pPr>
        <w:spacing w:before="43" w:line="219" w:lineRule="auto"/>
        <w:ind w:left="33"/>
        <w:rPr>
          <w:rFonts w:ascii="宋体" w:hAnsi="宋体" w:eastAsia="宋体" w:cs="宋体"/>
          <w:spacing w:val="-19"/>
          <w:sz w:val="28"/>
          <w:szCs w:val="28"/>
        </w:rPr>
      </w:pPr>
    </w:p>
    <w:p w14:paraId="1F1FDDDB">
      <w:pPr>
        <w:spacing w:before="43" w:line="219" w:lineRule="auto"/>
        <w:rPr>
          <w:rFonts w:ascii="宋体" w:hAnsi="宋体" w:eastAsia="宋体" w:cs="宋体"/>
          <w:spacing w:val="-19"/>
          <w:sz w:val="28"/>
          <w:szCs w:val="28"/>
        </w:rPr>
      </w:pPr>
    </w:p>
    <w:p w14:paraId="6CADC7E4">
      <w:pPr>
        <w:spacing w:before="43" w:line="219" w:lineRule="auto"/>
        <w:ind w:left="33"/>
        <w:rPr>
          <w:rFonts w:ascii="宋体" w:hAnsi="宋体" w:eastAsia="宋体" w:cs="宋体"/>
          <w:sz w:val="28"/>
          <w:szCs w:val="28"/>
        </w:rPr>
      </w:pPr>
      <w:r>
        <w:rPr>
          <w:rFonts w:ascii="宋体" w:hAnsi="宋体" w:eastAsia="宋体" w:cs="宋体"/>
          <w:spacing w:val="-19"/>
          <w:sz w:val="28"/>
          <w:szCs w:val="28"/>
        </w:rPr>
        <w:t>附</w:t>
      </w:r>
      <w:r>
        <w:rPr>
          <w:rFonts w:ascii="宋体" w:hAnsi="宋体" w:eastAsia="宋体" w:cs="宋体"/>
          <w:spacing w:val="-18"/>
          <w:sz w:val="28"/>
          <w:szCs w:val="28"/>
        </w:rPr>
        <w:t>件 1</w:t>
      </w:r>
    </w:p>
    <w:p w14:paraId="531CF2D4">
      <w:pPr>
        <w:pStyle w:val="10"/>
        <w:spacing w:line="336" w:lineRule="auto"/>
        <w:jc w:val="both"/>
        <w:rPr>
          <w:rFonts w:hint="eastAsia" w:ascii="仿宋" w:hAnsi="仿宋"/>
          <w:b/>
          <w:spacing w:val="-4"/>
          <w:sz w:val="32"/>
          <w:szCs w:val="32"/>
          <w:highlight w:val="none"/>
          <w:lang w:eastAsia="zh-CN"/>
        </w:rPr>
      </w:pPr>
    </w:p>
    <w:p w14:paraId="664BE2D0">
      <w:pPr>
        <w:adjustRightInd w:val="0"/>
        <w:snapToGrid w:val="0"/>
        <w:spacing w:line="360" w:lineRule="auto"/>
        <w:jc w:val="center"/>
        <w:rPr>
          <w:rFonts w:hint="eastAsia" w:ascii="宋体" w:hAnsi="宋体" w:cs="宋体"/>
          <w:color w:val="000000"/>
          <w:szCs w:val="21"/>
        </w:rPr>
      </w:pPr>
      <w:r>
        <w:rPr>
          <w:rFonts w:hint="eastAsia" w:ascii="宋体" w:hAnsi="宋体" w:cs="宋体"/>
          <w:b/>
          <w:color w:val="000000"/>
          <w:sz w:val="36"/>
          <w:szCs w:val="36"/>
        </w:rPr>
        <w:t>法定代表人身份证明</w:t>
      </w:r>
    </w:p>
    <w:p w14:paraId="2A12E1B4">
      <w:pPr>
        <w:snapToGrid w:val="0"/>
        <w:spacing w:line="480" w:lineRule="auto"/>
        <w:rPr>
          <w:rFonts w:hint="eastAsia" w:ascii="宋体" w:hAnsi="宋体" w:cs="宋体"/>
          <w:color w:val="000000"/>
          <w:szCs w:val="21"/>
        </w:rPr>
      </w:pPr>
    </w:p>
    <w:p w14:paraId="662B5EAA">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szCs w:val="21"/>
          <w:lang w:eastAsia="zh-CN"/>
        </w:rPr>
        <w:t>投标人</w:t>
      </w:r>
      <w:r>
        <w:rPr>
          <w:rFonts w:hint="eastAsia" w:ascii="宋体" w:hAnsi="宋体" w:cs="宋体"/>
          <w:color w:val="000000"/>
          <w:kern w:val="0"/>
          <w:szCs w:val="21"/>
        </w:rPr>
        <w:t>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5548F4F9">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统一社会信用代码：</w:t>
      </w:r>
      <w:r>
        <w:rPr>
          <w:rFonts w:hint="eastAsia" w:ascii="宋体" w:hAnsi="宋体" w:cs="宋体"/>
          <w:color w:val="000000"/>
          <w:kern w:val="0"/>
          <w:szCs w:val="21"/>
          <w:u w:val="single"/>
        </w:rPr>
        <w:t xml:space="preserve">                </w:t>
      </w:r>
    </w:p>
    <w:p w14:paraId="157136CB">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性别：</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年龄：</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职务：</w:t>
      </w:r>
      <w:r>
        <w:rPr>
          <w:rFonts w:hint="eastAsia" w:ascii="宋体" w:hAnsi="宋体" w:cs="宋体"/>
          <w:color w:val="000000"/>
          <w:kern w:val="0"/>
          <w:szCs w:val="21"/>
          <w:u w:val="none"/>
          <w:lang w:val="en-US" w:eastAsia="zh-CN"/>
        </w:rPr>
        <w:t xml:space="preserve">  </w:t>
      </w:r>
      <w:r>
        <w:rPr>
          <w:rFonts w:hint="eastAsia" w:ascii="宋体" w:hAnsi="宋体" w:cs="宋体"/>
          <w:color w:val="000000"/>
          <w:kern w:val="0"/>
          <w:szCs w:val="21"/>
          <w:u w:val="none"/>
        </w:rPr>
        <w:t xml:space="preserve">           </w:t>
      </w:r>
      <w:r>
        <w:rPr>
          <w:rFonts w:hint="eastAsia" w:ascii="宋体" w:hAnsi="宋体" w:cs="宋体"/>
          <w:color w:val="000000"/>
          <w:kern w:val="0"/>
          <w:szCs w:val="21"/>
          <w:u w:val="single"/>
        </w:rPr>
        <w:t xml:space="preserve">  </w:t>
      </w:r>
    </w:p>
    <w:p w14:paraId="421B9510">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lang w:eastAsia="zh-CN"/>
        </w:rPr>
        <w:t>投标人</w:t>
      </w:r>
      <w:r>
        <w:rPr>
          <w:rFonts w:hint="eastAsia" w:ascii="宋体" w:hAnsi="宋体" w:cs="宋体"/>
          <w:color w:val="000000"/>
          <w:kern w:val="0"/>
          <w:szCs w:val="21"/>
        </w:rPr>
        <w:t>名称）的法定代表人。</w:t>
      </w:r>
    </w:p>
    <w:p w14:paraId="06BDA941">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特此证明。</w:t>
      </w:r>
    </w:p>
    <w:p w14:paraId="7BF0EB34">
      <w:pPr>
        <w:autoSpaceDE w:val="0"/>
        <w:autoSpaceDN w:val="0"/>
        <w:adjustRightInd w:val="0"/>
        <w:snapToGrid w:val="0"/>
        <w:spacing w:before="120" w:beforeLines="50" w:line="360" w:lineRule="auto"/>
        <w:jc w:val="left"/>
        <w:rPr>
          <w:rFonts w:hint="eastAsia" w:ascii="宋体" w:hAnsi="宋体" w:cs="宋体"/>
          <w:color w:val="000000"/>
          <w:szCs w:val="21"/>
        </w:rPr>
      </w:pPr>
    </w:p>
    <w:p w14:paraId="237DA5EE">
      <w:pPr>
        <w:autoSpaceDE w:val="0"/>
        <w:autoSpaceDN w:val="0"/>
        <w:adjustRightInd w:val="0"/>
        <w:snapToGrid w:val="0"/>
        <w:spacing w:before="120" w:beforeLines="50" w:line="360" w:lineRule="auto"/>
        <w:jc w:val="left"/>
        <w:rPr>
          <w:rFonts w:hint="eastAsia" w:ascii="宋体" w:hAnsi="宋体" w:cs="宋体"/>
          <w:color w:val="000000"/>
          <w:szCs w:val="21"/>
        </w:rPr>
      </w:pPr>
      <w:r>
        <w:rPr>
          <w:rFonts w:hint="eastAsia" w:ascii="宋体" w:hAnsi="宋体" w:cs="宋体"/>
          <w:color w:val="000000"/>
          <w:szCs w:val="21"/>
        </w:rPr>
        <w:t>附：法定代表人身份证复印件</w:t>
      </w:r>
    </w:p>
    <w:tbl>
      <w:tblPr>
        <w:tblStyle w:val="23"/>
        <w:tblpPr w:leftFromText="180" w:rightFromText="180" w:vertAnchor="text" w:horzAnchor="margin" w:tblpXSpec="center" w:tblpY="10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34"/>
      </w:tblGrid>
      <w:tr w14:paraId="272D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840" w:type="dxa"/>
            <w:noWrap w:val="0"/>
            <w:vAlign w:val="center"/>
          </w:tcPr>
          <w:p w14:paraId="5516D7CC">
            <w:pPr>
              <w:snapToGrid w:val="0"/>
              <w:spacing w:line="480" w:lineRule="auto"/>
              <w:jc w:val="center"/>
              <w:rPr>
                <w:rFonts w:hint="eastAsia" w:ascii="宋体" w:hAnsi="宋体" w:cs="宋体"/>
                <w:color w:val="000000"/>
                <w:szCs w:val="21"/>
              </w:rPr>
            </w:pPr>
          </w:p>
          <w:p w14:paraId="401CA6B5">
            <w:pPr>
              <w:snapToGrid w:val="0"/>
              <w:spacing w:line="480" w:lineRule="auto"/>
              <w:jc w:val="center"/>
              <w:rPr>
                <w:rFonts w:hint="eastAsia" w:ascii="宋体" w:hAnsi="宋体" w:cs="宋体"/>
                <w:color w:val="000000"/>
                <w:szCs w:val="21"/>
              </w:rPr>
            </w:pPr>
          </w:p>
          <w:p w14:paraId="70B10277">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（正）</w:t>
            </w:r>
          </w:p>
          <w:p w14:paraId="4341990B">
            <w:pPr>
              <w:snapToGrid w:val="0"/>
              <w:spacing w:line="480" w:lineRule="auto"/>
              <w:jc w:val="center"/>
              <w:rPr>
                <w:rFonts w:hint="eastAsia" w:ascii="宋体" w:hAnsi="宋体" w:cs="宋体"/>
                <w:color w:val="000000"/>
                <w:szCs w:val="21"/>
              </w:rPr>
            </w:pPr>
          </w:p>
          <w:p w14:paraId="68FD5BE1">
            <w:pPr>
              <w:snapToGrid w:val="0"/>
              <w:spacing w:line="480" w:lineRule="auto"/>
              <w:jc w:val="center"/>
              <w:rPr>
                <w:rFonts w:hint="eastAsia" w:ascii="宋体" w:hAnsi="宋体" w:cs="宋体"/>
                <w:color w:val="000000"/>
                <w:szCs w:val="21"/>
              </w:rPr>
            </w:pPr>
          </w:p>
        </w:tc>
        <w:tc>
          <w:tcPr>
            <w:tcW w:w="4834" w:type="dxa"/>
            <w:noWrap w:val="0"/>
            <w:vAlign w:val="center"/>
          </w:tcPr>
          <w:p w14:paraId="3815AC5F">
            <w:pPr>
              <w:autoSpaceDE w:val="0"/>
              <w:autoSpaceDN w:val="0"/>
              <w:adjustRightInd w:val="0"/>
              <w:snapToGrid w:val="0"/>
              <w:spacing w:before="120" w:beforeLines="50" w:line="360" w:lineRule="auto"/>
              <w:jc w:val="center"/>
              <w:rPr>
                <w:rFonts w:hint="eastAsia" w:ascii="宋体" w:hAnsi="宋体" w:cs="宋体"/>
                <w:color w:val="000000"/>
                <w:szCs w:val="21"/>
              </w:rPr>
            </w:pPr>
          </w:p>
          <w:p w14:paraId="3D9ED694">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（反）</w:t>
            </w:r>
          </w:p>
          <w:p w14:paraId="5B393D8D">
            <w:pPr>
              <w:snapToGrid w:val="0"/>
              <w:spacing w:line="480" w:lineRule="auto"/>
              <w:jc w:val="center"/>
              <w:rPr>
                <w:rFonts w:hint="eastAsia" w:ascii="宋体" w:hAnsi="宋体" w:cs="宋体"/>
                <w:color w:val="000000"/>
                <w:szCs w:val="21"/>
              </w:rPr>
            </w:pPr>
          </w:p>
        </w:tc>
      </w:tr>
    </w:tbl>
    <w:p w14:paraId="455FC183">
      <w:pPr>
        <w:adjustRightInd w:val="0"/>
        <w:snapToGrid w:val="0"/>
        <w:spacing w:line="360" w:lineRule="auto"/>
        <w:ind w:right="420"/>
        <w:rPr>
          <w:rFonts w:hint="eastAsia" w:ascii="宋体" w:hAnsi="宋体" w:cs="宋体"/>
          <w:color w:val="000000"/>
          <w:szCs w:val="21"/>
        </w:rPr>
      </w:pPr>
    </w:p>
    <w:p w14:paraId="3040EE7F">
      <w:pPr>
        <w:adjustRightInd w:val="0"/>
        <w:snapToGrid w:val="0"/>
        <w:spacing w:line="360" w:lineRule="auto"/>
        <w:ind w:right="420" w:firstLine="3255" w:firstLineChars="1550"/>
        <w:rPr>
          <w:rFonts w:hint="eastAsia" w:ascii="宋体" w:hAnsi="宋体" w:cs="宋体"/>
          <w:color w:val="000000"/>
          <w:szCs w:val="21"/>
        </w:rPr>
      </w:pPr>
      <w:r>
        <w:rPr>
          <w:rFonts w:hint="eastAsia" w:ascii="宋体" w:hAnsi="宋体" w:cs="宋体"/>
          <w:color w:val="000000"/>
          <w:szCs w:val="21"/>
          <w:lang w:eastAsia="zh-CN"/>
        </w:rPr>
        <w:t>投标人</w:t>
      </w:r>
      <w:r>
        <w:rPr>
          <w:rFonts w:hint="eastAsia" w:ascii="宋体" w:hAnsi="宋体" w:cs="宋体"/>
          <w:color w:val="000000"/>
          <w:szCs w:val="21"/>
        </w:rPr>
        <w:t>名称：</w:t>
      </w:r>
      <w:r>
        <w:rPr>
          <w:rFonts w:hint="eastAsia" w:ascii="宋体" w:hAnsi="宋体" w:cs="宋体"/>
          <w:color w:val="000000"/>
          <w:szCs w:val="21"/>
          <w:u w:val="single"/>
        </w:rPr>
        <w:t xml:space="preserve">                </w:t>
      </w:r>
      <w:r>
        <w:rPr>
          <w:rFonts w:hint="eastAsia" w:ascii="宋体" w:hAnsi="宋体" w:cs="宋体"/>
          <w:color w:val="000000"/>
          <w:szCs w:val="21"/>
        </w:rPr>
        <w:t>（盖单位</w:t>
      </w:r>
      <w:r>
        <w:rPr>
          <w:rFonts w:hint="eastAsia" w:ascii="宋体" w:hAnsi="宋体" w:cs="宋体"/>
          <w:color w:val="000000"/>
          <w:szCs w:val="21"/>
          <w:lang w:eastAsia="zh-CN"/>
        </w:rPr>
        <w:t>公</w:t>
      </w:r>
      <w:r>
        <w:rPr>
          <w:rFonts w:hint="eastAsia" w:ascii="宋体" w:hAnsi="宋体" w:cs="宋体"/>
          <w:color w:val="000000"/>
          <w:szCs w:val="21"/>
        </w:rPr>
        <w:t>章）</w:t>
      </w:r>
    </w:p>
    <w:p w14:paraId="630E93E9">
      <w:pPr>
        <w:adjustRightInd w:val="0"/>
        <w:snapToGrid w:val="0"/>
        <w:spacing w:line="360" w:lineRule="auto"/>
        <w:ind w:right="420" w:firstLine="4830" w:firstLineChars="2300"/>
        <w:rPr>
          <w:rFonts w:hint="eastAsia" w:ascii="宋体" w:hAnsi="宋体" w:cs="宋体"/>
          <w:color w:val="000000"/>
          <w:szCs w:val="21"/>
        </w:rPr>
      </w:pPr>
    </w:p>
    <w:p w14:paraId="0878FBCC">
      <w:pPr>
        <w:adjustRightInd w:val="0"/>
        <w:snapToGrid w:val="0"/>
        <w:spacing w:line="360" w:lineRule="auto"/>
        <w:ind w:right="420" w:firstLine="4252" w:firstLineChars="2025"/>
        <w:rPr>
          <w:rFonts w:hint="eastAsia" w:ascii="宋体" w:hAnsi="宋体" w:cs="宋体"/>
          <w:color w:val="000000"/>
          <w:szCs w:val="21"/>
        </w:rPr>
      </w:pPr>
      <w:r>
        <w:rPr>
          <w:rFonts w:hint="eastAsia" w:ascii="宋体" w:hAnsi="宋体" w:cs="宋体"/>
          <w:color w:val="000000"/>
          <w:szCs w:val="21"/>
        </w:rPr>
        <w:t>日期：20  年  月  日</w:t>
      </w:r>
    </w:p>
    <w:p w14:paraId="36D42B73">
      <w:pPr>
        <w:adjustRightInd w:val="0"/>
        <w:snapToGrid w:val="0"/>
        <w:spacing w:line="360" w:lineRule="auto"/>
        <w:ind w:right="420" w:firstLine="210" w:firstLineChars="100"/>
        <w:rPr>
          <w:rFonts w:hint="eastAsia" w:ascii="宋体" w:hAnsi="宋体" w:cs="宋体"/>
          <w:color w:val="000000"/>
          <w:szCs w:val="21"/>
        </w:rPr>
      </w:pPr>
    </w:p>
    <w:p w14:paraId="58F982A9">
      <w:pPr>
        <w:adjustRightInd w:val="0"/>
        <w:snapToGrid w:val="0"/>
        <w:spacing w:line="360" w:lineRule="auto"/>
        <w:ind w:right="420" w:firstLine="210" w:firstLineChars="100"/>
        <w:rPr>
          <w:rFonts w:hint="eastAsia" w:ascii="宋体" w:hAnsi="宋体" w:cs="宋体"/>
          <w:color w:val="000000"/>
          <w:szCs w:val="21"/>
        </w:rPr>
      </w:pPr>
    </w:p>
    <w:p w14:paraId="66468879">
      <w:pPr>
        <w:adjustRightInd w:val="0"/>
        <w:snapToGrid w:val="0"/>
        <w:spacing w:line="360" w:lineRule="auto"/>
        <w:ind w:right="420" w:firstLine="210" w:firstLineChars="100"/>
        <w:rPr>
          <w:rFonts w:hint="eastAsia" w:ascii="宋体" w:hAnsi="宋体" w:cs="宋体"/>
          <w:color w:val="000000"/>
          <w:szCs w:val="21"/>
        </w:rPr>
      </w:pPr>
    </w:p>
    <w:p w14:paraId="4911CEE0">
      <w:pPr>
        <w:adjustRightInd w:val="0"/>
        <w:snapToGrid w:val="0"/>
        <w:spacing w:line="360" w:lineRule="auto"/>
        <w:ind w:right="420"/>
        <w:rPr>
          <w:rFonts w:hint="eastAsia" w:ascii="宋体" w:hAnsi="宋体" w:cs="宋体"/>
          <w:color w:val="000000"/>
          <w:szCs w:val="21"/>
        </w:rPr>
      </w:pPr>
      <w:r>
        <w:rPr>
          <w:rFonts w:hint="eastAsia" w:ascii="宋体" w:hAnsi="宋体" w:cs="宋体"/>
          <w:color w:val="000000"/>
          <w:szCs w:val="21"/>
        </w:rPr>
        <w:t>说明：仅限法定代表人</w:t>
      </w:r>
      <w:r>
        <w:rPr>
          <w:rFonts w:hint="eastAsia" w:ascii="宋体" w:hAnsi="宋体" w:cs="宋体"/>
          <w:color w:val="000000"/>
          <w:szCs w:val="21"/>
          <w:lang w:eastAsia="zh-CN"/>
        </w:rPr>
        <w:t>投标</w:t>
      </w:r>
      <w:r>
        <w:rPr>
          <w:rFonts w:hint="eastAsia" w:ascii="宋体" w:hAnsi="宋体" w:cs="宋体"/>
          <w:color w:val="000000"/>
          <w:szCs w:val="21"/>
        </w:rPr>
        <w:t>时提供。</w:t>
      </w:r>
    </w:p>
    <w:p w14:paraId="0A72275E">
      <w:pPr>
        <w:jc w:val="center"/>
        <w:rPr>
          <w:rFonts w:hint="eastAsia" w:ascii="宋体" w:hAnsi="宋体" w:cs="宋体"/>
          <w:b/>
          <w:color w:val="000000"/>
          <w:sz w:val="36"/>
          <w:szCs w:val="36"/>
        </w:rPr>
      </w:pPr>
      <w:r>
        <w:rPr>
          <w:rFonts w:hint="eastAsia" w:ascii="宋体" w:hAnsi="宋体" w:cs="宋体"/>
          <w:b/>
          <w:color w:val="000000"/>
          <w:sz w:val="36"/>
          <w:szCs w:val="36"/>
        </w:rPr>
        <w:br w:type="page"/>
      </w:r>
    </w:p>
    <w:p w14:paraId="5E05E0A1">
      <w:pPr>
        <w:spacing w:line="360" w:lineRule="auto"/>
        <w:rPr>
          <w:rFonts w:hint="default" w:ascii="宋体" w:hAnsi="宋体" w:cs="宋体"/>
          <w:color w:val="000000"/>
          <w:sz w:val="28"/>
          <w:szCs w:val="28"/>
          <w:lang w:val="en-US" w:eastAsia="zh-CN"/>
        </w:rPr>
      </w:pPr>
      <w:r>
        <w:rPr>
          <w:rFonts w:hint="eastAsia" w:ascii="宋体" w:hAnsi="宋体" w:cs="宋体"/>
          <w:color w:val="000000"/>
          <w:sz w:val="28"/>
          <w:szCs w:val="28"/>
          <w:lang w:val="zh-CN" w:eastAsia="zh-CN"/>
        </w:rPr>
        <w:t>附件</w:t>
      </w:r>
      <w:r>
        <w:rPr>
          <w:rFonts w:hint="eastAsia" w:ascii="宋体" w:hAnsi="宋体" w:cs="宋体"/>
          <w:color w:val="000000"/>
          <w:sz w:val="28"/>
          <w:szCs w:val="28"/>
          <w:lang w:val="en-US" w:eastAsia="zh-CN"/>
        </w:rPr>
        <w:t>2：</w:t>
      </w:r>
    </w:p>
    <w:p w14:paraId="01AFC402">
      <w:pPr>
        <w:jc w:val="center"/>
        <w:rPr>
          <w:rFonts w:hint="eastAsia" w:ascii="宋体" w:hAnsi="宋体" w:cs="宋体"/>
          <w:b/>
          <w:color w:val="000000"/>
          <w:sz w:val="36"/>
          <w:szCs w:val="36"/>
        </w:rPr>
      </w:pPr>
      <w:r>
        <w:rPr>
          <w:rFonts w:hint="eastAsia" w:ascii="宋体" w:hAnsi="宋体" w:cs="宋体"/>
          <w:b/>
          <w:color w:val="000000"/>
          <w:sz w:val="36"/>
          <w:szCs w:val="36"/>
          <w:lang w:val="en-US" w:eastAsia="zh-CN"/>
        </w:rPr>
        <w:t>法定代表人</w:t>
      </w:r>
      <w:r>
        <w:rPr>
          <w:rFonts w:hint="eastAsia" w:ascii="宋体" w:hAnsi="宋体" w:cs="宋体"/>
          <w:b/>
          <w:color w:val="000000"/>
          <w:sz w:val="36"/>
          <w:szCs w:val="36"/>
        </w:rPr>
        <w:t>授权委托书</w:t>
      </w:r>
    </w:p>
    <w:p w14:paraId="726573ED">
      <w:pPr>
        <w:adjustRightInd w:val="0"/>
        <w:snapToGrid w:val="0"/>
        <w:spacing w:line="360" w:lineRule="auto"/>
        <w:jc w:val="center"/>
        <w:rPr>
          <w:rFonts w:hint="eastAsia" w:ascii="宋体" w:hAnsi="宋体" w:cs="宋体"/>
          <w:b/>
          <w:color w:val="000000"/>
          <w:sz w:val="28"/>
          <w:szCs w:val="28"/>
        </w:rPr>
      </w:pPr>
    </w:p>
    <w:p w14:paraId="1A43F4A2">
      <w:pPr>
        <w:spacing w:line="400" w:lineRule="exact"/>
        <w:ind w:firstLine="560" w:firstLineChars="200"/>
        <w:rPr>
          <w:rFonts w:hint="eastAsia" w:ascii="宋体" w:hAnsi="宋体" w:cs="宋体"/>
          <w:color w:val="000000"/>
          <w:sz w:val="28"/>
          <w:szCs w:val="28"/>
        </w:rPr>
      </w:pPr>
    </w:p>
    <w:p w14:paraId="71208B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zh-CN"/>
        </w:rPr>
        <w:t>本人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（姓名）系</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（投标人名称）的法定代表人，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现委托</w:t>
      </w:r>
      <w:r>
        <w:rPr>
          <w:rFonts w:hint="eastAsia" w:ascii="宋体" w:hAnsi="宋体" w:cs="宋体"/>
          <w:color w:val="000000"/>
          <w:szCs w:val="21"/>
          <w:u w:val="single"/>
          <w:lang w:val="zh-CN"/>
        </w:rPr>
        <w:t xml:space="preserve">           （姓名）</w:t>
      </w:r>
      <w:r>
        <w:rPr>
          <w:rFonts w:hint="eastAsia" w:ascii="宋体" w:hAnsi="宋体" w:cs="宋体"/>
          <w:color w:val="000000"/>
          <w:szCs w:val="21"/>
          <w:lang w:val="zh-CN"/>
        </w:rPr>
        <w:t>为我方代理人。代理人根据授权，以我方的名义签署、澄清确认、递交、撤回、修改</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（采购项目）响应文件、签订合同和全权处理一切与之有关的事宜，</w:t>
      </w:r>
      <w:r>
        <w:rPr>
          <w:rFonts w:hint="eastAsia" w:ascii="宋体" w:hAnsi="宋体" w:cs="宋体"/>
          <w:color w:val="000000"/>
          <w:kern w:val="0"/>
          <w:szCs w:val="21"/>
        </w:rPr>
        <w:t>其法律后果由我方承担。</w:t>
      </w:r>
    </w:p>
    <w:p w14:paraId="376EFC82">
      <w:pPr>
        <w:spacing w:line="480" w:lineRule="auto"/>
        <w:ind w:firstLine="420" w:firstLineChars="200"/>
        <w:rPr>
          <w:rFonts w:hint="eastAsia" w:ascii="宋体" w:hAnsi="宋体" w:cs="宋体"/>
          <w:color w:val="000000"/>
          <w:szCs w:val="21"/>
        </w:rPr>
      </w:pPr>
      <w:r>
        <w:rPr>
          <w:rFonts w:hint="eastAsia" w:ascii="宋体" w:hAnsi="宋体" w:cs="宋体"/>
          <w:color w:val="000000"/>
          <w:szCs w:val="21"/>
          <w:lang w:val="zh-CN"/>
        </w:rPr>
        <w:t>委托期限</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lang w:val="zh-CN"/>
        </w:rPr>
        <w:t>年</w:t>
      </w:r>
      <w:r>
        <w:rPr>
          <w:rFonts w:hint="eastAsia" w:ascii="宋体" w:hAnsi="宋体" w:cs="宋体"/>
          <w:color w:val="000000"/>
          <w:szCs w:val="21"/>
          <w:u w:val="single"/>
        </w:rPr>
        <w:t xml:space="preserve">    </w:t>
      </w:r>
      <w:r>
        <w:rPr>
          <w:rFonts w:hint="eastAsia" w:ascii="宋体" w:hAnsi="宋体" w:cs="宋体"/>
          <w:color w:val="000000"/>
          <w:szCs w:val="21"/>
          <w:lang w:val="zh-CN"/>
        </w:rPr>
        <w:t>月</w:t>
      </w:r>
      <w:r>
        <w:rPr>
          <w:rFonts w:hint="eastAsia" w:ascii="宋体" w:hAnsi="宋体" w:cs="宋体"/>
          <w:color w:val="000000"/>
          <w:szCs w:val="21"/>
          <w:u w:val="single"/>
        </w:rPr>
        <w:t xml:space="preserve">   </w:t>
      </w:r>
      <w:r>
        <w:rPr>
          <w:rFonts w:hint="eastAsia" w:ascii="宋体" w:hAnsi="宋体" w:cs="宋体"/>
          <w:color w:val="000000"/>
          <w:szCs w:val="21"/>
          <w:lang w:val="zh-CN"/>
        </w:rPr>
        <w:t>日至</w:t>
      </w:r>
      <w:r>
        <w:rPr>
          <w:rFonts w:hint="eastAsia" w:ascii="宋体" w:hAnsi="宋体" w:cs="宋体"/>
          <w:color w:val="000000"/>
          <w:szCs w:val="21"/>
          <w:u w:val="single"/>
        </w:rPr>
        <w:t xml:space="preserve">     </w:t>
      </w:r>
      <w:r>
        <w:rPr>
          <w:rFonts w:hint="eastAsia" w:ascii="宋体" w:hAnsi="宋体" w:cs="宋体"/>
          <w:color w:val="000000"/>
          <w:szCs w:val="21"/>
          <w:lang w:val="zh-CN"/>
        </w:rPr>
        <w:t>年</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lang w:val="zh-CN"/>
        </w:rPr>
        <w:t>月</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lang w:val="zh-CN"/>
        </w:rPr>
        <w:t>日。</w:t>
      </w:r>
    </w:p>
    <w:p w14:paraId="42C1CAE3">
      <w:pPr>
        <w:spacing w:line="480" w:lineRule="auto"/>
        <w:ind w:firstLine="420" w:firstLineChars="200"/>
        <w:rPr>
          <w:rFonts w:hint="eastAsia" w:ascii="宋体" w:hAnsi="宋体" w:cs="宋体"/>
          <w:b/>
          <w:bCs/>
          <w:color w:val="000000"/>
          <w:szCs w:val="21"/>
        </w:rPr>
      </w:pPr>
      <w:r>
        <w:rPr>
          <w:rFonts w:hint="eastAsia" w:ascii="宋体" w:hAnsi="宋体" w:cs="宋体"/>
          <w:color w:val="000000"/>
          <w:szCs w:val="21"/>
        </w:rPr>
        <w:t>代理人无转委托权。</w:t>
      </w:r>
    </w:p>
    <w:p w14:paraId="4F50F492">
      <w:pPr>
        <w:spacing w:line="360" w:lineRule="auto"/>
        <w:ind w:firstLine="420" w:firstLineChars="200"/>
        <w:rPr>
          <w:rFonts w:hint="eastAsia" w:ascii="宋体" w:hAnsi="宋体" w:cs="宋体"/>
          <w:color w:val="000000"/>
          <w:szCs w:val="21"/>
        </w:rPr>
      </w:pPr>
    </w:p>
    <w:p w14:paraId="27D945D5">
      <w:pPr>
        <w:spacing w:line="360" w:lineRule="auto"/>
        <w:rPr>
          <w:rFonts w:hint="eastAsia" w:ascii="宋体" w:hAnsi="宋体" w:cs="宋体"/>
          <w:color w:val="000000"/>
          <w:szCs w:val="21"/>
          <w:u w:val="single"/>
        </w:rPr>
      </w:pPr>
      <w:r>
        <w:rPr>
          <w:rFonts w:hint="eastAsia" w:ascii="宋体" w:hAnsi="宋体" w:cs="宋体"/>
          <w:color w:val="000000"/>
          <w:szCs w:val="21"/>
          <w:lang w:val="zh-CN"/>
        </w:rPr>
        <w:t>附：委托代理人身份证复印件</w:t>
      </w:r>
    </w:p>
    <w:tbl>
      <w:tblPr>
        <w:tblStyle w:val="23"/>
        <w:tblW w:w="7996" w:type="dxa"/>
        <w:tblInd w:w="540" w:type="dxa"/>
        <w:tblLayout w:type="fixed"/>
        <w:tblCellMar>
          <w:top w:w="0" w:type="dxa"/>
          <w:left w:w="108" w:type="dxa"/>
          <w:bottom w:w="0" w:type="dxa"/>
          <w:right w:w="108" w:type="dxa"/>
        </w:tblCellMar>
      </w:tblPr>
      <w:tblGrid>
        <w:gridCol w:w="4081"/>
        <w:gridCol w:w="3915"/>
      </w:tblGrid>
      <w:tr w14:paraId="7E31879D">
        <w:tblPrEx>
          <w:tblCellMar>
            <w:top w:w="0" w:type="dxa"/>
            <w:left w:w="108" w:type="dxa"/>
            <w:bottom w:w="0" w:type="dxa"/>
            <w:right w:w="108" w:type="dxa"/>
          </w:tblCellMar>
        </w:tblPrEx>
        <w:trPr>
          <w:trHeight w:val="2112"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67751D70">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代理人身份</w:t>
            </w:r>
            <w:r>
              <w:rPr>
                <w:rFonts w:hint="eastAsia" w:ascii="宋体" w:hAnsi="宋体" w:cs="宋体"/>
                <w:color w:val="000000"/>
                <w:szCs w:val="21"/>
              </w:rPr>
              <w:t>证复印件粘贴处</w:t>
            </w:r>
            <w:r>
              <w:rPr>
                <w:rFonts w:hint="eastAsia" w:ascii="宋体" w:hAnsi="宋体" w:cs="宋体"/>
                <w:color w:val="000000"/>
                <w:szCs w:val="21"/>
                <w:lang w:eastAsia="zh-CN"/>
              </w:rPr>
              <w:t>（正）</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7E38CA9B">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代理人身份</w:t>
            </w:r>
            <w:r>
              <w:rPr>
                <w:rFonts w:hint="eastAsia" w:ascii="宋体" w:hAnsi="宋体" w:cs="宋体"/>
                <w:color w:val="000000"/>
                <w:szCs w:val="21"/>
              </w:rPr>
              <w:t>证复印件粘贴处</w:t>
            </w:r>
            <w:r>
              <w:rPr>
                <w:rFonts w:hint="eastAsia" w:ascii="宋体" w:hAnsi="宋体" w:cs="宋体"/>
                <w:color w:val="000000"/>
                <w:szCs w:val="21"/>
                <w:lang w:eastAsia="zh-CN"/>
              </w:rPr>
              <w:t>（反）</w:t>
            </w:r>
          </w:p>
        </w:tc>
      </w:tr>
      <w:tr w14:paraId="630FB473">
        <w:tblPrEx>
          <w:tblCellMar>
            <w:top w:w="0" w:type="dxa"/>
            <w:left w:w="108" w:type="dxa"/>
            <w:bottom w:w="0" w:type="dxa"/>
            <w:right w:w="108" w:type="dxa"/>
          </w:tblCellMar>
        </w:tblPrEx>
        <w:trPr>
          <w:trHeight w:val="2442"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1F2BB56C">
            <w:pPr>
              <w:spacing w:line="360" w:lineRule="auto"/>
              <w:jc w:val="center"/>
              <w:rPr>
                <w:rFonts w:hint="eastAsia" w:ascii="宋体" w:hAnsi="宋体" w:cs="宋体"/>
                <w:color w:val="000000"/>
                <w:szCs w:val="21"/>
                <w:lang w:val="zh-CN"/>
              </w:rPr>
            </w:pPr>
            <w:r>
              <w:rPr>
                <w:rFonts w:hint="eastAsia" w:ascii="宋体" w:hAnsi="宋体" w:cs="宋体"/>
                <w:color w:val="000000"/>
                <w:szCs w:val="21"/>
                <w:lang w:val="zh-CN"/>
              </w:rPr>
              <w:t>委托代理人身份证复印件</w:t>
            </w:r>
            <w:r>
              <w:rPr>
                <w:rFonts w:hint="eastAsia" w:ascii="宋体" w:hAnsi="宋体" w:cs="宋体"/>
                <w:color w:val="000000"/>
                <w:szCs w:val="21"/>
              </w:rPr>
              <w:t>粘贴处</w:t>
            </w:r>
            <w:r>
              <w:rPr>
                <w:rFonts w:hint="eastAsia" w:ascii="宋体" w:hAnsi="宋体" w:cs="宋体"/>
                <w:color w:val="000000"/>
                <w:szCs w:val="21"/>
                <w:lang w:eastAsia="zh-CN"/>
              </w:rPr>
              <w:t>（正）</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555623EC">
            <w:pPr>
              <w:spacing w:line="360" w:lineRule="auto"/>
              <w:jc w:val="center"/>
              <w:rPr>
                <w:rFonts w:hint="eastAsia" w:ascii="宋体" w:hAnsi="宋体" w:cs="宋体"/>
                <w:color w:val="000000"/>
                <w:szCs w:val="21"/>
                <w:lang w:val="zh-CN"/>
              </w:rPr>
            </w:pPr>
            <w:r>
              <w:rPr>
                <w:rFonts w:hint="eastAsia" w:ascii="宋体" w:hAnsi="宋体" w:cs="宋体"/>
                <w:color w:val="000000"/>
                <w:szCs w:val="21"/>
                <w:lang w:val="zh-CN"/>
              </w:rPr>
              <w:t>委托代理人身份证复印件</w:t>
            </w:r>
            <w:r>
              <w:rPr>
                <w:rFonts w:hint="eastAsia" w:ascii="宋体" w:hAnsi="宋体" w:cs="宋体"/>
                <w:color w:val="000000"/>
                <w:szCs w:val="21"/>
              </w:rPr>
              <w:t>粘贴处</w:t>
            </w:r>
            <w:r>
              <w:rPr>
                <w:rFonts w:hint="eastAsia" w:ascii="宋体" w:hAnsi="宋体" w:cs="宋体"/>
                <w:color w:val="000000"/>
                <w:szCs w:val="21"/>
                <w:lang w:eastAsia="zh-CN"/>
              </w:rPr>
              <w:t>（反）</w:t>
            </w:r>
          </w:p>
        </w:tc>
      </w:tr>
    </w:tbl>
    <w:p w14:paraId="0A816502">
      <w:pPr>
        <w:rPr>
          <w:rFonts w:hint="eastAsia" w:ascii="宋体" w:hAnsi="宋体" w:cs="宋体"/>
          <w:color w:val="000000"/>
          <w:szCs w:val="21"/>
        </w:rPr>
      </w:pPr>
    </w:p>
    <w:p w14:paraId="1A1BB6B3">
      <w:pPr>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w:t>
      </w:r>
    </w:p>
    <w:p w14:paraId="5DE02D6E">
      <w:pPr>
        <w:ind w:firstLine="4095" w:firstLineChars="1950"/>
        <w:rPr>
          <w:rFonts w:hint="eastAsia" w:ascii="宋体" w:hAnsi="宋体" w:cs="宋体"/>
          <w:color w:val="000000"/>
          <w:szCs w:val="21"/>
          <w:u w:val="single"/>
        </w:rPr>
      </w:pPr>
      <w:r>
        <w:rPr>
          <w:rFonts w:hint="eastAsia" w:ascii="宋体" w:hAnsi="宋体" w:cs="宋体"/>
          <w:color w:val="000000"/>
          <w:szCs w:val="21"/>
        </w:rPr>
        <w:t>供  应  商</w:t>
      </w:r>
      <w:r>
        <w:rPr>
          <w:rFonts w:hint="eastAsia" w:ascii="宋体" w:hAnsi="宋体" w:cs="宋体"/>
          <w:color w:val="000000"/>
          <w:szCs w:val="21"/>
          <w:lang w:eastAsia="zh-CN"/>
        </w:rPr>
        <w:t>（公章）</w:t>
      </w:r>
      <w:r>
        <w:rPr>
          <w:rFonts w:hint="eastAsia" w:ascii="宋体" w:hAnsi="宋体" w:cs="宋体"/>
          <w:color w:val="000000"/>
          <w:szCs w:val="21"/>
        </w:rPr>
        <w:t>：</w:t>
      </w:r>
      <w:r>
        <w:rPr>
          <w:rFonts w:hint="eastAsia" w:ascii="宋体" w:hAnsi="宋体" w:cs="宋体"/>
          <w:color w:val="000000"/>
          <w:szCs w:val="21"/>
          <w:u w:val="single"/>
        </w:rPr>
        <w:t xml:space="preserve">                      </w:t>
      </w:r>
    </w:p>
    <w:p w14:paraId="2EB69975">
      <w:pPr>
        <w:ind w:firstLine="420" w:firstLineChars="200"/>
        <w:rPr>
          <w:rFonts w:hint="eastAsia" w:ascii="宋体" w:hAnsi="宋体" w:cs="宋体"/>
          <w:color w:val="000000"/>
          <w:szCs w:val="21"/>
        </w:rPr>
      </w:pPr>
    </w:p>
    <w:p w14:paraId="0C8A3B33">
      <w:pPr>
        <w:ind w:firstLine="4095" w:firstLineChars="1950"/>
        <w:rPr>
          <w:rFonts w:hint="eastAsia" w:ascii="宋体" w:hAnsi="宋体" w:eastAsia="宋体" w:cs="宋体"/>
          <w:color w:val="000000"/>
          <w:szCs w:val="21"/>
          <w:lang w:eastAsia="zh-CN"/>
        </w:rPr>
      </w:pPr>
      <w:r>
        <w:rPr>
          <w:rFonts w:hint="eastAsia" w:ascii="宋体" w:hAnsi="宋体" w:cs="宋体"/>
          <w:color w:val="000000"/>
          <w:szCs w:val="21"/>
        </w:rPr>
        <w:t>法定代表人（签字或盖章）</w:t>
      </w:r>
      <w:r>
        <w:rPr>
          <w:rFonts w:hint="eastAsia" w:ascii="宋体" w:hAnsi="宋体" w:cs="宋体"/>
          <w:color w:val="000000"/>
          <w:szCs w:val="21"/>
          <w:lang w:eastAsia="zh-CN"/>
        </w:rPr>
        <w:t>：</w:t>
      </w:r>
    </w:p>
    <w:p w14:paraId="3D5786A5">
      <w:pPr>
        <w:ind w:firstLine="3465" w:firstLineChars="1650"/>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p>
    <w:p w14:paraId="3ADF99EA">
      <w:pPr>
        <w:ind w:firstLine="4095" w:firstLineChars="1950"/>
        <w:rPr>
          <w:rFonts w:hint="eastAsia" w:ascii="宋体" w:hAnsi="宋体" w:cs="宋体"/>
          <w:color w:val="000000"/>
          <w:szCs w:val="21"/>
        </w:rPr>
      </w:pPr>
      <w:r>
        <w:rPr>
          <w:rFonts w:hint="eastAsia" w:ascii="宋体" w:hAnsi="宋体" w:cs="宋体"/>
          <w:color w:val="000000"/>
          <w:szCs w:val="21"/>
        </w:rPr>
        <w:t>委托代理人（签字</w:t>
      </w:r>
      <w:r>
        <w:rPr>
          <w:rFonts w:hint="eastAsia" w:ascii="宋体" w:hAnsi="宋体" w:cs="宋体"/>
          <w:color w:val="000000"/>
          <w:szCs w:val="21"/>
          <w:lang w:eastAsia="zh-CN"/>
        </w:rPr>
        <w:t>或签章</w:t>
      </w:r>
      <w:r>
        <w:rPr>
          <w:rFonts w:hint="eastAsia" w:ascii="宋体" w:hAnsi="宋体" w:cs="宋体"/>
          <w:color w:val="000000"/>
          <w:szCs w:val="21"/>
        </w:rPr>
        <w:t xml:space="preserve">）     </w:t>
      </w:r>
    </w:p>
    <w:p w14:paraId="7264A193">
      <w:pPr>
        <w:jc w:val="left"/>
        <w:rPr>
          <w:rFonts w:hint="eastAsia" w:ascii="宋体" w:hAnsi="宋体" w:cs="宋体"/>
          <w:color w:val="000000"/>
          <w:szCs w:val="21"/>
        </w:rPr>
      </w:pPr>
      <w:r>
        <w:rPr>
          <w:rFonts w:hint="eastAsia" w:ascii="宋体" w:hAnsi="宋体" w:cs="宋体"/>
          <w:color w:val="000000"/>
          <w:szCs w:val="21"/>
          <w:u w:val="single"/>
        </w:rPr>
        <w:t xml:space="preserve">               </w:t>
      </w:r>
    </w:p>
    <w:p w14:paraId="00FBCD94">
      <w:pPr>
        <w:ind w:firstLine="3990" w:firstLineChars="1900"/>
        <w:rPr>
          <w:rFonts w:hint="eastAsia" w:ascii="宋体" w:hAnsi="宋体" w:cs="宋体"/>
          <w:color w:val="000000"/>
          <w:szCs w:val="21"/>
          <w:lang w:val="zh-CN"/>
        </w:rPr>
      </w:pPr>
      <w:r>
        <w:rPr>
          <w:rFonts w:hint="eastAsia" w:ascii="宋体" w:hAnsi="宋体" w:cs="宋体"/>
          <w:color w:val="000000"/>
          <w:szCs w:val="21"/>
        </w:rPr>
        <w:t xml:space="preserve"> 日期：20</w:t>
      </w:r>
      <w:r>
        <w:rPr>
          <w:rFonts w:hint="eastAsia" w:ascii="宋体" w:hAnsi="宋体" w:cs="宋体"/>
          <w:color w:val="000000"/>
          <w:szCs w:val="21"/>
          <w:u w:val="single"/>
        </w:rPr>
        <w:t xml:space="preserve">    </w:t>
      </w:r>
      <w:r>
        <w:rPr>
          <w:rFonts w:hint="eastAsia" w:ascii="宋体" w:hAnsi="宋体" w:cs="宋体"/>
          <w:color w:val="000000"/>
          <w:szCs w:val="21"/>
        </w:rPr>
        <w:t xml:space="preserve"> 年</w:t>
      </w:r>
      <w:r>
        <w:rPr>
          <w:rFonts w:hint="eastAsia" w:ascii="宋体" w:hAnsi="宋体" w:cs="宋体"/>
          <w:color w:val="000000"/>
          <w:szCs w:val="21"/>
          <w:u w:val="single"/>
        </w:rPr>
        <w:t xml:space="preserve">  </w:t>
      </w:r>
      <w:r>
        <w:rPr>
          <w:rFonts w:hint="eastAsia" w:ascii="宋体" w:hAnsi="宋体" w:cs="宋体"/>
          <w:color w:val="000000"/>
          <w:szCs w:val="21"/>
        </w:rPr>
        <w:t xml:space="preserve"> 月</w:t>
      </w:r>
      <w:r>
        <w:rPr>
          <w:rFonts w:hint="eastAsia" w:ascii="宋体" w:hAnsi="宋体" w:cs="宋体"/>
          <w:color w:val="000000"/>
          <w:szCs w:val="21"/>
          <w:u w:val="single"/>
        </w:rPr>
        <w:t xml:space="preserve">  </w:t>
      </w:r>
      <w:r>
        <w:rPr>
          <w:rFonts w:hint="eastAsia" w:ascii="宋体" w:hAnsi="宋体" w:cs="宋体"/>
          <w:color w:val="000000"/>
          <w:szCs w:val="21"/>
        </w:rPr>
        <w:t xml:space="preserve"> 日</w:t>
      </w:r>
    </w:p>
    <w:p w14:paraId="7BB23289">
      <w:pPr>
        <w:ind w:firstLine="420" w:firstLineChars="200"/>
        <w:rPr>
          <w:rFonts w:hint="eastAsia" w:ascii="宋体" w:hAnsi="宋体" w:cs="宋体"/>
          <w:color w:val="000000"/>
          <w:lang w:val="zh-CN"/>
        </w:rPr>
      </w:pPr>
    </w:p>
    <w:p w14:paraId="1E397BF7">
      <w:pPr>
        <w:ind w:firstLine="420" w:firstLineChars="200"/>
        <w:rPr>
          <w:rFonts w:hint="eastAsia" w:ascii="宋体" w:hAnsi="宋体" w:cs="宋体"/>
          <w:color w:val="000000"/>
          <w:lang w:val="zh-CN"/>
        </w:rPr>
      </w:pPr>
    </w:p>
    <w:p w14:paraId="4AD57D00">
      <w:pPr>
        <w:spacing w:line="0" w:lineRule="atLeast"/>
        <w:ind w:left="2940"/>
        <w:rPr>
          <w:rFonts w:hint="eastAsia"/>
          <w:lang w:eastAsia="zh-CN"/>
        </w:rPr>
        <w:sectPr>
          <w:headerReference r:id="rId22" w:type="default"/>
          <w:footerReference r:id="rId23" w:type="default"/>
          <w:pgSz w:w="12240" w:h="15840"/>
          <w:pgMar w:top="1440" w:right="977" w:bottom="663" w:left="1803" w:header="0" w:footer="0" w:gutter="0"/>
          <w:pgNumType w:fmt="numberInDash"/>
          <w:cols w:space="720" w:num="1"/>
          <w:docGrid w:linePitch="360" w:charSpace="0"/>
        </w:sectPr>
      </w:pPr>
      <w:r>
        <w:rPr>
          <w:rFonts w:hint="eastAsia" w:ascii="宋体" w:hAnsi="宋体" w:cs="宋体"/>
          <w:b/>
          <w:color w:val="000000"/>
          <w:sz w:val="36"/>
          <w:szCs w:val="36"/>
        </w:rPr>
        <w:br w:type="page"/>
      </w:r>
    </w:p>
    <w:p w14:paraId="602E893F">
      <w:pPr>
        <w:spacing w:before="163" w:line="219" w:lineRule="auto"/>
        <w:ind w:left="33"/>
        <w:rPr>
          <w:rFonts w:ascii="宋体" w:hAnsi="宋体" w:eastAsia="宋体" w:cs="宋体"/>
          <w:sz w:val="28"/>
          <w:szCs w:val="28"/>
        </w:rPr>
      </w:pPr>
      <w:r>
        <w:rPr>
          <w:rFonts w:ascii="宋体" w:hAnsi="宋体" w:eastAsia="宋体" w:cs="宋体"/>
          <w:spacing w:val="-22"/>
          <w:sz w:val="28"/>
          <w:szCs w:val="28"/>
        </w:rPr>
        <w:t>附件 3</w:t>
      </w:r>
    </w:p>
    <w:p w14:paraId="4199D88C">
      <w:pPr>
        <w:spacing w:line="322" w:lineRule="auto"/>
        <w:rPr>
          <w:rFonts w:ascii="Arial"/>
          <w:sz w:val="21"/>
        </w:rPr>
      </w:pPr>
    </w:p>
    <w:p w14:paraId="2B0174DD">
      <w:pPr>
        <w:spacing w:line="323" w:lineRule="auto"/>
        <w:rPr>
          <w:rFonts w:ascii="Arial"/>
          <w:sz w:val="21"/>
        </w:rPr>
      </w:pPr>
    </w:p>
    <w:p w14:paraId="2F862689">
      <w:pPr>
        <w:spacing w:before="91" w:line="219" w:lineRule="auto"/>
        <w:ind w:left="328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无重大</w:t>
      </w:r>
      <w:r>
        <w:rPr>
          <w:rFonts w:ascii="宋体" w:hAnsi="宋体" w:eastAsia="宋体" w:cs="宋体"/>
          <w:sz w:val="28"/>
          <w:szCs w:val="28"/>
          <w14:textOutline w14:w="5103" w14:cap="sq" w14:cmpd="sng">
            <w14:solidFill>
              <w14:srgbClr w14:val="000000"/>
            </w14:solidFill>
            <w14:prstDash w14:val="solid"/>
            <w14:bevel/>
          </w14:textOutline>
        </w:rPr>
        <w:t>违法记录声明书</w:t>
      </w:r>
    </w:p>
    <w:p w14:paraId="7046517E">
      <w:pPr>
        <w:spacing w:line="270" w:lineRule="auto"/>
        <w:rPr>
          <w:rFonts w:ascii="Arial"/>
          <w:sz w:val="21"/>
        </w:rPr>
      </w:pPr>
    </w:p>
    <w:p w14:paraId="6F92D6C1">
      <w:pPr>
        <w:spacing w:line="271" w:lineRule="auto"/>
        <w:rPr>
          <w:rFonts w:ascii="Arial"/>
          <w:sz w:val="21"/>
        </w:rPr>
      </w:pPr>
    </w:p>
    <w:p w14:paraId="582B6AF0">
      <w:pPr>
        <w:spacing w:before="65" w:line="227" w:lineRule="auto"/>
        <w:ind w:left="19"/>
        <w:rPr>
          <w:rFonts w:ascii="宋体" w:hAnsi="宋体" w:eastAsia="宋体" w:cs="宋体"/>
          <w:sz w:val="20"/>
          <w:szCs w:val="20"/>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166370</wp:posOffset>
                </wp:positionV>
                <wp:extent cx="1266190" cy="6350"/>
                <wp:effectExtent l="0" t="0" r="0" b="0"/>
                <wp:wrapNone/>
                <wp:docPr id="29" name="矩形 29"/>
                <wp:cNvGraphicFramePr/>
                <a:graphic xmlns:a="http://schemas.openxmlformats.org/drawingml/2006/main">
                  <a:graphicData uri="http://schemas.microsoft.com/office/word/2010/wordprocessingShape">
                    <wps:wsp>
                      <wps:cNvSpPr/>
                      <wps:spPr>
                        <a:xfrm>
                          <a:off x="0" y="0"/>
                          <a:ext cx="126619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3.1pt;height:0.5pt;width:99.7pt;z-index:251664384;mso-width-relative:page;mso-height-relative:page;" fillcolor="#000000" filled="t" stroked="f" coordsize="21600,21600" o:gfxdata="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0eBI&#10;1gAAAAYBAAAPAAAAAAAAAAEAIAAAACIAAABkcnMvZG93bnJldi54bWxQSwECFAAUAAAACACHTuJA&#10;kXaIuLEBAABfAwAADgAAAAAAAAABACAAAAAlAQAAZHJzL2Uyb0RvYy54bWxQSwUGAAAAAAYABgBZ&#10;AQAASAUAAAAA&#10;">
                <v:fill on="t" focussize="0,0"/>
                <v:stroke on="f"/>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1270635</wp:posOffset>
                </wp:positionH>
                <wp:positionV relativeFrom="paragraph">
                  <wp:posOffset>28575</wp:posOffset>
                </wp:positionV>
                <wp:extent cx="108585" cy="1924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8585" cy="192405"/>
                        </a:xfrm>
                        <a:prstGeom prst="rect">
                          <a:avLst/>
                        </a:prstGeom>
                        <a:noFill/>
                        <a:ln>
                          <a:noFill/>
                        </a:ln>
                      </wps:spPr>
                      <wps:txbx>
                        <w:txbxContent>
                          <w:p w14:paraId="208A434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100.05pt;margin-top:2.25pt;height:15.15pt;width:8.55pt;z-index:251663360;mso-width-relative:page;mso-height-relative:page;" filled="f" stroked="f" coordsize="21600,21600" o:gfxdata="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VBNfYAAAACAEAAA8AAAAAAAAAAQAgAAAAIgAAAGRycy9kb3ducmV2LnhtbFBLAQIU&#10;ABQAAAAIAIdO4kCWigBEugEAAHMDAAAOAAAAAAAAAAEAIAAAACcBAABkcnMvZTJvRG9jLnhtbFBL&#10;BQYAAAAABgAGAFkBAABTBQAAAAA=&#10;">
                <v:fill on="f" focussize="0,0"/>
                <v:stroke on="f"/>
                <v:imagedata o:title=""/>
                <o:lock v:ext="edit" aspectratio="f"/>
                <v:textbox inset="0mm,0mm,0mm,0mm">
                  <w:txbxContent>
                    <w:p w14:paraId="208A434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mc:Fallback>
        </mc:AlternateContent>
      </w:r>
      <w:r>
        <w:rPr>
          <w:rFonts w:ascii="宋体" w:hAnsi="宋体" w:eastAsia="宋体" w:cs="宋体"/>
          <w:spacing w:val="24"/>
          <w:sz w:val="20"/>
          <w:szCs w:val="20"/>
        </w:rPr>
        <w:t>(采购人</w:t>
      </w:r>
      <w:r>
        <w:rPr>
          <w:rFonts w:ascii="宋体" w:hAnsi="宋体" w:eastAsia="宋体" w:cs="宋体"/>
          <w:spacing w:val="23"/>
          <w:sz w:val="20"/>
          <w:szCs w:val="20"/>
        </w:rPr>
        <w:t>)</w:t>
      </w:r>
    </w:p>
    <w:p w14:paraId="0FF6AAA5">
      <w:pPr>
        <w:spacing w:line="251" w:lineRule="auto"/>
        <w:rPr>
          <w:rFonts w:ascii="Arial"/>
          <w:sz w:val="21"/>
        </w:rPr>
      </w:pPr>
    </w:p>
    <w:p w14:paraId="15129C1B">
      <w:pPr>
        <w:spacing w:line="251" w:lineRule="auto"/>
        <w:rPr>
          <w:rFonts w:ascii="Arial"/>
          <w:sz w:val="21"/>
        </w:rPr>
      </w:pPr>
    </w:p>
    <w:p w14:paraId="04EC6031">
      <w:pPr>
        <w:spacing w:before="65" w:line="377" w:lineRule="auto"/>
        <w:ind w:left="9" w:right="2" w:firstLine="420"/>
        <w:rPr>
          <w:rFonts w:ascii="宋体" w:hAnsi="宋体" w:eastAsia="宋体" w:cs="宋体"/>
          <w:sz w:val="20"/>
          <w:szCs w:val="20"/>
        </w:rPr>
      </w:pPr>
      <w:r>
        <w:rPr>
          <w:rFonts w:ascii="宋体" w:hAnsi="宋体" w:eastAsia="宋体" w:cs="宋体"/>
          <w:spacing w:val="4"/>
          <w:sz w:val="20"/>
          <w:szCs w:val="20"/>
        </w:rPr>
        <w:t>我公司参与</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项目名称、编号) 招标，本公司郑重声明，我方</w:t>
      </w:r>
      <w:r>
        <w:rPr>
          <w:rFonts w:ascii="宋体" w:hAnsi="宋体" w:eastAsia="宋体" w:cs="宋体"/>
          <w:sz w:val="20"/>
          <w:szCs w:val="20"/>
        </w:rPr>
        <w:t xml:space="preserve"> </w:t>
      </w:r>
      <w:r>
        <w:rPr>
          <w:rFonts w:ascii="宋体" w:hAnsi="宋体" w:eastAsia="宋体" w:cs="宋体"/>
          <w:spacing w:val="9"/>
          <w:sz w:val="20"/>
          <w:szCs w:val="20"/>
        </w:rPr>
        <w:t>参加本项目政府采购活动前三年内无重大违法记录，符合《政府采购法》规定的投标单位条件</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若贵方在本项目采购过程中发现我方政府采购活动前三年内有重大违法记录，我公司将无条件</w:t>
      </w:r>
      <w:r>
        <w:rPr>
          <w:rFonts w:ascii="宋体" w:hAnsi="宋体" w:eastAsia="宋体" w:cs="宋体"/>
          <w:spacing w:val="8"/>
          <w:sz w:val="20"/>
          <w:szCs w:val="20"/>
        </w:rPr>
        <w:t>退</w:t>
      </w:r>
      <w:r>
        <w:rPr>
          <w:rFonts w:ascii="宋体" w:hAnsi="宋体" w:eastAsia="宋体" w:cs="宋体"/>
          <w:sz w:val="20"/>
          <w:szCs w:val="20"/>
        </w:rPr>
        <w:t xml:space="preserve"> </w:t>
      </w:r>
      <w:r>
        <w:rPr>
          <w:rFonts w:ascii="宋体" w:hAnsi="宋体" w:eastAsia="宋体" w:cs="宋体"/>
          <w:spacing w:val="18"/>
          <w:sz w:val="20"/>
          <w:szCs w:val="20"/>
        </w:rPr>
        <w:t>出</w:t>
      </w:r>
      <w:r>
        <w:rPr>
          <w:rFonts w:ascii="宋体" w:hAnsi="宋体" w:eastAsia="宋体" w:cs="宋体"/>
          <w:spacing w:val="13"/>
          <w:sz w:val="20"/>
          <w:szCs w:val="20"/>
        </w:rPr>
        <w:t>本</w:t>
      </w:r>
      <w:r>
        <w:rPr>
          <w:rFonts w:ascii="宋体" w:hAnsi="宋体" w:eastAsia="宋体" w:cs="宋体"/>
          <w:spacing w:val="9"/>
          <w:sz w:val="20"/>
          <w:szCs w:val="20"/>
        </w:rPr>
        <w:t>项目的招标，并承担因此引起的一切后果。我方对此声明负全部法律责任。</w:t>
      </w:r>
    </w:p>
    <w:p w14:paraId="3B4F0308">
      <w:pPr>
        <w:spacing w:before="1" w:line="227" w:lineRule="auto"/>
        <w:ind w:left="429"/>
        <w:rPr>
          <w:rFonts w:ascii="宋体" w:hAnsi="宋体" w:eastAsia="宋体" w:cs="宋体"/>
          <w:sz w:val="20"/>
          <w:szCs w:val="20"/>
        </w:rPr>
      </w:pPr>
      <w:r>
        <w:rPr>
          <w:rFonts w:ascii="宋体" w:hAnsi="宋体" w:eastAsia="宋体" w:cs="宋体"/>
          <w:spacing w:val="8"/>
          <w:sz w:val="20"/>
          <w:szCs w:val="20"/>
        </w:rPr>
        <w:t>特</w:t>
      </w:r>
      <w:r>
        <w:rPr>
          <w:rFonts w:ascii="宋体" w:hAnsi="宋体" w:eastAsia="宋体" w:cs="宋体"/>
          <w:spacing w:val="7"/>
          <w:sz w:val="20"/>
          <w:szCs w:val="20"/>
        </w:rPr>
        <w:t>此声明</w:t>
      </w:r>
    </w:p>
    <w:p w14:paraId="6BFC1D35">
      <w:pPr>
        <w:spacing w:line="253" w:lineRule="auto"/>
        <w:rPr>
          <w:rFonts w:ascii="Arial"/>
          <w:sz w:val="21"/>
        </w:rPr>
      </w:pPr>
    </w:p>
    <w:p w14:paraId="57401FCC">
      <w:pPr>
        <w:spacing w:line="253" w:lineRule="auto"/>
        <w:rPr>
          <w:rFonts w:ascii="Arial"/>
          <w:sz w:val="21"/>
        </w:rPr>
      </w:pPr>
    </w:p>
    <w:p w14:paraId="0E28F38C">
      <w:pPr>
        <w:spacing w:line="253" w:lineRule="auto"/>
        <w:rPr>
          <w:rFonts w:ascii="Arial"/>
          <w:sz w:val="21"/>
        </w:rPr>
      </w:pPr>
    </w:p>
    <w:p w14:paraId="03089240">
      <w:pPr>
        <w:spacing w:line="253" w:lineRule="auto"/>
        <w:rPr>
          <w:rFonts w:ascii="Arial"/>
          <w:sz w:val="21"/>
        </w:rPr>
      </w:pPr>
    </w:p>
    <w:p w14:paraId="2008B09A">
      <w:pPr>
        <w:spacing w:line="253" w:lineRule="auto"/>
        <w:rPr>
          <w:rFonts w:ascii="Arial"/>
          <w:sz w:val="21"/>
        </w:rPr>
      </w:pPr>
    </w:p>
    <w:p w14:paraId="0A52ECED">
      <w:pPr>
        <w:spacing w:line="253" w:lineRule="auto"/>
        <w:rPr>
          <w:rFonts w:ascii="Arial"/>
          <w:sz w:val="21"/>
        </w:rPr>
      </w:pPr>
    </w:p>
    <w:p w14:paraId="4569799D">
      <w:pPr>
        <w:spacing w:line="253" w:lineRule="auto"/>
        <w:rPr>
          <w:rFonts w:ascii="Arial"/>
          <w:sz w:val="21"/>
        </w:rPr>
      </w:pPr>
    </w:p>
    <w:p w14:paraId="5D650BCD">
      <w:pPr>
        <w:spacing w:line="254" w:lineRule="auto"/>
        <w:rPr>
          <w:rFonts w:ascii="Arial"/>
          <w:sz w:val="21"/>
        </w:rPr>
      </w:pPr>
    </w:p>
    <w:p w14:paraId="30E80A96">
      <w:pPr>
        <w:spacing w:line="254" w:lineRule="auto"/>
        <w:rPr>
          <w:rFonts w:ascii="Arial"/>
          <w:sz w:val="21"/>
        </w:rPr>
      </w:pPr>
    </w:p>
    <w:p w14:paraId="64E15253">
      <w:pPr>
        <w:spacing w:line="254" w:lineRule="auto"/>
        <w:rPr>
          <w:rFonts w:ascii="Arial"/>
          <w:sz w:val="21"/>
        </w:rPr>
      </w:pPr>
    </w:p>
    <w:p w14:paraId="6E5372A9">
      <w:pPr>
        <w:spacing w:before="66" w:line="227" w:lineRule="auto"/>
        <w:ind w:left="11"/>
        <w:rPr>
          <w:rFonts w:ascii="宋体" w:hAnsi="宋体" w:eastAsia="宋体" w:cs="宋体"/>
          <w:sz w:val="20"/>
          <w:szCs w:val="20"/>
        </w:rPr>
      </w:pPr>
      <w:r>
        <w:rPr>
          <w:rFonts w:ascii="宋体" w:hAnsi="宋体" w:eastAsia="宋体" w:cs="宋体"/>
          <w:spacing w:val="7"/>
          <w:sz w:val="20"/>
          <w:szCs w:val="20"/>
        </w:rPr>
        <w:t xml:space="preserve">投标单位 (盖单位章) </w:t>
      </w:r>
      <w:r>
        <w:rPr>
          <w:rFonts w:ascii="宋体" w:hAnsi="宋体" w:eastAsia="宋体" w:cs="宋体"/>
          <w:spacing w:val="6"/>
          <w:sz w:val="20"/>
          <w:szCs w:val="20"/>
        </w:rPr>
        <w:t>：</w:t>
      </w:r>
    </w:p>
    <w:p w14:paraId="447B31AC">
      <w:pPr>
        <w:spacing w:before="161" w:line="377" w:lineRule="auto"/>
        <w:ind w:left="9"/>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8"/>
          <w:sz w:val="20"/>
          <w:szCs w:val="20"/>
        </w:rPr>
        <w:t>定代表人或其委托代理人 (签字) ：</w:t>
      </w:r>
      <w:r>
        <w:rPr>
          <w:rFonts w:ascii="宋体" w:hAnsi="宋体" w:eastAsia="宋体" w:cs="宋体"/>
          <w:sz w:val="20"/>
          <w:szCs w:val="20"/>
          <w:u w:val="single" w:color="auto"/>
        </w:rPr>
        <w:t xml:space="preserve">                 </w:t>
      </w:r>
    </w:p>
    <w:p w14:paraId="37282C38">
      <w:pPr>
        <w:spacing w:before="1" w:line="227" w:lineRule="auto"/>
        <w:ind w:left="45"/>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月</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日</w:t>
      </w:r>
    </w:p>
    <w:p w14:paraId="3CD5CDB1">
      <w:pPr>
        <w:spacing w:line="303" w:lineRule="auto"/>
        <w:rPr>
          <w:rFonts w:ascii="Arial"/>
          <w:sz w:val="21"/>
        </w:rPr>
      </w:pPr>
    </w:p>
    <w:p w14:paraId="2B36D0DF">
      <w:pPr>
        <w:spacing w:line="303" w:lineRule="auto"/>
        <w:rPr>
          <w:rFonts w:ascii="Arial"/>
          <w:sz w:val="21"/>
        </w:rPr>
      </w:pPr>
    </w:p>
    <w:p w14:paraId="715AC4A0">
      <w:pPr>
        <w:spacing w:line="303" w:lineRule="auto"/>
        <w:rPr>
          <w:rFonts w:ascii="Arial"/>
          <w:sz w:val="21"/>
        </w:rPr>
      </w:pPr>
    </w:p>
    <w:p w14:paraId="671A706C">
      <w:pPr>
        <w:spacing w:before="65" w:line="383" w:lineRule="auto"/>
        <w:ind w:left="14" w:firstLine="11"/>
        <w:rPr>
          <w:rFonts w:ascii="宋体" w:hAnsi="宋体" w:eastAsia="宋体" w:cs="宋体"/>
          <w:sz w:val="20"/>
          <w:szCs w:val="20"/>
        </w:rPr>
      </w:pPr>
      <w:r>
        <w:rPr>
          <w:rFonts w:ascii="宋体" w:hAnsi="宋体" w:eastAsia="宋体" w:cs="宋体"/>
          <w:spacing w:val="16"/>
          <w:sz w:val="20"/>
          <w:szCs w:val="20"/>
        </w:rPr>
        <w:t>附注：</w:t>
      </w:r>
      <w:r>
        <w:rPr>
          <w:rFonts w:ascii="宋体" w:hAnsi="宋体" w:eastAsia="宋体" w:cs="宋体"/>
          <w:spacing w:val="12"/>
          <w:sz w:val="20"/>
          <w:szCs w:val="20"/>
        </w:rPr>
        <w:t>近</w:t>
      </w:r>
      <w:r>
        <w:rPr>
          <w:rFonts w:ascii="宋体" w:hAnsi="宋体" w:eastAsia="宋体" w:cs="宋体"/>
          <w:spacing w:val="8"/>
          <w:sz w:val="20"/>
          <w:szCs w:val="20"/>
        </w:rPr>
        <w:t>三年：成立三年以上的，为提交首次投标文件截止时间前三年内；成立不足三年的，为</w:t>
      </w:r>
      <w:r>
        <w:rPr>
          <w:rFonts w:ascii="宋体" w:hAnsi="宋体" w:eastAsia="宋体" w:cs="宋体"/>
          <w:sz w:val="20"/>
          <w:szCs w:val="20"/>
        </w:rPr>
        <w:t xml:space="preserve"> </w:t>
      </w:r>
      <w:r>
        <w:rPr>
          <w:rFonts w:ascii="宋体" w:hAnsi="宋体" w:eastAsia="宋体" w:cs="宋体"/>
          <w:spacing w:val="5"/>
          <w:sz w:val="20"/>
          <w:szCs w:val="20"/>
        </w:rPr>
        <w:t>实际时间</w:t>
      </w:r>
      <w:r>
        <w:rPr>
          <w:rFonts w:ascii="宋体" w:hAnsi="宋体" w:eastAsia="宋体" w:cs="宋体"/>
          <w:spacing w:val="4"/>
          <w:sz w:val="20"/>
          <w:szCs w:val="20"/>
        </w:rPr>
        <w:t>。</w:t>
      </w:r>
    </w:p>
    <w:p w14:paraId="5FBB7ED6">
      <w:pPr>
        <w:sectPr>
          <w:headerReference r:id="rId24" w:type="default"/>
          <w:footerReference r:id="rId25" w:type="default"/>
          <w:pgSz w:w="11907" w:h="16840"/>
          <w:pgMar w:top="1319" w:right="1557" w:bottom="1026" w:left="1559" w:header="1305" w:footer="814" w:gutter="0"/>
          <w:pgNumType w:fmt="decimal"/>
          <w:cols w:space="720" w:num="1"/>
        </w:sectPr>
      </w:pPr>
    </w:p>
    <w:p w14:paraId="1C829602">
      <w:pPr>
        <w:spacing w:before="43" w:line="219" w:lineRule="auto"/>
        <w:ind w:left="33"/>
        <w:rPr>
          <w:rFonts w:ascii="宋体" w:hAnsi="宋体" w:eastAsia="宋体" w:cs="宋体"/>
          <w:sz w:val="28"/>
          <w:szCs w:val="28"/>
        </w:rPr>
      </w:pPr>
      <w:r>
        <w:rPr>
          <w:rFonts w:ascii="宋体" w:hAnsi="宋体" w:eastAsia="宋体" w:cs="宋体"/>
          <w:spacing w:val="-26"/>
          <w:sz w:val="28"/>
          <w:szCs w:val="28"/>
        </w:rPr>
        <w:t>附</w:t>
      </w:r>
      <w:r>
        <w:rPr>
          <w:rFonts w:ascii="宋体" w:hAnsi="宋体" w:eastAsia="宋体" w:cs="宋体"/>
          <w:spacing w:val="-23"/>
          <w:sz w:val="28"/>
          <w:szCs w:val="28"/>
        </w:rPr>
        <w:t>件 4</w:t>
      </w:r>
    </w:p>
    <w:p w14:paraId="10A0BAB7">
      <w:pPr>
        <w:spacing w:before="212" w:line="220" w:lineRule="auto"/>
        <w:ind w:left="365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信用记录</w:t>
      </w:r>
    </w:p>
    <w:p w14:paraId="1F265532">
      <w:pPr>
        <w:spacing w:line="358" w:lineRule="auto"/>
        <w:rPr>
          <w:rFonts w:ascii="Arial"/>
          <w:sz w:val="21"/>
        </w:rPr>
      </w:pPr>
    </w:p>
    <w:p w14:paraId="14DB252F">
      <w:pPr>
        <w:spacing w:before="65" w:line="378" w:lineRule="auto"/>
        <w:ind w:left="9" w:right="12" w:firstLine="445"/>
        <w:rPr>
          <w:rFonts w:ascii="宋体" w:hAnsi="宋体" w:eastAsia="宋体" w:cs="宋体"/>
          <w:sz w:val="20"/>
          <w:szCs w:val="20"/>
        </w:rPr>
      </w:pPr>
      <w:r>
        <w:rPr>
          <w:rFonts w:ascii="宋体" w:hAnsi="宋体" w:eastAsia="宋体" w:cs="宋体"/>
          <w:spacing w:val="17"/>
          <w:sz w:val="20"/>
          <w:szCs w:val="20"/>
        </w:rPr>
        <w:t>依据财库[2016]125 号文件规定，投标单位须符合《关于在政府采购活动中查询及使</w:t>
      </w:r>
      <w:r>
        <w:rPr>
          <w:rFonts w:ascii="宋体" w:hAnsi="宋体" w:eastAsia="宋体" w:cs="宋体"/>
          <w:spacing w:val="9"/>
          <w:sz w:val="20"/>
          <w:szCs w:val="20"/>
        </w:rPr>
        <w:t>用</w:t>
      </w:r>
      <w:r>
        <w:rPr>
          <w:rFonts w:ascii="宋体" w:hAnsi="宋体" w:eastAsia="宋体" w:cs="宋体"/>
          <w:sz w:val="20"/>
          <w:szCs w:val="20"/>
        </w:rPr>
        <w:t xml:space="preserve"> </w:t>
      </w:r>
      <w:r>
        <w:rPr>
          <w:rFonts w:ascii="宋体" w:hAnsi="宋体" w:eastAsia="宋体" w:cs="宋体"/>
          <w:spacing w:val="24"/>
          <w:sz w:val="20"/>
          <w:szCs w:val="20"/>
        </w:rPr>
        <w:t>信</w:t>
      </w:r>
      <w:r>
        <w:rPr>
          <w:rFonts w:ascii="宋体" w:hAnsi="宋体" w:eastAsia="宋体" w:cs="宋体"/>
          <w:spacing w:val="21"/>
          <w:sz w:val="20"/>
          <w:szCs w:val="20"/>
        </w:rPr>
        <w:t>用</w:t>
      </w:r>
      <w:r>
        <w:rPr>
          <w:rFonts w:ascii="宋体" w:hAnsi="宋体" w:eastAsia="宋体" w:cs="宋体"/>
          <w:spacing w:val="12"/>
          <w:sz w:val="20"/>
          <w:szCs w:val="20"/>
        </w:rPr>
        <w:t>记录有关问题的通知》 的相关要求， 即具有良好的信用记录。</w:t>
      </w:r>
    </w:p>
    <w:p w14:paraId="2D959C84">
      <w:pPr>
        <w:spacing w:before="2" w:line="376" w:lineRule="auto"/>
        <w:ind w:left="9" w:right="12" w:firstLine="445"/>
        <w:rPr>
          <w:rFonts w:ascii="宋体" w:hAnsi="宋体" w:eastAsia="宋体" w:cs="宋体"/>
          <w:sz w:val="20"/>
          <w:szCs w:val="20"/>
        </w:rPr>
      </w:pPr>
      <w:r>
        <w:rPr>
          <w:rFonts w:ascii="宋体" w:hAnsi="宋体" w:eastAsia="宋体" w:cs="宋体"/>
          <w:spacing w:val="17"/>
          <w:sz w:val="20"/>
          <w:szCs w:val="20"/>
        </w:rPr>
        <w:t>投</w:t>
      </w:r>
      <w:r>
        <w:rPr>
          <w:rFonts w:ascii="宋体" w:hAnsi="宋体" w:eastAsia="宋体" w:cs="宋体"/>
          <w:spacing w:val="9"/>
          <w:sz w:val="20"/>
          <w:szCs w:val="20"/>
        </w:rPr>
        <w:t>标单位须提供本单位 2023 年 2 月 21 日之后至递交投标文件截止日前“信用中国”网</w:t>
      </w:r>
      <w:r>
        <w:rPr>
          <w:rFonts w:ascii="宋体" w:hAnsi="宋体" w:eastAsia="宋体" w:cs="宋体"/>
          <w:sz w:val="20"/>
          <w:szCs w:val="20"/>
        </w:rPr>
        <w:t xml:space="preserve"> </w:t>
      </w:r>
      <w:r>
        <w:rPr>
          <w:rFonts w:ascii="宋体" w:hAnsi="宋体" w:eastAsia="宋体" w:cs="宋体"/>
          <w:spacing w:val="38"/>
          <w:sz w:val="20"/>
          <w:szCs w:val="20"/>
        </w:rPr>
        <w:t>站</w:t>
      </w:r>
      <w:r>
        <w:rPr>
          <w:rFonts w:ascii="宋体" w:hAnsi="宋体" w:eastAsia="宋体" w:cs="宋体"/>
          <w:spacing w:val="19"/>
          <w:sz w:val="20"/>
          <w:szCs w:val="20"/>
        </w:rPr>
        <w:t xml:space="preserve"> ( </w:t>
      </w:r>
      <w:r>
        <w:rPr>
          <w:rFonts w:ascii="宋体" w:hAnsi="宋体" w:eastAsia="宋体" w:cs="宋体"/>
          <w:sz w:val="20"/>
          <w:szCs w:val="20"/>
        </w:rPr>
        <w:t>www</w:t>
      </w:r>
      <w:r>
        <w:rPr>
          <w:rFonts w:ascii="宋体" w:hAnsi="宋体" w:eastAsia="宋体" w:cs="宋体"/>
          <w:spacing w:val="19"/>
          <w:sz w:val="20"/>
          <w:szCs w:val="20"/>
        </w:rPr>
        <w:t>.</w:t>
      </w:r>
      <w:r>
        <w:rPr>
          <w:rFonts w:ascii="宋体" w:hAnsi="宋体" w:eastAsia="宋体" w:cs="宋体"/>
          <w:sz w:val="20"/>
          <w:szCs w:val="20"/>
        </w:rPr>
        <w:t>creditchina</w:t>
      </w:r>
      <w:r>
        <w:rPr>
          <w:rFonts w:ascii="宋体" w:hAnsi="宋体" w:eastAsia="宋体" w:cs="宋体"/>
          <w:spacing w:val="19"/>
          <w:sz w:val="20"/>
          <w:szCs w:val="20"/>
        </w:rPr>
        <w:t>.</w:t>
      </w:r>
      <w:r>
        <w:rPr>
          <w:rFonts w:ascii="宋体" w:hAnsi="宋体" w:eastAsia="宋体" w:cs="宋体"/>
          <w:sz w:val="20"/>
          <w:szCs w:val="20"/>
        </w:rPr>
        <w:t>gov</w:t>
      </w:r>
      <w:r>
        <w:rPr>
          <w:rFonts w:ascii="宋体" w:hAnsi="宋体" w:eastAsia="宋体" w:cs="宋体"/>
          <w:spacing w:val="19"/>
          <w:sz w:val="20"/>
          <w:szCs w:val="20"/>
        </w:rPr>
        <w:t>.</w:t>
      </w:r>
      <w:r>
        <w:rPr>
          <w:rFonts w:ascii="宋体" w:hAnsi="宋体" w:eastAsia="宋体" w:cs="宋体"/>
          <w:sz w:val="20"/>
          <w:szCs w:val="20"/>
        </w:rPr>
        <w:t>cn</w:t>
      </w:r>
      <w:r>
        <w:rPr>
          <w:rFonts w:ascii="宋体" w:hAnsi="宋体" w:eastAsia="宋体" w:cs="宋体"/>
          <w:spacing w:val="19"/>
          <w:sz w:val="20"/>
          <w:szCs w:val="20"/>
        </w:rPr>
        <w:t xml:space="preserve">) 及中国政府采购网 ( </w:t>
      </w:r>
      <w:r>
        <w:rPr>
          <w:rFonts w:ascii="宋体" w:hAnsi="宋体" w:eastAsia="宋体" w:cs="宋体"/>
          <w:sz w:val="20"/>
          <w:szCs w:val="20"/>
        </w:rPr>
        <w:t>www</w:t>
      </w:r>
      <w:r>
        <w:rPr>
          <w:rFonts w:ascii="宋体" w:hAnsi="宋体" w:eastAsia="宋体" w:cs="宋体"/>
          <w:spacing w:val="19"/>
          <w:sz w:val="20"/>
          <w:szCs w:val="20"/>
        </w:rPr>
        <w:t>.</w:t>
      </w:r>
      <w:r>
        <w:rPr>
          <w:rFonts w:ascii="宋体" w:hAnsi="宋体" w:eastAsia="宋体" w:cs="宋体"/>
          <w:sz w:val="20"/>
          <w:szCs w:val="20"/>
        </w:rPr>
        <w:t>ccgp</w:t>
      </w:r>
      <w:r>
        <w:rPr>
          <w:rFonts w:ascii="宋体" w:hAnsi="宋体" w:eastAsia="宋体" w:cs="宋体"/>
          <w:spacing w:val="19"/>
          <w:sz w:val="20"/>
          <w:szCs w:val="20"/>
        </w:rPr>
        <w:t>.</w:t>
      </w:r>
      <w:r>
        <w:rPr>
          <w:rFonts w:ascii="宋体" w:hAnsi="宋体" w:eastAsia="宋体" w:cs="宋体"/>
          <w:sz w:val="20"/>
          <w:szCs w:val="20"/>
        </w:rPr>
        <w:t>gov</w:t>
      </w:r>
      <w:r>
        <w:rPr>
          <w:rFonts w:ascii="宋体" w:hAnsi="宋体" w:eastAsia="宋体" w:cs="宋体"/>
          <w:spacing w:val="19"/>
          <w:sz w:val="20"/>
          <w:szCs w:val="20"/>
        </w:rPr>
        <w:t>.</w:t>
      </w:r>
      <w:r>
        <w:rPr>
          <w:rFonts w:ascii="宋体" w:hAnsi="宋体" w:eastAsia="宋体" w:cs="宋体"/>
          <w:sz w:val="20"/>
          <w:szCs w:val="20"/>
        </w:rPr>
        <w:t>cn</w:t>
      </w:r>
      <w:r>
        <w:rPr>
          <w:rFonts w:ascii="宋体" w:hAnsi="宋体" w:eastAsia="宋体" w:cs="宋体"/>
          <w:spacing w:val="19"/>
          <w:sz w:val="20"/>
          <w:szCs w:val="20"/>
        </w:rPr>
        <w:t>) 已公布的信用记录</w:t>
      </w:r>
      <w:r>
        <w:rPr>
          <w:rFonts w:ascii="宋体" w:hAnsi="宋体" w:eastAsia="宋体" w:cs="宋体"/>
          <w:sz w:val="20"/>
          <w:szCs w:val="20"/>
        </w:rPr>
        <w:t xml:space="preserve"> </w:t>
      </w:r>
      <w:r>
        <w:rPr>
          <w:rFonts w:ascii="宋体" w:hAnsi="宋体" w:eastAsia="宋体" w:cs="宋体"/>
          <w:spacing w:val="13"/>
          <w:sz w:val="20"/>
          <w:szCs w:val="20"/>
        </w:rPr>
        <w:t>查询截图</w:t>
      </w:r>
      <w:r>
        <w:rPr>
          <w:rFonts w:ascii="宋体" w:hAnsi="宋体" w:eastAsia="宋体" w:cs="宋体"/>
          <w:spacing w:val="12"/>
          <w:sz w:val="20"/>
          <w:szCs w:val="20"/>
        </w:rPr>
        <w:t>。</w:t>
      </w:r>
    </w:p>
    <w:p w14:paraId="6E37519B">
      <w:pPr>
        <w:spacing w:line="227" w:lineRule="auto"/>
        <w:ind w:left="452"/>
        <w:rPr>
          <w:rFonts w:ascii="宋体" w:hAnsi="宋体" w:eastAsia="宋体" w:cs="宋体"/>
          <w:sz w:val="20"/>
          <w:szCs w:val="20"/>
        </w:rPr>
      </w:pPr>
      <w:r>
        <w:rPr>
          <w:rFonts w:ascii="宋体" w:hAnsi="宋体" w:eastAsia="宋体" w:cs="宋体"/>
          <w:spacing w:val="18"/>
          <w:sz w:val="20"/>
          <w:szCs w:val="20"/>
        </w:rPr>
        <w:t>截</w:t>
      </w:r>
      <w:r>
        <w:rPr>
          <w:rFonts w:ascii="宋体" w:hAnsi="宋体" w:eastAsia="宋体" w:cs="宋体"/>
          <w:spacing w:val="14"/>
          <w:sz w:val="20"/>
          <w:szCs w:val="20"/>
        </w:rPr>
        <w:t>图含 1) 被列入失信被执行人</w:t>
      </w:r>
    </w:p>
    <w:p w14:paraId="608F89C7">
      <w:pPr>
        <w:spacing w:before="161" w:line="228" w:lineRule="auto"/>
        <w:ind w:left="1230"/>
        <w:rPr>
          <w:rFonts w:ascii="宋体" w:hAnsi="宋体" w:eastAsia="宋体" w:cs="宋体"/>
          <w:sz w:val="20"/>
          <w:szCs w:val="20"/>
        </w:rPr>
      </w:pPr>
      <w:r>
        <w:rPr>
          <w:rFonts w:ascii="宋体" w:hAnsi="宋体" w:eastAsia="宋体" w:cs="宋体"/>
          <w:spacing w:val="27"/>
          <w:sz w:val="20"/>
          <w:szCs w:val="20"/>
        </w:rPr>
        <w:t>2</w:t>
      </w:r>
      <w:r>
        <w:rPr>
          <w:rFonts w:ascii="宋体" w:hAnsi="宋体" w:eastAsia="宋体" w:cs="宋体"/>
          <w:spacing w:val="19"/>
          <w:sz w:val="20"/>
          <w:szCs w:val="20"/>
        </w:rPr>
        <w:t>) 重大税收违法案件当事人名单的投标单位</w:t>
      </w:r>
    </w:p>
    <w:p w14:paraId="663ED1DB">
      <w:pPr>
        <w:spacing w:before="161" w:line="227" w:lineRule="auto"/>
        <w:ind w:left="1232"/>
        <w:rPr>
          <w:rFonts w:ascii="宋体" w:hAnsi="宋体" w:eastAsia="宋体" w:cs="宋体"/>
          <w:sz w:val="20"/>
          <w:szCs w:val="20"/>
        </w:rPr>
      </w:pPr>
      <w:r>
        <w:rPr>
          <w:rFonts w:ascii="宋体" w:hAnsi="宋体" w:eastAsia="宋体" w:cs="宋体"/>
          <w:spacing w:val="25"/>
          <w:sz w:val="20"/>
          <w:szCs w:val="20"/>
        </w:rPr>
        <w:t>3</w:t>
      </w:r>
      <w:r>
        <w:rPr>
          <w:rFonts w:ascii="宋体" w:hAnsi="宋体" w:eastAsia="宋体" w:cs="宋体"/>
          <w:spacing w:val="19"/>
          <w:sz w:val="20"/>
          <w:szCs w:val="20"/>
        </w:rPr>
        <w:t>) 列入政府采购严重违法失信行为记录名单</w:t>
      </w:r>
    </w:p>
    <w:p w14:paraId="5E500436">
      <w:pPr>
        <w:spacing w:line="252" w:lineRule="auto"/>
        <w:rPr>
          <w:rFonts w:ascii="Arial"/>
          <w:sz w:val="21"/>
        </w:rPr>
      </w:pPr>
    </w:p>
    <w:p w14:paraId="1CAAA3FF">
      <w:pPr>
        <w:spacing w:line="252" w:lineRule="auto"/>
        <w:rPr>
          <w:rFonts w:ascii="Arial"/>
          <w:sz w:val="21"/>
        </w:rPr>
      </w:pPr>
    </w:p>
    <w:p w14:paraId="4013A853">
      <w:pPr>
        <w:spacing w:before="65" w:line="228" w:lineRule="auto"/>
        <w:ind w:left="1139"/>
        <w:rPr>
          <w:rFonts w:ascii="宋体" w:hAnsi="宋体" w:eastAsia="宋体" w:cs="宋体"/>
          <w:sz w:val="20"/>
          <w:szCs w:val="20"/>
        </w:rPr>
      </w:pPr>
      <w:r>
        <w:rPr>
          <w:rFonts w:ascii="宋体" w:hAnsi="宋体" w:eastAsia="宋体" w:cs="宋体"/>
          <w:spacing w:val="25"/>
          <w:sz w:val="20"/>
          <w:szCs w:val="20"/>
        </w:rPr>
        <w:t>例</w:t>
      </w:r>
      <w:r>
        <w:rPr>
          <w:rFonts w:ascii="宋体" w:hAnsi="宋体" w:eastAsia="宋体" w:cs="宋体"/>
          <w:spacing w:val="16"/>
          <w:sz w:val="20"/>
          <w:szCs w:val="20"/>
        </w:rPr>
        <w:t>如： 网站搜索页输入投标单位名称，截图 (网页打印件) 查询结果</w:t>
      </w:r>
    </w:p>
    <w:p w14:paraId="792BDEC0">
      <w:pPr>
        <w:sectPr>
          <w:pgSz w:w="11907" w:h="16840"/>
          <w:pgMar w:top="1319" w:right="1557" w:bottom="1026" w:left="1559" w:header="1305" w:footer="814" w:gutter="0"/>
          <w:pgNumType w:fmt="decimal"/>
          <w:cols w:space="720" w:num="1"/>
        </w:sectPr>
      </w:pPr>
    </w:p>
    <w:p w14:paraId="3D777DF7">
      <w:pPr>
        <w:spacing w:before="43" w:line="219" w:lineRule="auto"/>
        <w:ind w:left="33"/>
        <w:rPr>
          <w:rFonts w:ascii="宋体" w:hAnsi="宋体" w:eastAsia="宋体" w:cs="宋体"/>
          <w:sz w:val="28"/>
          <w:szCs w:val="28"/>
        </w:rPr>
      </w:pPr>
      <w:r>
        <w:rPr>
          <w:rFonts w:ascii="宋体" w:hAnsi="宋体" w:eastAsia="宋体" w:cs="宋体"/>
          <w:spacing w:val="-24"/>
          <w:sz w:val="28"/>
          <w:szCs w:val="28"/>
        </w:rPr>
        <w:t>附</w:t>
      </w:r>
      <w:r>
        <w:rPr>
          <w:rFonts w:ascii="宋体" w:hAnsi="宋体" w:eastAsia="宋体" w:cs="宋体"/>
          <w:spacing w:val="-20"/>
          <w:sz w:val="28"/>
          <w:szCs w:val="28"/>
        </w:rPr>
        <w:t>件 5：</w:t>
      </w:r>
    </w:p>
    <w:p w14:paraId="20774C6A">
      <w:pPr>
        <w:spacing w:before="212" w:line="220" w:lineRule="auto"/>
        <w:ind w:left="145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财务状况及税收、社</w:t>
      </w:r>
      <w:r>
        <w:rPr>
          <w:rFonts w:ascii="宋体" w:hAnsi="宋体" w:eastAsia="宋体" w:cs="宋体"/>
          <w:sz w:val="28"/>
          <w:szCs w:val="28"/>
          <w14:textOutline w14:w="5103" w14:cap="sq" w14:cmpd="sng">
            <w14:solidFill>
              <w14:srgbClr w14:val="000000"/>
            </w14:solidFill>
            <w14:prstDash w14:val="solid"/>
            <w14:bevel/>
          </w14:textOutline>
        </w:rPr>
        <w:t>会保障资金缴纳情况声明函</w:t>
      </w:r>
    </w:p>
    <w:p w14:paraId="0879EDFC">
      <w:pPr>
        <w:spacing w:line="257" w:lineRule="auto"/>
        <w:rPr>
          <w:rFonts w:ascii="Arial"/>
          <w:sz w:val="21"/>
        </w:rPr>
      </w:pPr>
    </w:p>
    <w:p w14:paraId="4C482083">
      <w:pPr>
        <w:spacing w:line="258" w:lineRule="auto"/>
        <w:rPr>
          <w:rFonts w:ascii="Arial"/>
          <w:sz w:val="21"/>
        </w:rPr>
      </w:pPr>
    </w:p>
    <w:p w14:paraId="51ED2F48">
      <w:pPr>
        <w:spacing w:line="258" w:lineRule="auto"/>
        <w:rPr>
          <w:rFonts w:ascii="Arial"/>
          <w:sz w:val="21"/>
        </w:rPr>
      </w:pPr>
    </w:p>
    <w:p w14:paraId="0C29832F">
      <w:pPr>
        <w:spacing w:before="65" w:line="377" w:lineRule="auto"/>
        <w:ind w:left="12" w:firstLine="442"/>
        <w:rPr>
          <w:rFonts w:ascii="宋体" w:hAnsi="宋体" w:eastAsia="宋体" w:cs="宋体"/>
          <w:sz w:val="20"/>
          <w:szCs w:val="20"/>
        </w:rPr>
      </w:pPr>
      <w:r>
        <w:rPr>
          <w:rFonts w:ascii="宋体" w:hAnsi="宋体" w:eastAsia="宋体" w:cs="宋体"/>
          <w:spacing w:val="32"/>
          <w:sz w:val="20"/>
          <w:szCs w:val="20"/>
        </w:rPr>
        <w:t>我</w:t>
      </w:r>
      <w:r>
        <w:rPr>
          <w:rFonts w:ascii="宋体" w:hAnsi="宋体" w:eastAsia="宋体" w:cs="宋体"/>
          <w:spacing w:val="17"/>
          <w:sz w:val="20"/>
          <w:szCs w:val="20"/>
        </w:rPr>
        <w:t>方</w:t>
      </w:r>
      <w:r>
        <w:rPr>
          <w:rFonts w:ascii="宋体" w:hAnsi="宋体" w:eastAsia="宋体" w:cs="宋体"/>
          <w:spacing w:val="16"/>
          <w:sz w:val="20"/>
          <w:szCs w:val="20"/>
        </w:rPr>
        <w:t xml:space="preserve">  (供应商名称)  符合《中华人民共和国政府采购法》 第二十二条第一款第 (二)</w:t>
      </w:r>
      <w:r>
        <w:rPr>
          <w:rFonts w:ascii="宋体" w:hAnsi="宋体" w:eastAsia="宋体" w:cs="宋体"/>
          <w:sz w:val="20"/>
          <w:szCs w:val="20"/>
        </w:rPr>
        <w:t xml:space="preserve"> </w:t>
      </w:r>
      <w:r>
        <w:rPr>
          <w:rFonts w:ascii="宋体" w:hAnsi="宋体" w:eastAsia="宋体" w:cs="宋体"/>
          <w:spacing w:val="21"/>
          <w:sz w:val="20"/>
          <w:szCs w:val="20"/>
        </w:rPr>
        <w:t>项</w:t>
      </w:r>
      <w:r>
        <w:rPr>
          <w:rFonts w:ascii="宋体" w:hAnsi="宋体" w:eastAsia="宋体" w:cs="宋体"/>
          <w:spacing w:val="11"/>
          <w:sz w:val="20"/>
          <w:szCs w:val="20"/>
        </w:rPr>
        <w:t>、  第 (四) 项规定条件，具体包括：</w:t>
      </w:r>
    </w:p>
    <w:p w14:paraId="63E2E14C">
      <w:pPr>
        <w:spacing w:line="270" w:lineRule="exact"/>
        <w:ind w:left="468"/>
        <w:rPr>
          <w:rFonts w:ascii="宋体" w:hAnsi="宋体" w:eastAsia="宋体" w:cs="宋体"/>
          <w:sz w:val="20"/>
          <w:szCs w:val="20"/>
        </w:rPr>
      </w:pPr>
      <w:r>
        <w:rPr>
          <w:rFonts w:ascii="宋体" w:hAnsi="宋体" w:eastAsia="宋体" w:cs="宋体"/>
          <w:spacing w:val="18"/>
          <w:position w:val="1"/>
          <w:sz w:val="20"/>
          <w:szCs w:val="20"/>
        </w:rPr>
        <w:t>1</w:t>
      </w:r>
      <w:r>
        <w:rPr>
          <w:rFonts w:ascii="宋体" w:hAnsi="宋体" w:eastAsia="宋体" w:cs="宋体"/>
          <w:spacing w:val="16"/>
          <w:position w:val="1"/>
          <w:sz w:val="20"/>
          <w:szCs w:val="20"/>
        </w:rPr>
        <w:t>.具有健全的财务会计制度；</w:t>
      </w:r>
    </w:p>
    <w:p w14:paraId="56C1C1A2">
      <w:pPr>
        <w:spacing w:before="140" w:line="270" w:lineRule="exact"/>
        <w:ind w:left="455"/>
        <w:rPr>
          <w:rFonts w:ascii="宋体" w:hAnsi="宋体" w:eastAsia="宋体" w:cs="宋体"/>
          <w:sz w:val="20"/>
          <w:szCs w:val="20"/>
        </w:rPr>
      </w:pPr>
      <w:r>
        <w:rPr>
          <w:rFonts w:ascii="宋体" w:hAnsi="宋体" w:eastAsia="宋体" w:cs="宋体"/>
          <w:spacing w:val="19"/>
          <w:position w:val="1"/>
          <w:sz w:val="20"/>
          <w:szCs w:val="20"/>
        </w:rPr>
        <w:t>2.有依法缴纳税收和社会保障资金的良好记录</w:t>
      </w:r>
      <w:r>
        <w:rPr>
          <w:rFonts w:ascii="宋体" w:hAnsi="宋体" w:eastAsia="宋体" w:cs="宋体"/>
          <w:spacing w:val="16"/>
          <w:position w:val="1"/>
          <w:sz w:val="20"/>
          <w:szCs w:val="20"/>
        </w:rPr>
        <w:t>。</w:t>
      </w:r>
    </w:p>
    <w:p w14:paraId="416261C8">
      <w:pPr>
        <w:spacing w:before="137" w:line="228" w:lineRule="auto"/>
        <w:ind w:left="453"/>
        <w:rPr>
          <w:rFonts w:ascii="宋体" w:hAnsi="宋体" w:eastAsia="宋体" w:cs="宋体"/>
          <w:sz w:val="20"/>
          <w:szCs w:val="20"/>
        </w:rPr>
      </w:pPr>
      <w:r>
        <w:rPr>
          <w:rFonts w:ascii="宋体" w:hAnsi="宋体" w:eastAsia="宋体" w:cs="宋体"/>
          <w:spacing w:val="13"/>
          <w:sz w:val="20"/>
          <w:szCs w:val="20"/>
        </w:rPr>
        <w:t>特此声明。</w:t>
      </w:r>
    </w:p>
    <w:p w14:paraId="71B0DB00">
      <w:pPr>
        <w:spacing w:before="162" w:line="224" w:lineRule="auto"/>
        <w:ind w:left="454"/>
        <w:rPr>
          <w:rFonts w:ascii="宋体" w:hAnsi="宋体" w:eastAsia="宋体" w:cs="宋体"/>
          <w:sz w:val="20"/>
          <w:szCs w:val="20"/>
        </w:rPr>
      </w:pPr>
      <w:r>
        <w:rPr>
          <w:rFonts w:ascii="宋体" w:hAnsi="宋体" w:eastAsia="宋体" w:cs="宋体"/>
          <w:spacing w:val="27"/>
          <w:sz w:val="20"/>
          <w:szCs w:val="20"/>
        </w:rPr>
        <w:t>我</w:t>
      </w:r>
      <w:r>
        <w:rPr>
          <w:rFonts w:ascii="宋体" w:hAnsi="宋体" w:eastAsia="宋体" w:cs="宋体"/>
          <w:spacing w:val="16"/>
          <w:sz w:val="20"/>
          <w:szCs w:val="20"/>
        </w:rPr>
        <w:t>方对上述声明的真实性负责 。如有虚假，将依法承担相应责任。</w:t>
      </w:r>
    </w:p>
    <w:p w14:paraId="6F3F352E">
      <w:pPr>
        <w:spacing w:line="266" w:lineRule="auto"/>
        <w:rPr>
          <w:rFonts w:ascii="Arial"/>
          <w:sz w:val="21"/>
        </w:rPr>
      </w:pPr>
    </w:p>
    <w:p w14:paraId="7B9719A4">
      <w:pPr>
        <w:spacing w:line="266" w:lineRule="auto"/>
        <w:rPr>
          <w:rFonts w:ascii="Arial"/>
          <w:sz w:val="21"/>
        </w:rPr>
      </w:pPr>
    </w:p>
    <w:p w14:paraId="1842913C">
      <w:pPr>
        <w:spacing w:line="266" w:lineRule="auto"/>
        <w:rPr>
          <w:rFonts w:ascii="Arial"/>
          <w:sz w:val="21"/>
        </w:rPr>
      </w:pPr>
    </w:p>
    <w:p w14:paraId="5F7EA922">
      <w:pPr>
        <w:spacing w:line="266" w:lineRule="auto"/>
        <w:rPr>
          <w:rFonts w:ascii="Arial"/>
          <w:sz w:val="21"/>
        </w:rPr>
      </w:pPr>
    </w:p>
    <w:p w14:paraId="3B6E7546">
      <w:pPr>
        <w:spacing w:line="266" w:lineRule="auto"/>
        <w:rPr>
          <w:rFonts w:ascii="Arial"/>
          <w:sz w:val="21"/>
        </w:rPr>
      </w:pPr>
    </w:p>
    <w:p w14:paraId="0833D582">
      <w:pPr>
        <w:spacing w:line="266" w:lineRule="auto"/>
        <w:rPr>
          <w:rFonts w:ascii="Arial"/>
          <w:sz w:val="21"/>
        </w:rPr>
      </w:pPr>
    </w:p>
    <w:p w14:paraId="4361C2CC">
      <w:pPr>
        <w:spacing w:line="266" w:lineRule="auto"/>
        <w:rPr>
          <w:rFonts w:ascii="Arial"/>
          <w:sz w:val="21"/>
        </w:rPr>
      </w:pPr>
    </w:p>
    <w:p w14:paraId="4F008D6E">
      <w:pPr>
        <w:spacing w:line="267" w:lineRule="auto"/>
        <w:rPr>
          <w:rFonts w:ascii="Arial"/>
          <w:sz w:val="21"/>
        </w:rPr>
      </w:pPr>
    </w:p>
    <w:p w14:paraId="440DC781">
      <w:pPr>
        <w:spacing w:before="65" w:line="411" w:lineRule="exact"/>
        <w:ind w:left="453"/>
        <w:rPr>
          <w:rFonts w:ascii="宋体" w:hAnsi="宋体" w:eastAsia="宋体" w:cs="宋体"/>
          <w:sz w:val="20"/>
          <w:szCs w:val="20"/>
        </w:rPr>
      </w:pPr>
      <w:r>
        <w:rPr>
          <w:rFonts w:ascii="宋体" w:hAnsi="宋体" w:eastAsia="宋体" w:cs="宋体"/>
          <w:spacing w:val="16"/>
          <w:position w:val="15"/>
          <w:sz w:val="20"/>
          <w:szCs w:val="20"/>
        </w:rPr>
        <w:t>供应商名称 (公章</w:t>
      </w:r>
      <w:r>
        <w:rPr>
          <w:rFonts w:ascii="宋体" w:hAnsi="宋体" w:eastAsia="宋体" w:cs="宋体"/>
          <w:spacing w:val="14"/>
          <w:position w:val="15"/>
          <w:sz w:val="20"/>
          <w:szCs w:val="20"/>
        </w:rPr>
        <w:t>)</w:t>
      </w:r>
    </w:p>
    <w:p w14:paraId="22B5A3B0">
      <w:pPr>
        <w:spacing w:line="228" w:lineRule="auto"/>
        <w:ind w:left="489"/>
        <w:sectPr>
          <w:headerReference r:id="rId26" w:type="default"/>
          <w:footerReference r:id="rId27" w:type="default"/>
          <w:pgSz w:w="11907" w:h="16840"/>
          <w:pgMar w:top="1319" w:right="1487" w:bottom="1026" w:left="1559" w:header="1305" w:footer="814" w:gutter="0"/>
          <w:pgNumType w:fmt="decimal"/>
          <w:cols w:space="720" w:num="1"/>
        </w:sectPr>
      </w:pPr>
      <w:r>
        <w:rPr>
          <w:rFonts w:ascii="宋体" w:hAnsi="宋体" w:eastAsia="宋体" w:cs="宋体"/>
          <w:spacing w:val="-7"/>
          <w:sz w:val="20"/>
          <w:szCs w:val="20"/>
        </w:rPr>
        <w:t>日</w:t>
      </w:r>
      <w:r>
        <w:rPr>
          <w:rFonts w:ascii="宋体" w:hAnsi="宋体" w:eastAsia="宋体" w:cs="宋体"/>
          <w:spacing w:val="-4"/>
          <w:sz w:val="20"/>
          <w:szCs w:val="20"/>
        </w:rPr>
        <w:t>期：</w:t>
      </w:r>
    </w:p>
    <w:p w14:paraId="6BE0EC09">
      <w:pPr>
        <w:spacing w:line="278" w:lineRule="auto"/>
        <w:rPr>
          <w:rFonts w:ascii="Arial"/>
          <w:sz w:val="21"/>
        </w:rPr>
      </w:pPr>
    </w:p>
    <w:p w14:paraId="049B2732">
      <w:pPr>
        <w:spacing w:line="279" w:lineRule="auto"/>
        <w:rPr>
          <w:rFonts w:ascii="Arial"/>
          <w:sz w:val="21"/>
        </w:rPr>
      </w:pPr>
    </w:p>
    <w:p w14:paraId="3E37B446">
      <w:pPr>
        <w:spacing w:before="91" w:line="219" w:lineRule="auto"/>
        <w:ind w:left="2493"/>
        <w:rPr>
          <w:rFonts w:ascii="宋体" w:hAnsi="宋体" w:eastAsia="宋体" w:cs="宋体"/>
          <w:spacing w:val="-1"/>
          <w:sz w:val="28"/>
          <w:szCs w:val="28"/>
          <w14:textOutline w14:w="5103" w14:cap="sq" w14:cmpd="sng">
            <w14:solidFill>
              <w14:srgbClr w14:val="000000"/>
            </w14:solidFill>
            <w14:prstDash w14:val="solid"/>
            <w14:bevel/>
          </w14:textOutline>
        </w:rPr>
      </w:pPr>
    </w:p>
    <w:p w14:paraId="2E05DCDA">
      <w:pPr>
        <w:spacing w:before="91" w:line="219" w:lineRule="auto"/>
        <w:ind w:left="2493"/>
        <w:rPr>
          <w:rFonts w:ascii="宋体" w:hAnsi="宋体" w:eastAsia="宋体" w:cs="宋体"/>
          <w:spacing w:val="-1"/>
          <w:sz w:val="28"/>
          <w:szCs w:val="28"/>
          <w14:textOutline w14:w="5103" w14:cap="sq" w14:cmpd="sng">
            <w14:solidFill>
              <w14:srgbClr w14:val="000000"/>
            </w14:solidFill>
            <w14:prstDash w14:val="solid"/>
            <w14:bevel/>
          </w14:textOutline>
        </w:rPr>
      </w:pPr>
    </w:p>
    <w:p w14:paraId="39E6566A">
      <w:pPr>
        <w:spacing w:before="91" w:line="219" w:lineRule="auto"/>
        <w:ind w:left="249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w:t>
      </w:r>
      <w:r>
        <w:rPr>
          <w:rFonts w:ascii="宋体" w:hAnsi="宋体" w:eastAsia="宋体" w:cs="宋体"/>
          <w:sz w:val="28"/>
          <w:szCs w:val="28"/>
          <w14:textOutline w14:w="5103" w14:cap="sq" w14:cmpd="sng">
            <w14:solidFill>
              <w14:srgbClr w14:val="000000"/>
            </w14:solidFill>
            <w14:prstDash w14:val="solid"/>
            <w14:bevel/>
          </w14:textOutline>
        </w:rPr>
        <w:t>的资格证明材料说明</w:t>
      </w:r>
    </w:p>
    <w:p w14:paraId="36ECD502">
      <w:pPr>
        <w:spacing w:before="150" w:line="225" w:lineRule="auto"/>
        <w:ind w:left="32"/>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5"/>
          <w:sz w:val="20"/>
          <w:szCs w:val="20"/>
        </w:rPr>
        <w:t xml:space="preserve"> 一) 法人或者其他组织的营业执照等证明文件， 自然人的身份证明；：</w:t>
      </w:r>
    </w:p>
    <w:p w14:paraId="20C641F3">
      <w:pPr>
        <w:spacing w:before="163" w:line="378" w:lineRule="auto"/>
        <w:ind w:left="22" w:right="52" w:firstLine="316"/>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9"/>
          <w:sz w:val="20"/>
          <w:szCs w:val="20"/>
        </w:rPr>
        <w:t>标单位是企业 (包括合伙企业) 的，应提供其在工商部门注册的有效“企业法人营业</w:t>
      </w:r>
      <w:r>
        <w:rPr>
          <w:rFonts w:ascii="宋体" w:hAnsi="宋体" w:eastAsia="宋体" w:cs="宋体"/>
          <w:sz w:val="20"/>
          <w:szCs w:val="20"/>
        </w:rPr>
        <w:t xml:space="preserve"> </w:t>
      </w:r>
      <w:r>
        <w:rPr>
          <w:rFonts w:ascii="宋体" w:hAnsi="宋体" w:eastAsia="宋体" w:cs="宋体"/>
          <w:spacing w:val="16"/>
          <w:sz w:val="20"/>
          <w:szCs w:val="20"/>
        </w:rPr>
        <w:t>执</w:t>
      </w:r>
      <w:r>
        <w:rPr>
          <w:rFonts w:ascii="宋体" w:hAnsi="宋体" w:eastAsia="宋体" w:cs="宋体"/>
          <w:spacing w:val="9"/>
          <w:sz w:val="20"/>
          <w:szCs w:val="20"/>
        </w:rPr>
        <w:t>照</w:t>
      </w:r>
      <w:r>
        <w:rPr>
          <w:rFonts w:ascii="宋体" w:hAnsi="宋体" w:eastAsia="宋体" w:cs="宋体"/>
          <w:spacing w:val="8"/>
          <w:sz w:val="20"/>
          <w:szCs w:val="20"/>
        </w:rPr>
        <w:t>”或“营业执照”的复印件；</w:t>
      </w:r>
    </w:p>
    <w:p w14:paraId="2051650E">
      <w:pPr>
        <w:spacing w:before="1" w:line="376" w:lineRule="auto"/>
        <w:ind w:left="339" w:right="1365"/>
        <w:rPr>
          <w:rFonts w:ascii="宋体" w:hAnsi="宋体" w:eastAsia="宋体" w:cs="宋体"/>
          <w:sz w:val="20"/>
          <w:szCs w:val="20"/>
        </w:rPr>
      </w:pPr>
      <w:r>
        <w:rPr>
          <w:rFonts w:ascii="宋体" w:hAnsi="宋体" w:eastAsia="宋体" w:cs="宋体"/>
          <w:spacing w:val="8"/>
          <w:sz w:val="20"/>
          <w:szCs w:val="20"/>
        </w:rPr>
        <w:t>投标单位是事业单位的，应提供其有效的“事业单位法人证书”复印件</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8"/>
          <w:sz w:val="20"/>
          <w:szCs w:val="20"/>
        </w:rPr>
        <w:t>投标单位是非企业专业服务机构的，应提供其有效的执业许可证复印件</w:t>
      </w:r>
      <w:r>
        <w:rPr>
          <w:rFonts w:ascii="宋体" w:hAnsi="宋体" w:eastAsia="宋体" w:cs="宋体"/>
          <w:spacing w:val="5"/>
          <w:sz w:val="20"/>
          <w:szCs w:val="20"/>
        </w:rPr>
        <w:t>；</w:t>
      </w:r>
    </w:p>
    <w:p w14:paraId="18B30446">
      <w:pPr>
        <w:spacing w:before="1" w:line="377" w:lineRule="auto"/>
        <w:ind w:left="339" w:right="945"/>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8"/>
          <w:sz w:val="20"/>
          <w:szCs w:val="20"/>
        </w:rPr>
        <w:t>标单位是个体工商户的，应提供其有效的“个体工商户营业执照”复印件；</w:t>
      </w:r>
      <w:r>
        <w:rPr>
          <w:rFonts w:ascii="宋体" w:hAnsi="宋体" w:eastAsia="宋体" w:cs="宋体"/>
          <w:sz w:val="20"/>
          <w:szCs w:val="20"/>
        </w:rPr>
        <w:t xml:space="preserve"> </w:t>
      </w:r>
      <w:r>
        <w:rPr>
          <w:rFonts w:ascii="宋体" w:hAnsi="宋体" w:eastAsia="宋体" w:cs="宋体"/>
          <w:spacing w:val="10"/>
          <w:sz w:val="20"/>
          <w:szCs w:val="20"/>
        </w:rPr>
        <w:t>投</w:t>
      </w:r>
      <w:r>
        <w:rPr>
          <w:rFonts w:ascii="宋体" w:hAnsi="宋体" w:eastAsia="宋体" w:cs="宋体"/>
          <w:spacing w:val="9"/>
          <w:sz w:val="20"/>
          <w:szCs w:val="20"/>
        </w:rPr>
        <w:t>标单位是自然人的，应提供其有效的自然人身份证明；</w:t>
      </w:r>
    </w:p>
    <w:p w14:paraId="3D4B435E">
      <w:pPr>
        <w:spacing w:before="1" w:line="226" w:lineRule="auto"/>
        <w:ind w:left="3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二) 财务状况报告；</w:t>
      </w:r>
    </w:p>
    <w:p w14:paraId="253F3BC4">
      <w:pPr>
        <w:spacing w:before="163" w:line="377" w:lineRule="auto"/>
        <w:ind w:left="22" w:right="40" w:firstLine="316"/>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5"/>
          <w:sz w:val="20"/>
          <w:szCs w:val="20"/>
        </w:rPr>
        <w:t>标</w:t>
      </w:r>
      <w:r>
        <w:rPr>
          <w:rFonts w:ascii="宋体" w:hAnsi="宋体" w:eastAsia="宋体" w:cs="宋体"/>
          <w:spacing w:val="9"/>
          <w:sz w:val="20"/>
          <w:szCs w:val="20"/>
        </w:rPr>
        <w:t>单位是法人的，应提供本单位经会计师事务所出具的审计报告复印件 (报告中须包</w:t>
      </w:r>
      <w:r>
        <w:rPr>
          <w:rFonts w:ascii="宋体" w:hAnsi="宋体" w:eastAsia="宋体" w:cs="宋体"/>
          <w:sz w:val="20"/>
          <w:szCs w:val="20"/>
        </w:rPr>
        <w:t xml:space="preserve"> </w:t>
      </w:r>
      <w:r>
        <w:rPr>
          <w:rFonts w:ascii="宋体" w:hAnsi="宋体" w:eastAsia="宋体" w:cs="宋体"/>
          <w:spacing w:val="14"/>
          <w:sz w:val="20"/>
          <w:szCs w:val="20"/>
        </w:rPr>
        <w:t>括</w:t>
      </w:r>
      <w:r>
        <w:rPr>
          <w:rFonts w:ascii="宋体" w:hAnsi="宋体" w:eastAsia="宋体" w:cs="宋体"/>
          <w:spacing w:val="9"/>
          <w:sz w:val="20"/>
          <w:szCs w:val="20"/>
        </w:rPr>
        <w:t>资</w:t>
      </w:r>
      <w:r>
        <w:rPr>
          <w:rFonts w:ascii="宋体" w:hAnsi="宋体" w:eastAsia="宋体" w:cs="宋体"/>
          <w:spacing w:val="7"/>
          <w:sz w:val="20"/>
          <w:szCs w:val="20"/>
        </w:rPr>
        <w:t>产负债表、利润表、现金流量表及财务报表附注) ，或银行出具的资信证明。银行资信</w:t>
      </w:r>
      <w:r>
        <w:rPr>
          <w:rFonts w:ascii="宋体" w:hAnsi="宋体" w:eastAsia="宋体" w:cs="宋体"/>
          <w:sz w:val="20"/>
          <w:szCs w:val="20"/>
        </w:rPr>
        <w:t xml:space="preserve"> </w:t>
      </w:r>
      <w:r>
        <w:rPr>
          <w:rFonts w:ascii="宋体" w:hAnsi="宋体" w:eastAsia="宋体" w:cs="宋体"/>
          <w:spacing w:val="14"/>
          <w:sz w:val="20"/>
          <w:szCs w:val="20"/>
        </w:rPr>
        <w:t>证明</w:t>
      </w:r>
      <w:r>
        <w:rPr>
          <w:rFonts w:ascii="宋体" w:hAnsi="宋体" w:eastAsia="宋体" w:cs="宋体"/>
          <w:spacing w:val="9"/>
          <w:sz w:val="20"/>
          <w:szCs w:val="20"/>
        </w:rPr>
        <w:t>可</w:t>
      </w:r>
      <w:r>
        <w:rPr>
          <w:rFonts w:ascii="宋体" w:hAnsi="宋体" w:eastAsia="宋体" w:cs="宋体"/>
          <w:spacing w:val="7"/>
          <w:sz w:val="20"/>
          <w:szCs w:val="20"/>
        </w:rPr>
        <w:t>提供原件，也可提供银行在开标日前六个月内开具资信证明的复印件，对于资信证明</w:t>
      </w:r>
      <w:r>
        <w:rPr>
          <w:rFonts w:ascii="宋体" w:hAnsi="宋体" w:eastAsia="宋体" w:cs="宋体"/>
          <w:sz w:val="20"/>
          <w:szCs w:val="20"/>
        </w:rPr>
        <w:t xml:space="preserve"> </w:t>
      </w:r>
      <w:r>
        <w:rPr>
          <w:rFonts w:ascii="宋体" w:hAnsi="宋体" w:eastAsia="宋体" w:cs="宋体"/>
          <w:spacing w:val="17"/>
          <w:sz w:val="20"/>
          <w:szCs w:val="20"/>
        </w:rPr>
        <w:t>文</w:t>
      </w:r>
      <w:r>
        <w:rPr>
          <w:rFonts w:ascii="宋体" w:hAnsi="宋体" w:eastAsia="宋体" w:cs="宋体"/>
          <w:spacing w:val="10"/>
          <w:sz w:val="20"/>
          <w:szCs w:val="20"/>
        </w:rPr>
        <w:t>件中写明“复印无效”的应提供原件。</w:t>
      </w:r>
      <w:r>
        <w:rPr>
          <w:rFonts w:ascii="宋体" w:hAnsi="宋体" w:eastAsia="宋体" w:cs="宋体"/>
          <w:spacing w:val="10"/>
          <w:sz w:val="20"/>
          <w:szCs w:val="20"/>
          <w14:textOutline w14:w="3795" w14:cap="sq" w14:cmpd="sng">
            <w14:solidFill>
              <w14:srgbClr w14:val="000000"/>
            </w14:solidFill>
            <w14:prstDash w14:val="solid"/>
            <w14:bevel/>
          </w14:textOutline>
        </w:rPr>
        <w:t>银行资信证明的抬头可以与采购人或采购代理机</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构</w:t>
      </w:r>
      <w:r>
        <w:rPr>
          <w:rFonts w:ascii="宋体" w:hAnsi="宋体" w:eastAsia="宋体" w:cs="宋体"/>
          <w:spacing w:val="7"/>
          <w:sz w:val="20"/>
          <w:szCs w:val="20"/>
          <w14:textOutline w14:w="3795" w14:cap="sq" w14:cmpd="sng">
            <w14:solidFill>
              <w14:srgbClr w14:val="000000"/>
            </w14:solidFill>
            <w14:prstDash w14:val="solid"/>
            <w14:bevel/>
          </w14:textOutline>
        </w:rPr>
        <w:t>名称不同。</w:t>
      </w:r>
    </w:p>
    <w:p w14:paraId="65D8EB24">
      <w:pPr>
        <w:spacing w:line="225" w:lineRule="auto"/>
        <w:ind w:left="339"/>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9"/>
          <w:sz w:val="20"/>
          <w:szCs w:val="20"/>
        </w:rPr>
        <w:t>标单位是其他组织或自然人的，应提供银行出具的资信证明。</w:t>
      </w:r>
    </w:p>
    <w:p w14:paraId="0CD6AE8A">
      <w:pPr>
        <w:spacing w:before="163" w:line="378" w:lineRule="auto"/>
        <w:ind w:left="22" w:right="52" w:firstLine="315"/>
        <w:rPr>
          <w:rFonts w:ascii="宋体" w:hAnsi="宋体" w:eastAsia="宋体" w:cs="宋体"/>
          <w:sz w:val="20"/>
          <w:szCs w:val="20"/>
        </w:rPr>
      </w:pPr>
      <w:r>
        <w:rPr>
          <w:rFonts w:ascii="宋体" w:hAnsi="宋体" w:eastAsia="宋体" w:cs="宋体"/>
          <w:spacing w:val="18"/>
          <w:sz w:val="20"/>
          <w:szCs w:val="20"/>
        </w:rPr>
        <w:t>银行</w:t>
      </w:r>
      <w:r>
        <w:rPr>
          <w:rFonts w:ascii="宋体" w:hAnsi="宋体" w:eastAsia="宋体" w:cs="宋体"/>
          <w:spacing w:val="17"/>
          <w:sz w:val="20"/>
          <w:szCs w:val="20"/>
        </w:rPr>
        <w:t>资</w:t>
      </w:r>
      <w:r>
        <w:rPr>
          <w:rFonts w:ascii="宋体" w:hAnsi="宋体" w:eastAsia="宋体" w:cs="宋体"/>
          <w:spacing w:val="9"/>
          <w:sz w:val="20"/>
          <w:szCs w:val="20"/>
        </w:rPr>
        <w:t>信证明应能说明该投标单位与银行之间业务往来正常，无不良记录，企业信誉良</w:t>
      </w:r>
      <w:r>
        <w:rPr>
          <w:rFonts w:ascii="宋体" w:hAnsi="宋体" w:eastAsia="宋体" w:cs="宋体"/>
          <w:sz w:val="20"/>
          <w:szCs w:val="20"/>
        </w:rPr>
        <w:t xml:space="preserve"> </w:t>
      </w:r>
      <w:r>
        <w:rPr>
          <w:rFonts w:ascii="宋体" w:hAnsi="宋体" w:eastAsia="宋体" w:cs="宋体"/>
          <w:spacing w:val="11"/>
          <w:sz w:val="20"/>
          <w:szCs w:val="20"/>
        </w:rPr>
        <w:t>好</w:t>
      </w:r>
      <w:r>
        <w:rPr>
          <w:rFonts w:ascii="宋体" w:hAnsi="宋体" w:eastAsia="宋体" w:cs="宋体"/>
          <w:spacing w:val="9"/>
          <w:sz w:val="20"/>
          <w:szCs w:val="20"/>
        </w:rPr>
        <w:t>等。银行出具的存款证明不能作为银行资信证明。</w:t>
      </w:r>
    </w:p>
    <w:p w14:paraId="2EE9311D">
      <w:pPr>
        <w:spacing w:line="224" w:lineRule="auto"/>
        <w:ind w:left="3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4"/>
          <w:sz w:val="20"/>
          <w:szCs w:val="20"/>
        </w:rPr>
        <w:t>三</w:t>
      </w:r>
      <w:r>
        <w:rPr>
          <w:rFonts w:ascii="宋体" w:hAnsi="宋体" w:eastAsia="宋体" w:cs="宋体"/>
          <w:spacing w:val="12"/>
          <w:sz w:val="20"/>
          <w:szCs w:val="20"/>
        </w:rPr>
        <w:t>) 依法缴纳税收和社会保障资金的良好记录：</w:t>
      </w:r>
    </w:p>
    <w:p w14:paraId="17D9994E">
      <w:pPr>
        <w:spacing w:before="166" w:line="227" w:lineRule="auto"/>
        <w:ind w:left="32"/>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 有依法缴纳税收的良好记录，提供完税证明；</w:t>
      </w:r>
    </w:p>
    <w:p w14:paraId="60D06A0C">
      <w:pPr>
        <w:spacing w:before="162" w:line="224" w:lineRule="auto"/>
        <w:ind w:left="32"/>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3"/>
          <w:sz w:val="20"/>
          <w:szCs w:val="20"/>
        </w:rPr>
        <w:t>)</w:t>
      </w:r>
      <w:r>
        <w:rPr>
          <w:rFonts w:ascii="宋体" w:hAnsi="宋体" w:eastAsia="宋体" w:cs="宋体"/>
          <w:spacing w:val="11"/>
          <w:sz w:val="20"/>
          <w:szCs w:val="20"/>
        </w:rPr>
        <w:t xml:space="preserve"> 有依法缴纳社会保障资金的良好记录，提供社保机构出具的社会保障资金的证明</w:t>
      </w:r>
    </w:p>
    <w:p w14:paraId="13B74381">
      <w:pPr>
        <w:spacing w:before="166" w:line="301" w:lineRule="auto"/>
        <w:ind w:left="22" w:right="50" w:firstLine="1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 如投标单位的社会保险为委托第三方代缴，还需同时提供投标单位与第三方服务机构签</w:t>
      </w:r>
      <w:r>
        <w:rPr>
          <w:rFonts w:ascii="宋体" w:hAnsi="宋体" w:eastAsia="宋体" w:cs="宋体"/>
          <w:sz w:val="20"/>
          <w:szCs w:val="20"/>
        </w:rPr>
        <w:t xml:space="preserve"> </w:t>
      </w:r>
      <w:r>
        <w:rPr>
          <w:rFonts w:ascii="宋体" w:hAnsi="宋体" w:eastAsia="宋体" w:cs="宋体"/>
          <w:spacing w:val="9"/>
          <w:sz w:val="20"/>
          <w:szCs w:val="20"/>
        </w:rPr>
        <w:t xml:space="preserve">署的服务合同 (合同中应明确写明第三方为投标单位代缴其社会保险) </w:t>
      </w:r>
      <w:r>
        <w:rPr>
          <w:rFonts w:ascii="宋体" w:hAnsi="宋体" w:eastAsia="宋体" w:cs="宋体"/>
          <w:spacing w:val="4"/>
          <w:sz w:val="20"/>
          <w:szCs w:val="20"/>
        </w:rPr>
        <w:t>。</w:t>
      </w:r>
    </w:p>
    <w:p w14:paraId="49660B86">
      <w:pPr>
        <w:spacing w:before="166" w:line="225" w:lineRule="auto"/>
        <w:ind w:left="3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四</w:t>
      </w:r>
      <w:r>
        <w:rPr>
          <w:rFonts w:ascii="宋体" w:hAnsi="宋体" w:eastAsia="宋体" w:cs="宋体"/>
          <w:spacing w:val="10"/>
          <w:sz w:val="20"/>
          <w:szCs w:val="20"/>
        </w:rPr>
        <w:t>) 投标单位须具有履行合同所必需的设备和专业技术能力，须附相关证明材料或声明；</w:t>
      </w:r>
    </w:p>
    <w:p w14:paraId="1AE42022">
      <w:pPr>
        <w:spacing w:before="164" w:line="227" w:lineRule="auto"/>
        <w:ind w:left="32"/>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五) 近三年内在经营活动中没有重大违法记录的书面声明；</w:t>
      </w:r>
    </w:p>
    <w:p w14:paraId="026EBE5F">
      <w:pPr>
        <w:spacing w:before="162" w:line="227" w:lineRule="auto"/>
        <w:ind w:left="32"/>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六</w:t>
      </w: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rPr>
        <w:t xml:space="preserve"> 近三年内 (本项目递交投标文件截止期前) 被“信用中国”网站</w:t>
      </w:r>
    </w:p>
    <w:p w14:paraId="4778C6C8">
      <w:pPr>
        <w:spacing w:before="163" w:line="381" w:lineRule="auto"/>
        <w:ind w:left="23" w:right="40" w:firstLine="9"/>
        <w:rPr>
          <w:rFonts w:hint="eastAsia"/>
        </w:rPr>
      </w:pPr>
      <w:r>
        <w:rPr>
          <w:rFonts w:ascii="宋体" w:hAnsi="宋体" w:eastAsia="宋体" w:cs="宋体"/>
          <w:spacing w:val="22"/>
          <w:sz w:val="20"/>
          <w:szCs w:val="20"/>
        </w:rPr>
        <w:t>(</w:t>
      </w:r>
      <w:r>
        <w:rPr>
          <w:rFonts w:ascii="宋体" w:hAnsi="宋体" w:eastAsia="宋体" w:cs="宋体"/>
          <w:sz w:val="20"/>
          <w:szCs w:val="20"/>
        </w:rPr>
        <w:t>www</w:t>
      </w:r>
      <w:r>
        <w:rPr>
          <w:rFonts w:ascii="宋体" w:hAnsi="宋体" w:eastAsia="宋体" w:cs="宋体"/>
          <w:spacing w:val="22"/>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 列入失信被执行人和重大税收违法案件当事人名单的、被“中</w:t>
      </w:r>
      <w:r>
        <w:rPr>
          <w:rFonts w:ascii="宋体" w:hAnsi="宋体" w:eastAsia="宋体" w:cs="宋体"/>
          <w:sz w:val="20"/>
          <w:szCs w:val="20"/>
        </w:rPr>
        <w:t xml:space="preserve"> </w:t>
      </w:r>
      <w:r>
        <w:rPr>
          <w:rFonts w:ascii="宋体" w:hAnsi="宋体" w:eastAsia="宋体" w:cs="宋体"/>
          <w:spacing w:val="15"/>
          <w:sz w:val="20"/>
          <w:szCs w:val="20"/>
        </w:rPr>
        <w:t>国</w:t>
      </w:r>
      <w:r>
        <w:rPr>
          <w:rFonts w:ascii="宋体" w:hAnsi="宋体" w:eastAsia="宋体" w:cs="宋体"/>
          <w:spacing w:val="10"/>
          <w:sz w:val="20"/>
          <w:szCs w:val="20"/>
        </w:rPr>
        <w:t>政府采购网”网站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列入政府采购严重违法失信行为记录名单 (处罚</w:t>
      </w:r>
      <w:r>
        <w:rPr>
          <w:rFonts w:ascii="宋体" w:hAnsi="宋体" w:eastAsia="宋体" w:cs="宋体"/>
          <w:sz w:val="20"/>
          <w:szCs w:val="20"/>
        </w:rPr>
        <w:t xml:space="preserve"> </w:t>
      </w:r>
      <w:r>
        <w:rPr>
          <w:rFonts w:ascii="宋体" w:hAnsi="宋体" w:eastAsia="宋体" w:cs="宋体"/>
          <w:spacing w:val="14"/>
          <w:sz w:val="20"/>
          <w:szCs w:val="20"/>
        </w:rPr>
        <w:t>决</w:t>
      </w:r>
      <w:r>
        <w:rPr>
          <w:rFonts w:ascii="宋体" w:hAnsi="宋体" w:eastAsia="宋体" w:cs="宋体"/>
          <w:spacing w:val="8"/>
          <w:sz w:val="20"/>
          <w:szCs w:val="20"/>
        </w:rPr>
        <w:t>定</w:t>
      </w:r>
      <w:r>
        <w:rPr>
          <w:rFonts w:ascii="宋体" w:hAnsi="宋体" w:eastAsia="宋体" w:cs="宋体"/>
          <w:spacing w:val="7"/>
          <w:sz w:val="20"/>
          <w:szCs w:val="20"/>
        </w:rPr>
        <w:t>规定的时间内) ，不得参与本项目的政府采购活动，投标单位须提供没有上述失信行为</w:t>
      </w:r>
      <w:r>
        <w:rPr>
          <w:rFonts w:ascii="宋体" w:hAnsi="宋体" w:eastAsia="宋体" w:cs="宋体"/>
          <w:sz w:val="20"/>
          <w:szCs w:val="20"/>
        </w:rPr>
        <w:t xml:space="preserve"> </w:t>
      </w:r>
      <w:r>
        <w:rPr>
          <w:rFonts w:ascii="宋体" w:hAnsi="宋体" w:eastAsia="宋体" w:cs="宋体"/>
          <w:spacing w:val="16"/>
          <w:sz w:val="20"/>
          <w:szCs w:val="20"/>
        </w:rPr>
        <w:t>和</w:t>
      </w:r>
      <w:r>
        <w:rPr>
          <w:rFonts w:ascii="宋体" w:hAnsi="宋体" w:eastAsia="宋体" w:cs="宋体"/>
          <w:spacing w:val="12"/>
          <w:sz w:val="20"/>
          <w:szCs w:val="20"/>
        </w:rPr>
        <w:t>重</w:t>
      </w:r>
      <w:r>
        <w:rPr>
          <w:rFonts w:ascii="宋体" w:hAnsi="宋体" w:eastAsia="宋体" w:cs="宋体"/>
          <w:spacing w:val="8"/>
          <w:sz w:val="20"/>
          <w:szCs w:val="20"/>
        </w:rPr>
        <w:t>大税收违法案件记录的证明材料。</w:t>
      </w:r>
      <w:r>
        <w:rPr>
          <w:rFonts w:ascii="宋体" w:hAnsi="宋体" w:eastAsia="宋体" w:cs="宋体"/>
          <w:spacing w:val="10"/>
          <w:sz w:val="20"/>
          <w:szCs w:val="20"/>
          <w14:textOutline w14:w="3795" w14:cap="sq" w14:cmpd="sng">
            <w14:solidFill>
              <w14:srgbClr w14:val="000000"/>
            </w14:solidFill>
            <w14:prstDash w14:val="solid"/>
            <w14:bevel/>
          </w14:textOutline>
        </w:rPr>
        <w:t>注</w:t>
      </w:r>
      <w:r>
        <w:rPr>
          <w:rFonts w:ascii="宋体" w:hAnsi="宋体" w:eastAsia="宋体" w:cs="宋体"/>
          <w:spacing w:val="7"/>
          <w:sz w:val="20"/>
          <w:szCs w:val="20"/>
          <w14:textOutline w14:w="3795" w14:cap="sq" w14:cmpd="sng">
            <w14:solidFill>
              <w14:srgbClr w14:val="000000"/>
            </w14:solidFill>
            <w14:prstDash w14:val="solid"/>
            <w14:bevel/>
          </w14:textOutline>
        </w:rPr>
        <w:t>：采购人可在中标单位中标后复核</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(二)</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(三)</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项。依法免税或不需要缴纳社会保障</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ascii="宋体" w:hAnsi="宋体" w:eastAsia="宋体" w:cs="宋体"/>
          <w:spacing w:val="9"/>
          <w:sz w:val="20"/>
          <w:szCs w:val="20"/>
          <w14:textOutline w14:w="3795" w14:cap="sq" w14:cmpd="sng">
            <w14:solidFill>
              <w14:srgbClr w14:val="000000"/>
            </w14:solidFill>
            <w14:prstDash w14:val="solid"/>
            <w14:bevel/>
          </w14:textOutline>
        </w:rPr>
        <w:t>。</w:t>
      </w:r>
    </w:p>
    <w:p w14:paraId="3DDC7F07">
      <w:pPr>
        <w:spacing w:before="91" w:line="219" w:lineRule="auto"/>
        <w:ind w:left="46"/>
        <w:rPr>
          <w:rFonts w:ascii="宋体" w:hAnsi="宋体" w:eastAsia="宋体" w:cs="宋体"/>
          <w:spacing w:val="-25"/>
          <w:sz w:val="28"/>
          <w:szCs w:val="28"/>
        </w:rPr>
      </w:pPr>
    </w:p>
    <w:p w14:paraId="5A278C4C">
      <w:pPr>
        <w:spacing w:before="91" w:line="219" w:lineRule="auto"/>
        <w:ind w:left="46"/>
        <w:rPr>
          <w:rFonts w:ascii="宋体" w:hAnsi="宋体" w:eastAsia="宋体" w:cs="宋体"/>
          <w:spacing w:val="-25"/>
          <w:sz w:val="28"/>
          <w:szCs w:val="28"/>
        </w:rPr>
      </w:pPr>
    </w:p>
    <w:p w14:paraId="44F49B9D">
      <w:pPr>
        <w:spacing w:before="91" w:line="219" w:lineRule="auto"/>
        <w:ind w:left="46"/>
        <w:rPr>
          <w:rFonts w:ascii="宋体" w:hAnsi="宋体" w:eastAsia="宋体" w:cs="宋体"/>
          <w:spacing w:val="-25"/>
          <w:sz w:val="28"/>
          <w:szCs w:val="28"/>
        </w:rPr>
      </w:pPr>
    </w:p>
    <w:p w14:paraId="197456F2">
      <w:pPr>
        <w:spacing w:before="91" w:line="219" w:lineRule="auto"/>
        <w:ind w:left="46"/>
        <w:rPr>
          <w:rFonts w:ascii="宋体" w:hAnsi="宋体" w:eastAsia="宋体" w:cs="宋体"/>
          <w:spacing w:val="-25"/>
          <w:sz w:val="28"/>
          <w:szCs w:val="28"/>
        </w:rPr>
      </w:pPr>
    </w:p>
    <w:p w14:paraId="02666A54">
      <w:pPr>
        <w:spacing w:before="91" w:line="219" w:lineRule="auto"/>
        <w:ind w:left="46"/>
        <w:rPr>
          <w:rFonts w:ascii="宋体" w:hAnsi="宋体" w:eastAsia="宋体" w:cs="宋体"/>
          <w:spacing w:val="-25"/>
          <w:sz w:val="28"/>
          <w:szCs w:val="28"/>
        </w:rPr>
      </w:pPr>
    </w:p>
    <w:p w14:paraId="22BA5AFE">
      <w:pPr>
        <w:spacing w:before="91" w:line="219" w:lineRule="auto"/>
        <w:ind w:left="46"/>
        <w:rPr>
          <w:rFonts w:ascii="宋体" w:hAnsi="宋体" w:eastAsia="宋体" w:cs="宋体"/>
          <w:sz w:val="28"/>
          <w:szCs w:val="28"/>
        </w:rPr>
      </w:pPr>
      <w:r>
        <w:rPr>
          <w:rFonts w:ascii="宋体" w:hAnsi="宋体" w:eastAsia="宋体" w:cs="宋体"/>
          <w:spacing w:val="-25"/>
          <w:sz w:val="28"/>
          <w:szCs w:val="28"/>
        </w:rPr>
        <w:t>附</w:t>
      </w:r>
      <w:r>
        <w:rPr>
          <w:rFonts w:ascii="宋体" w:hAnsi="宋体" w:eastAsia="宋体" w:cs="宋体"/>
          <w:spacing w:val="-22"/>
          <w:sz w:val="28"/>
          <w:szCs w:val="28"/>
        </w:rPr>
        <w:t>件 6</w:t>
      </w:r>
    </w:p>
    <w:p w14:paraId="2970FC8B">
      <w:pPr>
        <w:overflowPunct w:val="0"/>
        <w:spacing w:after="120" w:afterLines="50" w:line="480" w:lineRule="auto"/>
        <w:jc w:val="left"/>
        <w:outlineLvl w:val="0"/>
        <w:rPr>
          <w:rFonts w:hint="eastAsia" w:ascii="宋体" w:hAnsi="宋体" w:eastAsia="宋体" w:cs="宋体"/>
          <w:color w:val="000000"/>
          <w:kern w:val="0"/>
          <w:sz w:val="28"/>
          <w:szCs w:val="28"/>
        </w:rPr>
      </w:pPr>
      <w:bookmarkStart w:id="35" w:name="_Toc387664341"/>
      <w:bookmarkStart w:id="36" w:name="_Toc385248635"/>
      <w:bookmarkStart w:id="37" w:name="_Toc387538900"/>
      <w:bookmarkStart w:id="38" w:name="_Toc520713188"/>
      <w:bookmarkStart w:id="39" w:name="_Toc3746"/>
      <w:bookmarkStart w:id="40" w:name="_Toc428204553"/>
    </w:p>
    <w:p w14:paraId="69B78AC8">
      <w:pPr>
        <w:overflowPunct w:val="0"/>
        <w:spacing w:after="120" w:afterLines="50" w:line="480" w:lineRule="auto"/>
        <w:jc w:val="left"/>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中小微企业政策性优惠证明材料</w:t>
      </w:r>
      <w:r>
        <w:rPr>
          <w:rFonts w:hint="eastAsia" w:ascii="宋体" w:hAnsi="宋体" w:cs="宋体"/>
          <w:b/>
          <w:bCs/>
          <w:color w:val="000000"/>
          <w:kern w:val="0"/>
          <w:sz w:val="28"/>
          <w:szCs w:val="28"/>
          <w:lang w:eastAsia="zh-CN"/>
        </w:rPr>
        <w:t>（不满足要求无须填写）</w:t>
      </w:r>
    </w:p>
    <w:p w14:paraId="6FF7A5E9">
      <w:pPr>
        <w:ind w:left="128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中小企业声明函(工程、服务)</w:t>
      </w:r>
    </w:p>
    <w:p w14:paraId="4F60E992">
      <w:pPr>
        <w:ind w:left="1280"/>
        <w:rPr>
          <w:rFonts w:ascii="仿宋" w:hAnsi="仿宋" w:eastAsia="仿宋"/>
          <w:sz w:val="32"/>
          <w:szCs w:val="32"/>
        </w:rPr>
      </w:pPr>
    </w:p>
    <w:p w14:paraId="203B0058">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本公司郑重声明，根据《政府采购促进中小企业发展管理办法》（财库[2020]46号）的规定，本公司参加</w:t>
      </w:r>
      <w:r>
        <w:rPr>
          <w:rFonts w:hint="eastAsia" w:asciiTheme="minorEastAsia" w:hAnsiTheme="minorEastAsia" w:eastAsiaTheme="minorEastAsia" w:cstheme="minorEastAsia"/>
          <w:i/>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i/>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79D791B">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（采购文件中明确的所属行业）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w:t>
      </w:r>
      <w:r>
        <w:rPr>
          <w:rStyle w:val="28"/>
          <w:rFonts w:hint="eastAsia" w:asciiTheme="minorEastAsia" w:hAnsiTheme="minorEastAsia" w:eastAsiaTheme="minorEastAsia" w:cstheme="minorEastAsia"/>
          <w:sz w:val="21"/>
          <w:szCs w:val="21"/>
        </w:rPr>
        <w:footnoteReference w:id="0"/>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422DED63">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lang w:eastAsia="zh-CN"/>
        </w:rPr>
        <w:t>建筑业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4AC93118">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1BD6E357">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2064A7BC">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403E2ED4">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企业名称（盖章）：</w:t>
      </w:r>
    </w:p>
    <w:p w14:paraId="61B02493">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p>
    <w:p w14:paraId="341ADFD0">
      <w:pPr>
        <w:rPr>
          <w:rFonts w:hint="eastAsia" w:ascii="宋体" w:hAnsi="宋体" w:eastAsia="宋体" w:cs="宋体"/>
          <w:b/>
          <w:bCs/>
          <w:sz w:val="21"/>
          <w:szCs w:val="21"/>
        </w:rPr>
      </w:pPr>
    </w:p>
    <w:p w14:paraId="36B7CB2D">
      <w:pPr>
        <w:rPr>
          <w:rFonts w:hint="eastAsia" w:ascii="宋体" w:hAnsi="宋体" w:eastAsia="宋体" w:cs="宋体"/>
          <w:b/>
          <w:bCs/>
          <w:sz w:val="21"/>
          <w:szCs w:val="21"/>
        </w:rPr>
      </w:pPr>
    </w:p>
    <w:p w14:paraId="5A15A80F">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注</w:t>
      </w:r>
      <w:r>
        <w:rPr>
          <w:rFonts w:hint="eastAsia" w:asciiTheme="minorEastAsia" w:hAnsiTheme="minorEastAsia" w:eastAsiaTheme="minorEastAsia" w:cstheme="minorEastAsia"/>
          <w:sz w:val="21"/>
          <w:szCs w:val="21"/>
        </w:rPr>
        <w:t>:</w:t>
      </w:r>
      <w:bookmarkStart w:id="41" w:name="OLE_LINK14"/>
      <w:bookmarkStart w:id="42" w:name="OLE_LINK13"/>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从业人员、营业收入、资产总额填报上一年度数据，无上一年度数据的新成立企业可不填报</w:t>
      </w:r>
    </w:p>
    <w:p w14:paraId="72C2752D">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中标人为中小企业的，本声明函将随中标结果同时公告，接受社会监督。</w:t>
      </w:r>
    </w:p>
    <w:bookmarkEnd w:id="35"/>
    <w:bookmarkEnd w:id="36"/>
    <w:bookmarkEnd w:id="37"/>
    <w:bookmarkEnd w:id="38"/>
    <w:bookmarkEnd w:id="39"/>
    <w:bookmarkEnd w:id="40"/>
    <w:bookmarkEnd w:id="41"/>
    <w:bookmarkEnd w:id="42"/>
    <w:p w14:paraId="2105D3DC">
      <w:pPr>
        <w:spacing w:before="91" w:line="219" w:lineRule="auto"/>
        <w:rPr>
          <w:rFonts w:ascii="宋体" w:hAnsi="宋体" w:eastAsia="宋体" w:cs="宋体"/>
          <w:spacing w:val="-15"/>
          <w:sz w:val="28"/>
          <w:szCs w:val="28"/>
        </w:rPr>
      </w:pPr>
    </w:p>
    <w:p w14:paraId="17968766">
      <w:pPr>
        <w:spacing w:before="91" w:line="219" w:lineRule="auto"/>
        <w:rPr>
          <w:rFonts w:ascii="宋体" w:hAnsi="宋体" w:eastAsia="宋体" w:cs="宋体"/>
          <w:spacing w:val="-15"/>
          <w:sz w:val="28"/>
          <w:szCs w:val="28"/>
        </w:rPr>
      </w:pPr>
    </w:p>
    <w:p w14:paraId="131F680C">
      <w:pPr>
        <w:spacing w:before="91" w:line="219" w:lineRule="auto"/>
        <w:rPr>
          <w:rFonts w:ascii="宋体" w:hAnsi="宋体" w:eastAsia="宋体" w:cs="宋体"/>
          <w:spacing w:val="-15"/>
          <w:sz w:val="28"/>
          <w:szCs w:val="28"/>
        </w:rPr>
      </w:pPr>
    </w:p>
    <w:p w14:paraId="3169204A">
      <w:pPr>
        <w:spacing w:before="91" w:line="219" w:lineRule="auto"/>
        <w:rPr>
          <w:rFonts w:ascii="宋体" w:hAnsi="宋体" w:eastAsia="宋体" w:cs="宋体"/>
          <w:spacing w:val="-15"/>
          <w:sz w:val="28"/>
          <w:szCs w:val="28"/>
        </w:rPr>
      </w:pPr>
    </w:p>
    <w:p w14:paraId="3285069A">
      <w:pPr>
        <w:spacing w:before="91" w:line="219" w:lineRule="auto"/>
        <w:rPr>
          <w:rFonts w:ascii="宋体" w:hAnsi="宋体" w:eastAsia="宋体" w:cs="宋体"/>
          <w:spacing w:val="-15"/>
          <w:sz w:val="28"/>
          <w:szCs w:val="28"/>
        </w:rPr>
      </w:pPr>
    </w:p>
    <w:p w14:paraId="0075444F">
      <w:pPr>
        <w:spacing w:before="91" w:line="219" w:lineRule="auto"/>
        <w:rPr>
          <w:rFonts w:ascii="宋体" w:hAnsi="宋体" w:eastAsia="宋体" w:cs="宋体"/>
          <w:sz w:val="28"/>
          <w:szCs w:val="28"/>
        </w:rPr>
      </w:pPr>
      <w:r>
        <w:rPr>
          <w:rFonts w:ascii="宋体" w:hAnsi="宋体" w:eastAsia="宋体" w:cs="宋体"/>
          <w:spacing w:val="-15"/>
          <w:sz w:val="28"/>
          <w:szCs w:val="28"/>
        </w:rPr>
        <w:t>附</w:t>
      </w:r>
      <w:r>
        <w:rPr>
          <w:rFonts w:ascii="宋体" w:hAnsi="宋体" w:eastAsia="宋体" w:cs="宋体"/>
          <w:spacing w:val="-11"/>
          <w:sz w:val="28"/>
          <w:szCs w:val="28"/>
        </w:rPr>
        <w:t>件 6-1</w:t>
      </w:r>
    </w:p>
    <w:p w14:paraId="18AE58B3">
      <w:pPr>
        <w:spacing w:before="154" w:line="227" w:lineRule="auto"/>
        <w:ind w:left="2785"/>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残疾人福利性单位声明</w:t>
      </w:r>
      <w:r>
        <w:rPr>
          <w:rFonts w:ascii="宋体" w:hAnsi="宋体" w:eastAsia="宋体" w:cs="宋体"/>
          <w:spacing w:val="20"/>
          <w:sz w:val="23"/>
          <w:szCs w:val="23"/>
          <w14:textOutline w14:w="4358" w14:cap="sq" w14:cmpd="sng">
            <w14:solidFill>
              <w14:srgbClr w14:val="000000"/>
            </w14:solidFill>
            <w14:prstDash w14:val="solid"/>
            <w14:bevel/>
          </w14:textOutline>
        </w:rPr>
        <w:t>函</w:t>
      </w:r>
    </w:p>
    <w:p w14:paraId="0EEFEA55">
      <w:pPr>
        <w:spacing w:line="349" w:lineRule="auto"/>
        <w:rPr>
          <w:rFonts w:ascii="Arial"/>
          <w:sz w:val="21"/>
        </w:rPr>
      </w:pPr>
    </w:p>
    <w:p w14:paraId="549E3413">
      <w:pPr>
        <w:spacing w:line="350" w:lineRule="auto"/>
        <w:rPr>
          <w:rFonts w:ascii="Arial"/>
          <w:sz w:val="21"/>
        </w:rPr>
      </w:pPr>
    </w:p>
    <w:p w14:paraId="3BC9E917">
      <w:pPr>
        <w:tabs>
          <w:tab w:val="left" w:pos="131"/>
        </w:tabs>
        <w:spacing w:before="65" w:line="380" w:lineRule="auto"/>
        <w:ind w:left="21" w:right="77" w:firstLine="445"/>
        <w:rPr>
          <w:rFonts w:ascii="宋体" w:hAnsi="宋体" w:eastAsia="宋体" w:cs="宋体"/>
          <w:sz w:val="20"/>
          <w:szCs w:val="20"/>
        </w:rPr>
      </w:pPr>
      <w:r>
        <w:rPr>
          <w:rFonts w:ascii="宋体" w:hAnsi="宋体" w:eastAsia="宋体" w:cs="宋体"/>
          <w:spacing w:val="24"/>
          <w:sz w:val="20"/>
          <w:szCs w:val="20"/>
        </w:rPr>
        <w:t>本</w:t>
      </w:r>
      <w:r>
        <w:rPr>
          <w:rFonts w:ascii="宋体" w:hAnsi="宋体" w:eastAsia="宋体" w:cs="宋体"/>
          <w:spacing w:val="21"/>
          <w:sz w:val="20"/>
          <w:szCs w:val="20"/>
        </w:rPr>
        <w:t>单位郑重声明，根据《财政部 民政部 中国残疾人联合会关于促进残疾人就业</w:t>
      </w:r>
      <w:r>
        <w:rPr>
          <w:rFonts w:ascii="宋体" w:hAnsi="宋体" w:eastAsia="宋体" w:cs="宋体"/>
          <w:sz w:val="20"/>
          <w:szCs w:val="20"/>
        </w:rPr>
        <w:t xml:space="preserve"> </w:t>
      </w:r>
      <w:r>
        <w:rPr>
          <w:rFonts w:ascii="宋体" w:hAnsi="宋体" w:eastAsia="宋体" w:cs="宋体"/>
          <w:spacing w:val="13"/>
          <w:sz w:val="20"/>
          <w:szCs w:val="20"/>
        </w:rPr>
        <w:t>政</w:t>
      </w:r>
      <w:r>
        <w:rPr>
          <w:rFonts w:ascii="宋体" w:hAnsi="宋体" w:eastAsia="宋体" w:cs="宋体"/>
          <w:spacing w:val="12"/>
          <w:sz w:val="20"/>
          <w:szCs w:val="20"/>
        </w:rPr>
        <w:t>府采购政策的通知》  (财库〔2017〕  141 号) 的规定，本单位为符合条件的残疾人</w:t>
      </w:r>
      <w:r>
        <w:rPr>
          <w:rFonts w:ascii="宋体" w:hAnsi="宋体" w:eastAsia="宋体" w:cs="宋体"/>
          <w:sz w:val="20"/>
          <w:szCs w:val="20"/>
        </w:rPr>
        <w:t xml:space="preserve"> </w:t>
      </w:r>
      <w:r>
        <w:rPr>
          <w:rFonts w:ascii="宋体" w:hAnsi="宋体" w:eastAsia="宋体" w:cs="宋体"/>
          <w:spacing w:val="35"/>
          <w:sz w:val="20"/>
          <w:szCs w:val="20"/>
        </w:rPr>
        <w:t>福</w:t>
      </w:r>
      <w:r>
        <w:rPr>
          <w:rFonts w:ascii="宋体" w:hAnsi="宋体" w:eastAsia="宋体" w:cs="宋体"/>
          <w:spacing w:val="18"/>
          <w:sz w:val="20"/>
          <w:szCs w:val="20"/>
        </w:rPr>
        <w:t>利性单位，且本单位参加______单位的______项目采购活动提供本单位制造的货物</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33"/>
          <w:sz w:val="20"/>
          <w:szCs w:val="20"/>
        </w:rPr>
        <w:t>(</w:t>
      </w:r>
      <w:r>
        <w:rPr>
          <w:rFonts w:ascii="宋体" w:hAnsi="宋体" w:eastAsia="宋体" w:cs="宋体"/>
          <w:spacing w:val="19"/>
          <w:sz w:val="20"/>
          <w:szCs w:val="20"/>
        </w:rPr>
        <w:t>由本单位承担工程/提供服务) ，或者提供其他残疾人福利性单位制造的货物 (不包</w:t>
      </w:r>
      <w:r>
        <w:rPr>
          <w:rFonts w:ascii="宋体" w:hAnsi="宋体" w:eastAsia="宋体" w:cs="宋体"/>
          <w:sz w:val="20"/>
          <w:szCs w:val="20"/>
        </w:rPr>
        <w:t xml:space="preserve"> </w:t>
      </w:r>
      <w:r>
        <w:rPr>
          <w:rFonts w:ascii="宋体" w:hAnsi="宋体" w:eastAsia="宋体" w:cs="宋体"/>
          <w:spacing w:val="34"/>
          <w:sz w:val="20"/>
          <w:szCs w:val="20"/>
        </w:rPr>
        <w:t>括</w:t>
      </w:r>
      <w:r>
        <w:rPr>
          <w:rFonts w:ascii="宋体" w:hAnsi="宋体" w:eastAsia="宋体" w:cs="宋体"/>
          <w:spacing w:val="19"/>
          <w:sz w:val="20"/>
          <w:szCs w:val="20"/>
        </w:rPr>
        <w:t>使用非残疾人福利性单位注册商标的货物) 。</w:t>
      </w:r>
    </w:p>
    <w:p w14:paraId="7865B1E1">
      <w:pPr>
        <w:spacing w:before="139" w:line="224" w:lineRule="auto"/>
        <w:ind w:left="467"/>
        <w:rPr>
          <w:rFonts w:ascii="宋体" w:hAnsi="宋体" w:eastAsia="宋体" w:cs="宋体"/>
          <w:sz w:val="20"/>
          <w:szCs w:val="20"/>
        </w:rPr>
      </w:pPr>
      <w:r>
        <w:rPr>
          <w:rFonts w:ascii="宋体" w:hAnsi="宋体" w:eastAsia="宋体" w:cs="宋体"/>
          <w:spacing w:val="32"/>
          <w:sz w:val="20"/>
          <w:szCs w:val="20"/>
        </w:rPr>
        <w:t>本</w:t>
      </w:r>
      <w:r>
        <w:rPr>
          <w:rFonts w:ascii="宋体" w:hAnsi="宋体" w:eastAsia="宋体" w:cs="宋体"/>
          <w:spacing w:val="19"/>
          <w:sz w:val="20"/>
          <w:szCs w:val="20"/>
        </w:rPr>
        <w:t>单</w:t>
      </w:r>
      <w:r>
        <w:rPr>
          <w:rFonts w:ascii="宋体" w:hAnsi="宋体" w:eastAsia="宋体" w:cs="宋体"/>
          <w:spacing w:val="16"/>
          <w:sz w:val="20"/>
          <w:szCs w:val="20"/>
        </w:rPr>
        <w:t>位对上述声明的真实性负责 。如有虚假，将依法承担相应责任。</w:t>
      </w:r>
    </w:p>
    <w:p w14:paraId="3C6F29BA">
      <w:pPr>
        <w:spacing w:line="253" w:lineRule="auto"/>
        <w:rPr>
          <w:rFonts w:ascii="Arial"/>
          <w:sz w:val="21"/>
        </w:rPr>
      </w:pPr>
    </w:p>
    <w:p w14:paraId="71A9A47D">
      <w:pPr>
        <w:spacing w:line="253" w:lineRule="auto"/>
        <w:rPr>
          <w:rFonts w:ascii="Arial"/>
          <w:sz w:val="21"/>
        </w:rPr>
      </w:pPr>
    </w:p>
    <w:p w14:paraId="25A0825F">
      <w:pPr>
        <w:spacing w:line="254" w:lineRule="auto"/>
        <w:rPr>
          <w:rFonts w:ascii="Arial"/>
          <w:sz w:val="21"/>
        </w:rPr>
      </w:pPr>
    </w:p>
    <w:p w14:paraId="61CE0E25">
      <w:pPr>
        <w:spacing w:line="254" w:lineRule="auto"/>
        <w:rPr>
          <w:rFonts w:ascii="Arial"/>
          <w:sz w:val="21"/>
        </w:rPr>
      </w:pPr>
    </w:p>
    <w:p w14:paraId="062EFDD5">
      <w:pPr>
        <w:spacing w:line="254" w:lineRule="auto"/>
        <w:rPr>
          <w:rFonts w:ascii="Arial"/>
          <w:sz w:val="21"/>
        </w:rPr>
      </w:pPr>
    </w:p>
    <w:p w14:paraId="135709F1">
      <w:pPr>
        <w:spacing w:before="65" w:line="227" w:lineRule="auto"/>
        <w:ind w:left="3612"/>
        <w:rPr>
          <w:rFonts w:ascii="宋体" w:hAnsi="宋体" w:eastAsia="宋体" w:cs="宋体"/>
          <w:sz w:val="20"/>
          <w:szCs w:val="20"/>
        </w:rPr>
      </w:pPr>
      <w:r>
        <w:rPr>
          <w:rFonts w:ascii="宋体" w:hAnsi="宋体" w:eastAsia="宋体" w:cs="宋体"/>
          <w:spacing w:val="17"/>
          <w:sz w:val="20"/>
          <w:szCs w:val="20"/>
        </w:rPr>
        <w:t xml:space="preserve">投标单位名称 (盖单位章) </w:t>
      </w:r>
      <w:r>
        <w:rPr>
          <w:rFonts w:ascii="宋体" w:hAnsi="宋体" w:eastAsia="宋体" w:cs="宋体"/>
          <w:spacing w:val="16"/>
          <w:sz w:val="20"/>
          <w:szCs w:val="20"/>
        </w:rPr>
        <w:t>：</w:t>
      </w:r>
    </w:p>
    <w:p w14:paraId="60E73646">
      <w:pPr>
        <w:spacing w:before="162" w:line="228" w:lineRule="auto"/>
        <w:ind w:left="3600"/>
        <w:rPr>
          <w:rFonts w:ascii="宋体" w:hAnsi="宋体" w:eastAsia="宋体" w:cs="宋体"/>
          <w:sz w:val="20"/>
          <w:szCs w:val="20"/>
        </w:rPr>
      </w:pPr>
      <w:r>
        <w:rPr>
          <w:rFonts w:ascii="宋体" w:hAnsi="宋体" w:eastAsia="宋体" w:cs="宋体"/>
          <w:spacing w:val="-8"/>
          <w:sz w:val="20"/>
          <w:szCs w:val="20"/>
        </w:rPr>
        <w:t>日期：</w:t>
      </w:r>
      <w:r>
        <w:rPr>
          <w:rFonts w:ascii="宋体" w:hAnsi="宋体" w:eastAsia="宋体" w:cs="宋体"/>
          <w:spacing w:val="-8"/>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日</w:t>
      </w:r>
    </w:p>
    <w:p w14:paraId="7F65AC0E">
      <w:pPr>
        <w:spacing w:line="329" w:lineRule="auto"/>
        <w:rPr>
          <w:rFonts w:ascii="Arial"/>
          <w:sz w:val="21"/>
        </w:rPr>
      </w:pPr>
    </w:p>
    <w:p w14:paraId="6A0F7C8C">
      <w:pPr>
        <w:spacing w:line="329" w:lineRule="auto"/>
        <w:rPr>
          <w:rFonts w:ascii="Arial"/>
          <w:sz w:val="21"/>
        </w:rPr>
      </w:pPr>
    </w:p>
    <w:p w14:paraId="58635804">
      <w:pPr>
        <w:spacing w:before="65" w:line="228" w:lineRule="auto"/>
        <w:ind w:left="24"/>
        <w:rPr>
          <w:rFonts w:ascii="宋体" w:hAnsi="宋体" w:eastAsia="宋体" w:cs="宋体"/>
          <w:sz w:val="20"/>
          <w:szCs w:val="20"/>
        </w:rPr>
      </w:pPr>
      <w:r>
        <w:rPr>
          <w:rFonts w:ascii="宋体" w:hAnsi="宋体" w:eastAsia="宋体" w:cs="宋体"/>
          <w:spacing w:val="7"/>
          <w:sz w:val="20"/>
          <w:szCs w:val="20"/>
        </w:rPr>
        <w:t>说</w:t>
      </w:r>
      <w:r>
        <w:rPr>
          <w:rFonts w:ascii="宋体" w:hAnsi="宋体" w:eastAsia="宋体" w:cs="宋体"/>
          <w:spacing w:val="6"/>
          <w:sz w:val="20"/>
          <w:szCs w:val="20"/>
        </w:rPr>
        <w:t>明：</w:t>
      </w:r>
    </w:p>
    <w:p w14:paraId="17945043">
      <w:pPr>
        <w:spacing w:before="66" w:line="270" w:lineRule="exact"/>
        <w:ind w:left="481"/>
        <w:rPr>
          <w:rFonts w:ascii="宋体" w:hAnsi="宋体" w:eastAsia="宋体" w:cs="宋体"/>
          <w:sz w:val="20"/>
          <w:szCs w:val="20"/>
        </w:rPr>
      </w:pPr>
      <w:r>
        <w:rPr>
          <w:rFonts w:ascii="宋体" w:hAnsi="宋体" w:eastAsia="宋体" w:cs="宋体"/>
          <w:spacing w:val="20"/>
          <w:position w:val="1"/>
          <w:sz w:val="20"/>
          <w:szCs w:val="20"/>
        </w:rPr>
        <w:t>1、残疾人福利性单位视同小微企业，残疾人福利性单位应当同时满足以下条件：</w:t>
      </w:r>
    </w:p>
    <w:p w14:paraId="64A0A16A">
      <w:pPr>
        <w:spacing w:before="42" w:line="288" w:lineRule="auto"/>
        <w:ind w:left="22" w:right="78" w:firstLine="443"/>
        <w:rPr>
          <w:rFonts w:ascii="宋体" w:hAnsi="宋体" w:eastAsia="宋体" w:cs="宋体"/>
          <w:sz w:val="20"/>
          <w:szCs w:val="20"/>
        </w:rPr>
      </w:pPr>
      <w:r>
        <w:rPr>
          <w:rFonts w:ascii="宋体" w:hAnsi="宋体" w:eastAsia="宋体" w:cs="宋体"/>
          <w:spacing w:val="25"/>
          <w:sz w:val="20"/>
          <w:szCs w:val="20"/>
        </w:rPr>
        <w:t>①</w:t>
      </w:r>
      <w:r>
        <w:rPr>
          <w:rFonts w:ascii="宋体" w:hAnsi="宋体" w:eastAsia="宋体" w:cs="宋体"/>
          <w:spacing w:val="15"/>
          <w:sz w:val="20"/>
          <w:szCs w:val="20"/>
        </w:rPr>
        <w:t>安置的残疾人占本单位在职职工人数的比例不低于 25% (含 25%) ，并且安置的</w:t>
      </w:r>
      <w:r>
        <w:rPr>
          <w:rFonts w:ascii="宋体" w:hAnsi="宋体" w:eastAsia="宋体" w:cs="宋体"/>
          <w:sz w:val="20"/>
          <w:szCs w:val="20"/>
        </w:rPr>
        <w:t xml:space="preserve"> </w:t>
      </w:r>
      <w:r>
        <w:rPr>
          <w:rFonts w:ascii="宋体" w:hAnsi="宋体" w:eastAsia="宋体" w:cs="宋体"/>
          <w:spacing w:val="6"/>
          <w:sz w:val="20"/>
          <w:szCs w:val="20"/>
        </w:rPr>
        <w:t>残疾人人数不少于 10 人 (含 10 人) ；</w:t>
      </w:r>
    </w:p>
    <w:p w14:paraId="4CDCCE83">
      <w:pPr>
        <w:spacing w:line="225" w:lineRule="auto"/>
        <w:ind w:left="464"/>
        <w:rPr>
          <w:rFonts w:ascii="宋体" w:hAnsi="宋体" w:eastAsia="宋体" w:cs="宋体"/>
          <w:sz w:val="20"/>
          <w:szCs w:val="20"/>
        </w:rPr>
      </w:pPr>
      <w:r>
        <w:rPr>
          <w:rFonts w:ascii="宋体" w:hAnsi="宋体" w:eastAsia="宋体" w:cs="宋体"/>
          <w:spacing w:val="38"/>
          <w:sz w:val="20"/>
          <w:szCs w:val="20"/>
        </w:rPr>
        <w:t>②</w:t>
      </w:r>
      <w:r>
        <w:rPr>
          <w:rFonts w:ascii="宋体" w:hAnsi="宋体" w:eastAsia="宋体" w:cs="宋体"/>
          <w:spacing w:val="24"/>
          <w:sz w:val="20"/>
          <w:szCs w:val="20"/>
        </w:rPr>
        <w:t>依</w:t>
      </w:r>
      <w:r>
        <w:rPr>
          <w:rFonts w:ascii="宋体" w:hAnsi="宋体" w:eastAsia="宋体" w:cs="宋体"/>
          <w:spacing w:val="19"/>
          <w:sz w:val="20"/>
          <w:szCs w:val="20"/>
        </w:rPr>
        <w:t>法与安置的每位残疾人签订了一年以上 (含一年) 的劳动合同或服务协议；</w:t>
      </w:r>
    </w:p>
    <w:p w14:paraId="76ABB8C7">
      <w:pPr>
        <w:spacing w:before="68" w:line="288" w:lineRule="auto"/>
        <w:ind w:left="24" w:firstLine="439"/>
        <w:rPr>
          <w:rFonts w:ascii="宋体" w:hAnsi="宋体" w:eastAsia="宋体" w:cs="宋体"/>
          <w:sz w:val="20"/>
          <w:szCs w:val="20"/>
        </w:rPr>
      </w:pPr>
      <w:r>
        <w:rPr>
          <w:rFonts w:ascii="宋体" w:hAnsi="宋体" w:eastAsia="宋体" w:cs="宋体"/>
          <w:spacing w:val="20"/>
          <w:sz w:val="20"/>
          <w:szCs w:val="20"/>
        </w:rPr>
        <w:t>③为安置的每位残疾人按月足额缴纳了基本养老保险、基本医疗保险、失业保险</w:t>
      </w:r>
      <w:r>
        <w:rPr>
          <w:rFonts w:ascii="宋体" w:hAnsi="宋体" w:eastAsia="宋体" w:cs="宋体"/>
          <w:spacing w:val="19"/>
          <w:sz w:val="20"/>
          <w:szCs w:val="20"/>
        </w:rPr>
        <w:t>、</w:t>
      </w:r>
      <w:r>
        <w:rPr>
          <w:rFonts w:ascii="宋体" w:hAnsi="宋体" w:eastAsia="宋体" w:cs="宋体"/>
          <w:sz w:val="20"/>
          <w:szCs w:val="20"/>
        </w:rPr>
        <w:t xml:space="preserve"> </w:t>
      </w:r>
      <w:r>
        <w:rPr>
          <w:rFonts w:ascii="宋体" w:hAnsi="宋体" w:eastAsia="宋体" w:cs="宋体"/>
          <w:spacing w:val="21"/>
          <w:sz w:val="20"/>
          <w:szCs w:val="20"/>
        </w:rPr>
        <w:t>工</w:t>
      </w:r>
      <w:r>
        <w:rPr>
          <w:rFonts w:ascii="宋体" w:hAnsi="宋体" w:eastAsia="宋体" w:cs="宋体"/>
          <w:spacing w:val="19"/>
          <w:sz w:val="20"/>
          <w:szCs w:val="20"/>
        </w:rPr>
        <w:t>伤保险和生育保险等社会保险费；</w:t>
      </w:r>
    </w:p>
    <w:p w14:paraId="0774BBAC">
      <w:pPr>
        <w:spacing w:before="2" w:line="287" w:lineRule="auto"/>
        <w:ind w:left="23" w:right="171" w:firstLine="440"/>
        <w:rPr>
          <w:rFonts w:ascii="宋体" w:hAnsi="宋体" w:eastAsia="宋体" w:cs="宋体"/>
          <w:sz w:val="20"/>
          <w:szCs w:val="20"/>
        </w:rPr>
      </w:pPr>
      <w:r>
        <w:rPr>
          <w:rFonts w:ascii="宋体" w:hAnsi="宋体" w:eastAsia="宋体" w:cs="宋体"/>
          <w:spacing w:val="33"/>
          <w:sz w:val="20"/>
          <w:szCs w:val="20"/>
        </w:rPr>
        <w:t>④</w:t>
      </w:r>
      <w:r>
        <w:rPr>
          <w:rFonts w:ascii="宋体" w:hAnsi="宋体" w:eastAsia="宋体" w:cs="宋体"/>
          <w:spacing w:val="21"/>
          <w:sz w:val="20"/>
          <w:szCs w:val="20"/>
        </w:rPr>
        <w:t>通过银行等金融机构向安置的每位残疾人，按月支付了不低于单位所在区县适</w:t>
      </w:r>
      <w:r>
        <w:rPr>
          <w:rFonts w:ascii="宋体" w:hAnsi="宋体" w:eastAsia="宋体" w:cs="宋体"/>
          <w:sz w:val="20"/>
          <w:szCs w:val="20"/>
        </w:rPr>
        <w:t xml:space="preserve"> </w:t>
      </w:r>
      <w:r>
        <w:rPr>
          <w:rFonts w:ascii="宋体" w:hAnsi="宋体" w:eastAsia="宋体" w:cs="宋体"/>
          <w:spacing w:val="20"/>
          <w:sz w:val="20"/>
          <w:szCs w:val="20"/>
        </w:rPr>
        <w:t>用的经省级人民政府批准的月最低工资标准的工资</w:t>
      </w:r>
      <w:r>
        <w:rPr>
          <w:rFonts w:ascii="宋体" w:hAnsi="宋体" w:eastAsia="宋体" w:cs="宋体"/>
          <w:spacing w:val="19"/>
          <w:sz w:val="20"/>
          <w:szCs w:val="20"/>
        </w:rPr>
        <w:t>；</w:t>
      </w:r>
    </w:p>
    <w:p w14:paraId="1C48A491">
      <w:pPr>
        <w:spacing w:before="1" w:line="299" w:lineRule="auto"/>
        <w:ind w:left="22" w:firstLine="442"/>
        <w:rPr>
          <w:rFonts w:ascii="宋体" w:hAnsi="宋体" w:eastAsia="宋体" w:cs="宋体"/>
          <w:sz w:val="20"/>
          <w:szCs w:val="20"/>
        </w:rPr>
      </w:pPr>
      <w:r>
        <w:rPr>
          <w:rFonts w:ascii="宋体" w:hAnsi="宋体" w:eastAsia="宋体" w:cs="宋体"/>
          <w:spacing w:val="27"/>
          <w:sz w:val="20"/>
          <w:szCs w:val="20"/>
        </w:rPr>
        <w:t>⑤</w:t>
      </w:r>
      <w:r>
        <w:rPr>
          <w:rFonts w:ascii="宋体" w:hAnsi="宋体" w:eastAsia="宋体" w:cs="宋体"/>
          <w:spacing w:val="20"/>
          <w:sz w:val="20"/>
          <w:szCs w:val="20"/>
        </w:rPr>
        <w:t>提供本单位制造的货物、承担的工程或者服务 (以下简称产品) ，或者提供其</w:t>
      </w:r>
      <w:r>
        <w:rPr>
          <w:rFonts w:ascii="宋体" w:hAnsi="宋体" w:eastAsia="宋体" w:cs="宋体"/>
          <w:sz w:val="20"/>
          <w:szCs w:val="20"/>
        </w:rPr>
        <w:t xml:space="preserve"> </w:t>
      </w:r>
      <w:r>
        <w:rPr>
          <w:rFonts w:ascii="宋体" w:hAnsi="宋体" w:eastAsia="宋体" w:cs="宋体"/>
          <w:spacing w:val="21"/>
          <w:sz w:val="20"/>
          <w:szCs w:val="20"/>
        </w:rPr>
        <w:t>他</w:t>
      </w:r>
      <w:r>
        <w:rPr>
          <w:rFonts w:ascii="宋体" w:hAnsi="宋体" w:eastAsia="宋体" w:cs="宋体"/>
          <w:spacing w:val="19"/>
          <w:sz w:val="20"/>
          <w:szCs w:val="20"/>
        </w:rPr>
        <w:t>残疾人福利性单位制造的货物 (不包括使用非残疾人福利性单位注册商标的货物) 。</w:t>
      </w:r>
    </w:p>
    <w:p w14:paraId="08E21289">
      <w:pPr>
        <w:spacing w:line="264" w:lineRule="auto"/>
        <w:rPr>
          <w:rFonts w:ascii="Arial"/>
          <w:sz w:val="21"/>
        </w:rPr>
      </w:pPr>
    </w:p>
    <w:p w14:paraId="656D6116">
      <w:pPr>
        <w:spacing w:line="265" w:lineRule="auto"/>
        <w:rPr>
          <w:rFonts w:ascii="Arial"/>
          <w:sz w:val="21"/>
        </w:rPr>
      </w:pPr>
    </w:p>
    <w:p w14:paraId="3787E1B4">
      <w:pPr>
        <w:spacing w:before="66" w:line="300" w:lineRule="auto"/>
        <w:ind w:left="26" w:right="93" w:firstLine="442"/>
        <w:rPr>
          <w:rFonts w:ascii="宋体" w:hAnsi="宋体" w:eastAsia="宋体" w:cs="宋体"/>
          <w:sz w:val="20"/>
          <w:szCs w:val="20"/>
        </w:rPr>
      </w:pPr>
      <w:r>
        <w:rPr>
          <w:rFonts w:ascii="宋体" w:hAnsi="宋体" w:eastAsia="宋体" w:cs="宋体"/>
          <w:spacing w:val="17"/>
          <w:sz w:val="20"/>
          <w:szCs w:val="20"/>
        </w:rPr>
        <w:t>2、监狱企业视同为小微企业 。如属于监狱企业，需提供由省级以上监狱管理局</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25"/>
          <w:sz w:val="20"/>
          <w:szCs w:val="20"/>
        </w:rPr>
        <w:t>戒</w:t>
      </w:r>
      <w:r>
        <w:rPr>
          <w:rFonts w:ascii="宋体" w:hAnsi="宋体" w:eastAsia="宋体" w:cs="宋体"/>
          <w:spacing w:val="19"/>
          <w:sz w:val="20"/>
          <w:szCs w:val="20"/>
        </w:rPr>
        <w:t>毒管理局 (含新疆生产建设兵团) 出具的属于监狱企业的证明文件。</w:t>
      </w:r>
    </w:p>
    <w:p w14:paraId="37725181">
      <w:pPr>
        <w:spacing w:line="255" w:lineRule="auto"/>
        <w:rPr>
          <w:rFonts w:ascii="Arial"/>
          <w:sz w:val="21"/>
        </w:rPr>
      </w:pPr>
    </w:p>
    <w:p w14:paraId="015EE9FF">
      <w:pPr>
        <w:spacing w:line="255" w:lineRule="auto"/>
        <w:rPr>
          <w:rFonts w:ascii="Arial"/>
          <w:sz w:val="21"/>
        </w:rPr>
      </w:pPr>
    </w:p>
    <w:p w14:paraId="0BA829B4">
      <w:pPr>
        <w:spacing w:line="255" w:lineRule="auto"/>
        <w:rPr>
          <w:rFonts w:ascii="Arial"/>
          <w:sz w:val="21"/>
        </w:rPr>
      </w:pPr>
    </w:p>
    <w:p w14:paraId="3A48B729">
      <w:pPr>
        <w:spacing w:line="255" w:lineRule="auto"/>
        <w:rPr>
          <w:rFonts w:ascii="Arial"/>
          <w:sz w:val="21"/>
        </w:rPr>
      </w:pPr>
    </w:p>
    <w:p w14:paraId="6D2C59D2">
      <w:pPr>
        <w:spacing w:line="255" w:lineRule="auto"/>
        <w:rPr>
          <w:rFonts w:ascii="Arial"/>
          <w:sz w:val="21"/>
        </w:rPr>
      </w:pPr>
    </w:p>
    <w:p w14:paraId="3A5ADF12">
      <w:pPr>
        <w:spacing w:line="255" w:lineRule="auto"/>
        <w:rPr>
          <w:rFonts w:ascii="Arial"/>
          <w:sz w:val="21"/>
        </w:rPr>
      </w:pPr>
    </w:p>
    <w:p w14:paraId="0824BAF6">
      <w:pPr>
        <w:sectPr>
          <w:pgSz w:w="11906" w:h="16839"/>
          <w:pgMar w:top="400" w:right="1735" w:bottom="400" w:left="1785" w:header="0" w:footer="0" w:gutter="0"/>
          <w:pgNumType w:fmt="decimal"/>
          <w:cols w:space="720" w:num="1"/>
        </w:sectPr>
      </w:pPr>
    </w:p>
    <w:p w14:paraId="56AF59B0">
      <w:pPr>
        <w:spacing w:before="91" w:line="219" w:lineRule="auto"/>
        <w:rPr>
          <w:rFonts w:ascii="宋体" w:hAnsi="宋体" w:eastAsia="宋体" w:cs="宋体"/>
          <w:spacing w:val="-21"/>
          <w:sz w:val="28"/>
          <w:szCs w:val="28"/>
        </w:rPr>
      </w:pPr>
    </w:p>
    <w:p w14:paraId="586CCA3C">
      <w:pPr>
        <w:spacing w:before="91" w:line="219" w:lineRule="auto"/>
        <w:rPr>
          <w:rFonts w:ascii="宋体" w:hAnsi="宋体" w:eastAsia="宋体" w:cs="宋体"/>
          <w:spacing w:val="-21"/>
          <w:sz w:val="28"/>
          <w:szCs w:val="28"/>
        </w:rPr>
      </w:pPr>
    </w:p>
    <w:p w14:paraId="5F9F388D">
      <w:pPr>
        <w:spacing w:before="91" w:line="219" w:lineRule="auto"/>
        <w:rPr>
          <w:rFonts w:ascii="宋体" w:hAnsi="宋体" w:eastAsia="宋体" w:cs="宋体"/>
          <w:spacing w:val="-21"/>
          <w:sz w:val="28"/>
          <w:szCs w:val="28"/>
        </w:rPr>
      </w:pPr>
    </w:p>
    <w:p w14:paraId="079955B8">
      <w:pPr>
        <w:spacing w:before="91" w:line="219" w:lineRule="auto"/>
        <w:rPr>
          <w:rFonts w:ascii="宋体" w:hAnsi="宋体" w:eastAsia="宋体" w:cs="宋体"/>
          <w:sz w:val="28"/>
          <w:szCs w:val="28"/>
        </w:rPr>
      </w:pPr>
      <w:r>
        <w:rPr>
          <w:rFonts w:ascii="宋体" w:hAnsi="宋体" w:eastAsia="宋体" w:cs="宋体"/>
          <w:spacing w:val="-21"/>
          <w:sz w:val="28"/>
          <w:szCs w:val="28"/>
        </w:rPr>
        <w:t>附件 7</w:t>
      </w:r>
    </w:p>
    <w:p w14:paraId="09E98F6D">
      <w:pPr>
        <w:spacing w:before="254" w:line="227" w:lineRule="auto"/>
        <w:ind w:left="3040"/>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政</w:t>
      </w:r>
      <w:r>
        <w:rPr>
          <w:rFonts w:ascii="宋体" w:hAnsi="宋体" w:eastAsia="宋体" w:cs="宋体"/>
          <w:spacing w:val="20"/>
          <w:sz w:val="23"/>
          <w:szCs w:val="23"/>
          <w14:textOutline w14:w="4358" w14:cap="sq" w14:cmpd="sng">
            <w14:solidFill>
              <w14:srgbClr w14:val="000000"/>
            </w14:solidFill>
            <w14:prstDash w14:val="solid"/>
            <w14:bevel/>
          </w14:textOutline>
        </w:rPr>
        <w:t>府采购政策情况表</w:t>
      </w:r>
    </w:p>
    <w:p w14:paraId="2585432B">
      <w:pPr>
        <w:spacing w:before="176" w:line="425" w:lineRule="exact"/>
        <w:ind w:left="28"/>
        <w:rPr>
          <w:rFonts w:ascii="宋体" w:hAnsi="宋体" w:eastAsia="宋体" w:cs="宋体"/>
          <w:sz w:val="20"/>
          <w:szCs w:val="20"/>
        </w:rPr>
      </w:pPr>
      <w:r>
        <w:rPr>
          <w:rFonts w:ascii="宋体" w:hAnsi="宋体" w:eastAsia="宋体" w:cs="宋体"/>
          <w:spacing w:val="6"/>
          <w:position w:val="16"/>
          <w:sz w:val="20"/>
          <w:szCs w:val="20"/>
        </w:rPr>
        <w:t>项</w:t>
      </w:r>
      <w:r>
        <w:rPr>
          <w:rFonts w:ascii="宋体" w:hAnsi="宋体" w:eastAsia="宋体" w:cs="宋体"/>
          <w:spacing w:val="5"/>
          <w:position w:val="16"/>
          <w:sz w:val="20"/>
          <w:szCs w:val="20"/>
        </w:rPr>
        <w:t>目名称：</w:t>
      </w:r>
    </w:p>
    <w:p w14:paraId="64933743">
      <w:pPr>
        <w:spacing w:line="227" w:lineRule="auto"/>
        <w:ind w:left="28"/>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目编号：</w:t>
      </w:r>
    </w:p>
    <w:p w14:paraId="32ACB964">
      <w:pPr>
        <w:spacing w:line="270" w:lineRule="exact"/>
        <w:ind w:left="41"/>
        <w:rPr>
          <w:rFonts w:ascii="宋体" w:hAnsi="宋体" w:eastAsia="宋体" w:cs="宋体"/>
          <w:spacing w:val="16"/>
          <w:position w:val="1"/>
          <w:sz w:val="20"/>
          <w:szCs w:val="20"/>
        </w:rPr>
      </w:pPr>
    </w:p>
    <w:p w14:paraId="78EF39FD">
      <w:pPr>
        <w:spacing w:line="270" w:lineRule="exact"/>
        <w:ind w:left="41"/>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4"/>
          <w:position w:val="1"/>
          <w:sz w:val="20"/>
          <w:szCs w:val="20"/>
        </w:rPr>
        <w:t>.</w:t>
      </w:r>
      <w:r>
        <w:rPr>
          <w:rFonts w:ascii="宋体" w:hAnsi="宋体" w:eastAsia="宋体" w:cs="宋体"/>
          <w:spacing w:val="8"/>
          <w:position w:val="1"/>
          <w:sz w:val="20"/>
          <w:szCs w:val="20"/>
        </w:rPr>
        <w:t>本表的产品名称、品牌型号、金额应与《投标报价明细表》一致。</w:t>
      </w:r>
    </w:p>
    <w:p w14:paraId="6F670EB6">
      <w:pPr>
        <w:spacing w:before="155" w:line="270" w:lineRule="exact"/>
        <w:ind w:left="28"/>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.“制造商企业类型”栏填写内容为“中型”、“小型”、“微型”、“监狱企业”或“残</w:t>
      </w:r>
    </w:p>
    <w:p w14:paraId="345694A8">
      <w:pPr>
        <w:spacing w:before="54" w:line="228" w:lineRule="auto"/>
        <w:ind w:left="24"/>
        <w:rPr>
          <w:rFonts w:ascii="宋体" w:hAnsi="宋体" w:eastAsia="宋体" w:cs="宋体"/>
          <w:sz w:val="20"/>
          <w:szCs w:val="20"/>
        </w:rPr>
      </w:pPr>
      <w:r>
        <w:rPr>
          <w:rFonts w:ascii="宋体" w:hAnsi="宋体" w:eastAsia="宋体" w:cs="宋体"/>
          <w:spacing w:val="8"/>
          <w:sz w:val="20"/>
          <w:szCs w:val="20"/>
        </w:rPr>
        <w:t>疾人福利性单位”</w:t>
      </w:r>
      <w:r>
        <w:rPr>
          <w:rFonts w:ascii="宋体" w:hAnsi="宋体" w:eastAsia="宋体" w:cs="宋体"/>
          <w:spacing w:val="6"/>
          <w:sz w:val="20"/>
          <w:szCs w:val="20"/>
        </w:rPr>
        <w:t>。</w:t>
      </w:r>
    </w:p>
    <w:p w14:paraId="7473EDC5">
      <w:pPr>
        <w:spacing w:before="179" w:line="307" w:lineRule="auto"/>
        <w:ind w:left="25" w:right="323" w:firstLine="4"/>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9"/>
          <w:sz w:val="20"/>
          <w:szCs w:val="20"/>
        </w:rPr>
        <w:t>. 环境标志产品是指财政部、生态环境部发布现行的《环境标志产品政府采购品目清单》</w:t>
      </w:r>
      <w:r>
        <w:rPr>
          <w:rFonts w:ascii="宋体" w:hAnsi="宋体" w:eastAsia="宋体" w:cs="宋体"/>
          <w:sz w:val="20"/>
          <w:szCs w:val="20"/>
        </w:rPr>
        <w:t xml:space="preserve"> </w:t>
      </w:r>
      <w:r>
        <w:rPr>
          <w:rFonts w:ascii="宋体" w:hAnsi="宋体" w:eastAsia="宋体" w:cs="宋体"/>
          <w:spacing w:val="14"/>
          <w:sz w:val="20"/>
          <w:szCs w:val="20"/>
        </w:rPr>
        <w:t>中的</w:t>
      </w:r>
      <w:r>
        <w:rPr>
          <w:rFonts w:ascii="宋体" w:hAnsi="宋体" w:eastAsia="宋体" w:cs="宋体"/>
          <w:spacing w:val="8"/>
          <w:sz w:val="20"/>
          <w:szCs w:val="20"/>
        </w:rPr>
        <w:t>产</w:t>
      </w:r>
      <w:r>
        <w:rPr>
          <w:rFonts w:ascii="宋体" w:hAnsi="宋体" w:eastAsia="宋体" w:cs="宋体"/>
          <w:spacing w:val="7"/>
          <w:sz w:val="20"/>
          <w:szCs w:val="20"/>
        </w:rPr>
        <w:t>品；节能产品是指财政部和国家发展改革委员会公布现行的《节能产品政府采购品目</w:t>
      </w:r>
      <w:r>
        <w:rPr>
          <w:rFonts w:ascii="宋体" w:hAnsi="宋体" w:eastAsia="宋体" w:cs="宋体"/>
          <w:sz w:val="20"/>
          <w:szCs w:val="20"/>
        </w:rPr>
        <w:t xml:space="preserve"> </w:t>
      </w:r>
      <w:r>
        <w:rPr>
          <w:rFonts w:ascii="宋体" w:hAnsi="宋体" w:eastAsia="宋体" w:cs="宋体"/>
          <w:spacing w:val="9"/>
          <w:sz w:val="20"/>
          <w:szCs w:val="20"/>
        </w:rPr>
        <w:t>清单》中的产品。提供相关产品认证证书</w:t>
      </w:r>
      <w:r>
        <w:rPr>
          <w:rFonts w:ascii="宋体" w:hAnsi="宋体" w:eastAsia="宋体" w:cs="宋体"/>
          <w:spacing w:val="7"/>
          <w:sz w:val="20"/>
          <w:szCs w:val="20"/>
        </w:rPr>
        <w:t>。</w:t>
      </w:r>
    </w:p>
    <w:p w14:paraId="42AA0554">
      <w:pPr>
        <w:spacing w:before="72" w:line="310" w:lineRule="auto"/>
        <w:ind w:left="24" w:right="252"/>
        <w:rPr>
          <w:rFonts w:ascii="宋体" w:hAnsi="宋体" w:eastAsia="宋体" w:cs="宋体"/>
          <w:sz w:val="20"/>
          <w:szCs w:val="20"/>
        </w:rPr>
      </w:pPr>
      <w:r>
        <w:rPr>
          <w:rFonts w:ascii="宋体" w:hAnsi="宋体" w:eastAsia="宋体" w:cs="宋体"/>
          <w:spacing w:val="18"/>
          <w:sz w:val="20"/>
          <w:szCs w:val="20"/>
        </w:rPr>
        <w:t xml:space="preserve">4. </w:t>
      </w:r>
      <w:r>
        <w:rPr>
          <w:rFonts w:ascii="宋体" w:hAnsi="宋体" w:eastAsia="宋体" w:cs="宋体"/>
          <w:spacing w:val="9"/>
          <w:sz w:val="20"/>
          <w:szCs w:val="20"/>
        </w:rPr>
        <w:t>请投标人正确填写本表，所填内容将作为评审及符合性审查的依据。其内容或数据应与</w:t>
      </w:r>
      <w:r>
        <w:rPr>
          <w:rFonts w:ascii="宋体" w:hAnsi="宋体" w:eastAsia="宋体" w:cs="宋体"/>
          <w:sz w:val="20"/>
          <w:szCs w:val="20"/>
        </w:rPr>
        <w:t xml:space="preserve"> </w:t>
      </w:r>
      <w:r>
        <w:rPr>
          <w:rFonts w:ascii="宋体" w:hAnsi="宋体" w:eastAsia="宋体" w:cs="宋体"/>
          <w:spacing w:val="7"/>
          <w:sz w:val="20"/>
          <w:szCs w:val="20"/>
        </w:rPr>
        <w:t>对</w:t>
      </w:r>
      <w:r>
        <w:rPr>
          <w:rFonts w:ascii="宋体" w:hAnsi="宋体" w:eastAsia="宋体" w:cs="宋体"/>
          <w:spacing w:val="4"/>
          <w:sz w:val="20"/>
          <w:szCs w:val="20"/>
        </w:rPr>
        <w:t>应的证明资料相符，如果第一、第二部分填写不完整或填写有误，不再享受上述政策优惠。</w:t>
      </w:r>
    </w:p>
    <w:p w14:paraId="4C4C1D0F">
      <w:pPr>
        <w:spacing w:before="77" w:line="222" w:lineRule="auto"/>
        <w:ind w:left="4752" w:firstLine="2568" w:firstLineChars="1200"/>
        <w:rPr>
          <w:rFonts w:ascii="宋体" w:hAnsi="宋体" w:eastAsia="宋体" w:cs="宋体"/>
          <w:sz w:val="20"/>
          <w:szCs w:val="20"/>
        </w:rPr>
      </w:pPr>
      <w:r>
        <w:rPr>
          <w:rFonts w:ascii="宋体" w:hAnsi="宋体" w:eastAsia="宋体" w:cs="宋体"/>
          <w:spacing w:val="7"/>
          <w:sz w:val="20"/>
          <w:szCs w:val="20"/>
        </w:rPr>
        <w:t>单位：元</w:t>
      </w:r>
    </w:p>
    <w:tbl>
      <w:tblPr>
        <w:tblStyle w:val="53"/>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9"/>
        <w:gridCol w:w="1439"/>
        <w:gridCol w:w="1439"/>
        <w:gridCol w:w="1439"/>
        <w:gridCol w:w="1442"/>
      </w:tblGrid>
      <w:tr w14:paraId="4307E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009E7A3A">
            <w:pPr>
              <w:spacing w:line="405" w:lineRule="auto"/>
              <w:rPr>
                <w:rFonts w:ascii="Arial"/>
                <w:sz w:val="21"/>
              </w:rPr>
            </w:pPr>
          </w:p>
          <w:p w14:paraId="2E87F174">
            <w:pPr>
              <w:spacing w:before="65" w:line="301" w:lineRule="auto"/>
              <w:ind w:left="306" w:right="17" w:hanging="286"/>
              <w:rPr>
                <w:rFonts w:ascii="宋体" w:hAnsi="宋体" w:eastAsia="宋体" w:cs="宋体"/>
                <w:sz w:val="20"/>
                <w:szCs w:val="20"/>
              </w:rPr>
            </w:pPr>
            <w:r>
              <w:rPr>
                <w:rFonts w:ascii="宋体" w:hAnsi="宋体" w:eastAsia="宋体" w:cs="宋体"/>
                <w:spacing w:val="-1"/>
                <w:sz w:val="20"/>
                <w:szCs w:val="20"/>
              </w:rPr>
              <w:t>第一</w:t>
            </w:r>
            <w:r>
              <w:rPr>
                <w:rFonts w:ascii="宋体" w:hAnsi="宋体" w:eastAsia="宋体" w:cs="宋体"/>
                <w:sz w:val="20"/>
                <w:szCs w:val="20"/>
              </w:rPr>
              <w:t xml:space="preserve">部分：环境 </w:t>
            </w:r>
            <w:r>
              <w:rPr>
                <w:rFonts w:ascii="宋体" w:hAnsi="宋体" w:eastAsia="宋体" w:cs="宋体"/>
                <w:spacing w:val="7"/>
                <w:sz w:val="20"/>
                <w:szCs w:val="20"/>
              </w:rPr>
              <w:t>标志产品</w:t>
            </w:r>
          </w:p>
        </w:tc>
        <w:tc>
          <w:tcPr>
            <w:tcW w:w="1439" w:type="dxa"/>
            <w:vAlign w:val="top"/>
          </w:tcPr>
          <w:p w14:paraId="3E700A92">
            <w:pPr>
              <w:spacing w:line="255" w:lineRule="auto"/>
              <w:rPr>
                <w:rFonts w:ascii="Arial"/>
                <w:sz w:val="21"/>
              </w:rPr>
            </w:pPr>
          </w:p>
          <w:p w14:paraId="4BD896F9">
            <w:pPr>
              <w:spacing w:before="65" w:line="228" w:lineRule="auto"/>
              <w:ind w:left="305"/>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品名称</w:t>
            </w:r>
          </w:p>
        </w:tc>
        <w:tc>
          <w:tcPr>
            <w:tcW w:w="1439" w:type="dxa"/>
            <w:vAlign w:val="top"/>
          </w:tcPr>
          <w:p w14:paraId="345BC205">
            <w:pPr>
              <w:spacing w:line="255" w:lineRule="auto"/>
              <w:rPr>
                <w:rFonts w:ascii="Arial"/>
                <w:sz w:val="21"/>
              </w:rPr>
            </w:pPr>
          </w:p>
          <w:p w14:paraId="3C650242">
            <w:pPr>
              <w:spacing w:before="65" w:line="228" w:lineRule="auto"/>
              <w:ind w:left="323"/>
              <w:rPr>
                <w:rFonts w:ascii="宋体" w:hAnsi="宋体" w:eastAsia="宋体" w:cs="宋体"/>
                <w:sz w:val="20"/>
                <w:szCs w:val="20"/>
              </w:rPr>
            </w:pPr>
            <w:r>
              <w:rPr>
                <w:rFonts w:ascii="宋体" w:hAnsi="宋体" w:eastAsia="宋体" w:cs="宋体"/>
                <w:spacing w:val="3"/>
                <w:sz w:val="20"/>
                <w:szCs w:val="20"/>
              </w:rPr>
              <w:t>品牌型号</w:t>
            </w:r>
          </w:p>
        </w:tc>
        <w:tc>
          <w:tcPr>
            <w:tcW w:w="1439" w:type="dxa"/>
            <w:vAlign w:val="top"/>
          </w:tcPr>
          <w:p w14:paraId="2F1CFC48">
            <w:pPr>
              <w:spacing w:line="256" w:lineRule="auto"/>
              <w:rPr>
                <w:rFonts w:ascii="Arial"/>
                <w:sz w:val="21"/>
              </w:rPr>
            </w:pPr>
          </w:p>
          <w:p w14:paraId="02C9E180">
            <w:pPr>
              <w:spacing w:before="65" w:line="228" w:lineRule="auto"/>
              <w:ind w:left="411"/>
              <w:rPr>
                <w:rFonts w:ascii="宋体" w:hAnsi="宋体" w:eastAsia="宋体" w:cs="宋体"/>
                <w:sz w:val="20"/>
                <w:szCs w:val="20"/>
              </w:rPr>
            </w:pPr>
            <w:r>
              <w:rPr>
                <w:rFonts w:ascii="宋体" w:hAnsi="宋体" w:eastAsia="宋体" w:cs="宋体"/>
                <w:spacing w:val="7"/>
                <w:sz w:val="20"/>
                <w:szCs w:val="20"/>
              </w:rPr>
              <w:t>制</w:t>
            </w:r>
            <w:r>
              <w:rPr>
                <w:rFonts w:ascii="宋体" w:hAnsi="宋体" w:eastAsia="宋体" w:cs="宋体"/>
                <w:spacing w:val="6"/>
                <w:sz w:val="20"/>
                <w:szCs w:val="20"/>
              </w:rPr>
              <w:t>造商</w:t>
            </w:r>
          </w:p>
        </w:tc>
        <w:tc>
          <w:tcPr>
            <w:tcW w:w="1439" w:type="dxa"/>
            <w:vAlign w:val="top"/>
          </w:tcPr>
          <w:p w14:paraId="7026FB23">
            <w:pPr>
              <w:spacing w:before="167" w:line="257" w:lineRule="auto"/>
              <w:ind w:left="307" w:right="87" w:hanging="211"/>
              <w:rPr>
                <w:rFonts w:ascii="宋体" w:hAnsi="宋体" w:eastAsia="宋体" w:cs="宋体"/>
                <w:sz w:val="20"/>
                <w:szCs w:val="20"/>
              </w:rPr>
            </w:pPr>
            <w:r>
              <w:rPr>
                <w:rFonts w:ascii="宋体" w:hAnsi="宋体" w:eastAsia="宋体" w:cs="宋体"/>
                <w:spacing w:val="9"/>
                <w:sz w:val="20"/>
                <w:szCs w:val="20"/>
              </w:rPr>
              <w:t>环</w:t>
            </w:r>
            <w:r>
              <w:rPr>
                <w:rFonts w:ascii="宋体" w:hAnsi="宋体" w:eastAsia="宋体" w:cs="宋体"/>
                <w:spacing w:val="8"/>
                <w:sz w:val="20"/>
                <w:szCs w:val="20"/>
              </w:rPr>
              <w:t>境标志认证</w:t>
            </w:r>
            <w:r>
              <w:rPr>
                <w:rFonts w:ascii="宋体" w:hAnsi="宋体" w:eastAsia="宋体" w:cs="宋体"/>
                <w:sz w:val="20"/>
                <w:szCs w:val="20"/>
              </w:rPr>
              <w:t xml:space="preserve"> </w:t>
            </w:r>
            <w:r>
              <w:rPr>
                <w:rFonts w:ascii="宋体" w:hAnsi="宋体" w:eastAsia="宋体" w:cs="宋体"/>
                <w:spacing w:val="8"/>
                <w:sz w:val="20"/>
                <w:szCs w:val="20"/>
              </w:rPr>
              <w:t>证</w:t>
            </w:r>
            <w:r>
              <w:rPr>
                <w:rFonts w:ascii="宋体" w:hAnsi="宋体" w:eastAsia="宋体" w:cs="宋体"/>
                <w:spacing w:val="7"/>
                <w:sz w:val="20"/>
                <w:szCs w:val="20"/>
              </w:rPr>
              <w:t>书编号</w:t>
            </w:r>
          </w:p>
        </w:tc>
        <w:tc>
          <w:tcPr>
            <w:tcW w:w="1442" w:type="dxa"/>
            <w:vAlign w:val="top"/>
          </w:tcPr>
          <w:p w14:paraId="396CE43D">
            <w:pPr>
              <w:spacing w:line="256" w:lineRule="auto"/>
              <w:rPr>
                <w:rFonts w:ascii="Arial"/>
                <w:sz w:val="21"/>
              </w:rPr>
            </w:pPr>
          </w:p>
          <w:p w14:paraId="36C92E30">
            <w:pPr>
              <w:spacing w:before="65" w:line="226" w:lineRule="auto"/>
              <w:ind w:left="519"/>
              <w:rPr>
                <w:rFonts w:ascii="宋体" w:hAnsi="宋体" w:eastAsia="宋体" w:cs="宋体"/>
                <w:sz w:val="20"/>
                <w:szCs w:val="20"/>
              </w:rPr>
            </w:pPr>
            <w:r>
              <w:rPr>
                <w:rFonts w:ascii="宋体" w:hAnsi="宋体" w:eastAsia="宋体" w:cs="宋体"/>
                <w:spacing w:val="4"/>
                <w:sz w:val="20"/>
                <w:szCs w:val="20"/>
              </w:rPr>
              <w:t>金</w:t>
            </w:r>
            <w:r>
              <w:rPr>
                <w:rFonts w:ascii="宋体" w:hAnsi="宋体" w:eastAsia="宋体" w:cs="宋体"/>
                <w:spacing w:val="3"/>
                <w:sz w:val="20"/>
                <w:szCs w:val="20"/>
              </w:rPr>
              <w:t>额</w:t>
            </w:r>
          </w:p>
        </w:tc>
      </w:tr>
      <w:tr w14:paraId="680F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75B9AF43">
            <w:pPr>
              <w:rPr>
                <w:rFonts w:ascii="Arial"/>
                <w:sz w:val="21"/>
              </w:rPr>
            </w:pPr>
          </w:p>
        </w:tc>
        <w:tc>
          <w:tcPr>
            <w:tcW w:w="1439" w:type="dxa"/>
            <w:vAlign w:val="top"/>
          </w:tcPr>
          <w:p w14:paraId="1FB74EE5">
            <w:pPr>
              <w:rPr>
                <w:rFonts w:ascii="Arial"/>
                <w:sz w:val="21"/>
              </w:rPr>
            </w:pPr>
          </w:p>
        </w:tc>
        <w:tc>
          <w:tcPr>
            <w:tcW w:w="1439" w:type="dxa"/>
            <w:vAlign w:val="top"/>
          </w:tcPr>
          <w:p w14:paraId="702FBB31">
            <w:pPr>
              <w:rPr>
                <w:rFonts w:ascii="Arial"/>
                <w:sz w:val="21"/>
              </w:rPr>
            </w:pPr>
          </w:p>
        </w:tc>
        <w:tc>
          <w:tcPr>
            <w:tcW w:w="1439" w:type="dxa"/>
            <w:vAlign w:val="top"/>
          </w:tcPr>
          <w:p w14:paraId="53CA395A">
            <w:pPr>
              <w:rPr>
                <w:rFonts w:ascii="Arial"/>
                <w:sz w:val="21"/>
              </w:rPr>
            </w:pPr>
          </w:p>
        </w:tc>
        <w:tc>
          <w:tcPr>
            <w:tcW w:w="1439" w:type="dxa"/>
            <w:vAlign w:val="top"/>
          </w:tcPr>
          <w:p w14:paraId="6BB3162D">
            <w:pPr>
              <w:rPr>
                <w:rFonts w:ascii="Arial"/>
                <w:sz w:val="21"/>
              </w:rPr>
            </w:pPr>
          </w:p>
        </w:tc>
        <w:tc>
          <w:tcPr>
            <w:tcW w:w="1442" w:type="dxa"/>
            <w:vAlign w:val="top"/>
          </w:tcPr>
          <w:p w14:paraId="2D86EAF4">
            <w:pPr>
              <w:rPr>
                <w:rFonts w:ascii="Arial"/>
                <w:sz w:val="21"/>
              </w:rPr>
            </w:pPr>
          </w:p>
        </w:tc>
      </w:tr>
      <w:tr w14:paraId="2284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0F32E23A">
            <w:pPr>
              <w:rPr>
                <w:rFonts w:ascii="Arial"/>
                <w:sz w:val="21"/>
              </w:rPr>
            </w:pPr>
          </w:p>
        </w:tc>
        <w:tc>
          <w:tcPr>
            <w:tcW w:w="1439" w:type="dxa"/>
            <w:vAlign w:val="top"/>
          </w:tcPr>
          <w:p w14:paraId="217AB782">
            <w:pPr>
              <w:rPr>
                <w:rFonts w:ascii="Arial"/>
                <w:sz w:val="21"/>
              </w:rPr>
            </w:pPr>
          </w:p>
        </w:tc>
        <w:tc>
          <w:tcPr>
            <w:tcW w:w="1439" w:type="dxa"/>
            <w:vAlign w:val="top"/>
          </w:tcPr>
          <w:p w14:paraId="2F76F372">
            <w:pPr>
              <w:rPr>
                <w:rFonts w:ascii="Arial"/>
                <w:sz w:val="21"/>
              </w:rPr>
            </w:pPr>
          </w:p>
        </w:tc>
        <w:tc>
          <w:tcPr>
            <w:tcW w:w="1439" w:type="dxa"/>
            <w:vAlign w:val="top"/>
          </w:tcPr>
          <w:p w14:paraId="63BD3362">
            <w:pPr>
              <w:rPr>
                <w:rFonts w:ascii="Arial"/>
                <w:sz w:val="21"/>
              </w:rPr>
            </w:pPr>
          </w:p>
        </w:tc>
        <w:tc>
          <w:tcPr>
            <w:tcW w:w="1439" w:type="dxa"/>
            <w:vAlign w:val="top"/>
          </w:tcPr>
          <w:p w14:paraId="22405BB0">
            <w:pPr>
              <w:rPr>
                <w:rFonts w:ascii="Arial"/>
                <w:sz w:val="21"/>
              </w:rPr>
            </w:pPr>
          </w:p>
        </w:tc>
        <w:tc>
          <w:tcPr>
            <w:tcW w:w="1442" w:type="dxa"/>
            <w:vAlign w:val="top"/>
          </w:tcPr>
          <w:p w14:paraId="697E60C2">
            <w:pPr>
              <w:rPr>
                <w:rFonts w:ascii="Arial"/>
                <w:sz w:val="21"/>
              </w:rPr>
            </w:pPr>
          </w:p>
        </w:tc>
      </w:tr>
      <w:tr w14:paraId="32AF4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39467FAA">
            <w:pPr>
              <w:rPr>
                <w:rFonts w:ascii="Arial"/>
                <w:sz w:val="21"/>
              </w:rPr>
            </w:pPr>
          </w:p>
        </w:tc>
        <w:tc>
          <w:tcPr>
            <w:tcW w:w="5756" w:type="dxa"/>
            <w:gridSpan w:val="4"/>
            <w:vAlign w:val="top"/>
          </w:tcPr>
          <w:p w14:paraId="24094239">
            <w:pPr>
              <w:spacing w:before="170" w:line="226" w:lineRule="auto"/>
              <w:ind w:left="1833"/>
              <w:rPr>
                <w:rFonts w:ascii="宋体" w:hAnsi="宋体" w:eastAsia="宋体" w:cs="宋体"/>
                <w:sz w:val="20"/>
                <w:szCs w:val="20"/>
              </w:rPr>
            </w:pPr>
            <w:r>
              <w:rPr>
                <w:rFonts w:ascii="宋体" w:hAnsi="宋体" w:eastAsia="宋体" w:cs="宋体"/>
                <w:spacing w:val="9"/>
                <w:sz w:val="20"/>
                <w:szCs w:val="20"/>
              </w:rPr>
              <w:t>环境标志产品金额合</w:t>
            </w:r>
            <w:r>
              <w:rPr>
                <w:rFonts w:ascii="宋体" w:hAnsi="宋体" w:eastAsia="宋体" w:cs="宋体"/>
                <w:spacing w:val="8"/>
                <w:sz w:val="20"/>
                <w:szCs w:val="20"/>
              </w:rPr>
              <w:t>计</w:t>
            </w:r>
          </w:p>
        </w:tc>
        <w:tc>
          <w:tcPr>
            <w:tcW w:w="1442" w:type="dxa"/>
            <w:vAlign w:val="top"/>
          </w:tcPr>
          <w:p w14:paraId="74B4270C">
            <w:pPr>
              <w:spacing w:before="171" w:line="228" w:lineRule="auto"/>
              <w:ind w:left="625"/>
              <w:rPr>
                <w:rFonts w:ascii="宋体" w:hAnsi="宋体" w:eastAsia="宋体" w:cs="宋体"/>
                <w:sz w:val="20"/>
                <w:szCs w:val="20"/>
              </w:rPr>
            </w:pPr>
            <w:r>
              <w:rPr>
                <w:rFonts w:ascii="宋体" w:hAnsi="宋体" w:eastAsia="宋体" w:cs="宋体"/>
                <w:sz w:val="20"/>
                <w:szCs w:val="20"/>
              </w:rPr>
              <w:t>元</w:t>
            </w:r>
          </w:p>
        </w:tc>
      </w:tr>
      <w:tr w14:paraId="43775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3298E0EC">
            <w:pPr>
              <w:rPr>
                <w:rFonts w:ascii="Arial"/>
                <w:sz w:val="21"/>
              </w:rPr>
            </w:pPr>
          </w:p>
        </w:tc>
        <w:tc>
          <w:tcPr>
            <w:tcW w:w="5756" w:type="dxa"/>
            <w:gridSpan w:val="4"/>
            <w:vAlign w:val="top"/>
          </w:tcPr>
          <w:p w14:paraId="08003548">
            <w:pPr>
              <w:spacing w:before="170" w:line="226" w:lineRule="auto"/>
              <w:ind w:left="596"/>
              <w:rPr>
                <w:rFonts w:ascii="宋体" w:hAnsi="宋体" w:eastAsia="宋体" w:cs="宋体"/>
                <w:sz w:val="20"/>
                <w:szCs w:val="20"/>
              </w:rPr>
            </w:pPr>
            <w:r>
              <w:rPr>
                <w:rFonts w:ascii="宋体" w:hAnsi="宋体" w:eastAsia="宋体" w:cs="宋体"/>
                <w:spacing w:val="7"/>
                <w:sz w:val="20"/>
                <w:szCs w:val="20"/>
              </w:rPr>
              <w:t>比重 (环境标志产品金额/所投包投标总价) *100</w:t>
            </w:r>
            <w:r>
              <w:rPr>
                <w:rFonts w:ascii="宋体" w:hAnsi="宋体" w:eastAsia="宋体" w:cs="宋体"/>
                <w:spacing w:val="5"/>
                <w:sz w:val="20"/>
                <w:szCs w:val="20"/>
              </w:rPr>
              <w:t>%</w:t>
            </w:r>
          </w:p>
        </w:tc>
        <w:tc>
          <w:tcPr>
            <w:tcW w:w="1442" w:type="dxa"/>
            <w:vAlign w:val="top"/>
          </w:tcPr>
          <w:p w14:paraId="706755E3">
            <w:pPr>
              <w:spacing w:before="170" w:line="268" w:lineRule="exact"/>
              <w:ind w:left="670"/>
              <w:rPr>
                <w:rFonts w:ascii="宋体" w:hAnsi="宋体" w:eastAsia="宋体" w:cs="宋体"/>
                <w:sz w:val="20"/>
                <w:szCs w:val="20"/>
              </w:rPr>
            </w:pPr>
            <w:r>
              <w:rPr>
                <w:rFonts w:ascii="宋体" w:hAnsi="宋体" w:eastAsia="宋体" w:cs="宋体"/>
                <w:spacing w:val="1"/>
                <w:position w:val="1"/>
                <w:sz w:val="20"/>
                <w:szCs w:val="20"/>
              </w:rPr>
              <w:t>%</w:t>
            </w:r>
          </w:p>
        </w:tc>
      </w:tr>
      <w:tr w14:paraId="6B5B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724BEB5A">
            <w:pPr>
              <w:rPr>
                <w:rFonts w:ascii="Arial"/>
                <w:sz w:val="21"/>
              </w:rPr>
            </w:pPr>
          </w:p>
        </w:tc>
        <w:tc>
          <w:tcPr>
            <w:tcW w:w="7198" w:type="dxa"/>
            <w:gridSpan w:val="5"/>
            <w:vAlign w:val="top"/>
          </w:tcPr>
          <w:p w14:paraId="08B1F4B1">
            <w:pPr>
              <w:spacing w:before="171" w:line="227" w:lineRule="auto"/>
              <w:ind w:left="1608"/>
              <w:rPr>
                <w:rFonts w:ascii="宋体" w:hAnsi="宋体" w:eastAsia="宋体" w:cs="宋体"/>
                <w:sz w:val="20"/>
                <w:szCs w:val="20"/>
              </w:rPr>
            </w:pPr>
            <w:r>
              <w:rPr>
                <w:rFonts w:ascii="宋体" w:hAnsi="宋体" w:eastAsia="宋体" w:cs="宋体"/>
                <w:spacing w:val="9"/>
                <w:sz w:val="20"/>
                <w:szCs w:val="20"/>
              </w:rPr>
              <w:t>环境标志产品证明材料见投标文件第至页</w:t>
            </w:r>
            <w:r>
              <w:rPr>
                <w:rFonts w:ascii="宋体" w:hAnsi="宋体" w:eastAsia="宋体" w:cs="宋体"/>
                <w:spacing w:val="7"/>
                <w:sz w:val="20"/>
                <w:szCs w:val="20"/>
              </w:rPr>
              <w:t>。</w:t>
            </w:r>
          </w:p>
        </w:tc>
      </w:tr>
      <w:tr w14:paraId="30D71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113ABCA1">
            <w:pPr>
              <w:spacing w:line="265" w:lineRule="auto"/>
              <w:rPr>
                <w:rFonts w:ascii="Arial"/>
                <w:sz w:val="21"/>
              </w:rPr>
            </w:pPr>
          </w:p>
          <w:p w14:paraId="7E30BD67">
            <w:pPr>
              <w:spacing w:line="265" w:lineRule="auto"/>
              <w:rPr>
                <w:rFonts w:ascii="Arial"/>
                <w:sz w:val="21"/>
              </w:rPr>
            </w:pPr>
          </w:p>
          <w:p w14:paraId="19ECDD45">
            <w:pPr>
              <w:spacing w:line="265" w:lineRule="auto"/>
              <w:rPr>
                <w:rFonts w:ascii="Arial"/>
                <w:sz w:val="21"/>
              </w:rPr>
            </w:pPr>
          </w:p>
          <w:p w14:paraId="321E33BA">
            <w:pPr>
              <w:spacing w:line="266" w:lineRule="auto"/>
              <w:rPr>
                <w:rFonts w:ascii="Arial"/>
                <w:sz w:val="21"/>
              </w:rPr>
            </w:pPr>
          </w:p>
          <w:p w14:paraId="270C05F8">
            <w:pPr>
              <w:spacing w:before="65" w:line="228" w:lineRule="auto"/>
              <w:ind w:left="20"/>
              <w:rPr>
                <w:rFonts w:ascii="宋体" w:hAnsi="宋体" w:eastAsia="宋体" w:cs="宋体"/>
                <w:sz w:val="20"/>
                <w:szCs w:val="20"/>
              </w:rPr>
            </w:pPr>
            <w:r>
              <w:rPr>
                <w:rFonts w:ascii="宋体" w:hAnsi="宋体" w:eastAsia="宋体" w:cs="宋体"/>
                <w:spacing w:val="-1"/>
                <w:sz w:val="20"/>
                <w:szCs w:val="20"/>
              </w:rPr>
              <w:t>第二</w:t>
            </w:r>
            <w:r>
              <w:rPr>
                <w:rFonts w:ascii="宋体" w:hAnsi="宋体" w:eastAsia="宋体" w:cs="宋体"/>
                <w:sz w:val="20"/>
                <w:szCs w:val="20"/>
              </w:rPr>
              <w:t>部分：节能</w:t>
            </w:r>
          </w:p>
          <w:p w14:paraId="7E0D2C79">
            <w:pPr>
              <w:spacing w:before="64" w:line="301" w:lineRule="auto"/>
              <w:ind w:left="313" w:right="17" w:hanging="293"/>
              <w:rPr>
                <w:rFonts w:ascii="宋体" w:hAnsi="宋体" w:eastAsia="宋体" w:cs="宋体"/>
                <w:sz w:val="20"/>
                <w:szCs w:val="20"/>
              </w:rPr>
            </w:pPr>
            <w:r>
              <w:rPr>
                <w:rFonts w:ascii="宋体" w:hAnsi="宋体" w:eastAsia="宋体" w:cs="宋体"/>
                <w:spacing w:val="14"/>
                <w:sz w:val="20"/>
                <w:szCs w:val="20"/>
              </w:rPr>
              <w:t>产品(非强制节</w:t>
            </w:r>
            <w:r>
              <w:rPr>
                <w:rFonts w:ascii="宋体" w:hAnsi="宋体" w:eastAsia="宋体" w:cs="宋体"/>
                <w:sz w:val="20"/>
                <w:szCs w:val="20"/>
              </w:rPr>
              <w:t xml:space="preserve"> </w:t>
            </w:r>
            <w:r>
              <w:rPr>
                <w:rFonts w:ascii="宋体" w:hAnsi="宋体" w:eastAsia="宋体" w:cs="宋体"/>
                <w:spacing w:val="3"/>
                <w:sz w:val="20"/>
                <w:szCs w:val="20"/>
              </w:rPr>
              <w:t>能产品)</w:t>
            </w:r>
          </w:p>
        </w:tc>
        <w:tc>
          <w:tcPr>
            <w:tcW w:w="1439" w:type="dxa"/>
            <w:vAlign w:val="top"/>
          </w:tcPr>
          <w:p w14:paraId="44E154C2">
            <w:pPr>
              <w:spacing w:line="257" w:lineRule="auto"/>
              <w:rPr>
                <w:rFonts w:ascii="Arial"/>
                <w:sz w:val="21"/>
              </w:rPr>
            </w:pPr>
          </w:p>
          <w:p w14:paraId="3E6FD4C5">
            <w:pPr>
              <w:spacing w:before="65" w:line="228" w:lineRule="auto"/>
              <w:ind w:left="305"/>
              <w:rPr>
                <w:rFonts w:ascii="宋体" w:hAnsi="宋体" w:eastAsia="宋体" w:cs="宋体"/>
                <w:sz w:val="20"/>
                <w:szCs w:val="20"/>
              </w:rPr>
            </w:pPr>
            <w:r>
              <w:rPr>
                <w:rFonts w:ascii="宋体" w:hAnsi="宋体" w:eastAsia="宋体" w:cs="宋体"/>
                <w:spacing w:val="8"/>
                <w:sz w:val="20"/>
                <w:szCs w:val="20"/>
              </w:rPr>
              <w:t>产</w:t>
            </w:r>
            <w:r>
              <w:rPr>
                <w:rFonts w:ascii="宋体" w:hAnsi="宋体" w:eastAsia="宋体" w:cs="宋体"/>
                <w:spacing w:val="7"/>
                <w:sz w:val="20"/>
                <w:szCs w:val="20"/>
              </w:rPr>
              <w:t>品名称</w:t>
            </w:r>
          </w:p>
        </w:tc>
        <w:tc>
          <w:tcPr>
            <w:tcW w:w="1439" w:type="dxa"/>
            <w:vAlign w:val="top"/>
          </w:tcPr>
          <w:p w14:paraId="7382F0B9">
            <w:pPr>
              <w:spacing w:line="257" w:lineRule="auto"/>
              <w:rPr>
                <w:rFonts w:ascii="Arial"/>
                <w:sz w:val="21"/>
              </w:rPr>
            </w:pPr>
          </w:p>
          <w:p w14:paraId="6FFF5E6A">
            <w:pPr>
              <w:spacing w:before="65" w:line="228" w:lineRule="auto"/>
              <w:ind w:left="323"/>
              <w:rPr>
                <w:rFonts w:ascii="宋体" w:hAnsi="宋体" w:eastAsia="宋体" w:cs="宋体"/>
                <w:sz w:val="20"/>
                <w:szCs w:val="20"/>
              </w:rPr>
            </w:pPr>
            <w:r>
              <w:rPr>
                <w:rFonts w:ascii="宋体" w:hAnsi="宋体" w:eastAsia="宋体" w:cs="宋体"/>
                <w:spacing w:val="3"/>
                <w:sz w:val="20"/>
                <w:szCs w:val="20"/>
              </w:rPr>
              <w:t>品牌型号</w:t>
            </w:r>
          </w:p>
        </w:tc>
        <w:tc>
          <w:tcPr>
            <w:tcW w:w="1439" w:type="dxa"/>
            <w:vAlign w:val="top"/>
          </w:tcPr>
          <w:p w14:paraId="4A019633">
            <w:pPr>
              <w:spacing w:line="258" w:lineRule="auto"/>
              <w:rPr>
                <w:rFonts w:ascii="Arial"/>
                <w:sz w:val="21"/>
              </w:rPr>
            </w:pPr>
          </w:p>
          <w:p w14:paraId="1227C1F4">
            <w:pPr>
              <w:spacing w:before="65" w:line="228" w:lineRule="auto"/>
              <w:ind w:left="411"/>
              <w:rPr>
                <w:rFonts w:ascii="宋体" w:hAnsi="宋体" w:eastAsia="宋体" w:cs="宋体"/>
                <w:sz w:val="20"/>
                <w:szCs w:val="20"/>
              </w:rPr>
            </w:pPr>
            <w:r>
              <w:rPr>
                <w:rFonts w:ascii="宋体" w:hAnsi="宋体" w:eastAsia="宋体" w:cs="宋体"/>
                <w:spacing w:val="7"/>
                <w:sz w:val="20"/>
                <w:szCs w:val="20"/>
              </w:rPr>
              <w:t>制</w:t>
            </w:r>
            <w:r>
              <w:rPr>
                <w:rFonts w:ascii="宋体" w:hAnsi="宋体" w:eastAsia="宋体" w:cs="宋体"/>
                <w:spacing w:val="6"/>
                <w:sz w:val="20"/>
                <w:szCs w:val="20"/>
              </w:rPr>
              <w:t>造商</w:t>
            </w:r>
          </w:p>
        </w:tc>
        <w:tc>
          <w:tcPr>
            <w:tcW w:w="1439" w:type="dxa"/>
            <w:vAlign w:val="top"/>
          </w:tcPr>
          <w:p w14:paraId="68A31631">
            <w:pPr>
              <w:spacing w:before="168" w:line="258" w:lineRule="auto"/>
              <w:ind w:left="517" w:right="87" w:hanging="421"/>
              <w:rPr>
                <w:rFonts w:ascii="宋体" w:hAnsi="宋体" w:eastAsia="宋体" w:cs="宋体"/>
                <w:sz w:val="20"/>
                <w:szCs w:val="20"/>
              </w:rPr>
            </w:pPr>
            <w:r>
              <w:rPr>
                <w:rFonts w:ascii="宋体" w:hAnsi="宋体" w:eastAsia="宋体" w:cs="宋体"/>
                <w:spacing w:val="9"/>
                <w:sz w:val="20"/>
                <w:szCs w:val="20"/>
              </w:rPr>
              <w:t>节</w:t>
            </w:r>
            <w:r>
              <w:rPr>
                <w:rFonts w:ascii="宋体" w:hAnsi="宋体" w:eastAsia="宋体" w:cs="宋体"/>
                <w:spacing w:val="8"/>
                <w:sz w:val="20"/>
                <w:szCs w:val="20"/>
              </w:rPr>
              <w:t>能认证证书</w:t>
            </w:r>
            <w:r>
              <w:rPr>
                <w:rFonts w:ascii="宋体" w:hAnsi="宋体" w:eastAsia="宋体" w:cs="宋体"/>
                <w:sz w:val="20"/>
                <w:szCs w:val="20"/>
              </w:rPr>
              <w:t xml:space="preserve"> </w:t>
            </w:r>
            <w:r>
              <w:rPr>
                <w:rFonts w:ascii="宋体" w:hAnsi="宋体" w:eastAsia="宋体" w:cs="宋体"/>
                <w:spacing w:val="4"/>
                <w:sz w:val="20"/>
                <w:szCs w:val="20"/>
              </w:rPr>
              <w:t>编</w:t>
            </w:r>
            <w:r>
              <w:rPr>
                <w:rFonts w:ascii="宋体" w:hAnsi="宋体" w:eastAsia="宋体" w:cs="宋体"/>
                <w:spacing w:val="3"/>
                <w:sz w:val="20"/>
                <w:szCs w:val="20"/>
              </w:rPr>
              <w:t>号</w:t>
            </w:r>
          </w:p>
        </w:tc>
        <w:tc>
          <w:tcPr>
            <w:tcW w:w="1442" w:type="dxa"/>
            <w:vAlign w:val="top"/>
          </w:tcPr>
          <w:p w14:paraId="324B0DFD">
            <w:pPr>
              <w:spacing w:line="258" w:lineRule="auto"/>
              <w:rPr>
                <w:rFonts w:ascii="Arial"/>
                <w:sz w:val="21"/>
              </w:rPr>
            </w:pPr>
          </w:p>
          <w:p w14:paraId="1883EABC">
            <w:pPr>
              <w:spacing w:before="65" w:line="226" w:lineRule="auto"/>
              <w:ind w:left="519"/>
              <w:rPr>
                <w:rFonts w:ascii="宋体" w:hAnsi="宋体" w:eastAsia="宋体" w:cs="宋体"/>
                <w:sz w:val="20"/>
                <w:szCs w:val="20"/>
              </w:rPr>
            </w:pPr>
            <w:r>
              <w:rPr>
                <w:rFonts w:ascii="宋体" w:hAnsi="宋体" w:eastAsia="宋体" w:cs="宋体"/>
                <w:spacing w:val="4"/>
                <w:sz w:val="20"/>
                <w:szCs w:val="20"/>
              </w:rPr>
              <w:t>金</w:t>
            </w:r>
            <w:r>
              <w:rPr>
                <w:rFonts w:ascii="宋体" w:hAnsi="宋体" w:eastAsia="宋体" w:cs="宋体"/>
                <w:spacing w:val="3"/>
                <w:sz w:val="20"/>
                <w:szCs w:val="20"/>
              </w:rPr>
              <w:t>额</w:t>
            </w:r>
          </w:p>
        </w:tc>
      </w:tr>
      <w:tr w14:paraId="06AF0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75EF54BA">
            <w:pPr>
              <w:rPr>
                <w:rFonts w:ascii="Arial"/>
                <w:sz w:val="21"/>
              </w:rPr>
            </w:pPr>
          </w:p>
        </w:tc>
        <w:tc>
          <w:tcPr>
            <w:tcW w:w="1439" w:type="dxa"/>
            <w:vAlign w:val="top"/>
          </w:tcPr>
          <w:p w14:paraId="33A3EA5A">
            <w:pPr>
              <w:rPr>
                <w:rFonts w:ascii="Arial"/>
                <w:sz w:val="21"/>
              </w:rPr>
            </w:pPr>
          </w:p>
        </w:tc>
        <w:tc>
          <w:tcPr>
            <w:tcW w:w="1439" w:type="dxa"/>
            <w:vAlign w:val="top"/>
          </w:tcPr>
          <w:p w14:paraId="1BD89316">
            <w:pPr>
              <w:rPr>
                <w:rFonts w:ascii="Arial"/>
                <w:sz w:val="21"/>
              </w:rPr>
            </w:pPr>
          </w:p>
        </w:tc>
        <w:tc>
          <w:tcPr>
            <w:tcW w:w="1439" w:type="dxa"/>
            <w:vAlign w:val="top"/>
          </w:tcPr>
          <w:p w14:paraId="38DA1F2F">
            <w:pPr>
              <w:rPr>
                <w:rFonts w:ascii="Arial"/>
                <w:sz w:val="21"/>
              </w:rPr>
            </w:pPr>
          </w:p>
        </w:tc>
        <w:tc>
          <w:tcPr>
            <w:tcW w:w="1439" w:type="dxa"/>
            <w:vAlign w:val="top"/>
          </w:tcPr>
          <w:p w14:paraId="1042B61A">
            <w:pPr>
              <w:rPr>
                <w:rFonts w:ascii="Arial"/>
                <w:sz w:val="21"/>
              </w:rPr>
            </w:pPr>
          </w:p>
        </w:tc>
        <w:tc>
          <w:tcPr>
            <w:tcW w:w="1442" w:type="dxa"/>
            <w:vAlign w:val="top"/>
          </w:tcPr>
          <w:p w14:paraId="6953C413">
            <w:pPr>
              <w:rPr>
                <w:rFonts w:ascii="Arial"/>
                <w:sz w:val="21"/>
              </w:rPr>
            </w:pPr>
          </w:p>
        </w:tc>
      </w:tr>
      <w:tr w14:paraId="5523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7BFB8AD">
            <w:pPr>
              <w:rPr>
                <w:rFonts w:ascii="Arial"/>
                <w:sz w:val="21"/>
              </w:rPr>
            </w:pPr>
          </w:p>
        </w:tc>
        <w:tc>
          <w:tcPr>
            <w:tcW w:w="1439" w:type="dxa"/>
            <w:vAlign w:val="top"/>
          </w:tcPr>
          <w:p w14:paraId="16BBEDCF">
            <w:pPr>
              <w:rPr>
                <w:rFonts w:ascii="Arial"/>
                <w:sz w:val="21"/>
              </w:rPr>
            </w:pPr>
          </w:p>
        </w:tc>
        <w:tc>
          <w:tcPr>
            <w:tcW w:w="1439" w:type="dxa"/>
            <w:vAlign w:val="top"/>
          </w:tcPr>
          <w:p w14:paraId="6AB38D6F">
            <w:pPr>
              <w:rPr>
                <w:rFonts w:ascii="Arial"/>
                <w:sz w:val="21"/>
              </w:rPr>
            </w:pPr>
          </w:p>
        </w:tc>
        <w:tc>
          <w:tcPr>
            <w:tcW w:w="1439" w:type="dxa"/>
            <w:vAlign w:val="top"/>
          </w:tcPr>
          <w:p w14:paraId="0405E259">
            <w:pPr>
              <w:rPr>
                <w:rFonts w:ascii="Arial"/>
                <w:sz w:val="21"/>
              </w:rPr>
            </w:pPr>
          </w:p>
        </w:tc>
        <w:tc>
          <w:tcPr>
            <w:tcW w:w="1439" w:type="dxa"/>
            <w:vAlign w:val="top"/>
          </w:tcPr>
          <w:p w14:paraId="70B017A4">
            <w:pPr>
              <w:rPr>
                <w:rFonts w:ascii="Arial"/>
                <w:sz w:val="21"/>
              </w:rPr>
            </w:pPr>
          </w:p>
        </w:tc>
        <w:tc>
          <w:tcPr>
            <w:tcW w:w="1442" w:type="dxa"/>
            <w:vAlign w:val="top"/>
          </w:tcPr>
          <w:p w14:paraId="0D81D1D8">
            <w:pPr>
              <w:rPr>
                <w:rFonts w:ascii="Arial"/>
                <w:sz w:val="21"/>
              </w:rPr>
            </w:pPr>
          </w:p>
        </w:tc>
      </w:tr>
      <w:tr w14:paraId="54EF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894A36C">
            <w:pPr>
              <w:rPr>
                <w:rFonts w:ascii="Arial"/>
                <w:sz w:val="21"/>
              </w:rPr>
            </w:pPr>
          </w:p>
        </w:tc>
        <w:tc>
          <w:tcPr>
            <w:tcW w:w="5756" w:type="dxa"/>
            <w:gridSpan w:val="4"/>
            <w:vAlign w:val="top"/>
          </w:tcPr>
          <w:p w14:paraId="57D3B0AB">
            <w:pPr>
              <w:spacing w:before="170" w:line="226" w:lineRule="auto"/>
              <w:ind w:left="888"/>
              <w:rPr>
                <w:rFonts w:ascii="宋体" w:hAnsi="宋体" w:eastAsia="宋体" w:cs="宋体"/>
                <w:sz w:val="20"/>
                <w:szCs w:val="20"/>
              </w:rPr>
            </w:pPr>
            <w:r>
              <w:rPr>
                <w:rFonts w:ascii="宋体" w:hAnsi="宋体" w:eastAsia="宋体" w:cs="宋体"/>
                <w:spacing w:val="16"/>
                <w:sz w:val="20"/>
                <w:szCs w:val="20"/>
              </w:rPr>
              <w:t>节</w:t>
            </w:r>
            <w:r>
              <w:rPr>
                <w:rFonts w:ascii="宋体" w:hAnsi="宋体" w:eastAsia="宋体" w:cs="宋体"/>
                <w:spacing w:val="12"/>
                <w:sz w:val="20"/>
                <w:szCs w:val="20"/>
              </w:rPr>
              <w:t>能</w:t>
            </w:r>
            <w:r>
              <w:rPr>
                <w:rFonts w:ascii="宋体" w:hAnsi="宋体" w:eastAsia="宋体" w:cs="宋体"/>
                <w:spacing w:val="8"/>
                <w:sz w:val="20"/>
                <w:szCs w:val="20"/>
              </w:rPr>
              <w:t>产品 (不包括强制节能产品) 金额合计</w:t>
            </w:r>
          </w:p>
        </w:tc>
        <w:tc>
          <w:tcPr>
            <w:tcW w:w="1442" w:type="dxa"/>
            <w:vAlign w:val="top"/>
          </w:tcPr>
          <w:p w14:paraId="6C927FEF">
            <w:pPr>
              <w:spacing w:before="170" w:line="228" w:lineRule="auto"/>
              <w:ind w:left="625"/>
              <w:rPr>
                <w:rFonts w:ascii="宋体" w:hAnsi="宋体" w:eastAsia="宋体" w:cs="宋体"/>
                <w:sz w:val="20"/>
                <w:szCs w:val="20"/>
              </w:rPr>
            </w:pPr>
            <w:r>
              <w:rPr>
                <w:rFonts w:ascii="宋体" w:hAnsi="宋体" w:eastAsia="宋体" w:cs="宋体"/>
                <w:sz w:val="20"/>
                <w:szCs w:val="20"/>
              </w:rPr>
              <w:t>元</w:t>
            </w:r>
          </w:p>
        </w:tc>
      </w:tr>
      <w:tr w14:paraId="3153A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2C7755D6">
            <w:pPr>
              <w:rPr>
                <w:rFonts w:ascii="Arial"/>
                <w:sz w:val="21"/>
              </w:rPr>
            </w:pPr>
          </w:p>
        </w:tc>
        <w:tc>
          <w:tcPr>
            <w:tcW w:w="5756" w:type="dxa"/>
            <w:gridSpan w:val="4"/>
            <w:vAlign w:val="top"/>
          </w:tcPr>
          <w:p w14:paraId="68A1C930">
            <w:pPr>
              <w:spacing w:before="169" w:line="226" w:lineRule="auto"/>
              <w:ind w:left="807"/>
              <w:rPr>
                <w:rFonts w:ascii="宋体" w:hAnsi="宋体" w:eastAsia="宋体" w:cs="宋体"/>
                <w:sz w:val="20"/>
                <w:szCs w:val="20"/>
              </w:rPr>
            </w:pPr>
            <w:r>
              <w:rPr>
                <w:rFonts w:ascii="宋体" w:hAnsi="宋体" w:eastAsia="宋体" w:cs="宋体"/>
                <w:spacing w:val="12"/>
                <w:sz w:val="20"/>
                <w:szCs w:val="20"/>
              </w:rPr>
              <w:t>比重</w:t>
            </w:r>
            <w:r>
              <w:rPr>
                <w:rFonts w:ascii="宋体" w:hAnsi="宋体" w:eastAsia="宋体" w:cs="宋体"/>
                <w:spacing w:val="11"/>
                <w:sz w:val="20"/>
                <w:szCs w:val="20"/>
              </w:rPr>
              <w:t xml:space="preserve"> </w:t>
            </w:r>
            <w:r>
              <w:rPr>
                <w:rFonts w:ascii="宋体" w:hAnsi="宋体" w:eastAsia="宋体" w:cs="宋体"/>
                <w:spacing w:val="6"/>
                <w:sz w:val="20"/>
                <w:szCs w:val="20"/>
              </w:rPr>
              <w:t>(节能产品金额/投标所投包总价) *100%</w:t>
            </w:r>
          </w:p>
        </w:tc>
        <w:tc>
          <w:tcPr>
            <w:tcW w:w="1442" w:type="dxa"/>
            <w:vAlign w:val="top"/>
          </w:tcPr>
          <w:p w14:paraId="5FB7885F">
            <w:pPr>
              <w:spacing w:before="169" w:line="268" w:lineRule="exact"/>
              <w:ind w:left="670"/>
              <w:rPr>
                <w:rFonts w:ascii="宋体" w:hAnsi="宋体" w:eastAsia="宋体" w:cs="宋体"/>
                <w:sz w:val="20"/>
                <w:szCs w:val="20"/>
              </w:rPr>
            </w:pPr>
            <w:r>
              <w:rPr>
                <w:rFonts w:ascii="宋体" w:hAnsi="宋体" w:eastAsia="宋体" w:cs="宋体"/>
                <w:spacing w:val="1"/>
                <w:position w:val="1"/>
                <w:sz w:val="20"/>
                <w:szCs w:val="20"/>
              </w:rPr>
              <w:t>%</w:t>
            </w:r>
          </w:p>
        </w:tc>
      </w:tr>
      <w:tr w14:paraId="0D9CE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143858DA">
            <w:pPr>
              <w:rPr>
                <w:rFonts w:ascii="Arial"/>
                <w:sz w:val="21"/>
              </w:rPr>
            </w:pPr>
          </w:p>
        </w:tc>
        <w:tc>
          <w:tcPr>
            <w:tcW w:w="7198" w:type="dxa"/>
            <w:gridSpan w:val="5"/>
            <w:vAlign w:val="top"/>
          </w:tcPr>
          <w:p w14:paraId="7EB4A518">
            <w:pPr>
              <w:spacing w:before="173" w:line="227" w:lineRule="auto"/>
              <w:ind w:left="1819"/>
              <w:rPr>
                <w:rFonts w:ascii="宋体" w:hAnsi="宋体" w:eastAsia="宋体" w:cs="宋体"/>
                <w:sz w:val="20"/>
                <w:szCs w:val="20"/>
              </w:rPr>
            </w:pPr>
            <w:r>
              <w:rPr>
                <w:rFonts w:ascii="宋体" w:hAnsi="宋体" w:eastAsia="宋体" w:cs="宋体"/>
                <w:spacing w:val="16"/>
                <w:sz w:val="20"/>
                <w:szCs w:val="20"/>
              </w:rPr>
              <w:t>节</w:t>
            </w:r>
            <w:r>
              <w:rPr>
                <w:rFonts w:ascii="宋体" w:hAnsi="宋体" w:eastAsia="宋体" w:cs="宋体"/>
                <w:spacing w:val="13"/>
                <w:sz w:val="20"/>
                <w:szCs w:val="20"/>
              </w:rPr>
              <w:t>能</w:t>
            </w:r>
            <w:r>
              <w:rPr>
                <w:rFonts w:ascii="宋体" w:hAnsi="宋体" w:eastAsia="宋体" w:cs="宋体"/>
                <w:spacing w:val="8"/>
                <w:sz w:val="20"/>
                <w:szCs w:val="20"/>
              </w:rPr>
              <w:t>产品证明材料见投标文件第至页。</w:t>
            </w:r>
          </w:p>
        </w:tc>
      </w:tr>
    </w:tbl>
    <w:p w14:paraId="4D2B9A49">
      <w:pPr>
        <w:spacing w:line="247" w:lineRule="auto"/>
        <w:rPr>
          <w:rFonts w:ascii="Arial"/>
          <w:sz w:val="21"/>
        </w:rPr>
      </w:pPr>
    </w:p>
    <w:p w14:paraId="60BBAB3C">
      <w:pPr>
        <w:spacing w:line="248" w:lineRule="auto"/>
        <w:rPr>
          <w:rFonts w:ascii="Arial"/>
          <w:sz w:val="21"/>
        </w:rPr>
      </w:pPr>
    </w:p>
    <w:p w14:paraId="5980008F">
      <w:pPr>
        <w:spacing w:before="65" w:line="228" w:lineRule="auto"/>
        <w:ind w:left="2696" w:firstLine="2376" w:firstLineChars="1100"/>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p w14:paraId="21A16CB3">
      <w:pPr>
        <w:spacing w:before="165" w:line="228" w:lineRule="auto"/>
        <w:ind w:left="2941" w:firstLine="2222" w:firstLineChars="1100"/>
        <w:sectPr>
          <w:footerReference r:id="rId28" w:type="default"/>
          <w:pgSz w:w="11906" w:h="16839"/>
          <w:pgMar w:top="400" w:right="1679" w:bottom="1194" w:left="1678" w:header="0" w:footer="982" w:gutter="0"/>
          <w:pgNumType w:fmt="decimal"/>
          <w:cols w:space="720" w:num="1"/>
        </w:sectPr>
      </w:pPr>
      <w:r>
        <w:rPr>
          <w:rFonts w:ascii="宋体" w:hAnsi="宋体" w:eastAsia="宋体" w:cs="宋体"/>
          <w:spacing w:val="1"/>
          <w:sz w:val="20"/>
          <w:szCs w:val="20"/>
        </w:rPr>
        <w:t>日期：</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p>
    <w:p w14:paraId="6ACC73EF">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1281E93D">
      <w:pPr>
        <w:spacing w:before="91" w:line="219" w:lineRule="auto"/>
        <w:ind w:left="49"/>
        <w:rPr>
          <w:rFonts w:ascii="宋体" w:hAnsi="宋体" w:eastAsia="宋体" w:cs="宋体"/>
          <w:spacing w:val="-22"/>
          <w:sz w:val="28"/>
          <w:szCs w:val="28"/>
        </w:rPr>
      </w:pPr>
    </w:p>
    <w:p w14:paraId="7DB0814C">
      <w:pPr>
        <w:spacing w:before="91" w:line="219" w:lineRule="auto"/>
        <w:ind w:left="49"/>
        <w:rPr>
          <w:rFonts w:ascii="宋体" w:hAnsi="宋体" w:eastAsia="宋体" w:cs="宋体"/>
          <w:spacing w:val="-22"/>
          <w:sz w:val="28"/>
          <w:szCs w:val="28"/>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ascii="宋体" w:hAnsi="宋体" w:cs="宋体"/>
          <w:spacing w:val="-20"/>
          <w:sz w:val="28"/>
          <w:szCs w:val="28"/>
          <w:lang w:val="en-US" w:eastAsia="zh-CN"/>
        </w:rPr>
        <w:t>8</w:t>
      </w:r>
    </w:p>
    <w:p w14:paraId="3098F4AB">
      <w:pPr>
        <w:spacing w:line="249" w:lineRule="auto"/>
        <w:rPr>
          <w:rFonts w:ascii="Arial"/>
          <w:sz w:val="21"/>
        </w:rPr>
      </w:pPr>
    </w:p>
    <w:p w14:paraId="3F3F3B4F">
      <w:pPr>
        <w:spacing w:before="91" w:line="220" w:lineRule="auto"/>
        <w:ind w:left="287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参数</w:t>
      </w:r>
      <w:r>
        <w:rPr>
          <w:rFonts w:ascii="宋体" w:hAnsi="宋体" w:eastAsia="宋体" w:cs="宋体"/>
          <w:sz w:val="28"/>
          <w:szCs w:val="28"/>
          <w14:textOutline w14:w="5103" w14:cap="sq" w14:cmpd="sng">
            <w14:solidFill>
              <w14:srgbClr w14:val="000000"/>
            </w14:solidFill>
            <w14:prstDash w14:val="solid"/>
            <w14:bevel/>
          </w14:textOutline>
        </w:rPr>
        <w:t>偏离表</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(商务、技术)</w:t>
      </w:r>
    </w:p>
    <w:p w14:paraId="57F68774">
      <w:pPr>
        <w:spacing w:before="289" w:line="228" w:lineRule="auto"/>
        <w:ind w:left="2149"/>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3"/>
          <w:sz w:val="20"/>
          <w:szCs w:val="20"/>
        </w:rPr>
        <w:t>此页需关联至评分项“产品配置、技术参数”中)</w:t>
      </w:r>
    </w:p>
    <w:p w14:paraId="03CA460E"/>
    <w:p w14:paraId="132CE085">
      <w:pPr>
        <w:spacing w:line="206" w:lineRule="exact"/>
      </w:pPr>
    </w:p>
    <w:tbl>
      <w:tblPr>
        <w:tblStyle w:val="53"/>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04"/>
        <w:gridCol w:w="1993"/>
        <w:gridCol w:w="1931"/>
        <w:gridCol w:w="1559"/>
        <w:gridCol w:w="1466"/>
      </w:tblGrid>
      <w:tr w14:paraId="6A34C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80" w:type="dxa"/>
            <w:vAlign w:val="top"/>
          </w:tcPr>
          <w:p w14:paraId="4F5A66E0">
            <w:pPr>
              <w:spacing w:line="337" w:lineRule="auto"/>
              <w:rPr>
                <w:rFonts w:ascii="Arial"/>
                <w:sz w:val="21"/>
              </w:rPr>
            </w:pPr>
          </w:p>
          <w:p w14:paraId="56B9C78C">
            <w:pPr>
              <w:spacing w:line="338" w:lineRule="auto"/>
              <w:rPr>
                <w:rFonts w:ascii="Arial"/>
                <w:sz w:val="21"/>
              </w:rPr>
            </w:pPr>
          </w:p>
          <w:p w14:paraId="4EB2A5C3">
            <w:pPr>
              <w:spacing w:before="65" w:line="229" w:lineRule="auto"/>
              <w:ind w:left="91"/>
              <w:rPr>
                <w:rFonts w:ascii="宋体" w:hAnsi="宋体" w:eastAsia="宋体" w:cs="宋体"/>
                <w:sz w:val="20"/>
                <w:szCs w:val="20"/>
              </w:rPr>
            </w:pPr>
            <w:r>
              <w:rPr>
                <w:rFonts w:ascii="宋体" w:hAnsi="宋体" w:eastAsia="宋体" w:cs="宋体"/>
                <w:spacing w:val="5"/>
                <w:sz w:val="20"/>
                <w:szCs w:val="20"/>
              </w:rPr>
              <w:t>序号</w:t>
            </w:r>
          </w:p>
        </w:tc>
        <w:tc>
          <w:tcPr>
            <w:tcW w:w="1604" w:type="dxa"/>
            <w:vAlign w:val="top"/>
          </w:tcPr>
          <w:p w14:paraId="4CFD1127">
            <w:pPr>
              <w:spacing w:line="474" w:lineRule="auto"/>
              <w:rPr>
                <w:rFonts w:ascii="Arial"/>
                <w:sz w:val="21"/>
              </w:rPr>
            </w:pPr>
          </w:p>
          <w:p w14:paraId="55DF1798">
            <w:pPr>
              <w:spacing w:before="65" w:line="380" w:lineRule="auto"/>
              <w:ind w:left="656" w:right="111" w:hanging="631"/>
              <w:rPr>
                <w:rFonts w:ascii="宋体" w:hAnsi="宋体" w:eastAsia="宋体" w:cs="宋体"/>
                <w:sz w:val="20"/>
                <w:szCs w:val="20"/>
              </w:rPr>
            </w:pPr>
            <w:r>
              <w:rPr>
                <w:rFonts w:ascii="宋体" w:hAnsi="宋体" w:eastAsia="宋体" w:cs="宋体"/>
                <w:spacing w:val="9"/>
                <w:sz w:val="20"/>
                <w:szCs w:val="20"/>
              </w:rPr>
              <w:t>采购文件品目</w:t>
            </w:r>
            <w:r>
              <w:rPr>
                <w:rFonts w:ascii="宋体" w:hAnsi="宋体" w:eastAsia="宋体" w:cs="宋体"/>
                <w:spacing w:val="7"/>
                <w:sz w:val="20"/>
                <w:szCs w:val="20"/>
              </w:rPr>
              <w:t>名</w:t>
            </w:r>
            <w:r>
              <w:rPr>
                <w:rFonts w:ascii="宋体" w:hAnsi="宋体" w:eastAsia="宋体" w:cs="宋体"/>
                <w:sz w:val="20"/>
                <w:szCs w:val="20"/>
              </w:rPr>
              <w:t xml:space="preserve"> </w:t>
            </w:r>
            <w:r>
              <w:rPr>
                <w:rFonts w:ascii="宋体" w:hAnsi="宋体" w:eastAsia="宋体" w:cs="宋体"/>
                <w:spacing w:val="1"/>
                <w:sz w:val="20"/>
                <w:szCs w:val="20"/>
              </w:rPr>
              <w:t>称</w:t>
            </w:r>
          </w:p>
        </w:tc>
        <w:tc>
          <w:tcPr>
            <w:tcW w:w="1993" w:type="dxa"/>
            <w:vAlign w:val="top"/>
          </w:tcPr>
          <w:p w14:paraId="6F7A302C">
            <w:pPr>
              <w:spacing w:line="337" w:lineRule="auto"/>
              <w:rPr>
                <w:rFonts w:ascii="Arial"/>
                <w:sz w:val="21"/>
              </w:rPr>
            </w:pPr>
          </w:p>
          <w:p w14:paraId="08F38754">
            <w:pPr>
              <w:spacing w:line="338" w:lineRule="auto"/>
              <w:rPr>
                <w:rFonts w:ascii="Arial"/>
                <w:sz w:val="21"/>
              </w:rPr>
            </w:pPr>
          </w:p>
          <w:p w14:paraId="4A3AE80B">
            <w:pPr>
              <w:spacing w:before="65" w:line="227" w:lineRule="auto"/>
              <w:ind w:left="116"/>
              <w:rPr>
                <w:rFonts w:ascii="宋体" w:hAnsi="宋体" w:eastAsia="宋体" w:cs="宋体"/>
                <w:sz w:val="20"/>
                <w:szCs w:val="20"/>
              </w:rPr>
            </w:pPr>
            <w:r>
              <w:rPr>
                <w:rFonts w:ascii="宋体" w:hAnsi="宋体" w:eastAsia="宋体" w:cs="宋体"/>
                <w:spacing w:val="9"/>
                <w:sz w:val="20"/>
                <w:szCs w:val="20"/>
              </w:rPr>
              <w:t>采购文件要求参</w:t>
            </w:r>
            <w:r>
              <w:rPr>
                <w:rFonts w:ascii="宋体" w:hAnsi="宋体" w:eastAsia="宋体" w:cs="宋体"/>
                <w:spacing w:val="7"/>
                <w:sz w:val="20"/>
                <w:szCs w:val="20"/>
              </w:rPr>
              <w:t>数</w:t>
            </w:r>
          </w:p>
        </w:tc>
        <w:tc>
          <w:tcPr>
            <w:tcW w:w="1931" w:type="dxa"/>
            <w:vAlign w:val="top"/>
          </w:tcPr>
          <w:p w14:paraId="11FB3F34">
            <w:pPr>
              <w:spacing w:line="277" w:lineRule="auto"/>
              <w:rPr>
                <w:rFonts w:ascii="Arial"/>
                <w:sz w:val="21"/>
              </w:rPr>
            </w:pPr>
          </w:p>
          <w:p w14:paraId="0BBF0A92">
            <w:pPr>
              <w:spacing w:before="65" w:line="228" w:lineRule="auto"/>
              <w:ind w:left="89"/>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标文件响应参数</w:t>
            </w:r>
          </w:p>
          <w:p w14:paraId="788998EA">
            <w:pPr>
              <w:spacing w:before="155" w:line="376" w:lineRule="auto"/>
              <w:ind w:left="719" w:right="166" w:hanging="622"/>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20"/>
                <w:sz w:val="20"/>
                <w:szCs w:val="20"/>
              </w:rPr>
              <w:t>投标文件技术参</w:t>
            </w:r>
            <w:r>
              <w:rPr>
                <w:rFonts w:ascii="宋体" w:hAnsi="宋体" w:eastAsia="宋体" w:cs="宋体"/>
                <w:sz w:val="20"/>
                <w:szCs w:val="20"/>
              </w:rPr>
              <w:t xml:space="preserve"> </w:t>
            </w:r>
            <w:r>
              <w:rPr>
                <w:rFonts w:ascii="宋体" w:hAnsi="宋体" w:eastAsia="宋体" w:cs="宋体"/>
                <w:spacing w:val="-1"/>
                <w:sz w:val="20"/>
                <w:szCs w:val="20"/>
              </w:rPr>
              <w:t>数</w:t>
            </w:r>
            <w:r>
              <w:rPr>
                <w:rFonts w:ascii="宋体" w:hAnsi="宋体" w:eastAsia="宋体" w:cs="宋体"/>
                <w:sz w:val="20"/>
                <w:szCs w:val="20"/>
              </w:rPr>
              <w:t>)</w:t>
            </w:r>
          </w:p>
        </w:tc>
        <w:tc>
          <w:tcPr>
            <w:tcW w:w="1559" w:type="dxa"/>
            <w:vAlign w:val="top"/>
          </w:tcPr>
          <w:p w14:paraId="330A35F7">
            <w:pPr>
              <w:spacing w:before="144" w:line="228" w:lineRule="auto"/>
              <w:ind w:left="112"/>
              <w:rPr>
                <w:rFonts w:ascii="宋体" w:hAnsi="宋体" w:eastAsia="宋体" w:cs="宋体"/>
                <w:sz w:val="20"/>
                <w:szCs w:val="20"/>
              </w:rPr>
            </w:pPr>
            <w:r>
              <w:rPr>
                <w:rFonts w:ascii="宋体" w:hAnsi="宋体" w:eastAsia="宋体" w:cs="宋体"/>
                <w:spacing w:val="9"/>
                <w:sz w:val="20"/>
                <w:szCs w:val="20"/>
              </w:rPr>
              <w:t>相</w:t>
            </w:r>
            <w:r>
              <w:rPr>
                <w:rFonts w:ascii="宋体" w:hAnsi="宋体" w:eastAsia="宋体" w:cs="宋体"/>
                <w:spacing w:val="8"/>
                <w:sz w:val="20"/>
                <w:szCs w:val="20"/>
              </w:rPr>
              <w:t>关证明文件</w:t>
            </w:r>
          </w:p>
          <w:p w14:paraId="153E98EC">
            <w:pPr>
              <w:spacing w:before="152" w:line="228" w:lineRule="auto"/>
              <w:ind w:left="131"/>
              <w:rPr>
                <w:rFonts w:ascii="宋体" w:hAnsi="宋体" w:eastAsia="宋体" w:cs="宋体"/>
                <w:sz w:val="20"/>
                <w:szCs w:val="20"/>
              </w:rPr>
            </w:pPr>
            <w:r>
              <w:rPr>
                <w:rFonts w:ascii="宋体" w:hAnsi="宋体" w:eastAsia="宋体" w:cs="宋体"/>
                <w:spacing w:val="5"/>
                <w:sz w:val="20"/>
                <w:szCs w:val="20"/>
              </w:rPr>
              <w:t>中的描述在</w:t>
            </w:r>
            <w:r>
              <w:rPr>
                <w:rFonts w:ascii="宋体" w:hAnsi="宋体" w:eastAsia="宋体" w:cs="宋体"/>
                <w:spacing w:val="4"/>
                <w:sz w:val="20"/>
                <w:szCs w:val="20"/>
              </w:rPr>
              <w:t>投</w:t>
            </w:r>
          </w:p>
          <w:p w14:paraId="70A7DF5F">
            <w:pPr>
              <w:spacing w:before="153" w:line="225" w:lineRule="auto"/>
              <w:ind w:left="112"/>
              <w:rPr>
                <w:rFonts w:ascii="宋体" w:hAnsi="宋体" w:eastAsia="宋体" w:cs="宋体"/>
                <w:sz w:val="20"/>
                <w:szCs w:val="20"/>
              </w:rPr>
            </w:pPr>
            <w:r>
              <w:rPr>
                <w:rFonts w:ascii="宋体" w:hAnsi="宋体" w:eastAsia="宋体" w:cs="宋体"/>
                <w:spacing w:val="8"/>
                <w:sz w:val="20"/>
                <w:szCs w:val="20"/>
              </w:rPr>
              <w:t>标文件中的具</w:t>
            </w:r>
          </w:p>
          <w:p w14:paraId="02A0525F">
            <w:pPr>
              <w:spacing w:before="156" w:line="228" w:lineRule="auto"/>
              <w:ind w:left="428"/>
              <w:rPr>
                <w:rFonts w:ascii="宋体" w:hAnsi="宋体" w:eastAsia="宋体" w:cs="宋体"/>
                <w:sz w:val="20"/>
                <w:szCs w:val="20"/>
              </w:rPr>
            </w:pPr>
            <w:r>
              <w:rPr>
                <w:rFonts w:ascii="宋体" w:hAnsi="宋体" w:eastAsia="宋体" w:cs="宋体"/>
                <w:spacing w:val="7"/>
                <w:sz w:val="20"/>
                <w:szCs w:val="20"/>
              </w:rPr>
              <w:t>体页</w:t>
            </w:r>
            <w:r>
              <w:rPr>
                <w:rFonts w:ascii="宋体" w:hAnsi="宋体" w:eastAsia="宋体" w:cs="宋体"/>
                <w:spacing w:val="6"/>
                <w:sz w:val="20"/>
                <w:szCs w:val="20"/>
              </w:rPr>
              <w:t>码</w:t>
            </w:r>
          </w:p>
        </w:tc>
        <w:tc>
          <w:tcPr>
            <w:tcW w:w="1466" w:type="dxa"/>
            <w:vAlign w:val="top"/>
          </w:tcPr>
          <w:p w14:paraId="6C6F6903">
            <w:pPr>
              <w:spacing w:line="277" w:lineRule="auto"/>
              <w:rPr>
                <w:rFonts w:ascii="Arial"/>
                <w:sz w:val="21"/>
              </w:rPr>
            </w:pPr>
          </w:p>
          <w:p w14:paraId="35BEE3EB">
            <w:pPr>
              <w:spacing w:before="65" w:line="228" w:lineRule="auto"/>
              <w:ind w:left="33"/>
              <w:rPr>
                <w:rFonts w:ascii="宋体" w:hAnsi="宋体" w:eastAsia="宋体" w:cs="宋体"/>
                <w:sz w:val="20"/>
                <w:szCs w:val="20"/>
              </w:rPr>
            </w:pPr>
            <w:r>
              <w:rPr>
                <w:rFonts w:ascii="宋体" w:hAnsi="宋体" w:eastAsia="宋体" w:cs="宋体"/>
                <w:spacing w:val="7"/>
                <w:sz w:val="20"/>
                <w:szCs w:val="20"/>
              </w:rPr>
              <w:t>偏离说明 (无偏离</w:t>
            </w:r>
            <w:r>
              <w:rPr>
                <w:rFonts w:ascii="宋体" w:hAnsi="宋体" w:eastAsia="宋体" w:cs="宋体"/>
                <w:spacing w:val="6"/>
                <w:sz w:val="20"/>
                <w:szCs w:val="20"/>
              </w:rPr>
              <w:t>，</w:t>
            </w:r>
          </w:p>
          <w:p w14:paraId="457DE830">
            <w:pPr>
              <w:spacing w:before="153" w:line="377" w:lineRule="auto"/>
              <w:ind w:left="771" w:right="169" w:hanging="681"/>
              <w:rPr>
                <w:rFonts w:ascii="宋体" w:hAnsi="宋体" w:eastAsia="宋体" w:cs="宋体"/>
                <w:sz w:val="20"/>
                <w:szCs w:val="20"/>
              </w:rPr>
            </w:pPr>
            <w:r>
              <w:rPr>
                <w:rFonts w:ascii="宋体" w:hAnsi="宋体" w:eastAsia="宋体" w:cs="宋体"/>
                <w:spacing w:val="8"/>
                <w:sz w:val="20"/>
                <w:szCs w:val="20"/>
              </w:rPr>
              <w:t>正/负偏离及偏离</w:t>
            </w:r>
            <w:r>
              <w:rPr>
                <w:rFonts w:ascii="宋体" w:hAnsi="宋体" w:eastAsia="宋体" w:cs="宋体"/>
                <w:spacing w:val="7"/>
                <w:sz w:val="20"/>
                <w:szCs w:val="20"/>
              </w:rPr>
              <w:t>情</w:t>
            </w:r>
            <w:r>
              <w:rPr>
                <w:rFonts w:ascii="宋体" w:hAnsi="宋体" w:eastAsia="宋体" w:cs="宋体"/>
                <w:sz w:val="20"/>
                <w:szCs w:val="20"/>
              </w:rPr>
              <w:t xml:space="preserve"> </w:t>
            </w:r>
            <w:r>
              <w:rPr>
                <w:rFonts w:ascii="宋体" w:hAnsi="宋体" w:eastAsia="宋体" w:cs="宋体"/>
                <w:spacing w:val="-1"/>
                <w:sz w:val="20"/>
                <w:szCs w:val="20"/>
              </w:rPr>
              <w:t>况</w:t>
            </w:r>
            <w:r>
              <w:rPr>
                <w:rFonts w:ascii="宋体" w:hAnsi="宋体" w:eastAsia="宋体" w:cs="宋体"/>
                <w:sz w:val="20"/>
                <w:szCs w:val="20"/>
              </w:rPr>
              <w:t>)</w:t>
            </w:r>
          </w:p>
        </w:tc>
      </w:tr>
      <w:tr w14:paraId="67C29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80" w:type="dxa"/>
            <w:vAlign w:val="top"/>
          </w:tcPr>
          <w:p w14:paraId="381D5DB5">
            <w:pPr>
              <w:spacing w:line="317" w:lineRule="auto"/>
              <w:rPr>
                <w:rFonts w:ascii="Arial"/>
                <w:sz w:val="21"/>
              </w:rPr>
            </w:pPr>
          </w:p>
          <w:p w14:paraId="3252D866">
            <w:pPr>
              <w:spacing w:before="57"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04" w:type="dxa"/>
            <w:vAlign w:val="top"/>
          </w:tcPr>
          <w:p w14:paraId="7E14BA69">
            <w:pPr>
              <w:spacing w:line="229" w:lineRule="auto"/>
              <w:ind w:left="176"/>
              <w:rPr>
                <w:rFonts w:hint="eastAsia" w:ascii="宋体" w:hAnsi="宋体" w:eastAsia="宋体" w:cs="宋体"/>
                <w:color w:val="0000FF"/>
                <w:sz w:val="20"/>
                <w:szCs w:val="20"/>
                <w:lang w:eastAsia="zh-CN"/>
              </w:rPr>
            </w:pPr>
          </w:p>
        </w:tc>
        <w:tc>
          <w:tcPr>
            <w:tcW w:w="1993" w:type="dxa"/>
            <w:vAlign w:val="top"/>
          </w:tcPr>
          <w:p w14:paraId="3444557B">
            <w:pPr>
              <w:spacing w:before="65" w:line="228" w:lineRule="auto"/>
              <w:ind w:left="64"/>
              <w:rPr>
                <w:rFonts w:hint="default" w:ascii="宋体" w:hAnsi="宋体" w:eastAsia="宋体" w:cs="宋体"/>
                <w:color w:val="0000FF"/>
                <w:sz w:val="20"/>
                <w:szCs w:val="20"/>
                <w:lang w:val="en-US" w:eastAsia="zh-CN"/>
              </w:rPr>
            </w:pPr>
          </w:p>
        </w:tc>
        <w:tc>
          <w:tcPr>
            <w:tcW w:w="1931" w:type="dxa"/>
            <w:vAlign w:val="top"/>
          </w:tcPr>
          <w:p w14:paraId="1C8B939B">
            <w:pPr>
              <w:rPr>
                <w:rFonts w:ascii="Arial"/>
                <w:color w:val="0000FF"/>
                <w:sz w:val="21"/>
              </w:rPr>
            </w:pPr>
          </w:p>
        </w:tc>
        <w:tc>
          <w:tcPr>
            <w:tcW w:w="1559" w:type="dxa"/>
            <w:vAlign w:val="top"/>
          </w:tcPr>
          <w:p w14:paraId="5EC4355D">
            <w:pPr>
              <w:rPr>
                <w:rFonts w:ascii="Arial"/>
                <w:sz w:val="21"/>
              </w:rPr>
            </w:pPr>
          </w:p>
        </w:tc>
        <w:tc>
          <w:tcPr>
            <w:tcW w:w="1466" w:type="dxa"/>
            <w:vAlign w:val="top"/>
          </w:tcPr>
          <w:p w14:paraId="3D8EB93E">
            <w:pPr>
              <w:rPr>
                <w:rFonts w:ascii="Arial"/>
                <w:sz w:val="21"/>
              </w:rPr>
            </w:pPr>
          </w:p>
        </w:tc>
      </w:tr>
      <w:tr w14:paraId="25E3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80" w:type="dxa"/>
            <w:vAlign w:val="top"/>
          </w:tcPr>
          <w:p w14:paraId="76B96E22">
            <w:pPr>
              <w:spacing w:before="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04" w:type="dxa"/>
            <w:vAlign w:val="top"/>
          </w:tcPr>
          <w:p w14:paraId="72085703">
            <w:pPr>
              <w:spacing w:before="65" w:line="379" w:lineRule="auto"/>
              <w:ind w:right="146"/>
              <w:rPr>
                <w:rFonts w:hint="eastAsia" w:ascii="宋体" w:hAnsi="宋体" w:eastAsia="宋体" w:cs="宋体"/>
                <w:spacing w:val="1"/>
                <w:sz w:val="20"/>
                <w:szCs w:val="20"/>
                <w:lang w:eastAsia="zh-CN"/>
              </w:rPr>
            </w:pPr>
          </w:p>
        </w:tc>
        <w:tc>
          <w:tcPr>
            <w:tcW w:w="1993" w:type="dxa"/>
            <w:vAlign w:val="top"/>
          </w:tcPr>
          <w:p w14:paraId="474E6385">
            <w:pPr>
              <w:spacing w:before="65" w:line="379" w:lineRule="auto"/>
              <w:ind w:right="146"/>
              <w:rPr>
                <w:rFonts w:hint="eastAsia" w:ascii="宋体" w:hAnsi="宋体" w:eastAsia="宋体" w:cs="宋体"/>
                <w:spacing w:val="1"/>
                <w:sz w:val="20"/>
                <w:szCs w:val="20"/>
                <w:lang w:val="en-US" w:eastAsia="zh-CN"/>
              </w:rPr>
            </w:pPr>
          </w:p>
        </w:tc>
        <w:tc>
          <w:tcPr>
            <w:tcW w:w="1931" w:type="dxa"/>
            <w:vAlign w:val="top"/>
          </w:tcPr>
          <w:p w14:paraId="13BCEA36">
            <w:pPr>
              <w:rPr>
                <w:rFonts w:ascii="Arial"/>
                <w:sz w:val="21"/>
              </w:rPr>
            </w:pPr>
          </w:p>
        </w:tc>
        <w:tc>
          <w:tcPr>
            <w:tcW w:w="1559" w:type="dxa"/>
            <w:vAlign w:val="top"/>
          </w:tcPr>
          <w:p w14:paraId="681F37DF">
            <w:pPr>
              <w:rPr>
                <w:rFonts w:ascii="Arial"/>
                <w:sz w:val="21"/>
              </w:rPr>
            </w:pPr>
          </w:p>
        </w:tc>
        <w:tc>
          <w:tcPr>
            <w:tcW w:w="1466" w:type="dxa"/>
            <w:vAlign w:val="top"/>
          </w:tcPr>
          <w:p w14:paraId="7CE91BF3">
            <w:pPr>
              <w:rPr>
                <w:rFonts w:ascii="Arial"/>
                <w:sz w:val="21"/>
              </w:rPr>
            </w:pPr>
          </w:p>
        </w:tc>
      </w:tr>
      <w:tr w14:paraId="08DC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Align w:val="top"/>
          </w:tcPr>
          <w:p w14:paraId="29AC3806">
            <w:pPr>
              <w:rPr>
                <w:rFonts w:ascii="Arial"/>
                <w:sz w:val="21"/>
              </w:rPr>
            </w:pPr>
          </w:p>
        </w:tc>
        <w:tc>
          <w:tcPr>
            <w:tcW w:w="1604" w:type="dxa"/>
            <w:vAlign w:val="top"/>
          </w:tcPr>
          <w:p w14:paraId="391AEAA4">
            <w:pPr>
              <w:spacing w:before="143" w:line="265" w:lineRule="exact"/>
              <w:ind w:left="608"/>
              <w:rPr>
                <w:rFonts w:ascii="宋体" w:hAnsi="宋体" w:eastAsia="宋体" w:cs="宋体"/>
                <w:sz w:val="20"/>
                <w:szCs w:val="20"/>
              </w:rPr>
            </w:pPr>
            <w:r>
              <w:rPr>
                <w:rFonts w:ascii="宋体" w:hAnsi="宋体" w:eastAsia="宋体" w:cs="宋体"/>
                <w:spacing w:val="4"/>
                <w:position w:val="1"/>
                <w:sz w:val="20"/>
                <w:szCs w:val="20"/>
              </w:rPr>
              <w:t>……</w:t>
            </w:r>
          </w:p>
        </w:tc>
        <w:tc>
          <w:tcPr>
            <w:tcW w:w="1993" w:type="dxa"/>
            <w:vAlign w:val="top"/>
          </w:tcPr>
          <w:p w14:paraId="17E4C783">
            <w:pPr>
              <w:spacing w:before="143" w:line="265" w:lineRule="exact"/>
              <w:ind w:left="804"/>
              <w:rPr>
                <w:rFonts w:ascii="宋体" w:hAnsi="宋体" w:eastAsia="宋体" w:cs="宋体"/>
                <w:sz w:val="20"/>
                <w:szCs w:val="20"/>
              </w:rPr>
            </w:pPr>
            <w:r>
              <w:rPr>
                <w:rFonts w:ascii="宋体" w:hAnsi="宋体" w:eastAsia="宋体" w:cs="宋体"/>
                <w:spacing w:val="4"/>
                <w:position w:val="1"/>
                <w:sz w:val="20"/>
                <w:szCs w:val="20"/>
              </w:rPr>
              <w:t>……</w:t>
            </w:r>
          </w:p>
        </w:tc>
        <w:tc>
          <w:tcPr>
            <w:tcW w:w="1931" w:type="dxa"/>
            <w:vAlign w:val="top"/>
          </w:tcPr>
          <w:p w14:paraId="7B69B418">
            <w:pPr>
              <w:rPr>
                <w:rFonts w:ascii="Arial"/>
                <w:sz w:val="21"/>
              </w:rPr>
            </w:pPr>
          </w:p>
        </w:tc>
        <w:tc>
          <w:tcPr>
            <w:tcW w:w="1559" w:type="dxa"/>
            <w:vAlign w:val="top"/>
          </w:tcPr>
          <w:p w14:paraId="330B7804">
            <w:pPr>
              <w:rPr>
                <w:rFonts w:ascii="Arial"/>
                <w:sz w:val="21"/>
              </w:rPr>
            </w:pPr>
          </w:p>
        </w:tc>
        <w:tc>
          <w:tcPr>
            <w:tcW w:w="1466" w:type="dxa"/>
            <w:vAlign w:val="top"/>
          </w:tcPr>
          <w:p w14:paraId="27269DF2">
            <w:pPr>
              <w:rPr>
                <w:rFonts w:ascii="Arial"/>
                <w:sz w:val="21"/>
              </w:rPr>
            </w:pPr>
          </w:p>
        </w:tc>
      </w:tr>
    </w:tbl>
    <w:p w14:paraId="30E63957">
      <w:pPr>
        <w:spacing w:before="129" w:line="230" w:lineRule="auto"/>
        <w:ind w:left="401"/>
        <w:rPr>
          <w:rFonts w:ascii="宋体" w:hAnsi="宋体" w:eastAsia="宋体" w:cs="宋体"/>
          <w:sz w:val="20"/>
          <w:szCs w:val="20"/>
        </w:rPr>
      </w:pPr>
      <w:r>
        <w:rPr>
          <w:rFonts w:ascii="宋体" w:hAnsi="宋体" w:eastAsia="宋体" w:cs="宋体"/>
          <w:sz w:val="20"/>
          <w:szCs w:val="20"/>
        </w:rPr>
        <w:t>注：</w:t>
      </w:r>
    </w:p>
    <w:p w14:paraId="33F2BAC8">
      <w:pPr>
        <w:spacing w:before="219" w:line="432" w:lineRule="auto"/>
        <w:ind w:left="401" w:right="1581" w:firstLine="1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、投标单位应在响应技术文件中对本技术规格书逐条按顺序响应，做出必要的解释并</w:t>
      </w:r>
      <w:r>
        <w:rPr>
          <w:rFonts w:ascii="宋体" w:hAnsi="宋体" w:eastAsia="宋体" w:cs="宋体"/>
          <w:sz w:val="20"/>
          <w:szCs w:val="20"/>
        </w:rPr>
        <w:t xml:space="preserve"> </w:t>
      </w:r>
      <w:r>
        <w:rPr>
          <w:rFonts w:ascii="宋体" w:hAnsi="宋体" w:eastAsia="宋体" w:cs="宋体"/>
          <w:spacing w:val="18"/>
          <w:sz w:val="20"/>
          <w:szCs w:val="20"/>
        </w:rPr>
        <w:t>列出技</w:t>
      </w:r>
      <w:r>
        <w:rPr>
          <w:rFonts w:ascii="宋体" w:hAnsi="宋体" w:eastAsia="宋体" w:cs="宋体"/>
          <w:spacing w:val="9"/>
          <w:sz w:val="20"/>
          <w:szCs w:val="20"/>
        </w:rPr>
        <w:t>术偏差表。而不应完全复制招标文件中技术参数要求，统一回答“响应”“无</w:t>
      </w:r>
      <w:r>
        <w:rPr>
          <w:rFonts w:ascii="宋体" w:hAnsi="宋体" w:eastAsia="宋体" w:cs="宋体"/>
          <w:sz w:val="20"/>
          <w:szCs w:val="20"/>
        </w:rPr>
        <w:t xml:space="preserve"> </w:t>
      </w:r>
      <w:r>
        <w:rPr>
          <w:rFonts w:ascii="宋体" w:hAnsi="宋体" w:eastAsia="宋体" w:cs="宋体"/>
          <w:spacing w:val="8"/>
          <w:sz w:val="20"/>
          <w:szCs w:val="20"/>
        </w:rPr>
        <w:t>偏离”“正偏离”等。</w:t>
      </w:r>
    </w:p>
    <w:p w14:paraId="04F93E9C">
      <w:pPr>
        <w:spacing w:line="270" w:lineRule="exact"/>
        <w:ind w:left="404"/>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5"/>
          <w:position w:val="1"/>
          <w:sz w:val="20"/>
          <w:szCs w:val="20"/>
        </w:rPr>
        <w:t>此</w:t>
      </w:r>
      <w:r>
        <w:rPr>
          <w:rFonts w:ascii="宋体" w:hAnsi="宋体" w:eastAsia="宋体" w:cs="宋体"/>
          <w:spacing w:val="8"/>
          <w:position w:val="1"/>
          <w:sz w:val="20"/>
          <w:szCs w:val="20"/>
        </w:rPr>
        <w:t>表1-2项均为实质性要求，不得存在负偏离，否则视同为无效投标。</w:t>
      </w:r>
    </w:p>
    <w:p w14:paraId="0381D80C">
      <w:pPr>
        <w:spacing w:before="219" w:line="432" w:lineRule="auto"/>
        <w:ind w:right="1581" w:firstLine="432" w:firstLineChars="200"/>
        <w:rPr>
          <w:rFonts w:ascii="宋体" w:hAnsi="宋体" w:eastAsia="宋体" w:cs="宋体"/>
          <w:spacing w:val="14"/>
          <w:sz w:val="20"/>
          <w:szCs w:val="20"/>
        </w:rPr>
      </w:pPr>
      <w:r>
        <w:rPr>
          <w:rFonts w:ascii="宋体" w:hAnsi="宋体" w:eastAsia="宋体" w:cs="宋体"/>
          <w:spacing w:val="8"/>
          <w:sz w:val="20"/>
          <w:szCs w:val="20"/>
        </w:rPr>
        <w:t xml:space="preserve">3、此表 </w:t>
      </w:r>
      <w:r>
        <w:rPr>
          <w:rFonts w:ascii="宋体" w:hAnsi="宋体" w:eastAsia="宋体" w:cs="宋体"/>
          <w:spacing w:val="5"/>
          <w:sz w:val="20"/>
          <w:szCs w:val="20"/>
        </w:rPr>
        <w:t>3</w:t>
      </w:r>
      <w:r>
        <w:rPr>
          <w:rFonts w:ascii="宋体" w:hAnsi="宋体" w:eastAsia="宋体" w:cs="宋体"/>
          <w:spacing w:val="4"/>
          <w:sz w:val="20"/>
          <w:szCs w:val="20"/>
        </w:rPr>
        <w:t xml:space="preserve"> 项往后，请供应商应根据投标货物的性能指标、对照文件中“第五部分 采购需求</w:t>
      </w:r>
      <w:r>
        <w:rPr>
          <w:rFonts w:ascii="宋体" w:hAnsi="宋体" w:eastAsia="宋体" w:cs="宋体"/>
          <w:spacing w:val="14"/>
          <w:sz w:val="20"/>
          <w:szCs w:val="20"/>
        </w:rPr>
        <w:t>中的所有参数要求，如实逐条一一对应填写响应情况。采购文件中加注“★”号且标红条款 为实质条款，若有负偏离或不满足则导致投标无效。</w:t>
      </w:r>
    </w:p>
    <w:p w14:paraId="41C0361F">
      <w:pPr>
        <w:spacing w:before="219" w:line="432" w:lineRule="auto"/>
        <w:ind w:right="1581" w:firstLine="456" w:firstLineChars="200"/>
        <w:rPr>
          <w:rFonts w:hint="eastAsia" w:ascii="宋体" w:hAnsi="宋体" w:eastAsia="宋体" w:cs="宋体"/>
          <w:spacing w:val="14"/>
          <w:sz w:val="20"/>
          <w:szCs w:val="20"/>
          <w:lang w:eastAsia="zh-CN"/>
        </w:rPr>
        <w:sectPr>
          <w:headerReference r:id="rId29" w:type="default"/>
          <w:footerReference r:id="rId30" w:type="default"/>
          <w:pgSz w:w="11906" w:h="16839"/>
          <w:pgMar w:top="400" w:right="691" w:bottom="400" w:left="1406" w:header="0" w:footer="0" w:gutter="0"/>
          <w:pgNumType w:fmt="decimal"/>
          <w:cols w:space="720" w:num="1"/>
        </w:sectPr>
      </w:pPr>
      <w:r>
        <w:rPr>
          <w:rFonts w:hint="eastAsia" w:ascii="宋体" w:hAnsi="宋体" w:eastAsia="宋体" w:cs="宋体"/>
          <w:spacing w:val="14"/>
          <w:sz w:val="20"/>
          <w:szCs w:val="20"/>
          <w:lang w:val="en-US" w:eastAsia="zh-CN"/>
        </w:rPr>
        <w:t>4</w:t>
      </w:r>
      <w:r>
        <w:rPr>
          <w:rFonts w:ascii="宋体" w:hAnsi="宋体" w:eastAsia="宋体" w:cs="宋体"/>
          <w:spacing w:val="14"/>
          <w:sz w:val="20"/>
          <w:szCs w:val="20"/>
        </w:rPr>
        <w:t xml:space="preserve"> 、请依照实际投标参数填写，验收时如发现为谋取中标而填写虚假参数信息，将上报 失信名单并追究相关责任</w:t>
      </w:r>
    </w:p>
    <w:p w14:paraId="08C74C4B">
      <w:pPr>
        <w:spacing w:before="91" w:line="219" w:lineRule="auto"/>
        <w:rPr>
          <w:rFonts w:hint="eastAsia" w:ascii="宋体" w:hAnsi="宋体" w:eastAsia="宋体" w:cs="宋体"/>
          <w:sz w:val="28"/>
          <w:szCs w:val="28"/>
          <w:lang w:eastAsia="zh-CN"/>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ascii="宋体" w:hAnsi="宋体" w:cs="宋体"/>
          <w:spacing w:val="-20"/>
          <w:sz w:val="28"/>
          <w:szCs w:val="28"/>
          <w:lang w:val="en-US" w:eastAsia="zh-CN"/>
        </w:rPr>
        <w:t>9</w:t>
      </w:r>
    </w:p>
    <w:p w14:paraId="4C95CC16">
      <w:pPr>
        <w:spacing w:line="248" w:lineRule="auto"/>
        <w:rPr>
          <w:rFonts w:ascii="Arial"/>
          <w:sz w:val="21"/>
        </w:rPr>
      </w:pPr>
    </w:p>
    <w:p w14:paraId="2496FF4D">
      <w:pPr>
        <w:spacing w:before="91" w:line="221" w:lineRule="auto"/>
        <w:ind w:left="3760"/>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投标函</w:t>
      </w:r>
    </w:p>
    <w:p w14:paraId="44F22627">
      <w:pPr>
        <w:spacing w:line="246" w:lineRule="auto"/>
        <w:rPr>
          <w:rFonts w:ascii="Arial"/>
          <w:sz w:val="21"/>
        </w:rPr>
      </w:pPr>
    </w:p>
    <w:p w14:paraId="1D277921">
      <w:pPr>
        <w:spacing w:line="246" w:lineRule="auto"/>
        <w:rPr>
          <w:rFonts w:ascii="Arial"/>
          <w:sz w:val="21"/>
        </w:rPr>
      </w:pPr>
    </w:p>
    <w:p w14:paraId="2D4074D0">
      <w:pPr>
        <w:spacing w:before="65" w:line="226" w:lineRule="auto"/>
        <w:ind w:left="22"/>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2"/>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(采购人或采购代理机构)：</w:t>
      </w:r>
    </w:p>
    <w:p w14:paraId="1DDE7B3C">
      <w:pPr>
        <w:spacing w:before="162" w:line="377" w:lineRule="auto"/>
        <w:ind w:left="39" w:firstLine="404"/>
        <w:rPr>
          <w:rFonts w:ascii="宋体" w:hAnsi="宋体" w:eastAsia="宋体" w:cs="宋体"/>
          <w:sz w:val="20"/>
          <w:szCs w:val="20"/>
        </w:rPr>
      </w:pPr>
      <w:r>
        <w:rPr>
          <w:rFonts w:ascii="宋体" w:hAnsi="宋体" w:eastAsia="宋体" w:cs="宋体"/>
          <w:spacing w:val="2"/>
          <w:sz w:val="20"/>
          <w:szCs w:val="20"/>
        </w:rPr>
        <w:t>我方己仔细</w:t>
      </w:r>
      <w:r>
        <w:rPr>
          <w:rFonts w:ascii="宋体" w:hAnsi="宋体" w:eastAsia="宋体" w:cs="宋体"/>
          <w:spacing w:val="1"/>
          <w:sz w:val="20"/>
          <w:szCs w:val="20"/>
        </w:rPr>
        <w:t>研究了</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项目名称)的招标文件(项目编号：</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的</w:t>
      </w:r>
      <w:r>
        <w:rPr>
          <w:rFonts w:ascii="宋体" w:hAnsi="宋体" w:eastAsia="宋体" w:cs="宋体"/>
          <w:spacing w:val="9"/>
          <w:sz w:val="20"/>
          <w:szCs w:val="20"/>
        </w:rPr>
        <w:t>全部内容，知悉参加投标的风险，我方承诺接受招标文件的全部条款且无任何异议。</w:t>
      </w:r>
    </w:p>
    <w:p w14:paraId="63A18ACA">
      <w:pPr>
        <w:spacing w:before="1" w:line="376" w:lineRule="auto"/>
        <w:ind w:left="21" w:right="86" w:firstLine="424"/>
        <w:rPr>
          <w:rFonts w:ascii="宋体" w:hAnsi="宋体" w:eastAsia="宋体" w:cs="宋体"/>
          <w:sz w:val="20"/>
          <w:szCs w:val="20"/>
        </w:rPr>
      </w:pPr>
      <w:r>
        <w:rPr>
          <w:rFonts w:ascii="宋体" w:hAnsi="宋体" w:eastAsia="宋体" w:cs="宋体"/>
          <w:spacing w:val="12"/>
          <w:sz w:val="20"/>
          <w:szCs w:val="20"/>
        </w:rPr>
        <w:t>一、我方</w:t>
      </w:r>
      <w:r>
        <w:rPr>
          <w:rFonts w:ascii="宋体" w:hAnsi="宋体" w:eastAsia="宋体" w:cs="宋体"/>
          <w:spacing w:val="9"/>
          <w:sz w:val="20"/>
          <w:szCs w:val="20"/>
        </w:rPr>
        <w:t>同</w:t>
      </w:r>
      <w:r>
        <w:rPr>
          <w:rFonts w:ascii="宋体" w:hAnsi="宋体" w:eastAsia="宋体" w:cs="宋体"/>
          <w:spacing w:val="6"/>
          <w:sz w:val="20"/>
          <w:szCs w:val="20"/>
        </w:rPr>
        <w:t>意在招标文件中规定的提交投标文件截止时间起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日内(投标文件有效期)</w:t>
      </w:r>
      <w:r>
        <w:rPr>
          <w:rFonts w:ascii="宋体" w:hAnsi="宋体" w:eastAsia="宋体" w:cs="宋体"/>
          <w:sz w:val="20"/>
          <w:szCs w:val="20"/>
        </w:rPr>
        <w:t xml:space="preserve"> </w:t>
      </w:r>
      <w:r>
        <w:rPr>
          <w:rFonts w:ascii="宋体" w:hAnsi="宋体" w:eastAsia="宋体" w:cs="宋体"/>
          <w:spacing w:val="18"/>
          <w:sz w:val="20"/>
          <w:szCs w:val="20"/>
        </w:rPr>
        <w:t>遵</w:t>
      </w:r>
      <w:r>
        <w:rPr>
          <w:rFonts w:ascii="宋体" w:hAnsi="宋体" w:eastAsia="宋体" w:cs="宋体"/>
          <w:spacing w:val="9"/>
          <w:sz w:val="20"/>
          <w:szCs w:val="20"/>
        </w:rPr>
        <w:t>守本投标文件中的承诺且在此期限期满之前均具有法律约束力。</w:t>
      </w:r>
    </w:p>
    <w:p w14:paraId="4538C5DF">
      <w:pPr>
        <w:spacing w:before="1" w:line="377" w:lineRule="auto"/>
        <w:ind w:left="27" w:right="87" w:firstLine="418"/>
        <w:rPr>
          <w:rFonts w:ascii="宋体" w:hAnsi="宋体" w:eastAsia="宋体" w:cs="宋体"/>
          <w:sz w:val="20"/>
          <w:szCs w:val="20"/>
        </w:rPr>
      </w:pPr>
      <w:r>
        <w:rPr>
          <w:rFonts w:ascii="宋体" w:hAnsi="宋体" w:eastAsia="宋体" w:cs="宋体"/>
          <w:spacing w:val="12"/>
          <w:sz w:val="20"/>
          <w:szCs w:val="20"/>
        </w:rPr>
        <w:t>二、我方</w:t>
      </w:r>
      <w:r>
        <w:rPr>
          <w:rFonts w:ascii="宋体" w:hAnsi="宋体" w:eastAsia="宋体" w:cs="宋体"/>
          <w:spacing w:val="8"/>
          <w:sz w:val="20"/>
          <w:szCs w:val="20"/>
        </w:rPr>
        <w:t>提</w:t>
      </w:r>
      <w:r>
        <w:rPr>
          <w:rFonts w:ascii="宋体" w:hAnsi="宋体" w:eastAsia="宋体" w:cs="宋体"/>
          <w:spacing w:val="6"/>
          <w:sz w:val="20"/>
          <w:szCs w:val="20"/>
        </w:rPr>
        <w:t>交加密投标文件电子版</w:t>
      </w:r>
      <w:r>
        <w:rPr>
          <w:rFonts w:ascii="宋体" w:hAnsi="宋体" w:eastAsia="宋体" w:cs="宋体"/>
          <w:spacing w:val="6"/>
          <w:sz w:val="20"/>
          <w:szCs w:val="20"/>
          <w:u w:val="single" w:color="auto"/>
        </w:rPr>
        <w:t xml:space="preserve">   壹  </w:t>
      </w:r>
      <w:r>
        <w:rPr>
          <w:rFonts w:ascii="宋体" w:hAnsi="宋体" w:eastAsia="宋体" w:cs="宋体"/>
          <w:spacing w:val="6"/>
          <w:sz w:val="20"/>
          <w:szCs w:val="20"/>
        </w:rPr>
        <w:t xml:space="preserve"> 份，并保证投标文件提供的数据和材料是真</w:t>
      </w:r>
      <w:r>
        <w:rPr>
          <w:rFonts w:ascii="宋体" w:hAnsi="宋体" w:eastAsia="宋体" w:cs="宋体"/>
          <w:sz w:val="20"/>
          <w:szCs w:val="20"/>
        </w:rPr>
        <w:t xml:space="preserve"> </w:t>
      </w:r>
      <w:r>
        <w:rPr>
          <w:rFonts w:ascii="宋体" w:hAnsi="宋体" w:eastAsia="宋体" w:cs="宋体"/>
          <w:spacing w:val="14"/>
          <w:sz w:val="20"/>
          <w:szCs w:val="20"/>
        </w:rPr>
        <w:t>实</w:t>
      </w:r>
      <w:r>
        <w:rPr>
          <w:rFonts w:ascii="宋体" w:hAnsi="宋体" w:eastAsia="宋体" w:cs="宋体"/>
          <w:spacing w:val="9"/>
          <w:sz w:val="20"/>
          <w:szCs w:val="20"/>
        </w:rPr>
        <w:t>、准确的。否则，愿承担《政府采购法》第七十七条规定的法律责任。</w:t>
      </w:r>
    </w:p>
    <w:p w14:paraId="1A6F67E7">
      <w:pPr>
        <w:spacing w:before="1" w:line="376" w:lineRule="auto"/>
        <w:ind w:left="23" w:right="44" w:firstLine="418"/>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14"/>
          <w:sz w:val="20"/>
          <w:szCs w:val="20"/>
        </w:rPr>
        <w:t>、</w:t>
      </w:r>
      <w:r>
        <w:rPr>
          <w:rFonts w:ascii="宋体" w:hAnsi="宋体" w:eastAsia="宋体" w:cs="宋体"/>
          <w:spacing w:val="8"/>
          <w:sz w:val="20"/>
          <w:szCs w:val="20"/>
        </w:rPr>
        <w:t>我方愿意向贵方提供任何与本项采购有关的数据、情况和技术资料。若贵方需要，</w:t>
      </w:r>
      <w:r>
        <w:rPr>
          <w:rFonts w:ascii="宋体" w:hAnsi="宋体" w:eastAsia="宋体" w:cs="宋体"/>
          <w:sz w:val="20"/>
          <w:szCs w:val="20"/>
        </w:rPr>
        <w:t xml:space="preserve"> </w:t>
      </w:r>
      <w:r>
        <w:rPr>
          <w:rFonts w:ascii="宋体" w:hAnsi="宋体" w:eastAsia="宋体" w:cs="宋体"/>
          <w:spacing w:val="9"/>
          <w:sz w:val="20"/>
          <w:szCs w:val="20"/>
        </w:rPr>
        <w:t>我方愿意提供我方作出的一切承诺的证明材料</w:t>
      </w:r>
      <w:r>
        <w:rPr>
          <w:rFonts w:ascii="宋体" w:hAnsi="宋体" w:eastAsia="宋体" w:cs="宋体"/>
          <w:spacing w:val="7"/>
          <w:sz w:val="20"/>
          <w:szCs w:val="20"/>
        </w:rPr>
        <w:t>。</w:t>
      </w:r>
    </w:p>
    <w:p w14:paraId="1B202B4B">
      <w:pPr>
        <w:spacing w:before="2" w:line="386" w:lineRule="auto"/>
        <w:ind w:left="22" w:right="87" w:firstLine="439"/>
        <w:rPr>
          <w:rFonts w:ascii="宋体" w:hAnsi="宋体" w:eastAsia="宋体" w:cs="宋体"/>
          <w:sz w:val="20"/>
          <w:szCs w:val="20"/>
        </w:rPr>
      </w:pPr>
      <w:r>
        <w:rPr>
          <w:rFonts w:ascii="宋体" w:hAnsi="宋体" w:eastAsia="宋体" w:cs="宋体"/>
          <w:spacing w:val="12"/>
          <w:sz w:val="20"/>
          <w:szCs w:val="20"/>
        </w:rPr>
        <w:t>四、我方</w:t>
      </w:r>
      <w:r>
        <w:rPr>
          <w:rFonts w:ascii="宋体" w:hAnsi="宋体" w:eastAsia="宋体" w:cs="宋体"/>
          <w:spacing w:val="10"/>
          <w:sz w:val="20"/>
          <w:szCs w:val="20"/>
        </w:rPr>
        <w:t>承</w:t>
      </w:r>
      <w:r>
        <w:rPr>
          <w:rFonts w:ascii="宋体" w:hAnsi="宋体" w:eastAsia="宋体" w:cs="宋体"/>
          <w:spacing w:val="6"/>
          <w:sz w:val="20"/>
          <w:szCs w:val="20"/>
        </w:rPr>
        <w:t>诺遵守《政府采购法》的有关规定，保证在获得中标资格后，按照招标文件</w:t>
      </w:r>
      <w:r>
        <w:rPr>
          <w:rFonts w:ascii="宋体" w:hAnsi="宋体" w:eastAsia="宋体" w:cs="宋体"/>
          <w:sz w:val="20"/>
          <w:szCs w:val="20"/>
        </w:rPr>
        <w:t xml:space="preserve"> </w:t>
      </w:r>
      <w:r>
        <w:rPr>
          <w:rFonts w:ascii="宋体" w:hAnsi="宋体" w:eastAsia="宋体" w:cs="宋体"/>
          <w:spacing w:val="18"/>
          <w:sz w:val="20"/>
          <w:szCs w:val="20"/>
        </w:rPr>
        <w:t>确定</w:t>
      </w:r>
      <w:r>
        <w:rPr>
          <w:rFonts w:ascii="宋体" w:hAnsi="宋体" w:eastAsia="宋体" w:cs="宋体"/>
          <w:spacing w:val="9"/>
          <w:sz w:val="20"/>
          <w:szCs w:val="20"/>
        </w:rPr>
        <w:t>的事项签订政府采购合同，履行双方所签订的合同，并承担合同规定的责任和义务。</w:t>
      </w:r>
    </w:p>
    <w:p w14:paraId="2DA4D3CD">
      <w:pPr>
        <w:spacing w:line="250" w:lineRule="auto"/>
        <w:rPr>
          <w:rFonts w:ascii="Arial"/>
          <w:sz w:val="21"/>
        </w:rPr>
      </w:pPr>
    </w:p>
    <w:p w14:paraId="32138AB3">
      <w:pPr>
        <w:spacing w:line="250" w:lineRule="auto"/>
        <w:rPr>
          <w:rFonts w:ascii="Arial"/>
          <w:sz w:val="21"/>
        </w:rPr>
      </w:pPr>
    </w:p>
    <w:p w14:paraId="67814AD6">
      <w:pPr>
        <w:spacing w:line="250" w:lineRule="auto"/>
        <w:rPr>
          <w:rFonts w:ascii="Arial"/>
          <w:sz w:val="21"/>
        </w:rPr>
      </w:pPr>
    </w:p>
    <w:p w14:paraId="4BB3E7E7">
      <w:pPr>
        <w:spacing w:line="250" w:lineRule="auto"/>
        <w:rPr>
          <w:rFonts w:ascii="Arial"/>
          <w:sz w:val="21"/>
        </w:rPr>
      </w:pPr>
    </w:p>
    <w:p w14:paraId="488781C3">
      <w:pPr>
        <w:spacing w:line="250" w:lineRule="auto"/>
        <w:rPr>
          <w:rFonts w:ascii="Arial"/>
          <w:sz w:val="21"/>
        </w:rPr>
      </w:pPr>
    </w:p>
    <w:p w14:paraId="1E10A157">
      <w:pPr>
        <w:spacing w:line="251" w:lineRule="auto"/>
        <w:rPr>
          <w:rFonts w:ascii="Arial"/>
          <w:sz w:val="21"/>
        </w:rPr>
      </w:pPr>
    </w:p>
    <w:p w14:paraId="66E12A2B">
      <w:pPr>
        <w:spacing w:line="251" w:lineRule="auto"/>
        <w:rPr>
          <w:rFonts w:ascii="Arial"/>
          <w:sz w:val="21"/>
        </w:rPr>
      </w:pPr>
    </w:p>
    <w:p w14:paraId="2E4A7EEC">
      <w:pPr>
        <w:spacing w:line="251" w:lineRule="auto"/>
        <w:rPr>
          <w:rFonts w:ascii="Arial"/>
          <w:sz w:val="21"/>
        </w:rPr>
      </w:pPr>
    </w:p>
    <w:p w14:paraId="1249D258">
      <w:pPr>
        <w:spacing w:before="65" w:line="227" w:lineRule="auto"/>
        <w:ind w:left="38"/>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6"/>
          <w:sz w:val="20"/>
          <w:szCs w:val="20"/>
        </w:rPr>
        <w:t>件 1：法定代表人身份证明(法定代表人参加招标)</w:t>
      </w:r>
    </w:p>
    <w:p w14:paraId="15E9FA51">
      <w:pPr>
        <w:spacing w:before="162" w:line="227" w:lineRule="auto"/>
        <w:ind w:left="38"/>
        <w:rPr>
          <w:rFonts w:ascii="宋体" w:hAnsi="宋体" w:eastAsia="宋体" w:cs="宋体"/>
          <w:sz w:val="20"/>
          <w:szCs w:val="20"/>
        </w:rPr>
      </w:pPr>
      <w:r>
        <w:rPr>
          <w:rFonts w:ascii="宋体" w:hAnsi="宋体" w:eastAsia="宋体" w:cs="宋体"/>
          <w:spacing w:val="6"/>
          <w:sz w:val="20"/>
          <w:szCs w:val="20"/>
        </w:rPr>
        <w:t>附件 2：法定代表人授权书(委托代理人参加招标</w:t>
      </w:r>
      <w:r>
        <w:rPr>
          <w:rFonts w:ascii="宋体" w:hAnsi="宋体" w:eastAsia="宋体" w:cs="宋体"/>
          <w:spacing w:val="3"/>
          <w:sz w:val="20"/>
          <w:szCs w:val="20"/>
        </w:rPr>
        <w:t>)</w:t>
      </w:r>
    </w:p>
    <w:p w14:paraId="366E5404">
      <w:pPr>
        <w:spacing w:line="256" w:lineRule="auto"/>
        <w:rPr>
          <w:rFonts w:ascii="Arial"/>
          <w:sz w:val="21"/>
        </w:rPr>
      </w:pPr>
    </w:p>
    <w:p w14:paraId="1D9AFFCB">
      <w:pPr>
        <w:spacing w:line="256" w:lineRule="auto"/>
        <w:rPr>
          <w:rFonts w:ascii="Arial"/>
          <w:sz w:val="21"/>
        </w:rPr>
      </w:pPr>
    </w:p>
    <w:p w14:paraId="3FEB0841">
      <w:pPr>
        <w:spacing w:line="257" w:lineRule="auto"/>
        <w:rPr>
          <w:rFonts w:ascii="Arial"/>
          <w:sz w:val="21"/>
        </w:rPr>
      </w:pPr>
    </w:p>
    <w:p w14:paraId="21146E5E">
      <w:pPr>
        <w:spacing w:line="257" w:lineRule="auto"/>
        <w:rPr>
          <w:rFonts w:ascii="Arial"/>
          <w:sz w:val="21"/>
        </w:rPr>
      </w:pPr>
    </w:p>
    <w:p w14:paraId="0BD163F9">
      <w:pPr>
        <w:spacing w:before="66" w:line="227" w:lineRule="auto"/>
        <w:ind w:left="24"/>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7"/>
          <w:sz w:val="20"/>
          <w:szCs w:val="20"/>
        </w:rPr>
        <w:t>标人名称(盖单位章)：</w:t>
      </w:r>
    </w:p>
    <w:p w14:paraId="51034AB9">
      <w:pPr>
        <w:spacing w:before="162" w:line="377" w:lineRule="auto"/>
        <w:ind w:left="23"/>
        <w:rPr>
          <w:rFonts w:ascii="宋体" w:hAnsi="宋体" w:eastAsia="宋体" w:cs="宋体"/>
          <w:sz w:val="20"/>
          <w:szCs w:val="20"/>
        </w:rPr>
      </w:pPr>
      <w:r>
        <w:rPr>
          <w:rFonts w:ascii="宋体" w:hAnsi="宋体" w:eastAsia="宋体" w:cs="宋体"/>
          <w:spacing w:val="8"/>
          <w:sz w:val="20"/>
          <w:szCs w:val="20"/>
        </w:rPr>
        <w:t>法定代表人或其委托代理人 (签字)：</w:t>
      </w:r>
      <w:r>
        <w:rPr>
          <w:rFonts w:ascii="宋体" w:hAnsi="宋体" w:eastAsia="宋体" w:cs="宋体"/>
          <w:sz w:val="20"/>
          <w:szCs w:val="20"/>
          <w:u w:val="single" w:color="auto"/>
        </w:rPr>
        <w:t xml:space="preserve">              </w:t>
      </w:r>
    </w:p>
    <w:p w14:paraId="0120DBA7">
      <w:pPr>
        <w:spacing w:line="227" w:lineRule="auto"/>
        <w:ind w:left="58"/>
        <w:rPr>
          <w:rFonts w:ascii="宋体" w:hAnsi="宋体" w:eastAsia="宋体" w:cs="宋体"/>
          <w:sz w:val="20"/>
          <w:szCs w:val="20"/>
        </w:rPr>
      </w:pPr>
      <w:r>
        <w:rPr>
          <w:rFonts w:ascii="宋体" w:hAnsi="宋体" w:eastAsia="宋体" w:cs="宋体"/>
          <w:spacing w:val="-2"/>
          <w:sz w:val="20"/>
          <w:szCs w:val="20"/>
        </w:rPr>
        <w:t>日期：</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日</w:t>
      </w:r>
    </w:p>
    <w:p w14:paraId="22302408">
      <w:pPr>
        <w:sectPr>
          <w:headerReference r:id="rId31" w:type="default"/>
          <w:pgSz w:w="11906" w:h="16839"/>
          <w:pgMar w:top="1084" w:right="1714" w:bottom="400" w:left="1785" w:header="1070" w:footer="0" w:gutter="0"/>
          <w:pgNumType w:fmt="decimal"/>
          <w:cols w:space="720" w:num="1"/>
        </w:sectPr>
      </w:pPr>
    </w:p>
    <w:p w14:paraId="54129B4D">
      <w:pPr>
        <w:spacing w:line="278" w:lineRule="auto"/>
        <w:rPr>
          <w:rFonts w:ascii="Arial"/>
          <w:sz w:val="21"/>
        </w:rPr>
      </w:pPr>
    </w:p>
    <w:p w14:paraId="318A6328">
      <w:pPr>
        <w:spacing w:line="278" w:lineRule="auto"/>
        <w:rPr>
          <w:rFonts w:ascii="Arial"/>
          <w:sz w:val="21"/>
        </w:rPr>
      </w:pPr>
    </w:p>
    <w:p w14:paraId="673C0E98">
      <w:pPr>
        <w:spacing w:line="279" w:lineRule="auto"/>
        <w:rPr>
          <w:rFonts w:ascii="Arial"/>
          <w:sz w:val="21"/>
        </w:rPr>
      </w:pPr>
    </w:p>
    <w:p w14:paraId="27B6D5E8">
      <w:pPr>
        <w:spacing w:line="279" w:lineRule="auto"/>
        <w:rPr>
          <w:rFonts w:ascii="Arial"/>
          <w:sz w:val="21"/>
        </w:rPr>
      </w:pPr>
    </w:p>
    <w:p w14:paraId="0BC55952">
      <w:pPr>
        <w:spacing w:before="91" w:line="219" w:lineRule="auto"/>
        <w:ind w:left="46"/>
        <w:rPr>
          <w:rFonts w:hint="default" w:ascii="宋体" w:hAnsi="宋体" w:eastAsia="宋体" w:cs="宋体"/>
          <w:sz w:val="28"/>
          <w:szCs w:val="28"/>
          <w:lang w:val="en-US" w:eastAsia="zh-CN"/>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ascii="宋体" w:hAnsi="宋体" w:cs="宋体"/>
          <w:spacing w:val="-20"/>
          <w:sz w:val="28"/>
          <w:szCs w:val="28"/>
          <w:lang w:val="en-US" w:eastAsia="zh-CN"/>
        </w:rPr>
        <w:t>10</w:t>
      </w:r>
    </w:p>
    <w:p w14:paraId="074853BA">
      <w:pPr>
        <w:spacing w:before="159" w:line="219" w:lineRule="auto"/>
        <w:ind w:left="3062"/>
        <w:rPr>
          <w:rFonts w:ascii="宋体" w:hAnsi="宋体" w:eastAsia="宋体" w:cs="宋体"/>
          <w:sz w:val="28"/>
          <w:szCs w:val="28"/>
        </w:rPr>
      </w:pPr>
      <w:r>
        <w:rPr>
          <w:rFonts w:ascii="宋体" w:hAnsi="宋体" w:eastAsia="宋体" w:cs="宋体"/>
          <w:spacing w:val="-2"/>
          <w:sz w:val="28"/>
          <w:szCs w:val="28"/>
        </w:rPr>
        <w:t>投标人基本</w:t>
      </w:r>
      <w:r>
        <w:rPr>
          <w:rFonts w:ascii="宋体" w:hAnsi="宋体" w:eastAsia="宋体" w:cs="宋体"/>
          <w:spacing w:val="-1"/>
          <w:sz w:val="28"/>
          <w:szCs w:val="28"/>
        </w:rPr>
        <w:t>情况表</w:t>
      </w:r>
    </w:p>
    <w:p w14:paraId="7ABB9F2C">
      <w:pPr>
        <w:spacing w:before="201" w:line="227" w:lineRule="auto"/>
        <w:ind w:left="23"/>
        <w:rPr>
          <w:rFonts w:ascii="宋体" w:hAnsi="宋体" w:eastAsia="宋体" w:cs="宋体"/>
          <w:sz w:val="20"/>
          <w:szCs w:val="20"/>
        </w:rPr>
      </w:pPr>
      <w:r>
        <w:rPr>
          <w:rFonts w:ascii="宋体" w:hAnsi="宋体" w:eastAsia="宋体" w:cs="宋体"/>
          <w:spacing w:val="11"/>
          <w:sz w:val="20"/>
          <w:szCs w:val="20"/>
        </w:rPr>
        <w:t>盖</w:t>
      </w:r>
      <w:r>
        <w:rPr>
          <w:rFonts w:ascii="宋体" w:hAnsi="宋体" w:eastAsia="宋体" w:cs="宋体"/>
          <w:spacing w:val="8"/>
          <w:sz w:val="20"/>
          <w:szCs w:val="20"/>
        </w:rPr>
        <w:t>投标人单位章</w:t>
      </w:r>
    </w:p>
    <w:p w14:paraId="372313AD">
      <w:pPr>
        <w:spacing w:line="132" w:lineRule="exact"/>
      </w:pPr>
    </w:p>
    <w:tbl>
      <w:tblPr>
        <w:tblStyle w:val="53"/>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57CF6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731199FE">
            <w:pPr>
              <w:spacing w:before="236" w:line="228" w:lineRule="auto"/>
              <w:ind w:left="296"/>
              <w:rPr>
                <w:rFonts w:ascii="宋体" w:hAnsi="宋体" w:eastAsia="宋体" w:cs="宋体"/>
                <w:sz w:val="20"/>
                <w:szCs w:val="20"/>
              </w:rPr>
            </w:pPr>
            <w:r>
              <w:rPr>
                <w:rFonts w:ascii="宋体" w:hAnsi="宋体" w:eastAsia="宋体" w:cs="宋体"/>
                <w:spacing w:val="7"/>
                <w:sz w:val="20"/>
                <w:szCs w:val="20"/>
              </w:rPr>
              <w:t>投标人名称</w:t>
            </w:r>
          </w:p>
        </w:tc>
        <w:tc>
          <w:tcPr>
            <w:tcW w:w="3957" w:type="dxa"/>
            <w:gridSpan w:val="5"/>
            <w:vAlign w:val="top"/>
          </w:tcPr>
          <w:p w14:paraId="306029F7">
            <w:pPr>
              <w:rPr>
                <w:rFonts w:ascii="Arial"/>
                <w:sz w:val="21"/>
              </w:rPr>
            </w:pPr>
          </w:p>
        </w:tc>
        <w:tc>
          <w:tcPr>
            <w:tcW w:w="1328" w:type="dxa"/>
            <w:vAlign w:val="top"/>
          </w:tcPr>
          <w:p w14:paraId="5D0F230A">
            <w:pPr>
              <w:spacing w:before="236" w:line="226" w:lineRule="auto"/>
              <w:ind w:left="14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735" w:type="dxa"/>
            <w:vAlign w:val="top"/>
          </w:tcPr>
          <w:p w14:paraId="542574E2">
            <w:pPr>
              <w:rPr>
                <w:rFonts w:ascii="Arial"/>
                <w:sz w:val="21"/>
              </w:rPr>
            </w:pPr>
          </w:p>
        </w:tc>
      </w:tr>
      <w:tr w14:paraId="6503D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51CA7E7A">
            <w:pPr>
              <w:spacing w:before="259" w:line="226" w:lineRule="auto"/>
              <w:ind w:left="190"/>
              <w:rPr>
                <w:rFonts w:ascii="宋体" w:hAnsi="宋体" w:eastAsia="宋体" w:cs="宋体"/>
                <w:sz w:val="20"/>
                <w:szCs w:val="20"/>
              </w:rPr>
            </w:pPr>
            <w:r>
              <w:rPr>
                <w:rFonts w:ascii="宋体" w:hAnsi="宋体" w:eastAsia="宋体" w:cs="宋体"/>
                <w:spacing w:val="8"/>
                <w:sz w:val="20"/>
                <w:szCs w:val="20"/>
              </w:rPr>
              <w:t>组织机构代</w:t>
            </w:r>
            <w:r>
              <w:rPr>
                <w:rFonts w:ascii="宋体" w:hAnsi="宋体" w:eastAsia="宋体" w:cs="宋体"/>
                <w:spacing w:val="7"/>
                <w:sz w:val="20"/>
                <w:szCs w:val="20"/>
              </w:rPr>
              <w:t>码</w:t>
            </w:r>
          </w:p>
        </w:tc>
        <w:tc>
          <w:tcPr>
            <w:tcW w:w="3957" w:type="dxa"/>
            <w:gridSpan w:val="5"/>
            <w:vAlign w:val="top"/>
          </w:tcPr>
          <w:p w14:paraId="1F3F3590">
            <w:pPr>
              <w:rPr>
                <w:rFonts w:ascii="Arial"/>
                <w:sz w:val="21"/>
              </w:rPr>
            </w:pPr>
          </w:p>
        </w:tc>
        <w:tc>
          <w:tcPr>
            <w:tcW w:w="1328" w:type="dxa"/>
            <w:vAlign w:val="top"/>
          </w:tcPr>
          <w:p w14:paraId="053E6F53">
            <w:pPr>
              <w:spacing w:before="258" w:line="228" w:lineRule="auto"/>
              <w:ind w:left="267"/>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1735" w:type="dxa"/>
            <w:vAlign w:val="top"/>
          </w:tcPr>
          <w:p w14:paraId="58BD4BA4">
            <w:pPr>
              <w:rPr>
                <w:rFonts w:ascii="Arial"/>
                <w:sz w:val="21"/>
              </w:rPr>
            </w:pPr>
          </w:p>
        </w:tc>
      </w:tr>
      <w:tr w14:paraId="3374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0F85F65F">
            <w:pPr>
              <w:spacing w:before="257" w:line="224" w:lineRule="auto"/>
              <w:ind w:left="292"/>
              <w:rPr>
                <w:rFonts w:ascii="宋体" w:hAnsi="宋体" w:eastAsia="宋体" w:cs="宋体"/>
                <w:sz w:val="20"/>
                <w:szCs w:val="20"/>
              </w:rPr>
            </w:pPr>
            <w:r>
              <w:rPr>
                <w:rFonts w:ascii="宋体" w:hAnsi="宋体" w:eastAsia="宋体" w:cs="宋体"/>
                <w:spacing w:val="9"/>
                <w:sz w:val="20"/>
                <w:szCs w:val="20"/>
              </w:rPr>
              <w:t>委</w:t>
            </w:r>
            <w:r>
              <w:rPr>
                <w:rFonts w:ascii="宋体" w:hAnsi="宋体" w:eastAsia="宋体" w:cs="宋体"/>
                <w:spacing w:val="8"/>
                <w:sz w:val="20"/>
                <w:szCs w:val="20"/>
              </w:rPr>
              <w:t>托代理人</w:t>
            </w:r>
          </w:p>
        </w:tc>
        <w:tc>
          <w:tcPr>
            <w:tcW w:w="3957" w:type="dxa"/>
            <w:gridSpan w:val="5"/>
            <w:vAlign w:val="top"/>
          </w:tcPr>
          <w:p w14:paraId="402862A4">
            <w:pPr>
              <w:rPr>
                <w:rFonts w:ascii="Arial"/>
                <w:sz w:val="21"/>
              </w:rPr>
            </w:pPr>
          </w:p>
        </w:tc>
        <w:tc>
          <w:tcPr>
            <w:tcW w:w="1328" w:type="dxa"/>
            <w:vAlign w:val="top"/>
          </w:tcPr>
          <w:p w14:paraId="7366C98F">
            <w:pPr>
              <w:spacing w:before="257" w:line="228" w:lineRule="auto"/>
              <w:ind w:left="276"/>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子邮箱</w:t>
            </w:r>
          </w:p>
        </w:tc>
        <w:tc>
          <w:tcPr>
            <w:tcW w:w="1735" w:type="dxa"/>
            <w:vAlign w:val="top"/>
          </w:tcPr>
          <w:p w14:paraId="27F7EBDA">
            <w:pPr>
              <w:rPr>
                <w:rFonts w:ascii="Arial"/>
                <w:sz w:val="21"/>
              </w:rPr>
            </w:pPr>
          </w:p>
        </w:tc>
      </w:tr>
      <w:tr w14:paraId="0D482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7E9DF6AD">
            <w:pPr>
              <w:spacing w:before="257" w:line="228" w:lineRule="auto"/>
              <w:ind w:left="189"/>
              <w:rPr>
                <w:rFonts w:ascii="宋体" w:hAnsi="宋体" w:eastAsia="宋体" w:cs="宋体"/>
                <w:sz w:val="20"/>
                <w:szCs w:val="20"/>
              </w:rPr>
            </w:pPr>
            <w:r>
              <w:rPr>
                <w:rFonts w:ascii="宋体" w:hAnsi="宋体" w:eastAsia="宋体" w:cs="宋体"/>
                <w:spacing w:val="8"/>
                <w:sz w:val="20"/>
                <w:szCs w:val="20"/>
              </w:rPr>
              <w:t>上年营业收</w:t>
            </w:r>
            <w:r>
              <w:rPr>
                <w:rFonts w:ascii="宋体" w:hAnsi="宋体" w:eastAsia="宋体" w:cs="宋体"/>
                <w:spacing w:val="7"/>
                <w:sz w:val="20"/>
                <w:szCs w:val="20"/>
              </w:rPr>
              <w:t>入</w:t>
            </w:r>
          </w:p>
        </w:tc>
        <w:tc>
          <w:tcPr>
            <w:tcW w:w="3957" w:type="dxa"/>
            <w:gridSpan w:val="5"/>
            <w:vAlign w:val="top"/>
          </w:tcPr>
          <w:p w14:paraId="49DD2556">
            <w:pPr>
              <w:rPr>
                <w:rFonts w:ascii="Arial"/>
                <w:sz w:val="21"/>
              </w:rPr>
            </w:pPr>
          </w:p>
        </w:tc>
        <w:tc>
          <w:tcPr>
            <w:tcW w:w="1328" w:type="dxa"/>
            <w:vAlign w:val="top"/>
          </w:tcPr>
          <w:p w14:paraId="6CF29BDF">
            <w:pPr>
              <w:spacing w:before="257" w:line="228" w:lineRule="auto"/>
              <w:ind w:left="154"/>
              <w:rPr>
                <w:rFonts w:ascii="宋体" w:hAnsi="宋体" w:eastAsia="宋体" w:cs="宋体"/>
                <w:sz w:val="20"/>
                <w:szCs w:val="20"/>
              </w:rPr>
            </w:pPr>
            <w:r>
              <w:rPr>
                <w:rFonts w:ascii="宋体" w:hAnsi="宋体" w:eastAsia="宋体" w:cs="宋体"/>
                <w:spacing w:val="8"/>
                <w:sz w:val="20"/>
                <w:szCs w:val="20"/>
              </w:rPr>
              <w:t>员</w:t>
            </w:r>
            <w:r>
              <w:rPr>
                <w:rFonts w:ascii="宋体" w:hAnsi="宋体" w:eastAsia="宋体" w:cs="宋体"/>
                <w:spacing w:val="6"/>
                <w:sz w:val="20"/>
                <w:szCs w:val="20"/>
              </w:rPr>
              <w:t>工总人数</w:t>
            </w:r>
          </w:p>
        </w:tc>
        <w:tc>
          <w:tcPr>
            <w:tcW w:w="1735" w:type="dxa"/>
            <w:vAlign w:val="top"/>
          </w:tcPr>
          <w:p w14:paraId="380E1E1B">
            <w:pPr>
              <w:rPr>
                <w:rFonts w:ascii="Arial"/>
                <w:sz w:val="21"/>
              </w:rPr>
            </w:pPr>
          </w:p>
        </w:tc>
      </w:tr>
      <w:tr w14:paraId="6E84C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39BF1D70">
            <w:pPr>
              <w:spacing w:before="257" w:line="228" w:lineRule="auto"/>
              <w:ind w:left="414"/>
              <w:rPr>
                <w:rFonts w:ascii="宋体" w:hAnsi="宋体" w:eastAsia="宋体" w:cs="宋体"/>
                <w:sz w:val="20"/>
                <w:szCs w:val="20"/>
              </w:rPr>
            </w:pPr>
            <w:r>
              <w:rPr>
                <w:rFonts w:ascii="宋体" w:hAnsi="宋体" w:eastAsia="宋体" w:cs="宋体"/>
                <w:spacing w:val="3"/>
                <w:sz w:val="20"/>
                <w:szCs w:val="20"/>
              </w:rPr>
              <w:t>固定电</w:t>
            </w:r>
            <w:r>
              <w:rPr>
                <w:rFonts w:ascii="宋体" w:hAnsi="宋体" w:eastAsia="宋体" w:cs="宋体"/>
                <w:spacing w:val="2"/>
                <w:sz w:val="20"/>
                <w:szCs w:val="20"/>
              </w:rPr>
              <w:t>话</w:t>
            </w:r>
          </w:p>
        </w:tc>
        <w:tc>
          <w:tcPr>
            <w:tcW w:w="3957" w:type="dxa"/>
            <w:gridSpan w:val="5"/>
            <w:vAlign w:val="top"/>
          </w:tcPr>
          <w:p w14:paraId="7984195A">
            <w:pPr>
              <w:rPr>
                <w:rFonts w:ascii="Arial"/>
                <w:sz w:val="21"/>
              </w:rPr>
            </w:pPr>
          </w:p>
        </w:tc>
        <w:tc>
          <w:tcPr>
            <w:tcW w:w="1328" w:type="dxa"/>
            <w:vAlign w:val="top"/>
          </w:tcPr>
          <w:p w14:paraId="6013EE00">
            <w:pPr>
              <w:spacing w:before="256" w:line="228" w:lineRule="auto"/>
              <w:ind w:left="253"/>
              <w:rPr>
                <w:rFonts w:ascii="宋体" w:hAnsi="宋体" w:eastAsia="宋体" w:cs="宋体"/>
                <w:sz w:val="20"/>
                <w:szCs w:val="20"/>
              </w:rPr>
            </w:pPr>
            <w:r>
              <w:rPr>
                <w:rFonts w:ascii="宋体" w:hAnsi="宋体" w:eastAsia="宋体" w:cs="宋体"/>
                <w:spacing w:val="7"/>
                <w:sz w:val="20"/>
                <w:szCs w:val="20"/>
              </w:rPr>
              <w:t>主管部</w:t>
            </w:r>
            <w:r>
              <w:rPr>
                <w:rFonts w:ascii="宋体" w:hAnsi="宋体" w:eastAsia="宋体" w:cs="宋体"/>
                <w:spacing w:val="6"/>
                <w:sz w:val="20"/>
                <w:szCs w:val="20"/>
              </w:rPr>
              <w:t>门</w:t>
            </w:r>
          </w:p>
        </w:tc>
        <w:tc>
          <w:tcPr>
            <w:tcW w:w="1735" w:type="dxa"/>
            <w:vAlign w:val="top"/>
          </w:tcPr>
          <w:p w14:paraId="3DE03860">
            <w:pPr>
              <w:rPr>
                <w:rFonts w:ascii="Arial"/>
                <w:sz w:val="21"/>
              </w:rPr>
            </w:pPr>
          </w:p>
        </w:tc>
      </w:tr>
      <w:tr w14:paraId="0C97B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43B50BAD">
            <w:pPr>
              <w:spacing w:line="308" w:lineRule="auto"/>
              <w:rPr>
                <w:rFonts w:ascii="Arial"/>
                <w:sz w:val="21"/>
              </w:rPr>
            </w:pPr>
          </w:p>
          <w:p w14:paraId="607BDC91">
            <w:pPr>
              <w:spacing w:line="309" w:lineRule="auto"/>
              <w:rPr>
                <w:rFonts w:ascii="Arial"/>
                <w:sz w:val="21"/>
              </w:rPr>
            </w:pPr>
          </w:p>
          <w:p w14:paraId="2A6D7F3B">
            <w:pPr>
              <w:spacing w:line="309" w:lineRule="auto"/>
              <w:rPr>
                <w:rFonts w:ascii="Arial"/>
                <w:sz w:val="21"/>
              </w:rPr>
            </w:pPr>
          </w:p>
          <w:p w14:paraId="55F2CDE4">
            <w:pPr>
              <w:spacing w:before="65" w:line="439" w:lineRule="exact"/>
              <w:ind w:left="163"/>
              <w:rPr>
                <w:rFonts w:ascii="宋体" w:hAnsi="宋体" w:eastAsia="宋体" w:cs="宋体"/>
                <w:sz w:val="20"/>
                <w:szCs w:val="20"/>
              </w:rPr>
            </w:pPr>
            <w:r>
              <w:rPr>
                <w:rFonts w:ascii="宋体" w:hAnsi="宋体" w:eastAsia="宋体" w:cs="宋体"/>
                <w:spacing w:val="2"/>
                <w:position w:val="18"/>
                <w:sz w:val="20"/>
                <w:szCs w:val="20"/>
              </w:rPr>
              <w:t>营</w:t>
            </w:r>
            <w:r>
              <w:rPr>
                <w:rFonts w:ascii="宋体" w:hAnsi="宋体" w:eastAsia="宋体" w:cs="宋体"/>
                <w:spacing w:val="1"/>
                <w:position w:val="18"/>
                <w:sz w:val="20"/>
                <w:szCs w:val="20"/>
              </w:rPr>
              <w:t>业</w:t>
            </w:r>
          </w:p>
          <w:p w14:paraId="0BD0DE93">
            <w:pPr>
              <w:spacing w:line="227" w:lineRule="auto"/>
              <w:ind w:left="156"/>
              <w:rPr>
                <w:rFonts w:ascii="宋体" w:hAnsi="宋体" w:eastAsia="宋体" w:cs="宋体"/>
                <w:sz w:val="20"/>
                <w:szCs w:val="20"/>
              </w:rPr>
            </w:pPr>
            <w:r>
              <w:rPr>
                <w:rFonts w:ascii="宋体" w:hAnsi="宋体" w:eastAsia="宋体" w:cs="宋体"/>
                <w:spacing w:val="5"/>
                <w:sz w:val="20"/>
                <w:szCs w:val="20"/>
              </w:rPr>
              <w:t>执</w:t>
            </w:r>
            <w:r>
              <w:rPr>
                <w:rFonts w:ascii="宋体" w:hAnsi="宋体" w:eastAsia="宋体" w:cs="宋体"/>
                <w:spacing w:val="4"/>
                <w:sz w:val="20"/>
                <w:szCs w:val="20"/>
              </w:rPr>
              <w:t>照</w:t>
            </w:r>
          </w:p>
        </w:tc>
        <w:tc>
          <w:tcPr>
            <w:tcW w:w="2043" w:type="dxa"/>
            <w:gridSpan w:val="3"/>
            <w:vAlign w:val="top"/>
          </w:tcPr>
          <w:p w14:paraId="3D2EE0EE">
            <w:pPr>
              <w:spacing w:before="265" w:line="229" w:lineRule="auto"/>
              <w:ind w:left="604"/>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册号码</w:t>
            </w:r>
          </w:p>
        </w:tc>
        <w:tc>
          <w:tcPr>
            <w:tcW w:w="1439" w:type="dxa"/>
            <w:gridSpan w:val="2"/>
            <w:vAlign w:val="top"/>
          </w:tcPr>
          <w:p w14:paraId="4D4FFA93">
            <w:pPr>
              <w:rPr>
                <w:rFonts w:ascii="Arial"/>
                <w:sz w:val="21"/>
              </w:rPr>
            </w:pPr>
          </w:p>
        </w:tc>
        <w:tc>
          <w:tcPr>
            <w:tcW w:w="1376" w:type="dxa"/>
            <w:gridSpan w:val="2"/>
            <w:vAlign w:val="top"/>
          </w:tcPr>
          <w:p w14:paraId="46D9A259">
            <w:pPr>
              <w:spacing w:before="265" w:line="229" w:lineRule="auto"/>
              <w:ind w:left="32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063" w:type="dxa"/>
            <w:gridSpan w:val="2"/>
            <w:vAlign w:val="top"/>
          </w:tcPr>
          <w:p w14:paraId="51C37396">
            <w:pPr>
              <w:rPr>
                <w:rFonts w:ascii="Arial"/>
                <w:sz w:val="21"/>
              </w:rPr>
            </w:pPr>
          </w:p>
        </w:tc>
      </w:tr>
      <w:tr w14:paraId="5A5A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494A906D">
            <w:pPr>
              <w:rPr>
                <w:rFonts w:ascii="Arial"/>
                <w:sz w:val="21"/>
              </w:rPr>
            </w:pPr>
          </w:p>
        </w:tc>
        <w:tc>
          <w:tcPr>
            <w:tcW w:w="2043" w:type="dxa"/>
            <w:gridSpan w:val="3"/>
            <w:vAlign w:val="top"/>
          </w:tcPr>
          <w:p w14:paraId="1D7BD7B5">
            <w:pPr>
              <w:spacing w:before="264" w:line="227" w:lineRule="auto"/>
              <w:ind w:left="608"/>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证机关</w:t>
            </w:r>
          </w:p>
        </w:tc>
        <w:tc>
          <w:tcPr>
            <w:tcW w:w="1439" w:type="dxa"/>
            <w:gridSpan w:val="2"/>
            <w:vAlign w:val="top"/>
          </w:tcPr>
          <w:p w14:paraId="5E76D85F">
            <w:pPr>
              <w:rPr>
                <w:rFonts w:ascii="Arial"/>
                <w:sz w:val="21"/>
              </w:rPr>
            </w:pPr>
          </w:p>
        </w:tc>
        <w:tc>
          <w:tcPr>
            <w:tcW w:w="1376" w:type="dxa"/>
            <w:gridSpan w:val="2"/>
            <w:vAlign w:val="top"/>
          </w:tcPr>
          <w:p w14:paraId="422836FD">
            <w:pPr>
              <w:spacing w:before="265" w:line="228" w:lineRule="auto"/>
              <w:ind w:left="330"/>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证日期</w:t>
            </w:r>
          </w:p>
        </w:tc>
        <w:tc>
          <w:tcPr>
            <w:tcW w:w="3063" w:type="dxa"/>
            <w:gridSpan w:val="2"/>
            <w:vAlign w:val="top"/>
          </w:tcPr>
          <w:p w14:paraId="55880177">
            <w:pPr>
              <w:rPr>
                <w:rFonts w:ascii="Arial"/>
                <w:sz w:val="21"/>
              </w:rPr>
            </w:pPr>
          </w:p>
        </w:tc>
      </w:tr>
      <w:tr w14:paraId="16C3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23" w:type="dxa"/>
            <w:vMerge w:val="continue"/>
            <w:tcBorders>
              <w:top w:val="nil"/>
            </w:tcBorders>
            <w:vAlign w:val="top"/>
          </w:tcPr>
          <w:p w14:paraId="6BA23846">
            <w:pPr>
              <w:rPr>
                <w:rFonts w:ascii="Arial"/>
                <w:sz w:val="21"/>
              </w:rPr>
            </w:pPr>
          </w:p>
        </w:tc>
        <w:tc>
          <w:tcPr>
            <w:tcW w:w="2043" w:type="dxa"/>
            <w:gridSpan w:val="3"/>
            <w:vAlign w:val="top"/>
          </w:tcPr>
          <w:p w14:paraId="78470440">
            <w:pPr>
              <w:spacing w:line="256" w:lineRule="auto"/>
              <w:rPr>
                <w:rFonts w:ascii="Arial"/>
                <w:sz w:val="21"/>
              </w:rPr>
            </w:pPr>
          </w:p>
          <w:p w14:paraId="4ECC61E6">
            <w:pPr>
              <w:spacing w:line="257" w:lineRule="auto"/>
              <w:rPr>
                <w:rFonts w:ascii="Arial"/>
                <w:sz w:val="21"/>
              </w:rPr>
            </w:pPr>
          </w:p>
          <w:p w14:paraId="7D10A55C">
            <w:pPr>
              <w:spacing w:before="65" w:line="228" w:lineRule="auto"/>
              <w:ind w:left="611"/>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业范围</w:t>
            </w:r>
          </w:p>
        </w:tc>
        <w:tc>
          <w:tcPr>
            <w:tcW w:w="5878" w:type="dxa"/>
            <w:gridSpan w:val="6"/>
            <w:vAlign w:val="top"/>
          </w:tcPr>
          <w:p w14:paraId="51B9A995">
            <w:pPr>
              <w:rPr>
                <w:rFonts w:ascii="Arial"/>
                <w:sz w:val="21"/>
              </w:rPr>
            </w:pPr>
          </w:p>
        </w:tc>
      </w:tr>
      <w:tr w14:paraId="0C0A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7D36891C">
            <w:pPr>
              <w:spacing w:before="283" w:line="227" w:lineRule="auto"/>
              <w:ind w:left="339"/>
              <w:rPr>
                <w:rFonts w:ascii="宋体" w:hAnsi="宋体" w:eastAsia="宋体" w:cs="宋体"/>
                <w:sz w:val="20"/>
                <w:szCs w:val="20"/>
              </w:rPr>
            </w:pPr>
            <w:r>
              <w:rPr>
                <w:rFonts w:ascii="宋体" w:hAnsi="宋体" w:eastAsia="宋体" w:cs="宋体"/>
                <w:spacing w:val="9"/>
                <w:sz w:val="20"/>
                <w:szCs w:val="20"/>
              </w:rPr>
              <w:t>基本账户开户行及帐</w:t>
            </w:r>
            <w:r>
              <w:rPr>
                <w:rFonts w:ascii="宋体" w:hAnsi="宋体" w:eastAsia="宋体" w:cs="宋体"/>
                <w:spacing w:val="8"/>
                <w:sz w:val="20"/>
                <w:szCs w:val="20"/>
              </w:rPr>
              <w:t>号</w:t>
            </w:r>
          </w:p>
        </w:tc>
        <w:tc>
          <w:tcPr>
            <w:tcW w:w="5878" w:type="dxa"/>
            <w:gridSpan w:val="6"/>
            <w:vAlign w:val="top"/>
          </w:tcPr>
          <w:p w14:paraId="6E336527">
            <w:pPr>
              <w:rPr>
                <w:rFonts w:ascii="Arial"/>
                <w:sz w:val="21"/>
              </w:rPr>
            </w:pPr>
          </w:p>
        </w:tc>
      </w:tr>
      <w:tr w14:paraId="43FDC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4C1A601D">
            <w:pPr>
              <w:spacing w:before="284" w:line="227" w:lineRule="auto"/>
              <w:ind w:left="758"/>
              <w:rPr>
                <w:rFonts w:ascii="宋体" w:hAnsi="宋体" w:eastAsia="宋体" w:cs="宋体"/>
                <w:sz w:val="20"/>
                <w:szCs w:val="20"/>
              </w:rPr>
            </w:pPr>
            <w:r>
              <w:rPr>
                <w:rFonts w:ascii="宋体" w:hAnsi="宋体" w:eastAsia="宋体" w:cs="宋体"/>
                <w:spacing w:val="10"/>
                <w:sz w:val="20"/>
                <w:szCs w:val="20"/>
              </w:rPr>
              <w:t>税</w:t>
            </w:r>
            <w:r>
              <w:rPr>
                <w:rFonts w:ascii="宋体" w:hAnsi="宋体" w:eastAsia="宋体" w:cs="宋体"/>
                <w:spacing w:val="8"/>
                <w:sz w:val="20"/>
                <w:szCs w:val="20"/>
              </w:rPr>
              <w:t>务登记机关</w:t>
            </w:r>
          </w:p>
        </w:tc>
        <w:tc>
          <w:tcPr>
            <w:tcW w:w="5878" w:type="dxa"/>
            <w:gridSpan w:val="6"/>
            <w:vAlign w:val="top"/>
          </w:tcPr>
          <w:p w14:paraId="588103B2">
            <w:pPr>
              <w:rPr>
                <w:rFonts w:ascii="Arial"/>
                <w:sz w:val="21"/>
              </w:rPr>
            </w:pPr>
          </w:p>
        </w:tc>
      </w:tr>
      <w:tr w14:paraId="55C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71FCAE9C">
            <w:pPr>
              <w:spacing w:before="258" w:line="226" w:lineRule="auto"/>
              <w:ind w:left="1401"/>
              <w:rPr>
                <w:rFonts w:ascii="宋体" w:hAnsi="宋体" w:eastAsia="宋体" w:cs="宋体"/>
                <w:sz w:val="20"/>
                <w:szCs w:val="20"/>
              </w:rPr>
            </w:pPr>
            <w:r>
              <w:rPr>
                <w:rFonts w:ascii="宋体" w:hAnsi="宋体" w:eastAsia="宋体" w:cs="宋体"/>
                <w:spacing w:val="5"/>
                <w:sz w:val="20"/>
                <w:szCs w:val="20"/>
              </w:rPr>
              <w:t>资质名称</w:t>
            </w:r>
          </w:p>
        </w:tc>
        <w:tc>
          <w:tcPr>
            <w:tcW w:w="884" w:type="dxa"/>
            <w:gridSpan w:val="2"/>
            <w:vAlign w:val="top"/>
          </w:tcPr>
          <w:p w14:paraId="314C240E">
            <w:pPr>
              <w:spacing w:before="257" w:line="228" w:lineRule="auto"/>
              <w:ind w:left="239"/>
              <w:rPr>
                <w:rFonts w:ascii="宋体" w:hAnsi="宋体" w:eastAsia="宋体" w:cs="宋体"/>
                <w:sz w:val="20"/>
                <w:szCs w:val="20"/>
              </w:rPr>
            </w:pPr>
            <w:r>
              <w:rPr>
                <w:rFonts w:ascii="宋体" w:hAnsi="宋体" w:eastAsia="宋体" w:cs="宋体"/>
                <w:spacing w:val="4"/>
                <w:sz w:val="20"/>
                <w:szCs w:val="20"/>
              </w:rPr>
              <w:t>等</w:t>
            </w:r>
            <w:r>
              <w:rPr>
                <w:rFonts w:ascii="宋体" w:hAnsi="宋体" w:eastAsia="宋体" w:cs="宋体"/>
                <w:spacing w:val="3"/>
                <w:sz w:val="20"/>
                <w:szCs w:val="20"/>
              </w:rPr>
              <w:t>级</w:t>
            </w:r>
          </w:p>
        </w:tc>
        <w:tc>
          <w:tcPr>
            <w:tcW w:w="1082" w:type="dxa"/>
            <w:vAlign w:val="top"/>
          </w:tcPr>
          <w:p w14:paraId="32A7CF39">
            <w:pPr>
              <w:spacing w:before="257" w:line="227" w:lineRule="auto"/>
              <w:ind w:left="129"/>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证机关</w:t>
            </w:r>
          </w:p>
        </w:tc>
        <w:tc>
          <w:tcPr>
            <w:tcW w:w="3063" w:type="dxa"/>
            <w:gridSpan w:val="2"/>
            <w:vAlign w:val="top"/>
          </w:tcPr>
          <w:p w14:paraId="384A2198">
            <w:pPr>
              <w:spacing w:before="258" w:line="228" w:lineRule="auto"/>
              <w:ind w:left="1222"/>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14:paraId="4BF9F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5FCBBA32">
            <w:pPr>
              <w:rPr>
                <w:rFonts w:ascii="Arial"/>
                <w:sz w:val="21"/>
              </w:rPr>
            </w:pPr>
          </w:p>
        </w:tc>
        <w:tc>
          <w:tcPr>
            <w:tcW w:w="884" w:type="dxa"/>
            <w:gridSpan w:val="2"/>
            <w:vAlign w:val="top"/>
          </w:tcPr>
          <w:p w14:paraId="02C5A55E">
            <w:pPr>
              <w:rPr>
                <w:rFonts w:ascii="Arial"/>
                <w:sz w:val="21"/>
              </w:rPr>
            </w:pPr>
          </w:p>
        </w:tc>
        <w:tc>
          <w:tcPr>
            <w:tcW w:w="1082" w:type="dxa"/>
            <w:vAlign w:val="top"/>
          </w:tcPr>
          <w:p w14:paraId="42091214">
            <w:pPr>
              <w:rPr>
                <w:rFonts w:ascii="Arial"/>
                <w:sz w:val="21"/>
              </w:rPr>
            </w:pPr>
          </w:p>
        </w:tc>
        <w:tc>
          <w:tcPr>
            <w:tcW w:w="3063" w:type="dxa"/>
            <w:gridSpan w:val="2"/>
            <w:vAlign w:val="top"/>
          </w:tcPr>
          <w:p w14:paraId="156ADCBC">
            <w:pPr>
              <w:rPr>
                <w:rFonts w:ascii="Arial"/>
                <w:sz w:val="21"/>
              </w:rPr>
            </w:pPr>
          </w:p>
        </w:tc>
      </w:tr>
      <w:tr w14:paraId="09B0C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0ECD289E">
            <w:pPr>
              <w:rPr>
                <w:rFonts w:ascii="Arial"/>
                <w:sz w:val="21"/>
              </w:rPr>
            </w:pPr>
          </w:p>
        </w:tc>
        <w:tc>
          <w:tcPr>
            <w:tcW w:w="884" w:type="dxa"/>
            <w:gridSpan w:val="2"/>
            <w:vAlign w:val="top"/>
          </w:tcPr>
          <w:p w14:paraId="3F6B6324">
            <w:pPr>
              <w:rPr>
                <w:rFonts w:ascii="Arial"/>
                <w:sz w:val="21"/>
              </w:rPr>
            </w:pPr>
          </w:p>
        </w:tc>
        <w:tc>
          <w:tcPr>
            <w:tcW w:w="1082" w:type="dxa"/>
            <w:vAlign w:val="top"/>
          </w:tcPr>
          <w:p w14:paraId="2F690984">
            <w:pPr>
              <w:rPr>
                <w:rFonts w:ascii="Arial"/>
                <w:sz w:val="21"/>
              </w:rPr>
            </w:pPr>
          </w:p>
        </w:tc>
        <w:tc>
          <w:tcPr>
            <w:tcW w:w="3063" w:type="dxa"/>
            <w:gridSpan w:val="2"/>
            <w:vAlign w:val="top"/>
          </w:tcPr>
          <w:p w14:paraId="4511EE60">
            <w:pPr>
              <w:rPr>
                <w:rFonts w:ascii="Arial"/>
                <w:sz w:val="21"/>
              </w:rPr>
            </w:pPr>
          </w:p>
        </w:tc>
      </w:tr>
      <w:tr w14:paraId="4B022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7F529E4A">
            <w:pPr>
              <w:spacing w:line="258" w:lineRule="auto"/>
              <w:rPr>
                <w:rFonts w:ascii="Arial"/>
                <w:sz w:val="21"/>
              </w:rPr>
            </w:pPr>
          </w:p>
          <w:p w14:paraId="5301F496">
            <w:pPr>
              <w:spacing w:line="258" w:lineRule="auto"/>
              <w:rPr>
                <w:rFonts w:ascii="Arial"/>
                <w:sz w:val="21"/>
              </w:rPr>
            </w:pPr>
          </w:p>
          <w:p w14:paraId="203938E8">
            <w:pPr>
              <w:spacing w:line="259" w:lineRule="auto"/>
              <w:rPr>
                <w:rFonts w:ascii="Arial"/>
                <w:sz w:val="21"/>
              </w:rPr>
            </w:pPr>
          </w:p>
          <w:p w14:paraId="5A2E7AC0">
            <w:pPr>
              <w:spacing w:before="65" w:line="229" w:lineRule="auto"/>
              <w:ind w:left="430"/>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7382" w:type="dxa"/>
            <w:gridSpan w:val="8"/>
            <w:vAlign w:val="top"/>
          </w:tcPr>
          <w:p w14:paraId="6D99C5C0">
            <w:pPr>
              <w:rPr>
                <w:rFonts w:ascii="Arial"/>
                <w:sz w:val="21"/>
              </w:rPr>
            </w:pPr>
          </w:p>
        </w:tc>
      </w:tr>
    </w:tbl>
    <w:p w14:paraId="68F5F89C">
      <w:pPr>
        <w:rPr>
          <w:rFonts w:ascii="Arial"/>
          <w:sz w:val="21"/>
        </w:rPr>
      </w:pPr>
    </w:p>
    <w:p w14:paraId="6A7D099F">
      <w:pPr>
        <w:sectPr>
          <w:headerReference r:id="rId32" w:type="default"/>
          <w:pgSz w:w="11906" w:h="16839"/>
          <w:pgMar w:top="400" w:right="1461" w:bottom="400" w:left="1785" w:header="0" w:footer="0" w:gutter="0"/>
          <w:pgNumType w:fmt="decimal"/>
          <w:cols w:space="720" w:num="1"/>
        </w:sectPr>
      </w:pPr>
    </w:p>
    <w:p w14:paraId="37566169">
      <w:pPr>
        <w:spacing w:line="245" w:lineRule="auto"/>
        <w:rPr>
          <w:rFonts w:ascii="Arial"/>
          <w:sz w:val="21"/>
        </w:rPr>
      </w:pPr>
    </w:p>
    <w:p w14:paraId="605AE684">
      <w:pPr>
        <w:spacing w:line="246" w:lineRule="auto"/>
        <w:rPr>
          <w:rFonts w:ascii="Arial"/>
          <w:sz w:val="21"/>
        </w:rPr>
      </w:pPr>
    </w:p>
    <w:p w14:paraId="1BE89D7E">
      <w:pPr>
        <w:spacing w:line="246" w:lineRule="auto"/>
        <w:rPr>
          <w:rFonts w:ascii="Arial"/>
          <w:sz w:val="21"/>
        </w:rPr>
      </w:pPr>
    </w:p>
    <w:p w14:paraId="69620675">
      <w:pPr>
        <w:spacing w:line="246" w:lineRule="auto"/>
        <w:rPr>
          <w:rFonts w:ascii="Arial"/>
          <w:sz w:val="21"/>
        </w:rPr>
      </w:pPr>
    </w:p>
    <w:p w14:paraId="14CD811F">
      <w:pPr>
        <w:spacing w:before="91" w:line="219" w:lineRule="auto"/>
        <w:ind w:left="143"/>
        <w:rPr>
          <w:rFonts w:hint="default" w:ascii="Times New Roman" w:hAnsi="Times New Roman" w:eastAsia="宋体" w:cs="Times New Roman"/>
          <w:sz w:val="28"/>
          <w:szCs w:val="28"/>
          <w:lang w:val="en-US" w:eastAsia="zh-CN"/>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eastAsia="宋体" w:cs="Times New Roman"/>
          <w:spacing w:val="-20"/>
          <w:sz w:val="28"/>
          <w:szCs w:val="28"/>
          <w:lang w:val="en-US" w:eastAsia="zh-CN"/>
        </w:rPr>
        <w:t>11</w:t>
      </w:r>
    </w:p>
    <w:p w14:paraId="12F82808">
      <w:pPr>
        <w:spacing w:before="212" w:line="217" w:lineRule="auto"/>
        <w:ind w:left="2873"/>
        <w:rPr>
          <w:rFonts w:ascii="宋体" w:hAnsi="宋体" w:eastAsia="宋体" w:cs="宋体"/>
          <w:sz w:val="28"/>
          <w:szCs w:val="28"/>
        </w:rPr>
      </w:pPr>
      <w:r>
        <w:rPr>
          <w:rFonts w:ascii="宋体" w:hAnsi="宋体" w:eastAsia="宋体" w:cs="宋体"/>
          <w:spacing w:val="-1"/>
          <w:sz w:val="28"/>
          <w:szCs w:val="28"/>
        </w:rPr>
        <w:t>近三年</w:t>
      </w:r>
      <w:r>
        <w:rPr>
          <w:rFonts w:hint="eastAsia" w:ascii="宋体" w:hAnsi="宋体" w:cs="宋体"/>
          <w:spacing w:val="-1"/>
          <w:sz w:val="28"/>
          <w:szCs w:val="28"/>
          <w:lang w:eastAsia="zh-CN"/>
        </w:rPr>
        <w:t>类似</w:t>
      </w:r>
      <w:r>
        <w:rPr>
          <w:rFonts w:ascii="宋体" w:hAnsi="宋体" w:eastAsia="宋体" w:cs="宋体"/>
          <w:spacing w:val="-1"/>
          <w:sz w:val="28"/>
          <w:szCs w:val="28"/>
        </w:rPr>
        <w:t>项目业绩</w:t>
      </w:r>
      <w:r>
        <w:rPr>
          <w:rFonts w:ascii="宋体" w:hAnsi="宋体" w:eastAsia="宋体" w:cs="宋体"/>
          <w:sz w:val="28"/>
          <w:szCs w:val="28"/>
        </w:rPr>
        <w:t>表</w:t>
      </w:r>
    </w:p>
    <w:p w14:paraId="77D38BFA">
      <w:pPr>
        <w:spacing w:line="274" w:lineRule="auto"/>
        <w:rPr>
          <w:rFonts w:ascii="Arial"/>
          <w:sz w:val="21"/>
        </w:rPr>
      </w:pPr>
    </w:p>
    <w:p w14:paraId="64FC00DC">
      <w:pPr>
        <w:spacing w:line="275" w:lineRule="auto"/>
        <w:rPr>
          <w:rFonts w:ascii="Arial"/>
          <w:sz w:val="21"/>
        </w:rPr>
      </w:pPr>
    </w:p>
    <w:p w14:paraId="047FE894">
      <w:pPr>
        <w:spacing w:before="65" w:line="225" w:lineRule="auto"/>
        <w:ind w:left="118"/>
        <w:rPr>
          <w:rFonts w:ascii="宋体" w:hAnsi="宋体" w:eastAsia="宋体" w:cs="宋体"/>
          <w:sz w:val="20"/>
          <w:szCs w:val="20"/>
        </w:rPr>
      </w:pPr>
      <w:r>
        <w:rPr>
          <w:rFonts w:ascii="宋体" w:hAnsi="宋体" w:eastAsia="宋体" w:cs="宋体"/>
          <w:spacing w:val="-2"/>
          <w:sz w:val="20"/>
          <w:szCs w:val="20"/>
        </w:rPr>
        <w:t>近三年(202</w:t>
      </w:r>
      <w:r>
        <w:rPr>
          <w:rFonts w:hint="eastAsia" w:ascii="宋体" w:hAnsi="宋体" w:cs="宋体"/>
          <w:spacing w:val="-2"/>
          <w:sz w:val="20"/>
          <w:szCs w:val="20"/>
          <w:lang w:val="en-US" w:eastAsia="zh-CN"/>
        </w:rPr>
        <w:t>1</w:t>
      </w:r>
      <w:r>
        <w:rPr>
          <w:rFonts w:ascii="宋体" w:hAnsi="宋体" w:eastAsia="宋体" w:cs="宋体"/>
          <w:spacing w:val="-2"/>
          <w:sz w:val="20"/>
          <w:szCs w:val="20"/>
        </w:rPr>
        <w:t xml:space="preserve"> </w:t>
      </w:r>
      <w:r>
        <w:rPr>
          <w:rFonts w:ascii="宋体" w:hAnsi="宋体" w:eastAsia="宋体" w:cs="宋体"/>
          <w:spacing w:val="-1"/>
          <w:sz w:val="20"/>
          <w:szCs w:val="20"/>
        </w:rPr>
        <w:t xml:space="preserve">年 1 月 1 日至今) </w:t>
      </w:r>
      <w:r>
        <w:rPr>
          <w:rFonts w:hint="eastAsia" w:ascii="宋体" w:hAnsi="宋体" w:cs="宋体"/>
          <w:spacing w:val="-1"/>
          <w:sz w:val="20"/>
          <w:szCs w:val="20"/>
          <w:lang w:eastAsia="zh-CN"/>
          <w14:textOutline w14:w="3795" w14:cap="sq" w14:cmpd="sng">
            <w14:solidFill>
              <w14:srgbClr w14:val="000000"/>
            </w14:solidFill>
            <w14:prstDash w14:val="solid"/>
            <w14:bevel/>
          </w14:textOutline>
        </w:rPr>
        <w:t>类似</w:t>
      </w:r>
      <w:r>
        <w:rPr>
          <w:rFonts w:ascii="宋体" w:hAnsi="宋体" w:eastAsia="宋体" w:cs="宋体"/>
          <w:spacing w:val="-1"/>
          <w:sz w:val="20"/>
          <w:szCs w:val="20"/>
        </w:rPr>
        <w:t>业绩统计：</w:t>
      </w:r>
    </w:p>
    <w:p w14:paraId="24AF233B">
      <w:pPr>
        <w:spacing w:line="17" w:lineRule="exact"/>
      </w:pPr>
    </w:p>
    <w:tbl>
      <w:tblPr>
        <w:tblStyle w:val="53"/>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1CE38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334A8714">
            <w:pPr>
              <w:spacing w:before="239" w:line="233" w:lineRule="auto"/>
              <w:ind w:left="293"/>
              <w:rPr>
                <w:rFonts w:ascii="宋体" w:hAnsi="宋体" w:eastAsia="宋体" w:cs="宋体"/>
                <w:sz w:val="20"/>
                <w:szCs w:val="20"/>
              </w:rPr>
            </w:pPr>
            <w:r>
              <w:rPr>
                <w:rFonts w:ascii="宋体" w:hAnsi="宋体" w:eastAsia="宋体" w:cs="宋体"/>
                <w:spacing w:val="11"/>
                <w:sz w:val="20"/>
                <w:szCs w:val="20"/>
              </w:rPr>
              <w:t>地</w:t>
            </w:r>
            <w:r>
              <w:rPr>
                <w:rFonts w:ascii="宋体" w:hAnsi="宋体" w:eastAsia="宋体" w:cs="宋体"/>
                <w:spacing w:val="7"/>
                <w:sz w:val="20"/>
                <w:szCs w:val="20"/>
              </w:rPr>
              <w:t xml:space="preserve">    区</w:t>
            </w:r>
          </w:p>
        </w:tc>
        <w:tc>
          <w:tcPr>
            <w:tcW w:w="2104" w:type="dxa"/>
            <w:vAlign w:val="top"/>
          </w:tcPr>
          <w:p w14:paraId="22A855C6">
            <w:pPr>
              <w:spacing w:before="239" w:line="228" w:lineRule="auto"/>
              <w:ind w:left="693"/>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1840" w:type="dxa"/>
            <w:vAlign w:val="top"/>
          </w:tcPr>
          <w:p w14:paraId="062AFDD3">
            <w:pPr>
              <w:spacing w:before="78" w:line="263" w:lineRule="auto"/>
              <w:ind w:left="295" w:right="290" w:firstLine="124"/>
              <w:rPr>
                <w:rFonts w:ascii="宋体" w:hAnsi="宋体" w:eastAsia="宋体" w:cs="宋体"/>
                <w:sz w:val="20"/>
                <w:szCs w:val="20"/>
              </w:rPr>
            </w:pPr>
            <w:r>
              <w:rPr>
                <w:rFonts w:ascii="宋体" w:hAnsi="宋体" w:eastAsia="宋体" w:cs="宋体"/>
                <w:spacing w:val="5"/>
                <w:sz w:val="20"/>
                <w:szCs w:val="20"/>
              </w:rPr>
              <w:t>中</w:t>
            </w:r>
            <w:r>
              <w:rPr>
                <w:rFonts w:ascii="宋体" w:hAnsi="宋体" w:eastAsia="宋体" w:cs="宋体"/>
                <w:spacing w:val="4"/>
                <w:sz w:val="20"/>
                <w:szCs w:val="20"/>
              </w:rPr>
              <w:t>标日期或</w:t>
            </w:r>
            <w:r>
              <w:rPr>
                <w:rFonts w:ascii="宋体" w:hAnsi="宋体" w:eastAsia="宋体" w:cs="宋体"/>
                <w:sz w:val="20"/>
                <w:szCs w:val="20"/>
              </w:rPr>
              <w:t xml:space="preserve"> </w:t>
            </w:r>
            <w:r>
              <w:rPr>
                <w:rFonts w:ascii="宋体" w:hAnsi="宋体" w:eastAsia="宋体" w:cs="宋体"/>
                <w:spacing w:val="8"/>
                <w:sz w:val="20"/>
                <w:szCs w:val="20"/>
              </w:rPr>
              <w:t>合同签订日期</w:t>
            </w:r>
          </w:p>
        </w:tc>
        <w:tc>
          <w:tcPr>
            <w:tcW w:w="1527" w:type="dxa"/>
            <w:vAlign w:val="top"/>
          </w:tcPr>
          <w:p w14:paraId="1FCF8DE4">
            <w:pPr>
              <w:spacing w:before="240" w:line="226" w:lineRule="auto"/>
              <w:ind w:left="370"/>
              <w:rPr>
                <w:rFonts w:ascii="宋体" w:hAnsi="宋体" w:eastAsia="宋体" w:cs="宋体"/>
                <w:sz w:val="20"/>
                <w:szCs w:val="20"/>
              </w:rPr>
            </w:pPr>
            <w:r>
              <w:rPr>
                <w:rFonts w:ascii="宋体" w:hAnsi="宋体" w:eastAsia="宋体" w:cs="宋体"/>
                <w:spacing w:val="3"/>
                <w:sz w:val="20"/>
                <w:szCs w:val="20"/>
              </w:rPr>
              <w:t>中</w:t>
            </w:r>
            <w:r>
              <w:rPr>
                <w:rFonts w:ascii="宋体" w:hAnsi="宋体" w:eastAsia="宋体" w:cs="宋体"/>
                <w:spacing w:val="2"/>
                <w:sz w:val="20"/>
                <w:szCs w:val="20"/>
              </w:rPr>
              <w:t>标金额</w:t>
            </w:r>
          </w:p>
        </w:tc>
        <w:tc>
          <w:tcPr>
            <w:tcW w:w="1632" w:type="dxa"/>
            <w:vAlign w:val="top"/>
          </w:tcPr>
          <w:p w14:paraId="1B980D30">
            <w:pPr>
              <w:spacing w:before="239" w:line="228" w:lineRule="auto"/>
              <w:ind w:left="400"/>
              <w:rPr>
                <w:rFonts w:ascii="宋体" w:hAnsi="宋体" w:eastAsia="宋体" w:cs="宋体"/>
                <w:sz w:val="20"/>
                <w:szCs w:val="20"/>
              </w:rPr>
            </w:pPr>
            <w:r>
              <w:rPr>
                <w:rFonts w:ascii="宋体" w:hAnsi="宋体" w:eastAsia="宋体" w:cs="宋体"/>
                <w:spacing w:val="9"/>
                <w:sz w:val="20"/>
                <w:szCs w:val="20"/>
              </w:rPr>
              <w:t>验</w:t>
            </w:r>
            <w:r>
              <w:rPr>
                <w:rFonts w:ascii="宋体" w:hAnsi="宋体" w:eastAsia="宋体" w:cs="宋体"/>
                <w:spacing w:val="7"/>
                <w:sz w:val="20"/>
                <w:szCs w:val="20"/>
              </w:rPr>
              <w:t>收结果</w:t>
            </w:r>
          </w:p>
        </w:tc>
      </w:tr>
      <w:tr w14:paraId="57E3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04B95F17">
            <w:pPr>
              <w:rPr>
                <w:rFonts w:ascii="Arial"/>
                <w:sz w:val="21"/>
              </w:rPr>
            </w:pPr>
          </w:p>
        </w:tc>
        <w:tc>
          <w:tcPr>
            <w:tcW w:w="2104" w:type="dxa"/>
            <w:vAlign w:val="top"/>
          </w:tcPr>
          <w:p w14:paraId="27C66ADB">
            <w:pPr>
              <w:rPr>
                <w:rFonts w:ascii="Arial"/>
                <w:sz w:val="21"/>
              </w:rPr>
            </w:pPr>
          </w:p>
        </w:tc>
        <w:tc>
          <w:tcPr>
            <w:tcW w:w="1840" w:type="dxa"/>
            <w:vAlign w:val="top"/>
          </w:tcPr>
          <w:p w14:paraId="1B14A02F">
            <w:pPr>
              <w:rPr>
                <w:rFonts w:ascii="Arial"/>
                <w:sz w:val="21"/>
              </w:rPr>
            </w:pPr>
          </w:p>
        </w:tc>
        <w:tc>
          <w:tcPr>
            <w:tcW w:w="1527" w:type="dxa"/>
            <w:vAlign w:val="top"/>
          </w:tcPr>
          <w:p w14:paraId="3060EE30">
            <w:pPr>
              <w:rPr>
                <w:rFonts w:ascii="Arial"/>
                <w:sz w:val="21"/>
              </w:rPr>
            </w:pPr>
          </w:p>
        </w:tc>
        <w:tc>
          <w:tcPr>
            <w:tcW w:w="1632" w:type="dxa"/>
            <w:vAlign w:val="top"/>
          </w:tcPr>
          <w:p w14:paraId="31084AD9">
            <w:pPr>
              <w:rPr>
                <w:rFonts w:ascii="Arial"/>
                <w:sz w:val="21"/>
              </w:rPr>
            </w:pPr>
          </w:p>
        </w:tc>
      </w:tr>
      <w:tr w14:paraId="422BC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4002C4CA">
            <w:pPr>
              <w:rPr>
                <w:rFonts w:ascii="Arial"/>
                <w:sz w:val="21"/>
              </w:rPr>
            </w:pPr>
          </w:p>
        </w:tc>
        <w:tc>
          <w:tcPr>
            <w:tcW w:w="2104" w:type="dxa"/>
            <w:vAlign w:val="top"/>
          </w:tcPr>
          <w:p w14:paraId="5CACF3FB">
            <w:pPr>
              <w:rPr>
                <w:rFonts w:ascii="Arial"/>
                <w:sz w:val="21"/>
              </w:rPr>
            </w:pPr>
          </w:p>
        </w:tc>
        <w:tc>
          <w:tcPr>
            <w:tcW w:w="1840" w:type="dxa"/>
            <w:vAlign w:val="top"/>
          </w:tcPr>
          <w:p w14:paraId="07A31744">
            <w:pPr>
              <w:rPr>
                <w:rFonts w:ascii="Arial"/>
                <w:sz w:val="21"/>
              </w:rPr>
            </w:pPr>
          </w:p>
        </w:tc>
        <w:tc>
          <w:tcPr>
            <w:tcW w:w="1527" w:type="dxa"/>
            <w:vAlign w:val="top"/>
          </w:tcPr>
          <w:p w14:paraId="324B3802">
            <w:pPr>
              <w:rPr>
                <w:rFonts w:ascii="Arial"/>
                <w:sz w:val="21"/>
              </w:rPr>
            </w:pPr>
          </w:p>
        </w:tc>
        <w:tc>
          <w:tcPr>
            <w:tcW w:w="1632" w:type="dxa"/>
            <w:vAlign w:val="top"/>
          </w:tcPr>
          <w:p w14:paraId="0511152D">
            <w:pPr>
              <w:rPr>
                <w:rFonts w:ascii="Arial"/>
                <w:sz w:val="21"/>
              </w:rPr>
            </w:pPr>
          </w:p>
        </w:tc>
      </w:tr>
      <w:tr w14:paraId="79244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1E906539">
            <w:pPr>
              <w:rPr>
                <w:rFonts w:ascii="Arial"/>
                <w:sz w:val="21"/>
              </w:rPr>
            </w:pPr>
          </w:p>
        </w:tc>
        <w:tc>
          <w:tcPr>
            <w:tcW w:w="2104" w:type="dxa"/>
            <w:vAlign w:val="top"/>
          </w:tcPr>
          <w:p w14:paraId="4610EE98">
            <w:pPr>
              <w:rPr>
                <w:rFonts w:ascii="Arial"/>
                <w:sz w:val="21"/>
              </w:rPr>
            </w:pPr>
          </w:p>
        </w:tc>
        <w:tc>
          <w:tcPr>
            <w:tcW w:w="1840" w:type="dxa"/>
            <w:vAlign w:val="top"/>
          </w:tcPr>
          <w:p w14:paraId="453BED3A">
            <w:pPr>
              <w:rPr>
                <w:rFonts w:ascii="Arial"/>
                <w:sz w:val="21"/>
              </w:rPr>
            </w:pPr>
          </w:p>
        </w:tc>
        <w:tc>
          <w:tcPr>
            <w:tcW w:w="1527" w:type="dxa"/>
            <w:vAlign w:val="top"/>
          </w:tcPr>
          <w:p w14:paraId="48D69369">
            <w:pPr>
              <w:rPr>
                <w:rFonts w:ascii="Arial"/>
                <w:sz w:val="21"/>
              </w:rPr>
            </w:pPr>
          </w:p>
        </w:tc>
        <w:tc>
          <w:tcPr>
            <w:tcW w:w="1632" w:type="dxa"/>
            <w:vAlign w:val="top"/>
          </w:tcPr>
          <w:p w14:paraId="5E861A37">
            <w:pPr>
              <w:rPr>
                <w:rFonts w:ascii="Arial"/>
                <w:sz w:val="21"/>
              </w:rPr>
            </w:pPr>
          </w:p>
        </w:tc>
      </w:tr>
      <w:tr w14:paraId="6A0A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0D3F42F3">
            <w:pPr>
              <w:rPr>
                <w:rFonts w:ascii="Arial"/>
                <w:sz w:val="21"/>
              </w:rPr>
            </w:pPr>
          </w:p>
        </w:tc>
        <w:tc>
          <w:tcPr>
            <w:tcW w:w="2104" w:type="dxa"/>
            <w:vAlign w:val="top"/>
          </w:tcPr>
          <w:p w14:paraId="59849F24">
            <w:pPr>
              <w:rPr>
                <w:rFonts w:ascii="Arial"/>
                <w:sz w:val="21"/>
              </w:rPr>
            </w:pPr>
          </w:p>
        </w:tc>
        <w:tc>
          <w:tcPr>
            <w:tcW w:w="1840" w:type="dxa"/>
            <w:vAlign w:val="top"/>
          </w:tcPr>
          <w:p w14:paraId="3FEBFAB7">
            <w:pPr>
              <w:rPr>
                <w:rFonts w:ascii="Arial"/>
                <w:sz w:val="21"/>
              </w:rPr>
            </w:pPr>
          </w:p>
        </w:tc>
        <w:tc>
          <w:tcPr>
            <w:tcW w:w="1527" w:type="dxa"/>
            <w:vAlign w:val="top"/>
          </w:tcPr>
          <w:p w14:paraId="7CB4F0C2">
            <w:pPr>
              <w:rPr>
                <w:rFonts w:ascii="Arial"/>
                <w:sz w:val="21"/>
              </w:rPr>
            </w:pPr>
          </w:p>
        </w:tc>
        <w:tc>
          <w:tcPr>
            <w:tcW w:w="1632" w:type="dxa"/>
            <w:vAlign w:val="top"/>
          </w:tcPr>
          <w:p w14:paraId="1F49607F">
            <w:pPr>
              <w:rPr>
                <w:rFonts w:ascii="Arial"/>
                <w:sz w:val="21"/>
              </w:rPr>
            </w:pPr>
          </w:p>
        </w:tc>
      </w:tr>
      <w:tr w14:paraId="79797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2076E3C4">
            <w:pPr>
              <w:rPr>
                <w:rFonts w:ascii="Arial"/>
                <w:sz w:val="21"/>
              </w:rPr>
            </w:pPr>
          </w:p>
        </w:tc>
        <w:tc>
          <w:tcPr>
            <w:tcW w:w="2104" w:type="dxa"/>
            <w:vAlign w:val="top"/>
          </w:tcPr>
          <w:p w14:paraId="563834E5">
            <w:pPr>
              <w:rPr>
                <w:rFonts w:ascii="Arial"/>
                <w:sz w:val="21"/>
              </w:rPr>
            </w:pPr>
          </w:p>
        </w:tc>
        <w:tc>
          <w:tcPr>
            <w:tcW w:w="1840" w:type="dxa"/>
            <w:vAlign w:val="top"/>
          </w:tcPr>
          <w:p w14:paraId="79C5503B">
            <w:pPr>
              <w:rPr>
                <w:rFonts w:ascii="Arial"/>
                <w:sz w:val="21"/>
              </w:rPr>
            </w:pPr>
          </w:p>
        </w:tc>
        <w:tc>
          <w:tcPr>
            <w:tcW w:w="1527" w:type="dxa"/>
            <w:vAlign w:val="top"/>
          </w:tcPr>
          <w:p w14:paraId="12676438">
            <w:pPr>
              <w:rPr>
                <w:rFonts w:ascii="Arial"/>
                <w:sz w:val="21"/>
              </w:rPr>
            </w:pPr>
          </w:p>
        </w:tc>
        <w:tc>
          <w:tcPr>
            <w:tcW w:w="1632" w:type="dxa"/>
            <w:vAlign w:val="top"/>
          </w:tcPr>
          <w:p w14:paraId="4C46EC19">
            <w:pPr>
              <w:rPr>
                <w:rFonts w:ascii="Arial"/>
                <w:sz w:val="21"/>
              </w:rPr>
            </w:pPr>
          </w:p>
        </w:tc>
      </w:tr>
      <w:tr w14:paraId="61FFC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5E5BF10C">
            <w:pPr>
              <w:rPr>
                <w:rFonts w:ascii="Arial"/>
                <w:sz w:val="21"/>
              </w:rPr>
            </w:pPr>
          </w:p>
        </w:tc>
        <w:tc>
          <w:tcPr>
            <w:tcW w:w="2104" w:type="dxa"/>
            <w:vAlign w:val="top"/>
          </w:tcPr>
          <w:p w14:paraId="56E99F29">
            <w:pPr>
              <w:rPr>
                <w:rFonts w:ascii="Arial"/>
                <w:sz w:val="21"/>
              </w:rPr>
            </w:pPr>
          </w:p>
        </w:tc>
        <w:tc>
          <w:tcPr>
            <w:tcW w:w="1840" w:type="dxa"/>
            <w:vAlign w:val="top"/>
          </w:tcPr>
          <w:p w14:paraId="6BEB12EC">
            <w:pPr>
              <w:rPr>
                <w:rFonts w:ascii="Arial"/>
                <w:sz w:val="21"/>
              </w:rPr>
            </w:pPr>
          </w:p>
        </w:tc>
        <w:tc>
          <w:tcPr>
            <w:tcW w:w="1527" w:type="dxa"/>
            <w:vAlign w:val="top"/>
          </w:tcPr>
          <w:p w14:paraId="125A4364">
            <w:pPr>
              <w:rPr>
                <w:rFonts w:ascii="Arial"/>
                <w:sz w:val="21"/>
              </w:rPr>
            </w:pPr>
          </w:p>
        </w:tc>
        <w:tc>
          <w:tcPr>
            <w:tcW w:w="1632" w:type="dxa"/>
            <w:vAlign w:val="top"/>
          </w:tcPr>
          <w:p w14:paraId="22940E23">
            <w:pPr>
              <w:rPr>
                <w:rFonts w:ascii="Arial"/>
                <w:sz w:val="21"/>
              </w:rPr>
            </w:pPr>
          </w:p>
        </w:tc>
      </w:tr>
      <w:tr w14:paraId="1923D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58107661">
            <w:pPr>
              <w:rPr>
                <w:rFonts w:ascii="Arial"/>
                <w:sz w:val="21"/>
              </w:rPr>
            </w:pPr>
          </w:p>
        </w:tc>
        <w:tc>
          <w:tcPr>
            <w:tcW w:w="2104" w:type="dxa"/>
            <w:vAlign w:val="top"/>
          </w:tcPr>
          <w:p w14:paraId="35577E61">
            <w:pPr>
              <w:rPr>
                <w:rFonts w:ascii="Arial"/>
                <w:sz w:val="21"/>
              </w:rPr>
            </w:pPr>
          </w:p>
        </w:tc>
        <w:tc>
          <w:tcPr>
            <w:tcW w:w="1840" w:type="dxa"/>
            <w:vAlign w:val="top"/>
          </w:tcPr>
          <w:p w14:paraId="73A3B677">
            <w:pPr>
              <w:rPr>
                <w:rFonts w:ascii="Arial"/>
                <w:sz w:val="21"/>
              </w:rPr>
            </w:pPr>
          </w:p>
        </w:tc>
        <w:tc>
          <w:tcPr>
            <w:tcW w:w="1527" w:type="dxa"/>
            <w:vAlign w:val="top"/>
          </w:tcPr>
          <w:p w14:paraId="30768D12">
            <w:pPr>
              <w:rPr>
                <w:rFonts w:ascii="Arial"/>
                <w:sz w:val="21"/>
              </w:rPr>
            </w:pPr>
          </w:p>
        </w:tc>
        <w:tc>
          <w:tcPr>
            <w:tcW w:w="1632" w:type="dxa"/>
            <w:vAlign w:val="top"/>
          </w:tcPr>
          <w:p w14:paraId="6547DCC8">
            <w:pPr>
              <w:rPr>
                <w:rFonts w:ascii="Arial"/>
                <w:sz w:val="21"/>
              </w:rPr>
            </w:pPr>
          </w:p>
        </w:tc>
      </w:tr>
      <w:tr w14:paraId="2E37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5B671B0C">
            <w:pPr>
              <w:rPr>
                <w:rFonts w:ascii="Arial"/>
                <w:sz w:val="21"/>
              </w:rPr>
            </w:pPr>
          </w:p>
        </w:tc>
        <w:tc>
          <w:tcPr>
            <w:tcW w:w="2104" w:type="dxa"/>
            <w:vAlign w:val="top"/>
          </w:tcPr>
          <w:p w14:paraId="20037041">
            <w:pPr>
              <w:rPr>
                <w:rFonts w:ascii="Arial"/>
                <w:sz w:val="21"/>
              </w:rPr>
            </w:pPr>
          </w:p>
        </w:tc>
        <w:tc>
          <w:tcPr>
            <w:tcW w:w="1840" w:type="dxa"/>
            <w:vAlign w:val="top"/>
          </w:tcPr>
          <w:p w14:paraId="136BE0B0">
            <w:pPr>
              <w:rPr>
                <w:rFonts w:ascii="Arial"/>
                <w:sz w:val="21"/>
              </w:rPr>
            </w:pPr>
          </w:p>
        </w:tc>
        <w:tc>
          <w:tcPr>
            <w:tcW w:w="1527" w:type="dxa"/>
            <w:vAlign w:val="top"/>
          </w:tcPr>
          <w:p w14:paraId="785BC433">
            <w:pPr>
              <w:rPr>
                <w:rFonts w:ascii="Arial"/>
                <w:sz w:val="21"/>
              </w:rPr>
            </w:pPr>
          </w:p>
        </w:tc>
        <w:tc>
          <w:tcPr>
            <w:tcW w:w="1632" w:type="dxa"/>
            <w:vAlign w:val="top"/>
          </w:tcPr>
          <w:p w14:paraId="08045191">
            <w:pPr>
              <w:rPr>
                <w:rFonts w:ascii="Arial"/>
                <w:sz w:val="21"/>
              </w:rPr>
            </w:pPr>
          </w:p>
        </w:tc>
      </w:tr>
      <w:tr w14:paraId="18E28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5B2CEED4">
            <w:pPr>
              <w:spacing w:before="235" w:line="84" w:lineRule="exact"/>
              <w:ind w:left="563"/>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2104" w:type="dxa"/>
            <w:vAlign w:val="top"/>
          </w:tcPr>
          <w:p w14:paraId="6C9985BD">
            <w:pPr>
              <w:rPr>
                <w:rFonts w:ascii="Arial"/>
                <w:sz w:val="21"/>
              </w:rPr>
            </w:pPr>
          </w:p>
        </w:tc>
        <w:tc>
          <w:tcPr>
            <w:tcW w:w="1840" w:type="dxa"/>
            <w:vAlign w:val="top"/>
          </w:tcPr>
          <w:p w14:paraId="6EB18F5E">
            <w:pPr>
              <w:rPr>
                <w:rFonts w:ascii="Arial"/>
                <w:sz w:val="21"/>
              </w:rPr>
            </w:pPr>
          </w:p>
        </w:tc>
        <w:tc>
          <w:tcPr>
            <w:tcW w:w="1527" w:type="dxa"/>
            <w:vAlign w:val="top"/>
          </w:tcPr>
          <w:p w14:paraId="5C680EC0">
            <w:pPr>
              <w:rPr>
                <w:rFonts w:ascii="Arial"/>
                <w:sz w:val="21"/>
              </w:rPr>
            </w:pPr>
          </w:p>
        </w:tc>
        <w:tc>
          <w:tcPr>
            <w:tcW w:w="1632" w:type="dxa"/>
            <w:vAlign w:val="top"/>
          </w:tcPr>
          <w:p w14:paraId="66F231E6">
            <w:pPr>
              <w:rPr>
                <w:rFonts w:ascii="Arial"/>
                <w:sz w:val="21"/>
              </w:rPr>
            </w:pPr>
          </w:p>
        </w:tc>
      </w:tr>
      <w:tr w14:paraId="03781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06298258">
            <w:pPr>
              <w:spacing w:before="234" w:line="85" w:lineRule="exact"/>
              <w:ind w:left="563"/>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2104" w:type="dxa"/>
            <w:vAlign w:val="top"/>
          </w:tcPr>
          <w:p w14:paraId="25884013">
            <w:pPr>
              <w:rPr>
                <w:rFonts w:ascii="Arial"/>
                <w:sz w:val="21"/>
              </w:rPr>
            </w:pPr>
          </w:p>
        </w:tc>
        <w:tc>
          <w:tcPr>
            <w:tcW w:w="1840" w:type="dxa"/>
            <w:vAlign w:val="top"/>
          </w:tcPr>
          <w:p w14:paraId="3CBA671C">
            <w:pPr>
              <w:rPr>
                <w:rFonts w:ascii="Arial"/>
                <w:sz w:val="21"/>
              </w:rPr>
            </w:pPr>
          </w:p>
        </w:tc>
        <w:tc>
          <w:tcPr>
            <w:tcW w:w="1527" w:type="dxa"/>
            <w:vAlign w:val="top"/>
          </w:tcPr>
          <w:p w14:paraId="19813330">
            <w:pPr>
              <w:rPr>
                <w:rFonts w:ascii="Arial"/>
                <w:sz w:val="21"/>
              </w:rPr>
            </w:pPr>
          </w:p>
        </w:tc>
        <w:tc>
          <w:tcPr>
            <w:tcW w:w="1632" w:type="dxa"/>
            <w:vAlign w:val="top"/>
          </w:tcPr>
          <w:p w14:paraId="5ED7AA21">
            <w:pPr>
              <w:rPr>
                <w:rFonts w:ascii="Arial"/>
                <w:sz w:val="21"/>
              </w:rPr>
            </w:pPr>
          </w:p>
        </w:tc>
      </w:tr>
      <w:tr w14:paraId="67A13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18" w:type="dxa"/>
            <w:vAlign w:val="top"/>
          </w:tcPr>
          <w:p w14:paraId="2418147C">
            <w:pPr>
              <w:rPr>
                <w:rFonts w:ascii="Arial"/>
                <w:sz w:val="21"/>
              </w:rPr>
            </w:pPr>
          </w:p>
        </w:tc>
        <w:tc>
          <w:tcPr>
            <w:tcW w:w="2104" w:type="dxa"/>
            <w:vAlign w:val="top"/>
          </w:tcPr>
          <w:p w14:paraId="53178543">
            <w:pPr>
              <w:rPr>
                <w:rFonts w:ascii="Arial"/>
                <w:sz w:val="21"/>
              </w:rPr>
            </w:pPr>
          </w:p>
        </w:tc>
        <w:tc>
          <w:tcPr>
            <w:tcW w:w="1840" w:type="dxa"/>
            <w:vAlign w:val="top"/>
          </w:tcPr>
          <w:p w14:paraId="18E2D801">
            <w:pPr>
              <w:rPr>
                <w:rFonts w:ascii="Arial"/>
                <w:sz w:val="21"/>
              </w:rPr>
            </w:pPr>
          </w:p>
        </w:tc>
        <w:tc>
          <w:tcPr>
            <w:tcW w:w="1527" w:type="dxa"/>
            <w:vAlign w:val="top"/>
          </w:tcPr>
          <w:p w14:paraId="1F157721">
            <w:pPr>
              <w:rPr>
                <w:rFonts w:ascii="Arial"/>
                <w:sz w:val="21"/>
              </w:rPr>
            </w:pPr>
          </w:p>
        </w:tc>
        <w:tc>
          <w:tcPr>
            <w:tcW w:w="1632" w:type="dxa"/>
            <w:vAlign w:val="top"/>
          </w:tcPr>
          <w:p w14:paraId="58389766">
            <w:pPr>
              <w:rPr>
                <w:rFonts w:ascii="Arial"/>
                <w:sz w:val="21"/>
              </w:rPr>
            </w:pPr>
          </w:p>
        </w:tc>
      </w:tr>
    </w:tbl>
    <w:p w14:paraId="4275A0B9">
      <w:pPr>
        <w:spacing w:before="232" w:line="382" w:lineRule="auto"/>
        <w:ind w:left="122" w:right="109" w:firstLine="205"/>
        <w:rPr>
          <w:rFonts w:ascii="宋体" w:hAnsi="宋体" w:eastAsia="宋体" w:cs="宋体"/>
          <w:sz w:val="23"/>
          <w:szCs w:val="23"/>
        </w:rPr>
      </w:pPr>
      <w:r>
        <w:rPr>
          <w:rFonts w:ascii="宋体" w:hAnsi="宋体" w:eastAsia="宋体" w:cs="宋体"/>
          <w:spacing w:val="14"/>
          <w:sz w:val="20"/>
          <w:szCs w:val="20"/>
        </w:rPr>
        <w:t>注：</w:t>
      </w:r>
      <w:r>
        <w:rPr>
          <w:rFonts w:ascii="宋体" w:hAnsi="宋体" w:eastAsia="宋体" w:cs="宋体"/>
          <w:spacing w:val="10"/>
          <w:sz w:val="20"/>
          <w:szCs w:val="20"/>
        </w:rPr>
        <w:t>1</w:t>
      </w:r>
      <w:r>
        <w:rPr>
          <w:rFonts w:ascii="宋体" w:hAnsi="宋体" w:eastAsia="宋体" w:cs="宋体"/>
          <w:spacing w:val="7"/>
          <w:sz w:val="20"/>
          <w:szCs w:val="20"/>
        </w:rPr>
        <w:t>、此表可向下延伸，</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ascii="宋体" w:hAnsi="宋体" w:eastAsia="宋体" w:cs="宋体"/>
          <w:sz w:val="23"/>
          <w:szCs w:val="23"/>
        </w:rPr>
        <w:t xml:space="preserve"> </w:t>
      </w:r>
      <w:r>
        <w:rPr>
          <w:rFonts w:ascii="宋体" w:hAnsi="宋体" w:eastAsia="宋体" w:cs="宋体"/>
          <w:spacing w:val="16"/>
          <w:sz w:val="23"/>
          <w:szCs w:val="23"/>
          <w:u w:val="single" w:color="auto"/>
          <w14:textOutline w14:w="4358" w14:cap="sq" w14:cmpd="sng">
            <w14:solidFill>
              <w14:srgbClr w14:val="000000"/>
            </w14:solidFill>
            <w14:prstDash w14:val="solid"/>
            <w14:bevel/>
          </w14:textOutline>
        </w:rPr>
        <w:t>金</w:t>
      </w:r>
      <w:r>
        <w:rPr>
          <w:rFonts w:ascii="宋体" w:hAnsi="宋体" w:eastAsia="宋体" w:cs="宋体"/>
          <w:spacing w:val="12"/>
          <w:sz w:val="23"/>
          <w:szCs w:val="23"/>
          <w:u w:val="single" w:color="auto"/>
          <w14:textOutline w14:w="4358" w14:cap="sq" w14:cmpd="sng">
            <w14:solidFill>
              <w14:srgbClr w14:val="000000"/>
            </w14:solidFill>
            <w14:prstDash w14:val="solid"/>
            <w14:bevel/>
          </w14:textOutline>
        </w:rPr>
        <w:t>额及日期。</w:t>
      </w:r>
    </w:p>
    <w:p w14:paraId="4ADC9D61">
      <w:pPr>
        <w:spacing w:line="271" w:lineRule="exact"/>
        <w:ind w:left="750"/>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9"/>
          <w:position w:val="1"/>
          <w:sz w:val="20"/>
          <w:szCs w:val="20"/>
        </w:rPr>
        <w:t>、表格内需提供同类项目业绩，请勿提供其他无关项目业绩影响评分，</w:t>
      </w:r>
    </w:p>
    <w:p w14:paraId="05EF6BA0">
      <w:pPr>
        <w:spacing w:line="302" w:lineRule="auto"/>
        <w:rPr>
          <w:rFonts w:ascii="Arial"/>
          <w:sz w:val="21"/>
        </w:rPr>
      </w:pPr>
    </w:p>
    <w:p w14:paraId="1217CDAE">
      <w:pPr>
        <w:spacing w:line="302" w:lineRule="auto"/>
        <w:rPr>
          <w:rFonts w:ascii="Arial"/>
          <w:sz w:val="21"/>
        </w:rPr>
      </w:pPr>
    </w:p>
    <w:p w14:paraId="4C293048">
      <w:pPr>
        <w:spacing w:before="65" w:line="224" w:lineRule="auto"/>
        <w:ind w:left="575"/>
        <w:rPr>
          <w:rFonts w:ascii="宋体" w:hAnsi="宋体" w:eastAsia="宋体" w:cs="宋体"/>
          <w:sz w:val="20"/>
          <w:szCs w:val="20"/>
        </w:rPr>
      </w:pPr>
      <w:r>
        <w:rPr>
          <w:rFonts w:ascii="宋体" w:hAnsi="宋体" w:eastAsia="宋体" w:cs="宋体"/>
          <w:spacing w:val="18"/>
          <w:sz w:val="20"/>
          <w:szCs w:val="20"/>
        </w:rPr>
        <w:t>兹</w:t>
      </w:r>
      <w:r>
        <w:rPr>
          <w:rFonts w:ascii="宋体" w:hAnsi="宋体" w:eastAsia="宋体" w:cs="宋体"/>
          <w:spacing w:val="11"/>
          <w:sz w:val="20"/>
          <w:szCs w:val="20"/>
        </w:rPr>
        <w:t>证</w:t>
      </w:r>
      <w:r>
        <w:rPr>
          <w:rFonts w:ascii="宋体" w:hAnsi="宋体" w:eastAsia="宋体" w:cs="宋体"/>
          <w:spacing w:val="9"/>
          <w:sz w:val="20"/>
          <w:szCs w:val="20"/>
        </w:rPr>
        <w:t>明上述声明是真实、正确的，我们同意遵照贵方要求出示有关证明文件。</w:t>
      </w:r>
    </w:p>
    <w:p w14:paraId="71D3A893">
      <w:pPr>
        <w:spacing w:line="276" w:lineRule="auto"/>
        <w:rPr>
          <w:rFonts w:ascii="Arial"/>
          <w:sz w:val="21"/>
        </w:rPr>
      </w:pPr>
    </w:p>
    <w:p w14:paraId="49E556AE">
      <w:pPr>
        <w:spacing w:line="277" w:lineRule="auto"/>
        <w:rPr>
          <w:rFonts w:ascii="Arial"/>
          <w:sz w:val="21"/>
        </w:rPr>
      </w:pPr>
    </w:p>
    <w:p w14:paraId="30AF74BD">
      <w:pPr>
        <w:spacing w:before="65" w:line="228" w:lineRule="auto"/>
        <w:ind w:left="1062"/>
        <w:rPr>
          <w:rFonts w:ascii="宋体" w:hAnsi="宋体" w:eastAsia="宋体" w:cs="宋体"/>
          <w:sz w:val="20"/>
          <w:szCs w:val="20"/>
        </w:rPr>
      </w:pPr>
      <w:r>
        <w:rPr>
          <w:rFonts w:ascii="宋体" w:hAnsi="宋体" w:eastAsia="宋体" w:cs="宋体"/>
          <w:spacing w:val="8"/>
          <w:sz w:val="20"/>
          <w:szCs w:val="20"/>
        </w:rPr>
        <w:t>日期：_</w:t>
      </w:r>
      <w:r>
        <w:rPr>
          <w:rFonts w:ascii="宋体" w:hAnsi="宋体" w:eastAsia="宋体" w:cs="宋体"/>
          <w:spacing w:val="4"/>
          <w:sz w:val="20"/>
          <w:szCs w:val="20"/>
        </w:rPr>
        <w:t>_________________________________________</w:t>
      </w:r>
    </w:p>
    <w:p w14:paraId="7D8F17BF">
      <w:pPr>
        <w:spacing w:before="184" w:line="399" w:lineRule="auto"/>
        <w:ind w:left="1028" w:right="1627"/>
        <w:rPr>
          <w:rFonts w:ascii="宋体" w:hAnsi="宋体" w:eastAsia="宋体" w:cs="宋体"/>
          <w:sz w:val="20"/>
          <w:szCs w:val="20"/>
        </w:rPr>
      </w:pPr>
      <w:r>
        <w:rPr>
          <w:rFonts w:ascii="宋体" w:hAnsi="宋体" w:eastAsia="宋体" w:cs="宋体"/>
          <w:spacing w:val="6"/>
          <w:sz w:val="20"/>
          <w:szCs w:val="20"/>
        </w:rPr>
        <w:t>投标单位授权代表(签字)：________________________________</w:t>
      </w:r>
      <w:r>
        <w:rPr>
          <w:rFonts w:ascii="宋体" w:hAnsi="宋体" w:eastAsia="宋体" w:cs="宋体"/>
          <w:sz w:val="20"/>
          <w:szCs w:val="20"/>
        </w:rPr>
        <w:t xml:space="preserve"> </w:t>
      </w:r>
      <w:r>
        <w:rPr>
          <w:rFonts w:ascii="宋体" w:hAnsi="宋体" w:eastAsia="宋体" w:cs="宋体"/>
          <w:spacing w:val="12"/>
          <w:sz w:val="20"/>
          <w:szCs w:val="20"/>
        </w:rPr>
        <w:t>投</w:t>
      </w:r>
      <w:r>
        <w:rPr>
          <w:rFonts w:ascii="宋体" w:hAnsi="宋体" w:eastAsia="宋体" w:cs="宋体"/>
          <w:spacing w:val="6"/>
          <w:sz w:val="20"/>
          <w:szCs w:val="20"/>
        </w:rPr>
        <w:t>标单位授权代表的职务：________________________________</w:t>
      </w:r>
      <w:r>
        <w:rPr>
          <w:rFonts w:ascii="宋体" w:hAnsi="宋体" w:eastAsia="宋体" w:cs="宋体"/>
          <w:sz w:val="20"/>
          <w:szCs w:val="20"/>
        </w:rPr>
        <w:t xml:space="preserve"> </w:t>
      </w:r>
      <w:r>
        <w:rPr>
          <w:rFonts w:hint="eastAsia" w:ascii="宋体" w:hAnsi="宋体" w:cs="宋体"/>
          <w:spacing w:val="10"/>
          <w:sz w:val="20"/>
          <w:szCs w:val="20"/>
          <w:lang w:eastAsia="zh-CN"/>
        </w:rPr>
        <w:t>联系方式</w:t>
      </w:r>
      <w:r>
        <w:rPr>
          <w:rFonts w:ascii="宋体" w:hAnsi="宋体" w:eastAsia="宋体" w:cs="宋体"/>
          <w:spacing w:val="5"/>
          <w:sz w:val="20"/>
          <w:szCs w:val="20"/>
        </w:rPr>
        <w:t>：________________________________________</w:t>
      </w:r>
    </w:p>
    <w:p w14:paraId="6141E32B">
      <w:pPr>
        <w:spacing w:before="1" w:line="226" w:lineRule="auto"/>
        <w:ind w:left="1026"/>
        <w:rPr>
          <w:rFonts w:ascii="宋体" w:hAnsi="宋体" w:eastAsia="宋体" w:cs="宋体"/>
          <w:sz w:val="20"/>
          <w:szCs w:val="20"/>
        </w:rPr>
      </w:pPr>
      <w:r>
        <w:rPr>
          <w:rFonts w:hint="eastAsia" w:ascii="宋体" w:hAnsi="宋体" w:cs="宋体"/>
          <w:spacing w:val="10"/>
          <w:sz w:val="20"/>
          <w:szCs w:val="20"/>
          <w:lang w:eastAsia="zh-CN"/>
        </w:rPr>
        <w:t>单位公</w:t>
      </w:r>
      <w:r>
        <w:rPr>
          <w:rFonts w:ascii="宋体" w:hAnsi="宋体" w:eastAsia="宋体" w:cs="宋体"/>
          <w:spacing w:val="7"/>
          <w:sz w:val="20"/>
          <w:szCs w:val="20"/>
        </w:rPr>
        <w:t>章</w:t>
      </w:r>
      <w:r>
        <w:rPr>
          <w:rFonts w:ascii="宋体" w:hAnsi="宋体" w:eastAsia="宋体" w:cs="宋体"/>
          <w:spacing w:val="5"/>
          <w:sz w:val="20"/>
          <w:szCs w:val="20"/>
        </w:rPr>
        <w:t>：__________________________________________</w:t>
      </w:r>
    </w:p>
    <w:p w14:paraId="1D9FCD2B">
      <w:pPr>
        <w:sectPr>
          <w:pgSz w:w="11906" w:h="16839"/>
          <w:pgMar w:top="400" w:right="1690" w:bottom="400" w:left="1689" w:header="0" w:footer="0" w:gutter="0"/>
          <w:pgNumType w:fmt="decimal"/>
          <w:cols w:space="720" w:num="1"/>
        </w:sectPr>
      </w:pPr>
    </w:p>
    <w:p w14:paraId="209373DF">
      <w:pPr>
        <w:spacing w:line="245" w:lineRule="auto"/>
        <w:rPr>
          <w:rFonts w:ascii="Arial"/>
          <w:sz w:val="21"/>
        </w:rPr>
      </w:pPr>
    </w:p>
    <w:p w14:paraId="79D6F071">
      <w:pPr>
        <w:spacing w:line="246" w:lineRule="auto"/>
        <w:rPr>
          <w:rFonts w:ascii="Arial"/>
          <w:sz w:val="21"/>
        </w:rPr>
      </w:pPr>
    </w:p>
    <w:p w14:paraId="77827CFB">
      <w:pPr>
        <w:spacing w:line="246" w:lineRule="auto"/>
        <w:rPr>
          <w:rFonts w:ascii="Arial"/>
          <w:sz w:val="21"/>
        </w:rPr>
      </w:pPr>
    </w:p>
    <w:p w14:paraId="72F9B7A6">
      <w:pPr>
        <w:spacing w:line="246" w:lineRule="auto"/>
        <w:rPr>
          <w:rFonts w:ascii="Arial"/>
          <w:sz w:val="21"/>
        </w:rPr>
      </w:pPr>
    </w:p>
    <w:p w14:paraId="388C5E57">
      <w:pPr>
        <w:spacing w:before="91" w:line="219" w:lineRule="auto"/>
        <w:ind w:left="458"/>
        <w:rPr>
          <w:rFonts w:hint="default" w:ascii="宋体" w:hAnsi="宋体" w:eastAsia="宋体" w:cs="宋体"/>
          <w:sz w:val="28"/>
          <w:szCs w:val="28"/>
          <w:lang w:val="en-US" w:eastAsia="zh-CN"/>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ascii="宋体" w:hAnsi="宋体" w:cs="宋体"/>
          <w:spacing w:val="-20"/>
          <w:sz w:val="28"/>
          <w:szCs w:val="28"/>
          <w:lang w:val="en-US" w:eastAsia="zh-CN"/>
        </w:rPr>
        <w:t>12</w:t>
      </w:r>
    </w:p>
    <w:p w14:paraId="590BB8B3">
      <w:pPr>
        <w:spacing w:before="32" w:line="219" w:lineRule="auto"/>
        <w:ind w:left="2726"/>
        <w:rPr>
          <w:rFonts w:ascii="宋体" w:hAnsi="宋体" w:eastAsia="宋体" w:cs="宋体"/>
          <w:sz w:val="28"/>
          <w:szCs w:val="28"/>
        </w:rPr>
      </w:pPr>
      <w:r>
        <w:rPr>
          <w:rFonts w:ascii="宋体" w:hAnsi="宋体" w:eastAsia="宋体" w:cs="宋体"/>
          <w:spacing w:val="-1"/>
          <w:sz w:val="28"/>
          <w:szCs w:val="28"/>
        </w:rPr>
        <w:t>拟投入本项目的服务人</w:t>
      </w:r>
      <w:r>
        <w:rPr>
          <w:rFonts w:ascii="宋体" w:hAnsi="宋体" w:eastAsia="宋体" w:cs="宋体"/>
          <w:sz w:val="28"/>
          <w:szCs w:val="28"/>
        </w:rPr>
        <w:t>员一览表</w:t>
      </w:r>
    </w:p>
    <w:p w14:paraId="52B5F17B"/>
    <w:p w14:paraId="41A6B170">
      <w:pPr>
        <w:spacing w:line="166" w:lineRule="exact"/>
      </w:pPr>
    </w:p>
    <w:tbl>
      <w:tblPr>
        <w:tblStyle w:val="53"/>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702E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51" w:type="dxa"/>
            <w:gridSpan w:val="9"/>
            <w:vAlign w:val="top"/>
          </w:tcPr>
          <w:p w14:paraId="18B4B770">
            <w:pPr>
              <w:spacing w:before="208" w:line="224" w:lineRule="auto"/>
              <w:ind w:left="2700"/>
              <w:rPr>
                <w:rFonts w:ascii="宋体" w:hAnsi="宋体" w:eastAsia="宋体" w:cs="宋体"/>
                <w:sz w:val="20"/>
                <w:szCs w:val="20"/>
              </w:rPr>
            </w:pPr>
            <w:r>
              <w:rPr>
                <w:rFonts w:ascii="宋体" w:hAnsi="宋体" w:eastAsia="宋体" w:cs="宋体"/>
                <w:spacing w:val="13"/>
                <w:sz w:val="20"/>
                <w:szCs w:val="20"/>
              </w:rPr>
              <w:t>项</w:t>
            </w:r>
            <w:r>
              <w:rPr>
                <w:rFonts w:ascii="宋体" w:hAnsi="宋体" w:eastAsia="宋体" w:cs="宋体"/>
                <w:spacing w:val="9"/>
                <w:sz w:val="20"/>
                <w:szCs w:val="20"/>
              </w:rPr>
              <w:t>目实施中投入的项目组成员及驻场人员</w:t>
            </w:r>
          </w:p>
        </w:tc>
      </w:tr>
      <w:tr w14:paraId="32D1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04EA7737">
            <w:pPr>
              <w:spacing w:line="336" w:lineRule="auto"/>
              <w:rPr>
                <w:rFonts w:ascii="Arial"/>
                <w:sz w:val="21"/>
              </w:rPr>
            </w:pPr>
          </w:p>
          <w:p w14:paraId="609782A5">
            <w:pPr>
              <w:spacing w:before="65" w:line="225" w:lineRule="auto"/>
              <w:ind w:left="225"/>
              <w:rPr>
                <w:rFonts w:ascii="宋体" w:hAnsi="宋体" w:eastAsia="宋体" w:cs="宋体"/>
                <w:sz w:val="20"/>
                <w:szCs w:val="20"/>
              </w:rPr>
            </w:pPr>
            <w:r>
              <w:rPr>
                <w:rFonts w:ascii="宋体" w:hAnsi="宋体" w:eastAsia="宋体" w:cs="宋体"/>
                <w:spacing w:val="7"/>
                <w:sz w:val="20"/>
                <w:szCs w:val="20"/>
              </w:rPr>
              <w:t>职责分工</w:t>
            </w:r>
          </w:p>
        </w:tc>
        <w:tc>
          <w:tcPr>
            <w:tcW w:w="977" w:type="dxa"/>
            <w:vAlign w:val="top"/>
          </w:tcPr>
          <w:p w14:paraId="438C32A8">
            <w:pPr>
              <w:spacing w:line="336" w:lineRule="auto"/>
              <w:rPr>
                <w:rFonts w:ascii="Arial"/>
                <w:sz w:val="21"/>
              </w:rPr>
            </w:pPr>
          </w:p>
          <w:p w14:paraId="61EAB289">
            <w:pPr>
              <w:spacing w:before="65" w:line="228" w:lineRule="auto"/>
              <w:ind w:left="28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91" w:type="dxa"/>
            <w:vAlign w:val="top"/>
          </w:tcPr>
          <w:p w14:paraId="627F1485">
            <w:pPr>
              <w:spacing w:line="336" w:lineRule="auto"/>
              <w:rPr>
                <w:rFonts w:ascii="Arial"/>
                <w:sz w:val="21"/>
              </w:rPr>
            </w:pPr>
          </w:p>
          <w:p w14:paraId="5FF09CE3">
            <w:pPr>
              <w:spacing w:before="65" w:line="227" w:lineRule="auto"/>
              <w:ind w:left="339"/>
              <w:rPr>
                <w:rFonts w:ascii="宋体" w:hAnsi="宋体" w:eastAsia="宋体" w:cs="宋体"/>
                <w:sz w:val="20"/>
                <w:szCs w:val="20"/>
              </w:rPr>
            </w:pPr>
            <w:r>
              <w:rPr>
                <w:rFonts w:ascii="宋体" w:hAnsi="宋体" w:eastAsia="宋体" w:cs="宋体"/>
                <w:spacing w:val="4"/>
                <w:sz w:val="20"/>
                <w:szCs w:val="20"/>
              </w:rPr>
              <w:t>年龄</w:t>
            </w:r>
          </w:p>
        </w:tc>
        <w:tc>
          <w:tcPr>
            <w:tcW w:w="876" w:type="dxa"/>
            <w:vAlign w:val="top"/>
          </w:tcPr>
          <w:p w14:paraId="55309B1D">
            <w:pPr>
              <w:spacing w:line="336" w:lineRule="auto"/>
              <w:rPr>
                <w:rFonts w:ascii="Arial"/>
                <w:sz w:val="21"/>
              </w:rPr>
            </w:pPr>
          </w:p>
          <w:p w14:paraId="64CBCDF9">
            <w:pPr>
              <w:spacing w:before="65" w:line="226" w:lineRule="auto"/>
              <w:ind w:left="232"/>
              <w:rPr>
                <w:rFonts w:ascii="宋体" w:hAnsi="宋体" w:eastAsia="宋体" w:cs="宋体"/>
                <w:sz w:val="20"/>
                <w:szCs w:val="20"/>
              </w:rPr>
            </w:pPr>
            <w:r>
              <w:rPr>
                <w:rFonts w:ascii="宋体" w:hAnsi="宋体" w:eastAsia="宋体" w:cs="宋体"/>
                <w:spacing w:val="4"/>
                <w:sz w:val="20"/>
                <w:szCs w:val="20"/>
              </w:rPr>
              <w:t>专业</w:t>
            </w:r>
          </w:p>
        </w:tc>
        <w:tc>
          <w:tcPr>
            <w:tcW w:w="1031" w:type="dxa"/>
            <w:vAlign w:val="top"/>
          </w:tcPr>
          <w:p w14:paraId="47C55435">
            <w:pPr>
              <w:spacing w:before="91" w:line="286" w:lineRule="auto"/>
              <w:ind w:left="205" w:right="199"/>
              <w:rPr>
                <w:rFonts w:ascii="宋体" w:hAnsi="宋体" w:eastAsia="宋体" w:cs="宋体"/>
                <w:sz w:val="20"/>
                <w:szCs w:val="20"/>
              </w:rPr>
            </w:pPr>
            <w:r>
              <w:rPr>
                <w:rFonts w:ascii="宋体" w:hAnsi="宋体" w:eastAsia="宋体" w:cs="宋体"/>
                <w:spacing w:val="7"/>
                <w:sz w:val="20"/>
                <w:szCs w:val="20"/>
              </w:rPr>
              <w:t>职</w:t>
            </w:r>
            <w:r>
              <w:rPr>
                <w:rFonts w:ascii="宋体" w:hAnsi="宋体" w:eastAsia="宋体" w:cs="宋体"/>
                <w:spacing w:val="6"/>
                <w:sz w:val="20"/>
                <w:szCs w:val="20"/>
              </w:rPr>
              <w:t>业资</w:t>
            </w:r>
            <w:r>
              <w:rPr>
                <w:rFonts w:ascii="宋体" w:hAnsi="宋体" w:eastAsia="宋体" w:cs="宋体"/>
                <w:sz w:val="20"/>
                <w:szCs w:val="20"/>
              </w:rPr>
              <w:t xml:space="preserve"> </w:t>
            </w:r>
            <w:r>
              <w:rPr>
                <w:rFonts w:ascii="宋体" w:hAnsi="宋体" w:eastAsia="宋体" w:cs="宋体"/>
                <w:spacing w:val="7"/>
                <w:sz w:val="20"/>
                <w:szCs w:val="20"/>
              </w:rPr>
              <w:t>格或</w:t>
            </w:r>
            <w:r>
              <w:rPr>
                <w:rFonts w:ascii="宋体" w:hAnsi="宋体" w:eastAsia="宋体" w:cs="宋体"/>
                <w:spacing w:val="6"/>
                <w:sz w:val="20"/>
                <w:szCs w:val="20"/>
              </w:rPr>
              <w:t>技</w:t>
            </w:r>
            <w:r>
              <w:rPr>
                <w:rFonts w:ascii="宋体" w:hAnsi="宋体" w:eastAsia="宋体" w:cs="宋体"/>
                <w:sz w:val="20"/>
                <w:szCs w:val="20"/>
              </w:rPr>
              <w:t xml:space="preserve"> </w:t>
            </w:r>
            <w:r>
              <w:rPr>
                <w:rFonts w:ascii="宋体" w:hAnsi="宋体" w:eastAsia="宋体" w:cs="宋体"/>
                <w:spacing w:val="7"/>
                <w:sz w:val="20"/>
                <w:szCs w:val="20"/>
              </w:rPr>
              <w:t>术职</w:t>
            </w:r>
            <w:r>
              <w:rPr>
                <w:rFonts w:ascii="宋体" w:hAnsi="宋体" w:eastAsia="宋体" w:cs="宋体"/>
                <w:spacing w:val="6"/>
                <w:sz w:val="20"/>
                <w:szCs w:val="20"/>
              </w:rPr>
              <w:t>称</w:t>
            </w:r>
          </w:p>
        </w:tc>
        <w:tc>
          <w:tcPr>
            <w:tcW w:w="912" w:type="dxa"/>
            <w:vAlign w:val="top"/>
          </w:tcPr>
          <w:p w14:paraId="4F61455D">
            <w:pPr>
              <w:spacing w:before="91" w:line="228" w:lineRule="auto"/>
              <w:ind w:left="156"/>
              <w:rPr>
                <w:rFonts w:ascii="宋体" w:hAnsi="宋体" w:eastAsia="宋体" w:cs="宋体"/>
                <w:sz w:val="20"/>
                <w:szCs w:val="20"/>
              </w:rPr>
            </w:pPr>
            <w:r>
              <w:rPr>
                <w:rFonts w:ascii="宋体" w:hAnsi="宋体" w:eastAsia="宋体" w:cs="宋体"/>
                <w:spacing w:val="6"/>
                <w:sz w:val="20"/>
                <w:szCs w:val="20"/>
              </w:rPr>
              <w:t>从事类</w:t>
            </w:r>
          </w:p>
          <w:p w14:paraId="3DDCE998">
            <w:pPr>
              <w:spacing w:before="65" w:line="228" w:lineRule="auto"/>
              <w:ind w:left="145"/>
              <w:rPr>
                <w:rFonts w:ascii="宋体" w:hAnsi="宋体" w:eastAsia="宋体" w:cs="宋体"/>
                <w:sz w:val="20"/>
                <w:szCs w:val="20"/>
              </w:rPr>
            </w:pPr>
            <w:r>
              <w:rPr>
                <w:rFonts w:ascii="宋体" w:hAnsi="宋体" w:eastAsia="宋体" w:cs="宋体"/>
                <w:spacing w:val="7"/>
                <w:sz w:val="20"/>
                <w:szCs w:val="20"/>
              </w:rPr>
              <w:t>似工作</w:t>
            </w:r>
          </w:p>
          <w:p w14:paraId="559A83A7">
            <w:pPr>
              <w:spacing w:before="64" w:line="228" w:lineRule="auto"/>
              <w:ind w:left="253"/>
              <w:rPr>
                <w:rFonts w:ascii="宋体" w:hAnsi="宋体" w:eastAsia="宋体" w:cs="宋体"/>
                <w:sz w:val="20"/>
                <w:szCs w:val="20"/>
              </w:rPr>
            </w:pPr>
            <w:r>
              <w:rPr>
                <w:rFonts w:ascii="宋体" w:hAnsi="宋体" w:eastAsia="宋体" w:cs="宋体"/>
                <w:spacing w:val="4"/>
                <w:sz w:val="20"/>
                <w:szCs w:val="20"/>
              </w:rPr>
              <w:t>年限</w:t>
            </w:r>
          </w:p>
        </w:tc>
        <w:tc>
          <w:tcPr>
            <w:tcW w:w="1139" w:type="dxa"/>
            <w:vAlign w:val="top"/>
          </w:tcPr>
          <w:p w14:paraId="51103100">
            <w:pPr>
              <w:spacing w:before="248" w:line="301" w:lineRule="auto"/>
              <w:ind w:left="261" w:right="143" w:hanging="102"/>
              <w:rPr>
                <w:rFonts w:ascii="宋体" w:hAnsi="宋体" w:eastAsia="宋体" w:cs="宋体"/>
                <w:sz w:val="20"/>
                <w:szCs w:val="20"/>
              </w:rPr>
            </w:pPr>
            <w:r>
              <w:rPr>
                <w:rFonts w:ascii="宋体" w:hAnsi="宋体" w:eastAsia="宋体" w:cs="宋体"/>
                <w:spacing w:val="8"/>
                <w:sz w:val="20"/>
                <w:szCs w:val="20"/>
              </w:rPr>
              <w:t>进入本</w:t>
            </w:r>
            <w:r>
              <w:rPr>
                <w:rFonts w:ascii="宋体" w:hAnsi="宋体" w:eastAsia="宋体" w:cs="宋体"/>
                <w:spacing w:val="7"/>
                <w:sz w:val="20"/>
                <w:szCs w:val="20"/>
              </w:rPr>
              <w:t>单</w:t>
            </w:r>
            <w:r>
              <w:rPr>
                <w:rFonts w:ascii="宋体" w:hAnsi="宋体" w:eastAsia="宋体" w:cs="宋体"/>
                <w:sz w:val="20"/>
                <w:szCs w:val="20"/>
              </w:rPr>
              <w:t xml:space="preserve"> </w:t>
            </w:r>
            <w:r>
              <w:rPr>
                <w:rFonts w:ascii="宋体" w:hAnsi="宋体" w:eastAsia="宋体" w:cs="宋体"/>
                <w:spacing w:val="7"/>
                <w:sz w:val="20"/>
                <w:szCs w:val="20"/>
              </w:rPr>
              <w:t>位时</w:t>
            </w:r>
            <w:r>
              <w:rPr>
                <w:rFonts w:ascii="宋体" w:hAnsi="宋体" w:eastAsia="宋体" w:cs="宋体"/>
                <w:spacing w:val="6"/>
                <w:sz w:val="20"/>
                <w:szCs w:val="20"/>
              </w:rPr>
              <w:t>间</w:t>
            </w:r>
          </w:p>
        </w:tc>
        <w:tc>
          <w:tcPr>
            <w:tcW w:w="995" w:type="dxa"/>
            <w:vAlign w:val="top"/>
          </w:tcPr>
          <w:p w14:paraId="6E40056E">
            <w:pPr>
              <w:spacing w:before="91" w:line="228" w:lineRule="auto"/>
              <w:ind w:left="199"/>
              <w:rPr>
                <w:rFonts w:ascii="宋体" w:hAnsi="宋体" w:eastAsia="宋体" w:cs="宋体"/>
                <w:sz w:val="20"/>
                <w:szCs w:val="20"/>
              </w:rPr>
            </w:pPr>
            <w:r>
              <w:rPr>
                <w:rFonts w:ascii="宋体" w:hAnsi="宋体" w:eastAsia="宋体" w:cs="宋体"/>
                <w:spacing w:val="6"/>
                <w:sz w:val="20"/>
                <w:szCs w:val="20"/>
              </w:rPr>
              <w:t>是否</w:t>
            </w:r>
            <w:r>
              <w:rPr>
                <w:rFonts w:ascii="宋体" w:hAnsi="宋体" w:eastAsia="宋体" w:cs="宋体"/>
                <w:spacing w:val="5"/>
                <w:sz w:val="20"/>
                <w:szCs w:val="20"/>
              </w:rPr>
              <w:t>为</w:t>
            </w:r>
          </w:p>
          <w:p w14:paraId="65FC3D22">
            <w:pPr>
              <w:spacing w:before="64" w:line="228" w:lineRule="auto"/>
              <w:ind w:left="191"/>
              <w:rPr>
                <w:rFonts w:ascii="宋体" w:hAnsi="宋体" w:eastAsia="宋体" w:cs="宋体"/>
                <w:sz w:val="20"/>
                <w:szCs w:val="20"/>
              </w:rPr>
            </w:pPr>
            <w:r>
              <w:rPr>
                <w:rFonts w:ascii="宋体" w:hAnsi="宋体" w:eastAsia="宋体" w:cs="宋体"/>
                <w:spacing w:val="7"/>
                <w:sz w:val="20"/>
                <w:szCs w:val="20"/>
              </w:rPr>
              <w:t>驻</w:t>
            </w:r>
            <w:r>
              <w:rPr>
                <w:rFonts w:ascii="宋体" w:hAnsi="宋体" w:eastAsia="宋体" w:cs="宋体"/>
                <w:spacing w:val="6"/>
                <w:sz w:val="20"/>
                <w:szCs w:val="20"/>
              </w:rPr>
              <w:t>场人</w:t>
            </w:r>
          </w:p>
          <w:p w14:paraId="6B7C1131">
            <w:pPr>
              <w:spacing w:before="64" w:line="229" w:lineRule="auto"/>
              <w:ind w:left="407"/>
              <w:rPr>
                <w:rFonts w:ascii="宋体" w:hAnsi="宋体" w:eastAsia="宋体" w:cs="宋体"/>
                <w:sz w:val="20"/>
                <w:szCs w:val="20"/>
              </w:rPr>
            </w:pPr>
            <w:r>
              <w:rPr>
                <w:rFonts w:ascii="宋体" w:hAnsi="宋体" w:eastAsia="宋体" w:cs="宋体"/>
                <w:sz w:val="20"/>
                <w:szCs w:val="20"/>
              </w:rPr>
              <w:t>员</w:t>
            </w:r>
          </w:p>
        </w:tc>
        <w:tc>
          <w:tcPr>
            <w:tcW w:w="850" w:type="dxa"/>
            <w:vAlign w:val="top"/>
          </w:tcPr>
          <w:p w14:paraId="0DBDA1A6">
            <w:pPr>
              <w:spacing w:before="247" w:line="312" w:lineRule="exact"/>
              <w:ind w:left="228"/>
              <w:rPr>
                <w:rFonts w:ascii="宋体" w:hAnsi="宋体" w:eastAsia="宋体" w:cs="宋体"/>
                <w:sz w:val="20"/>
                <w:szCs w:val="20"/>
              </w:rPr>
            </w:pPr>
            <w:r>
              <w:rPr>
                <w:rFonts w:ascii="宋体" w:hAnsi="宋体" w:eastAsia="宋体" w:cs="宋体"/>
                <w:spacing w:val="4"/>
                <w:position w:val="7"/>
                <w:sz w:val="20"/>
                <w:szCs w:val="20"/>
              </w:rPr>
              <w:t>联系</w:t>
            </w:r>
          </w:p>
          <w:p w14:paraId="6D36DEB3">
            <w:pPr>
              <w:spacing w:line="226" w:lineRule="auto"/>
              <w:ind w:left="221"/>
              <w:rPr>
                <w:rFonts w:ascii="宋体" w:hAnsi="宋体" w:eastAsia="宋体" w:cs="宋体"/>
                <w:sz w:val="20"/>
                <w:szCs w:val="20"/>
              </w:rPr>
            </w:pPr>
            <w:r>
              <w:rPr>
                <w:rFonts w:ascii="宋体" w:hAnsi="宋体" w:eastAsia="宋体" w:cs="宋体"/>
                <w:spacing w:val="4"/>
                <w:sz w:val="20"/>
                <w:szCs w:val="20"/>
              </w:rPr>
              <w:t>方式</w:t>
            </w:r>
          </w:p>
        </w:tc>
      </w:tr>
      <w:tr w14:paraId="1E74A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646B3116">
            <w:pPr>
              <w:spacing w:before="173" w:line="225" w:lineRule="auto"/>
              <w:ind w:left="125"/>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977" w:type="dxa"/>
            <w:vAlign w:val="top"/>
          </w:tcPr>
          <w:p w14:paraId="448B75AE">
            <w:pPr>
              <w:rPr>
                <w:rFonts w:ascii="Arial"/>
                <w:sz w:val="21"/>
              </w:rPr>
            </w:pPr>
          </w:p>
        </w:tc>
        <w:tc>
          <w:tcPr>
            <w:tcW w:w="1091" w:type="dxa"/>
            <w:vAlign w:val="top"/>
          </w:tcPr>
          <w:p w14:paraId="0503CF61">
            <w:pPr>
              <w:rPr>
                <w:rFonts w:ascii="Arial"/>
                <w:sz w:val="21"/>
              </w:rPr>
            </w:pPr>
          </w:p>
        </w:tc>
        <w:tc>
          <w:tcPr>
            <w:tcW w:w="876" w:type="dxa"/>
            <w:vAlign w:val="top"/>
          </w:tcPr>
          <w:p w14:paraId="6BB801D3">
            <w:pPr>
              <w:rPr>
                <w:rFonts w:ascii="Arial"/>
                <w:sz w:val="21"/>
              </w:rPr>
            </w:pPr>
          </w:p>
        </w:tc>
        <w:tc>
          <w:tcPr>
            <w:tcW w:w="1031" w:type="dxa"/>
            <w:vAlign w:val="top"/>
          </w:tcPr>
          <w:p w14:paraId="33B7F59C">
            <w:pPr>
              <w:rPr>
                <w:rFonts w:ascii="Arial"/>
                <w:sz w:val="21"/>
              </w:rPr>
            </w:pPr>
          </w:p>
        </w:tc>
        <w:tc>
          <w:tcPr>
            <w:tcW w:w="912" w:type="dxa"/>
            <w:vAlign w:val="top"/>
          </w:tcPr>
          <w:p w14:paraId="3CE250AA">
            <w:pPr>
              <w:rPr>
                <w:rFonts w:ascii="Arial"/>
                <w:sz w:val="21"/>
              </w:rPr>
            </w:pPr>
          </w:p>
        </w:tc>
        <w:tc>
          <w:tcPr>
            <w:tcW w:w="1139" w:type="dxa"/>
            <w:vAlign w:val="top"/>
          </w:tcPr>
          <w:p w14:paraId="60337CDB">
            <w:pPr>
              <w:rPr>
                <w:rFonts w:ascii="Arial"/>
                <w:sz w:val="21"/>
              </w:rPr>
            </w:pPr>
          </w:p>
        </w:tc>
        <w:tc>
          <w:tcPr>
            <w:tcW w:w="995" w:type="dxa"/>
            <w:vAlign w:val="top"/>
          </w:tcPr>
          <w:p w14:paraId="20F7C167">
            <w:pPr>
              <w:rPr>
                <w:rFonts w:ascii="Arial"/>
                <w:sz w:val="21"/>
              </w:rPr>
            </w:pPr>
          </w:p>
        </w:tc>
        <w:tc>
          <w:tcPr>
            <w:tcW w:w="850" w:type="dxa"/>
            <w:vAlign w:val="top"/>
          </w:tcPr>
          <w:p w14:paraId="44384662">
            <w:pPr>
              <w:rPr>
                <w:rFonts w:ascii="Arial"/>
                <w:sz w:val="21"/>
              </w:rPr>
            </w:pPr>
          </w:p>
        </w:tc>
      </w:tr>
      <w:tr w14:paraId="473AD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0472DF1C">
            <w:pPr>
              <w:spacing w:line="336" w:lineRule="auto"/>
              <w:rPr>
                <w:rFonts w:ascii="Arial"/>
                <w:sz w:val="21"/>
              </w:rPr>
            </w:pPr>
          </w:p>
          <w:p w14:paraId="6A6AB351">
            <w:pPr>
              <w:spacing w:line="337" w:lineRule="auto"/>
              <w:rPr>
                <w:rFonts w:ascii="Arial"/>
                <w:sz w:val="21"/>
              </w:rPr>
            </w:pPr>
          </w:p>
          <w:p w14:paraId="01019CBF">
            <w:pPr>
              <w:spacing w:before="65" w:line="225" w:lineRule="auto"/>
              <w:ind w:left="331"/>
              <w:rPr>
                <w:rFonts w:ascii="宋体" w:hAnsi="宋体" w:eastAsia="宋体" w:cs="宋体"/>
                <w:sz w:val="20"/>
                <w:szCs w:val="20"/>
              </w:rPr>
            </w:pPr>
            <w:r>
              <w:rPr>
                <w:rFonts w:ascii="宋体" w:hAnsi="宋体" w:eastAsia="宋体" w:cs="宋体"/>
                <w:spacing w:val="7"/>
                <w:sz w:val="20"/>
                <w:szCs w:val="20"/>
              </w:rPr>
              <w:t>其</w:t>
            </w:r>
            <w:r>
              <w:rPr>
                <w:rFonts w:ascii="宋体" w:hAnsi="宋体" w:eastAsia="宋体" w:cs="宋体"/>
                <w:spacing w:val="6"/>
                <w:sz w:val="20"/>
                <w:szCs w:val="20"/>
              </w:rPr>
              <w:t>人员</w:t>
            </w:r>
          </w:p>
        </w:tc>
        <w:tc>
          <w:tcPr>
            <w:tcW w:w="977" w:type="dxa"/>
            <w:vAlign w:val="top"/>
          </w:tcPr>
          <w:p w14:paraId="7B8E4AEB">
            <w:pPr>
              <w:rPr>
                <w:rFonts w:ascii="Arial"/>
                <w:sz w:val="21"/>
              </w:rPr>
            </w:pPr>
          </w:p>
        </w:tc>
        <w:tc>
          <w:tcPr>
            <w:tcW w:w="1091" w:type="dxa"/>
            <w:vAlign w:val="top"/>
          </w:tcPr>
          <w:p w14:paraId="7D0330E7">
            <w:pPr>
              <w:rPr>
                <w:rFonts w:ascii="Arial"/>
                <w:sz w:val="21"/>
              </w:rPr>
            </w:pPr>
          </w:p>
        </w:tc>
        <w:tc>
          <w:tcPr>
            <w:tcW w:w="876" w:type="dxa"/>
            <w:vAlign w:val="top"/>
          </w:tcPr>
          <w:p w14:paraId="022C87E3">
            <w:pPr>
              <w:rPr>
                <w:rFonts w:ascii="Arial"/>
                <w:sz w:val="21"/>
              </w:rPr>
            </w:pPr>
          </w:p>
        </w:tc>
        <w:tc>
          <w:tcPr>
            <w:tcW w:w="1031" w:type="dxa"/>
            <w:vAlign w:val="top"/>
          </w:tcPr>
          <w:p w14:paraId="36EEC6BD">
            <w:pPr>
              <w:rPr>
                <w:rFonts w:ascii="Arial"/>
                <w:sz w:val="21"/>
              </w:rPr>
            </w:pPr>
          </w:p>
        </w:tc>
        <w:tc>
          <w:tcPr>
            <w:tcW w:w="912" w:type="dxa"/>
            <w:vAlign w:val="top"/>
          </w:tcPr>
          <w:p w14:paraId="47FF0202">
            <w:pPr>
              <w:rPr>
                <w:rFonts w:ascii="Arial"/>
                <w:sz w:val="21"/>
              </w:rPr>
            </w:pPr>
          </w:p>
        </w:tc>
        <w:tc>
          <w:tcPr>
            <w:tcW w:w="1139" w:type="dxa"/>
            <w:vAlign w:val="top"/>
          </w:tcPr>
          <w:p w14:paraId="1873142B">
            <w:pPr>
              <w:rPr>
                <w:rFonts w:ascii="Arial"/>
                <w:sz w:val="21"/>
              </w:rPr>
            </w:pPr>
          </w:p>
        </w:tc>
        <w:tc>
          <w:tcPr>
            <w:tcW w:w="995" w:type="dxa"/>
            <w:vAlign w:val="top"/>
          </w:tcPr>
          <w:p w14:paraId="2638B43F">
            <w:pPr>
              <w:rPr>
                <w:rFonts w:ascii="Arial"/>
                <w:sz w:val="21"/>
              </w:rPr>
            </w:pPr>
          </w:p>
        </w:tc>
        <w:tc>
          <w:tcPr>
            <w:tcW w:w="850" w:type="dxa"/>
            <w:vAlign w:val="top"/>
          </w:tcPr>
          <w:p w14:paraId="0A70D981">
            <w:pPr>
              <w:rPr>
                <w:rFonts w:ascii="Arial"/>
                <w:sz w:val="21"/>
              </w:rPr>
            </w:pPr>
          </w:p>
        </w:tc>
      </w:tr>
      <w:tr w14:paraId="6E82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5DD8A508">
            <w:pPr>
              <w:rPr>
                <w:rFonts w:ascii="Arial"/>
                <w:sz w:val="21"/>
              </w:rPr>
            </w:pPr>
          </w:p>
        </w:tc>
        <w:tc>
          <w:tcPr>
            <w:tcW w:w="977" w:type="dxa"/>
            <w:vAlign w:val="top"/>
          </w:tcPr>
          <w:p w14:paraId="42F6D21E">
            <w:pPr>
              <w:rPr>
                <w:rFonts w:ascii="Arial"/>
                <w:sz w:val="21"/>
              </w:rPr>
            </w:pPr>
          </w:p>
        </w:tc>
        <w:tc>
          <w:tcPr>
            <w:tcW w:w="1091" w:type="dxa"/>
            <w:vAlign w:val="top"/>
          </w:tcPr>
          <w:p w14:paraId="71CA5368">
            <w:pPr>
              <w:rPr>
                <w:rFonts w:ascii="Arial"/>
                <w:sz w:val="21"/>
              </w:rPr>
            </w:pPr>
          </w:p>
        </w:tc>
        <w:tc>
          <w:tcPr>
            <w:tcW w:w="876" w:type="dxa"/>
            <w:vAlign w:val="top"/>
          </w:tcPr>
          <w:p w14:paraId="0052009D">
            <w:pPr>
              <w:rPr>
                <w:rFonts w:ascii="Arial"/>
                <w:sz w:val="21"/>
              </w:rPr>
            </w:pPr>
          </w:p>
        </w:tc>
        <w:tc>
          <w:tcPr>
            <w:tcW w:w="1031" w:type="dxa"/>
            <w:vAlign w:val="top"/>
          </w:tcPr>
          <w:p w14:paraId="5B107E5E">
            <w:pPr>
              <w:rPr>
                <w:rFonts w:ascii="Arial"/>
                <w:sz w:val="21"/>
              </w:rPr>
            </w:pPr>
          </w:p>
        </w:tc>
        <w:tc>
          <w:tcPr>
            <w:tcW w:w="912" w:type="dxa"/>
            <w:vAlign w:val="top"/>
          </w:tcPr>
          <w:p w14:paraId="77F98F24">
            <w:pPr>
              <w:rPr>
                <w:rFonts w:ascii="Arial"/>
                <w:sz w:val="21"/>
              </w:rPr>
            </w:pPr>
          </w:p>
        </w:tc>
        <w:tc>
          <w:tcPr>
            <w:tcW w:w="1139" w:type="dxa"/>
            <w:vAlign w:val="top"/>
          </w:tcPr>
          <w:p w14:paraId="01FD01C9">
            <w:pPr>
              <w:rPr>
                <w:rFonts w:ascii="Arial"/>
                <w:sz w:val="21"/>
              </w:rPr>
            </w:pPr>
          </w:p>
        </w:tc>
        <w:tc>
          <w:tcPr>
            <w:tcW w:w="995" w:type="dxa"/>
            <w:vAlign w:val="top"/>
          </w:tcPr>
          <w:p w14:paraId="3D8B6D8A">
            <w:pPr>
              <w:rPr>
                <w:rFonts w:ascii="Arial"/>
                <w:sz w:val="21"/>
              </w:rPr>
            </w:pPr>
          </w:p>
        </w:tc>
        <w:tc>
          <w:tcPr>
            <w:tcW w:w="850" w:type="dxa"/>
            <w:vAlign w:val="top"/>
          </w:tcPr>
          <w:p w14:paraId="14A14F80">
            <w:pPr>
              <w:rPr>
                <w:rFonts w:ascii="Arial"/>
                <w:sz w:val="21"/>
              </w:rPr>
            </w:pPr>
          </w:p>
        </w:tc>
      </w:tr>
      <w:tr w14:paraId="471DD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42CCA5CB">
            <w:pPr>
              <w:rPr>
                <w:rFonts w:ascii="Arial"/>
                <w:sz w:val="21"/>
              </w:rPr>
            </w:pPr>
          </w:p>
        </w:tc>
        <w:tc>
          <w:tcPr>
            <w:tcW w:w="977" w:type="dxa"/>
            <w:vAlign w:val="top"/>
          </w:tcPr>
          <w:p w14:paraId="6727A111">
            <w:pPr>
              <w:rPr>
                <w:rFonts w:ascii="Arial"/>
                <w:sz w:val="21"/>
              </w:rPr>
            </w:pPr>
          </w:p>
        </w:tc>
        <w:tc>
          <w:tcPr>
            <w:tcW w:w="1091" w:type="dxa"/>
            <w:vAlign w:val="top"/>
          </w:tcPr>
          <w:p w14:paraId="5BBD2EDF">
            <w:pPr>
              <w:rPr>
                <w:rFonts w:ascii="Arial"/>
                <w:sz w:val="21"/>
              </w:rPr>
            </w:pPr>
          </w:p>
        </w:tc>
        <w:tc>
          <w:tcPr>
            <w:tcW w:w="876" w:type="dxa"/>
            <w:vAlign w:val="top"/>
          </w:tcPr>
          <w:p w14:paraId="46BDBFC6">
            <w:pPr>
              <w:rPr>
                <w:rFonts w:ascii="Arial"/>
                <w:sz w:val="21"/>
              </w:rPr>
            </w:pPr>
          </w:p>
        </w:tc>
        <w:tc>
          <w:tcPr>
            <w:tcW w:w="1031" w:type="dxa"/>
            <w:vAlign w:val="top"/>
          </w:tcPr>
          <w:p w14:paraId="7FA3D26A">
            <w:pPr>
              <w:rPr>
                <w:rFonts w:ascii="Arial"/>
                <w:sz w:val="21"/>
              </w:rPr>
            </w:pPr>
          </w:p>
        </w:tc>
        <w:tc>
          <w:tcPr>
            <w:tcW w:w="912" w:type="dxa"/>
            <w:vAlign w:val="top"/>
          </w:tcPr>
          <w:p w14:paraId="05958FE7">
            <w:pPr>
              <w:rPr>
                <w:rFonts w:ascii="Arial"/>
                <w:sz w:val="21"/>
              </w:rPr>
            </w:pPr>
          </w:p>
        </w:tc>
        <w:tc>
          <w:tcPr>
            <w:tcW w:w="1139" w:type="dxa"/>
            <w:vAlign w:val="top"/>
          </w:tcPr>
          <w:p w14:paraId="0FD4C197">
            <w:pPr>
              <w:rPr>
                <w:rFonts w:ascii="Arial"/>
                <w:sz w:val="21"/>
              </w:rPr>
            </w:pPr>
          </w:p>
        </w:tc>
        <w:tc>
          <w:tcPr>
            <w:tcW w:w="995" w:type="dxa"/>
            <w:vAlign w:val="top"/>
          </w:tcPr>
          <w:p w14:paraId="683B4EC2">
            <w:pPr>
              <w:rPr>
                <w:rFonts w:ascii="Arial"/>
                <w:sz w:val="21"/>
              </w:rPr>
            </w:pPr>
          </w:p>
        </w:tc>
        <w:tc>
          <w:tcPr>
            <w:tcW w:w="850" w:type="dxa"/>
            <w:vAlign w:val="top"/>
          </w:tcPr>
          <w:p w14:paraId="68B661B9">
            <w:pPr>
              <w:rPr>
                <w:rFonts w:ascii="Arial"/>
                <w:sz w:val="21"/>
              </w:rPr>
            </w:pPr>
          </w:p>
        </w:tc>
      </w:tr>
      <w:tr w14:paraId="4902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447F504A">
            <w:pPr>
              <w:spacing w:before="186" w:line="230" w:lineRule="auto"/>
              <w:ind w:left="116"/>
              <w:rPr>
                <w:rFonts w:ascii="宋体" w:hAnsi="宋体" w:eastAsia="宋体" w:cs="宋体"/>
                <w:sz w:val="20"/>
                <w:szCs w:val="20"/>
              </w:rPr>
            </w:pPr>
            <w:r>
              <w:rPr>
                <w:rFonts w:ascii="宋体" w:hAnsi="宋体" w:eastAsia="宋体" w:cs="宋体"/>
                <w:spacing w:val="17"/>
                <w:sz w:val="20"/>
                <w:szCs w:val="20"/>
              </w:rPr>
              <w:t>注</w:t>
            </w:r>
            <w:r>
              <w:rPr>
                <w:rFonts w:ascii="宋体" w:hAnsi="宋体" w:eastAsia="宋体" w:cs="宋体"/>
                <w:spacing w:val="9"/>
                <w:sz w:val="20"/>
                <w:szCs w:val="20"/>
              </w:rPr>
              <w:t>：上述人员均需缴纳社保，且不包括兼职、外聘、退休人员。</w:t>
            </w:r>
          </w:p>
        </w:tc>
      </w:tr>
      <w:tr w14:paraId="5350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30BCAD4C">
            <w:pPr>
              <w:spacing w:before="189" w:line="224" w:lineRule="auto"/>
              <w:ind w:left="3218"/>
              <w:rPr>
                <w:rFonts w:hint="eastAsia" w:ascii="宋体" w:hAnsi="宋体" w:eastAsia="宋体" w:cs="宋体"/>
                <w:sz w:val="20"/>
                <w:szCs w:val="20"/>
                <w:lang w:eastAsia="zh-CN"/>
              </w:rPr>
            </w:pPr>
            <w:r>
              <w:rPr>
                <w:rFonts w:ascii="宋体" w:hAnsi="宋体" w:eastAsia="宋体" w:cs="宋体"/>
                <w:spacing w:val="9"/>
                <w:sz w:val="20"/>
                <w:szCs w:val="20"/>
              </w:rPr>
              <w:t>项目实施中所用到的设备清单</w:t>
            </w:r>
            <w:r>
              <w:rPr>
                <w:rFonts w:hint="eastAsia" w:ascii="宋体" w:hAnsi="宋体" w:cs="宋体"/>
                <w:spacing w:val="9"/>
                <w:sz w:val="20"/>
                <w:szCs w:val="20"/>
                <w:lang w:eastAsia="zh-CN"/>
              </w:rPr>
              <w:t>（如有请填写）</w:t>
            </w:r>
          </w:p>
        </w:tc>
      </w:tr>
      <w:tr w14:paraId="2BB2D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Align w:val="top"/>
          </w:tcPr>
          <w:p w14:paraId="00C50934">
            <w:pPr>
              <w:spacing w:before="177" w:line="229" w:lineRule="auto"/>
              <w:ind w:left="435"/>
              <w:rPr>
                <w:rFonts w:ascii="宋体" w:hAnsi="宋体" w:eastAsia="宋体" w:cs="宋体"/>
                <w:sz w:val="20"/>
                <w:szCs w:val="20"/>
              </w:rPr>
            </w:pPr>
            <w:r>
              <w:rPr>
                <w:rFonts w:ascii="宋体" w:hAnsi="宋体" w:eastAsia="宋体" w:cs="宋体"/>
                <w:spacing w:val="5"/>
                <w:sz w:val="20"/>
                <w:szCs w:val="20"/>
              </w:rPr>
              <w:t>序号</w:t>
            </w:r>
          </w:p>
        </w:tc>
        <w:tc>
          <w:tcPr>
            <w:tcW w:w="2068" w:type="dxa"/>
            <w:gridSpan w:val="2"/>
            <w:vAlign w:val="top"/>
          </w:tcPr>
          <w:p w14:paraId="5C716EC1">
            <w:pPr>
              <w:spacing w:before="177" w:line="229" w:lineRule="auto"/>
              <w:ind w:left="621"/>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备名称</w:t>
            </w:r>
          </w:p>
        </w:tc>
        <w:tc>
          <w:tcPr>
            <w:tcW w:w="876" w:type="dxa"/>
            <w:vAlign w:val="top"/>
          </w:tcPr>
          <w:p w14:paraId="64A61ADA">
            <w:pPr>
              <w:spacing w:before="53" w:line="234" w:lineRule="auto"/>
              <w:ind w:left="341" w:right="121" w:hanging="212"/>
              <w:rPr>
                <w:rFonts w:ascii="宋体" w:hAnsi="宋体" w:eastAsia="宋体" w:cs="宋体"/>
                <w:sz w:val="20"/>
                <w:szCs w:val="20"/>
              </w:rPr>
            </w:pPr>
            <w:r>
              <w:rPr>
                <w:rFonts w:ascii="宋体" w:hAnsi="宋体" w:eastAsia="宋体" w:cs="宋体"/>
                <w:spacing w:val="7"/>
                <w:sz w:val="20"/>
                <w:szCs w:val="20"/>
              </w:rPr>
              <w:t>规</w:t>
            </w:r>
            <w:r>
              <w:rPr>
                <w:rFonts w:ascii="宋体" w:hAnsi="宋体" w:eastAsia="宋体" w:cs="宋体"/>
                <w:spacing w:val="6"/>
                <w:sz w:val="20"/>
                <w:szCs w:val="20"/>
              </w:rPr>
              <w:t>格型</w:t>
            </w:r>
            <w:r>
              <w:rPr>
                <w:rFonts w:ascii="宋体" w:hAnsi="宋体" w:eastAsia="宋体" w:cs="宋体"/>
                <w:sz w:val="20"/>
                <w:szCs w:val="20"/>
              </w:rPr>
              <w:t xml:space="preserve"> 号</w:t>
            </w:r>
          </w:p>
        </w:tc>
        <w:tc>
          <w:tcPr>
            <w:tcW w:w="1031" w:type="dxa"/>
            <w:vAlign w:val="top"/>
          </w:tcPr>
          <w:p w14:paraId="665DB647">
            <w:pPr>
              <w:spacing w:before="177" w:line="228" w:lineRule="auto"/>
              <w:ind w:left="313"/>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912" w:type="dxa"/>
            <w:vAlign w:val="top"/>
          </w:tcPr>
          <w:p w14:paraId="04A11E06">
            <w:pPr>
              <w:spacing w:before="177" w:line="228" w:lineRule="auto"/>
              <w:ind w:left="254"/>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2984" w:type="dxa"/>
            <w:gridSpan w:val="3"/>
            <w:vAlign w:val="top"/>
          </w:tcPr>
          <w:p w14:paraId="7EBE701B">
            <w:pPr>
              <w:spacing w:before="177" w:line="229" w:lineRule="auto"/>
              <w:ind w:left="128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20F62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80" w:type="dxa"/>
            <w:vAlign w:val="top"/>
          </w:tcPr>
          <w:p w14:paraId="7240EF2F">
            <w:pPr>
              <w:spacing w:before="192" w:line="193" w:lineRule="auto"/>
              <w:ind w:left="607"/>
              <w:rPr>
                <w:rFonts w:ascii="宋体" w:hAnsi="宋体" w:eastAsia="宋体" w:cs="宋体"/>
                <w:sz w:val="20"/>
                <w:szCs w:val="20"/>
              </w:rPr>
            </w:pPr>
            <w:r>
              <w:rPr>
                <w:rFonts w:ascii="宋体" w:hAnsi="宋体" w:eastAsia="宋体" w:cs="宋体"/>
                <w:sz w:val="20"/>
                <w:szCs w:val="20"/>
              </w:rPr>
              <w:t>1</w:t>
            </w:r>
          </w:p>
        </w:tc>
        <w:tc>
          <w:tcPr>
            <w:tcW w:w="2068" w:type="dxa"/>
            <w:gridSpan w:val="2"/>
            <w:vAlign w:val="top"/>
          </w:tcPr>
          <w:p w14:paraId="54825B77">
            <w:pPr>
              <w:rPr>
                <w:rFonts w:ascii="Arial"/>
                <w:sz w:val="21"/>
              </w:rPr>
            </w:pPr>
          </w:p>
        </w:tc>
        <w:tc>
          <w:tcPr>
            <w:tcW w:w="876" w:type="dxa"/>
            <w:vAlign w:val="top"/>
          </w:tcPr>
          <w:p w14:paraId="05501BB3">
            <w:pPr>
              <w:rPr>
                <w:rFonts w:ascii="Arial"/>
                <w:sz w:val="21"/>
              </w:rPr>
            </w:pPr>
          </w:p>
        </w:tc>
        <w:tc>
          <w:tcPr>
            <w:tcW w:w="1031" w:type="dxa"/>
            <w:vAlign w:val="top"/>
          </w:tcPr>
          <w:p w14:paraId="69D33DE2">
            <w:pPr>
              <w:rPr>
                <w:rFonts w:ascii="Arial"/>
                <w:sz w:val="21"/>
              </w:rPr>
            </w:pPr>
          </w:p>
        </w:tc>
        <w:tc>
          <w:tcPr>
            <w:tcW w:w="912" w:type="dxa"/>
            <w:vAlign w:val="top"/>
          </w:tcPr>
          <w:p w14:paraId="0ADBF602">
            <w:pPr>
              <w:rPr>
                <w:rFonts w:ascii="Arial"/>
                <w:sz w:val="21"/>
              </w:rPr>
            </w:pPr>
          </w:p>
        </w:tc>
        <w:tc>
          <w:tcPr>
            <w:tcW w:w="2984" w:type="dxa"/>
            <w:gridSpan w:val="3"/>
            <w:vAlign w:val="top"/>
          </w:tcPr>
          <w:p w14:paraId="142C65FB">
            <w:pPr>
              <w:rPr>
                <w:rFonts w:ascii="Arial"/>
                <w:sz w:val="21"/>
              </w:rPr>
            </w:pPr>
          </w:p>
        </w:tc>
      </w:tr>
      <w:tr w14:paraId="385FA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67C67C61">
            <w:pPr>
              <w:spacing w:before="210" w:line="192" w:lineRule="auto"/>
              <w:ind w:left="594"/>
              <w:rPr>
                <w:rFonts w:ascii="宋体" w:hAnsi="宋体" w:eastAsia="宋体" w:cs="宋体"/>
                <w:sz w:val="20"/>
                <w:szCs w:val="20"/>
              </w:rPr>
            </w:pPr>
            <w:r>
              <w:rPr>
                <w:rFonts w:ascii="宋体" w:hAnsi="宋体" w:eastAsia="宋体" w:cs="宋体"/>
                <w:sz w:val="20"/>
                <w:szCs w:val="20"/>
              </w:rPr>
              <w:t>2</w:t>
            </w:r>
          </w:p>
        </w:tc>
        <w:tc>
          <w:tcPr>
            <w:tcW w:w="2068" w:type="dxa"/>
            <w:gridSpan w:val="2"/>
            <w:vAlign w:val="top"/>
          </w:tcPr>
          <w:p w14:paraId="3D9CC6EF">
            <w:pPr>
              <w:rPr>
                <w:rFonts w:ascii="Arial"/>
                <w:sz w:val="21"/>
              </w:rPr>
            </w:pPr>
          </w:p>
        </w:tc>
        <w:tc>
          <w:tcPr>
            <w:tcW w:w="876" w:type="dxa"/>
            <w:vAlign w:val="top"/>
          </w:tcPr>
          <w:p w14:paraId="661A8FC4">
            <w:pPr>
              <w:rPr>
                <w:rFonts w:ascii="Arial"/>
                <w:sz w:val="21"/>
              </w:rPr>
            </w:pPr>
          </w:p>
        </w:tc>
        <w:tc>
          <w:tcPr>
            <w:tcW w:w="1031" w:type="dxa"/>
            <w:vAlign w:val="top"/>
          </w:tcPr>
          <w:p w14:paraId="1BA3420C">
            <w:pPr>
              <w:rPr>
                <w:rFonts w:ascii="Arial"/>
                <w:sz w:val="21"/>
              </w:rPr>
            </w:pPr>
          </w:p>
        </w:tc>
        <w:tc>
          <w:tcPr>
            <w:tcW w:w="912" w:type="dxa"/>
            <w:vAlign w:val="top"/>
          </w:tcPr>
          <w:p w14:paraId="13ED79B4">
            <w:pPr>
              <w:rPr>
                <w:rFonts w:ascii="Arial"/>
                <w:sz w:val="21"/>
              </w:rPr>
            </w:pPr>
          </w:p>
        </w:tc>
        <w:tc>
          <w:tcPr>
            <w:tcW w:w="2984" w:type="dxa"/>
            <w:gridSpan w:val="3"/>
            <w:vAlign w:val="top"/>
          </w:tcPr>
          <w:p w14:paraId="482409B4">
            <w:pPr>
              <w:rPr>
                <w:rFonts w:ascii="Arial"/>
                <w:sz w:val="21"/>
              </w:rPr>
            </w:pPr>
          </w:p>
        </w:tc>
      </w:tr>
      <w:tr w14:paraId="6511B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118A3552">
            <w:pPr>
              <w:spacing w:before="212" w:line="190" w:lineRule="auto"/>
              <w:ind w:left="596"/>
              <w:rPr>
                <w:rFonts w:ascii="宋体" w:hAnsi="宋体" w:eastAsia="宋体" w:cs="宋体"/>
                <w:sz w:val="20"/>
                <w:szCs w:val="20"/>
              </w:rPr>
            </w:pPr>
            <w:r>
              <w:rPr>
                <w:rFonts w:ascii="宋体" w:hAnsi="宋体" w:eastAsia="宋体" w:cs="宋体"/>
                <w:sz w:val="20"/>
                <w:szCs w:val="20"/>
              </w:rPr>
              <w:t>3</w:t>
            </w:r>
          </w:p>
        </w:tc>
        <w:tc>
          <w:tcPr>
            <w:tcW w:w="2068" w:type="dxa"/>
            <w:gridSpan w:val="2"/>
            <w:vAlign w:val="top"/>
          </w:tcPr>
          <w:p w14:paraId="35449D24">
            <w:pPr>
              <w:rPr>
                <w:rFonts w:ascii="Arial"/>
                <w:sz w:val="21"/>
              </w:rPr>
            </w:pPr>
          </w:p>
        </w:tc>
        <w:tc>
          <w:tcPr>
            <w:tcW w:w="876" w:type="dxa"/>
            <w:vAlign w:val="top"/>
          </w:tcPr>
          <w:p w14:paraId="2E96723F">
            <w:pPr>
              <w:rPr>
                <w:rFonts w:ascii="Arial"/>
                <w:sz w:val="21"/>
              </w:rPr>
            </w:pPr>
          </w:p>
        </w:tc>
        <w:tc>
          <w:tcPr>
            <w:tcW w:w="1031" w:type="dxa"/>
            <w:vAlign w:val="top"/>
          </w:tcPr>
          <w:p w14:paraId="112FC0CD">
            <w:pPr>
              <w:rPr>
                <w:rFonts w:ascii="Arial"/>
                <w:sz w:val="21"/>
              </w:rPr>
            </w:pPr>
          </w:p>
        </w:tc>
        <w:tc>
          <w:tcPr>
            <w:tcW w:w="912" w:type="dxa"/>
            <w:vAlign w:val="top"/>
          </w:tcPr>
          <w:p w14:paraId="01248E33">
            <w:pPr>
              <w:rPr>
                <w:rFonts w:ascii="Arial"/>
                <w:sz w:val="21"/>
              </w:rPr>
            </w:pPr>
          </w:p>
        </w:tc>
        <w:tc>
          <w:tcPr>
            <w:tcW w:w="2984" w:type="dxa"/>
            <w:gridSpan w:val="3"/>
            <w:vAlign w:val="top"/>
          </w:tcPr>
          <w:p w14:paraId="046E2E13">
            <w:pPr>
              <w:rPr>
                <w:rFonts w:ascii="Arial"/>
                <w:sz w:val="21"/>
              </w:rPr>
            </w:pPr>
          </w:p>
        </w:tc>
      </w:tr>
      <w:tr w14:paraId="6C12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Align w:val="top"/>
          </w:tcPr>
          <w:p w14:paraId="5EC79D8B">
            <w:pPr>
              <w:spacing w:before="211" w:line="192" w:lineRule="auto"/>
              <w:ind w:left="591"/>
              <w:rPr>
                <w:rFonts w:ascii="宋体" w:hAnsi="宋体" w:eastAsia="宋体" w:cs="宋体"/>
                <w:sz w:val="20"/>
                <w:szCs w:val="20"/>
              </w:rPr>
            </w:pPr>
            <w:r>
              <w:rPr>
                <w:rFonts w:ascii="宋体" w:hAnsi="宋体" w:eastAsia="宋体" w:cs="宋体"/>
                <w:sz w:val="20"/>
                <w:szCs w:val="20"/>
              </w:rPr>
              <w:t>4</w:t>
            </w:r>
          </w:p>
        </w:tc>
        <w:tc>
          <w:tcPr>
            <w:tcW w:w="2068" w:type="dxa"/>
            <w:gridSpan w:val="2"/>
            <w:vAlign w:val="top"/>
          </w:tcPr>
          <w:p w14:paraId="2187A6B6">
            <w:pPr>
              <w:rPr>
                <w:rFonts w:ascii="Arial"/>
                <w:sz w:val="21"/>
              </w:rPr>
            </w:pPr>
          </w:p>
        </w:tc>
        <w:tc>
          <w:tcPr>
            <w:tcW w:w="876" w:type="dxa"/>
            <w:vAlign w:val="top"/>
          </w:tcPr>
          <w:p w14:paraId="12C1A0B9">
            <w:pPr>
              <w:rPr>
                <w:rFonts w:ascii="Arial"/>
                <w:sz w:val="21"/>
              </w:rPr>
            </w:pPr>
          </w:p>
        </w:tc>
        <w:tc>
          <w:tcPr>
            <w:tcW w:w="1031" w:type="dxa"/>
            <w:vAlign w:val="top"/>
          </w:tcPr>
          <w:p w14:paraId="37628CCF">
            <w:pPr>
              <w:rPr>
                <w:rFonts w:ascii="Arial"/>
                <w:sz w:val="21"/>
              </w:rPr>
            </w:pPr>
          </w:p>
        </w:tc>
        <w:tc>
          <w:tcPr>
            <w:tcW w:w="912" w:type="dxa"/>
            <w:vAlign w:val="top"/>
          </w:tcPr>
          <w:p w14:paraId="01388FC8">
            <w:pPr>
              <w:rPr>
                <w:rFonts w:ascii="Arial"/>
                <w:sz w:val="21"/>
              </w:rPr>
            </w:pPr>
          </w:p>
        </w:tc>
        <w:tc>
          <w:tcPr>
            <w:tcW w:w="2984" w:type="dxa"/>
            <w:gridSpan w:val="3"/>
            <w:vAlign w:val="top"/>
          </w:tcPr>
          <w:p w14:paraId="289FA703">
            <w:pPr>
              <w:rPr>
                <w:rFonts w:ascii="Arial"/>
                <w:sz w:val="21"/>
              </w:rPr>
            </w:pPr>
          </w:p>
        </w:tc>
      </w:tr>
    </w:tbl>
    <w:p w14:paraId="58D50D92">
      <w:pPr>
        <w:spacing w:line="253" w:lineRule="auto"/>
        <w:rPr>
          <w:rFonts w:ascii="Arial"/>
          <w:sz w:val="21"/>
        </w:rPr>
      </w:pPr>
    </w:p>
    <w:p w14:paraId="6D8319B8">
      <w:pPr>
        <w:spacing w:line="254" w:lineRule="auto"/>
        <w:rPr>
          <w:rFonts w:ascii="Arial"/>
          <w:sz w:val="21"/>
        </w:rPr>
      </w:pPr>
    </w:p>
    <w:p w14:paraId="43BB0781">
      <w:pPr>
        <w:spacing w:line="254" w:lineRule="auto"/>
        <w:rPr>
          <w:rFonts w:ascii="Arial"/>
          <w:sz w:val="21"/>
        </w:rPr>
      </w:pPr>
    </w:p>
    <w:p w14:paraId="1029CC00">
      <w:pPr>
        <w:spacing w:before="66" w:line="228" w:lineRule="auto"/>
        <w:ind w:left="436"/>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标人(盖单位</w:t>
      </w:r>
      <w:r>
        <w:rPr>
          <w:rFonts w:hint="eastAsia" w:ascii="宋体" w:hAnsi="宋体" w:cs="宋体"/>
          <w:spacing w:val="6"/>
          <w:sz w:val="20"/>
          <w:szCs w:val="20"/>
          <w:lang w:eastAsia="zh-CN"/>
        </w:rPr>
        <w:t>公</w:t>
      </w:r>
      <w:r>
        <w:rPr>
          <w:rFonts w:ascii="宋体" w:hAnsi="宋体" w:eastAsia="宋体" w:cs="宋体"/>
          <w:spacing w:val="6"/>
          <w:sz w:val="20"/>
          <w:szCs w:val="20"/>
        </w:rPr>
        <w:t>章)：</w:t>
      </w:r>
      <w:r>
        <w:rPr>
          <w:rFonts w:ascii="宋体" w:hAnsi="宋体" w:eastAsia="宋体" w:cs="宋体"/>
          <w:sz w:val="20"/>
          <w:szCs w:val="20"/>
          <w:u w:val="single" w:color="auto"/>
        </w:rPr>
        <w:t xml:space="preserve">                     </w:t>
      </w:r>
    </w:p>
    <w:p w14:paraId="2338B4E5">
      <w:pPr>
        <w:spacing w:before="160" w:line="224" w:lineRule="auto"/>
        <w:ind w:left="434"/>
        <w:rPr>
          <w:rFonts w:ascii="宋体" w:hAnsi="宋体" w:eastAsia="宋体" w:cs="宋体"/>
          <w:sz w:val="20"/>
          <w:szCs w:val="20"/>
        </w:rPr>
      </w:pPr>
      <w:r>
        <w:rPr>
          <w:rFonts w:ascii="宋体" w:hAnsi="宋体" w:eastAsia="宋体" w:cs="宋体"/>
          <w:spacing w:val="13"/>
          <w:sz w:val="20"/>
          <w:szCs w:val="20"/>
        </w:rPr>
        <w:t>法</w:t>
      </w:r>
      <w:r>
        <w:rPr>
          <w:rFonts w:ascii="宋体" w:hAnsi="宋体" w:eastAsia="宋体" w:cs="宋体"/>
          <w:spacing w:val="8"/>
          <w:sz w:val="20"/>
          <w:szCs w:val="20"/>
        </w:rPr>
        <w:t>定代表人或其委托代理人(签字)：</w:t>
      </w:r>
      <w:r>
        <w:rPr>
          <w:rFonts w:ascii="宋体" w:hAnsi="宋体" w:eastAsia="宋体" w:cs="宋体"/>
          <w:sz w:val="20"/>
          <w:szCs w:val="20"/>
          <w:u w:val="single" w:color="auto"/>
        </w:rPr>
        <w:t xml:space="preserve">                     </w:t>
      </w:r>
    </w:p>
    <w:p w14:paraId="3B52C0D3">
      <w:pPr>
        <w:spacing w:line="126" w:lineRule="exact"/>
      </w:pPr>
    </w:p>
    <w:p w14:paraId="4DDA7370">
      <w:pPr>
        <w:sectPr>
          <w:pgSz w:w="11906" w:h="16839"/>
          <w:pgMar w:top="400" w:right="1375" w:bottom="400" w:left="1374" w:header="0" w:footer="0" w:gutter="0"/>
          <w:pgNumType w:fmt="decimal"/>
          <w:cols w:equalWidth="0" w:num="1">
            <w:col w:w="9157"/>
          </w:cols>
        </w:sectPr>
      </w:pPr>
    </w:p>
    <w:p w14:paraId="7AEFEDB3">
      <w:pPr>
        <w:spacing w:before="42" w:line="193" w:lineRule="auto"/>
        <w:ind w:left="469"/>
        <w:rPr>
          <w:rFonts w:ascii="宋体" w:hAnsi="宋体" w:eastAsia="宋体" w:cs="宋体"/>
          <w:sz w:val="20"/>
          <w:szCs w:val="20"/>
        </w:rPr>
      </w:pPr>
      <w:r>
        <w:rPr>
          <w:rFonts w:ascii="宋体" w:hAnsi="宋体" w:eastAsia="宋体" w:cs="宋体"/>
          <w:sz w:val="20"/>
          <w:szCs w:val="20"/>
        </w:rPr>
        <w:t>日</w:t>
      </w:r>
    </w:p>
    <w:p w14:paraId="0C47A225">
      <w:pPr>
        <w:spacing w:line="14" w:lineRule="auto"/>
        <w:rPr>
          <w:rFonts w:ascii="Arial"/>
          <w:sz w:val="2"/>
        </w:rPr>
      </w:pPr>
      <w:r>
        <w:rPr>
          <w:rFonts w:ascii="Arial" w:hAnsi="Arial" w:eastAsia="Arial" w:cs="Arial"/>
          <w:sz w:val="2"/>
          <w:szCs w:val="2"/>
        </w:rPr>
        <w:br w:type="column"/>
      </w:r>
    </w:p>
    <w:p w14:paraId="5DB04FC8">
      <w:pPr>
        <w:spacing w:before="40" w:line="193" w:lineRule="auto"/>
        <w:rPr>
          <w:rFonts w:ascii="宋体" w:hAnsi="宋体" w:eastAsia="宋体" w:cs="宋体"/>
          <w:sz w:val="20"/>
          <w:szCs w:val="20"/>
        </w:rPr>
      </w:pPr>
      <w:r>
        <w:rPr>
          <w:rFonts w:ascii="宋体" w:hAnsi="宋体" w:eastAsia="宋体" w:cs="宋体"/>
          <w:spacing w:val="-2"/>
          <w:sz w:val="20"/>
          <w:szCs w:val="20"/>
        </w:rPr>
        <w:t>期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14:paraId="77B391BF">
      <w:pPr>
        <w:sectPr>
          <w:type w:val="continuous"/>
          <w:pgSz w:w="11906" w:h="16839"/>
          <w:pgMar w:top="400" w:right="1375" w:bottom="400" w:left="1374" w:header="0" w:footer="0" w:gutter="0"/>
          <w:pgNumType w:fmt="decimal"/>
          <w:cols w:equalWidth="0" w:num="2">
            <w:col w:w="1597" w:space="100"/>
            <w:col w:w="7461"/>
          </w:cols>
        </w:sectPr>
      </w:pPr>
    </w:p>
    <w:p w14:paraId="05144199">
      <w:pPr>
        <w:spacing w:line="245" w:lineRule="auto"/>
        <w:rPr>
          <w:rFonts w:ascii="Arial"/>
          <w:sz w:val="21"/>
        </w:rPr>
      </w:pPr>
    </w:p>
    <w:p w14:paraId="73A6D124">
      <w:pPr>
        <w:spacing w:line="246" w:lineRule="auto"/>
        <w:rPr>
          <w:rFonts w:ascii="Arial"/>
          <w:sz w:val="21"/>
        </w:rPr>
      </w:pPr>
    </w:p>
    <w:p w14:paraId="67586992">
      <w:pPr>
        <w:spacing w:line="246" w:lineRule="auto"/>
        <w:rPr>
          <w:rFonts w:ascii="Arial"/>
          <w:sz w:val="21"/>
        </w:rPr>
      </w:pPr>
    </w:p>
    <w:p w14:paraId="2759CA39">
      <w:pPr>
        <w:spacing w:line="246" w:lineRule="auto"/>
        <w:rPr>
          <w:rFonts w:ascii="Arial"/>
          <w:sz w:val="21"/>
        </w:rPr>
      </w:pPr>
    </w:p>
    <w:p w14:paraId="0FF07EC6">
      <w:pPr>
        <w:spacing w:before="91" w:line="219" w:lineRule="auto"/>
        <w:ind w:left="145"/>
        <w:rPr>
          <w:rFonts w:hint="eastAsia" w:ascii="宋体" w:hAnsi="宋体" w:eastAsia="宋体" w:cs="宋体"/>
          <w:sz w:val="28"/>
          <w:szCs w:val="28"/>
          <w:lang w:eastAsia="zh-CN"/>
        </w:rPr>
      </w:pPr>
      <w:r>
        <w:rPr>
          <w:rFonts w:ascii="宋体" w:hAnsi="宋体" w:eastAsia="宋体" w:cs="宋体"/>
          <w:spacing w:val="-22"/>
          <w:sz w:val="28"/>
          <w:szCs w:val="28"/>
        </w:rPr>
        <w:t>附</w:t>
      </w:r>
      <w:r>
        <w:rPr>
          <w:rFonts w:ascii="宋体" w:hAnsi="宋体" w:eastAsia="宋体" w:cs="宋体"/>
          <w:spacing w:val="-20"/>
          <w:sz w:val="28"/>
          <w:szCs w:val="28"/>
        </w:rPr>
        <w:t>件 1</w:t>
      </w:r>
      <w:r>
        <w:rPr>
          <w:rFonts w:hint="eastAsia" w:ascii="宋体" w:hAnsi="宋体" w:cs="宋体"/>
          <w:spacing w:val="-20"/>
          <w:sz w:val="28"/>
          <w:szCs w:val="28"/>
          <w:lang w:val="en-US" w:eastAsia="zh-CN"/>
        </w:rPr>
        <w:t>3</w:t>
      </w:r>
    </w:p>
    <w:p w14:paraId="211CE127">
      <w:pPr>
        <w:spacing w:before="212" w:line="219" w:lineRule="auto"/>
        <w:ind w:left="3531"/>
        <w:rPr>
          <w:rFonts w:ascii="宋体" w:hAnsi="宋体" w:eastAsia="宋体" w:cs="宋体"/>
          <w:sz w:val="28"/>
          <w:szCs w:val="28"/>
        </w:rPr>
      </w:pPr>
      <w:r>
        <w:rPr>
          <w:rFonts w:ascii="宋体" w:hAnsi="宋体" w:eastAsia="宋体" w:cs="宋体"/>
          <w:spacing w:val="-2"/>
          <w:sz w:val="28"/>
          <w:szCs w:val="28"/>
        </w:rPr>
        <w:t>售后服</w:t>
      </w:r>
      <w:r>
        <w:rPr>
          <w:rFonts w:ascii="宋体" w:hAnsi="宋体" w:eastAsia="宋体" w:cs="宋体"/>
          <w:spacing w:val="-1"/>
          <w:sz w:val="28"/>
          <w:szCs w:val="28"/>
        </w:rPr>
        <w:t>务附表</w:t>
      </w:r>
    </w:p>
    <w:p w14:paraId="3703B510">
      <w:pPr>
        <w:spacing w:line="265" w:lineRule="auto"/>
        <w:rPr>
          <w:rFonts w:ascii="Arial"/>
          <w:sz w:val="21"/>
        </w:rPr>
      </w:pPr>
    </w:p>
    <w:p w14:paraId="510C713A">
      <w:pPr>
        <w:spacing w:line="266" w:lineRule="auto"/>
        <w:rPr>
          <w:rFonts w:ascii="Arial"/>
          <w:sz w:val="21"/>
        </w:rPr>
      </w:pPr>
    </w:p>
    <w:p w14:paraId="6538A4D4">
      <w:pPr>
        <w:spacing w:before="65" w:line="228" w:lineRule="auto"/>
        <w:ind w:left="12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项</w:t>
      </w:r>
      <w:r>
        <w:rPr>
          <w:rFonts w:ascii="宋体" w:hAnsi="宋体" w:eastAsia="宋体" w:cs="宋体"/>
          <w:spacing w:val="6"/>
          <w:sz w:val="20"/>
          <w:szCs w:val="20"/>
          <w14:textOutline w14:w="3795" w14:cap="sq" w14:cmpd="sng">
            <w14:solidFill>
              <w14:srgbClr w14:val="000000"/>
            </w14:solidFill>
            <w14:prstDash w14:val="solid"/>
            <w14:bevel/>
          </w14:textOutline>
        </w:rPr>
        <w:t>目编号：</w:t>
      </w:r>
      <w:r>
        <w:rPr>
          <w:rFonts w:ascii="宋体" w:hAnsi="宋体" w:eastAsia="宋体" w:cs="宋体"/>
          <w:sz w:val="20"/>
          <w:szCs w:val="20"/>
          <w:u w:val="single" w:color="auto"/>
        </w:rPr>
        <w:t xml:space="preserve">                              </w:t>
      </w:r>
    </w:p>
    <w:p w14:paraId="2DE944A9">
      <w:pPr>
        <w:spacing w:before="195" w:line="228" w:lineRule="auto"/>
        <w:ind w:left="1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投</w:t>
      </w:r>
      <w:r>
        <w:rPr>
          <w:rFonts w:ascii="宋体" w:hAnsi="宋体" w:eastAsia="宋体" w:cs="宋体"/>
          <w:spacing w:val="6"/>
          <w:sz w:val="20"/>
          <w:szCs w:val="20"/>
          <w14:textOutline w14:w="3795" w14:cap="sq" w14:cmpd="sng">
            <w14:solidFill>
              <w14:srgbClr w14:val="000000"/>
            </w14:solidFill>
            <w14:prstDash w14:val="solid"/>
            <w14:bevel/>
          </w14:textOutline>
        </w:rPr>
        <w:t>标人名称：</w:t>
      </w:r>
      <w:r>
        <w:rPr>
          <w:rFonts w:ascii="宋体" w:hAnsi="宋体" w:eastAsia="宋体" w:cs="宋体"/>
          <w:sz w:val="20"/>
          <w:szCs w:val="20"/>
          <w:u w:val="single" w:color="auto"/>
        </w:rPr>
        <w:t xml:space="preserve">                            </w:t>
      </w:r>
    </w:p>
    <w:p w14:paraId="39907670">
      <w:pPr>
        <w:spacing w:line="21" w:lineRule="exact"/>
      </w:pPr>
    </w:p>
    <w:tbl>
      <w:tblPr>
        <w:tblStyle w:val="53"/>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91"/>
        <w:gridCol w:w="1439"/>
        <w:gridCol w:w="704"/>
        <w:gridCol w:w="1195"/>
        <w:gridCol w:w="2052"/>
      </w:tblGrid>
      <w:tr w14:paraId="2793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6C05FC83">
            <w:pPr>
              <w:spacing w:before="194" w:line="228" w:lineRule="auto"/>
              <w:ind w:left="115"/>
              <w:rPr>
                <w:rFonts w:ascii="宋体" w:hAnsi="宋体" w:eastAsia="宋体" w:cs="宋体"/>
                <w:sz w:val="20"/>
                <w:szCs w:val="20"/>
              </w:rPr>
            </w:pPr>
            <w:r>
              <w:rPr>
                <w:rFonts w:ascii="宋体" w:hAnsi="宋体" w:eastAsia="宋体" w:cs="宋体"/>
                <w:spacing w:val="9"/>
                <w:sz w:val="20"/>
                <w:szCs w:val="20"/>
              </w:rPr>
              <w:t>服</w:t>
            </w:r>
            <w:r>
              <w:rPr>
                <w:rFonts w:ascii="宋体" w:hAnsi="宋体" w:eastAsia="宋体" w:cs="宋体"/>
                <w:spacing w:val="8"/>
                <w:sz w:val="20"/>
                <w:szCs w:val="20"/>
              </w:rPr>
              <w:t>务网点名称</w:t>
            </w:r>
          </w:p>
        </w:tc>
        <w:tc>
          <w:tcPr>
            <w:tcW w:w="4968" w:type="dxa"/>
            <w:gridSpan w:val="5"/>
            <w:vAlign w:val="top"/>
          </w:tcPr>
          <w:p w14:paraId="56B635C4">
            <w:pPr>
              <w:rPr>
                <w:rFonts w:ascii="Arial"/>
                <w:sz w:val="21"/>
              </w:rPr>
            </w:pPr>
          </w:p>
        </w:tc>
        <w:tc>
          <w:tcPr>
            <w:tcW w:w="2052" w:type="dxa"/>
            <w:vMerge w:val="restart"/>
            <w:tcBorders>
              <w:bottom w:val="nil"/>
            </w:tcBorders>
            <w:vAlign w:val="top"/>
          </w:tcPr>
          <w:p w14:paraId="264E8BDC">
            <w:pPr>
              <w:spacing w:line="434" w:lineRule="auto"/>
              <w:rPr>
                <w:rFonts w:ascii="Arial"/>
                <w:sz w:val="21"/>
              </w:rPr>
            </w:pPr>
          </w:p>
          <w:p w14:paraId="72223585">
            <w:pPr>
              <w:spacing w:before="65" w:line="229" w:lineRule="auto"/>
              <w:ind w:left="82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3B6E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16E71B5B">
            <w:pPr>
              <w:spacing w:before="189" w:line="237" w:lineRule="auto"/>
              <w:ind w:left="115"/>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p>
        </w:tc>
        <w:tc>
          <w:tcPr>
            <w:tcW w:w="4968" w:type="dxa"/>
            <w:gridSpan w:val="5"/>
            <w:vAlign w:val="top"/>
          </w:tcPr>
          <w:p w14:paraId="2BD223A5">
            <w:pPr>
              <w:rPr>
                <w:rFonts w:ascii="Arial"/>
                <w:sz w:val="21"/>
              </w:rPr>
            </w:pPr>
          </w:p>
        </w:tc>
        <w:tc>
          <w:tcPr>
            <w:tcW w:w="2052" w:type="dxa"/>
            <w:vMerge w:val="continue"/>
            <w:tcBorders>
              <w:top w:val="nil"/>
            </w:tcBorders>
            <w:vAlign w:val="top"/>
          </w:tcPr>
          <w:p w14:paraId="1BC63B42">
            <w:pPr>
              <w:rPr>
                <w:rFonts w:ascii="Arial"/>
                <w:sz w:val="21"/>
              </w:rPr>
            </w:pPr>
          </w:p>
        </w:tc>
      </w:tr>
      <w:tr w14:paraId="7BD39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2255D60">
            <w:pPr>
              <w:spacing w:before="191" w:line="226" w:lineRule="auto"/>
              <w:ind w:left="115"/>
              <w:rPr>
                <w:rFonts w:ascii="宋体" w:hAnsi="宋体" w:eastAsia="宋体" w:cs="宋体"/>
                <w:sz w:val="20"/>
                <w:szCs w:val="20"/>
              </w:rPr>
            </w:pPr>
            <w:r>
              <w:rPr>
                <w:rFonts w:ascii="宋体" w:hAnsi="宋体" w:eastAsia="宋体" w:cs="宋体"/>
                <w:spacing w:val="8"/>
                <w:sz w:val="20"/>
                <w:szCs w:val="20"/>
              </w:rPr>
              <w:t>注册资本金</w:t>
            </w:r>
          </w:p>
        </w:tc>
        <w:tc>
          <w:tcPr>
            <w:tcW w:w="1439" w:type="dxa"/>
            <w:vAlign w:val="top"/>
          </w:tcPr>
          <w:p w14:paraId="5F8F285C">
            <w:pPr>
              <w:rPr>
                <w:rFonts w:ascii="Arial"/>
                <w:sz w:val="21"/>
              </w:rPr>
            </w:pPr>
          </w:p>
        </w:tc>
        <w:tc>
          <w:tcPr>
            <w:tcW w:w="2334" w:type="dxa"/>
            <w:gridSpan w:val="3"/>
            <w:vAlign w:val="top"/>
          </w:tcPr>
          <w:p w14:paraId="71C6DA8D">
            <w:pPr>
              <w:spacing w:before="191" w:line="225" w:lineRule="auto"/>
              <w:ind w:left="113"/>
              <w:rPr>
                <w:rFonts w:ascii="宋体" w:hAnsi="宋体" w:eastAsia="宋体" w:cs="宋体"/>
                <w:sz w:val="20"/>
                <w:szCs w:val="20"/>
              </w:rPr>
            </w:pPr>
            <w:r>
              <w:rPr>
                <w:rFonts w:ascii="宋体" w:hAnsi="宋体" w:eastAsia="宋体" w:cs="宋体"/>
                <w:spacing w:val="9"/>
                <w:sz w:val="20"/>
                <w:szCs w:val="20"/>
              </w:rPr>
              <w:t>其中：投标人出资比</w:t>
            </w:r>
            <w:r>
              <w:rPr>
                <w:rFonts w:ascii="宋体" w:hAnsi="宋体" w:eastAsia="宋体" w:cs="宋体"/>
                <w:spacing w:val="7"/>
                <w:sz w:val="20"/>
                <w:szCs w:val="20"/>
              </w:rPr>
              <w:t>例</w:t>
            </w:r>
          </w:p>
        </w:tc>
        <w:tc>
          <w:tcPr>
            <w:tcW w:w="1195" w:type="dxa"/>
            <w:vAlign w:val="top"/>
          </w:tcPr>
          <w:p w14:paraId="1C68CD43">
            <w:pPr>
              <w:rPr>
                <w:rFonts w:ascii="Arial"/>
                <w:sz w:val="21"/>
              </w:rPr>
            </w:pPr>
          </w:p>
        </w:tc>
        <w:tc>
          <w:tcPr>
            <w:tcW w:w="2052" w:type="dxa"/>
            <w:vMerge w:val="restart"/>
            <w:tcBorders>
              <w:bottom w:val="nil"/>
            </w:tcBorders>
            <w:vAlign w:val="top"/>
          </w:tcPr>
          <w:p w14:paraId="5140370F">
            <w:pPr>
              <w:spacing w:line="338" w:lineRule="auto"/>
              <w:rPr>
                <w:rFonts w:ascii="Arial"/>
                <w:color w:val="FF0000"/>
                <w:sz w:val="21"/>
              </w:rPr>
            </w:pPr>
          </w:p>
          <w:p w14:paraId="5D8281EF">
            <w:pPr>
              <w:tabs>
                <w:tab w:val="left" w:pos="226"/>
              </w:tabs>
              <w:spacing w:before="65" w:line="375" w:lineRule="auto"/>
              <w:ind w:left="117" w:right="107"/>
              <w:rPr>
                <w:rFonts w:ascii="宋体" w:hAnsi="宋体" w:eastAsia="宋体" w:cs="宋体"/>
                <w:color w:val="FF0000"/>
                <w:sz w:val="20"/>
                <w:szCs w:val="20"/>
              </w:rPr>
            </w:pPr>
            <w:r>
              <w:rPr>
                <w:rFonts w:ascii="宋体" w:hAnsi="宋体" w:eastAsia="宋体" w:cs="宋体"/>
                <w:color w:val="FF0000"/>
                <w:spacing w:val="33"/>
                <w:sz w:val="20"/>
                <w:szCs w:val="20"/>
              </w:rPr>
              <w:t>提</w:t>
            </w:r>
            <w:r>
              <w:rPr>
                <w:rFonts w:ascii="宋体" w:hAnsi="宋体" w:eastAsia="宋体" w:cs="宋体"/>
                <w:color w:val="FF0000"/>
                <w:spacing w:val="27"/>
                <w:sz w:val="20"/>
                <w:szCs w:val="20"/>
              </w:rPr>
              <w:t>供相关证明材料</w:t>
            </w:r>
            <w:r>
              <w:rPr>
                <w:rFonts w:ascii="宋体" w:hAnsi="宋体" w:eastAsia="宋体" w:cs="宋体"/>
                <w:color w:val="FF0000"/>
                <w:sz w:val="20"/>
                <w:szCs w:val="20"/>
              </w:rPr>
              <w:t xml:space="preserve"> </w:t>
            </w:r>
            <w:r>
              <w:rPr>
                <w:rFonts w:ascii="宋体" w:hAnsi="宋体" w:eastAsia="宋体" w:cs="宋体"/>
                <w:color w:val="FF0000"/>
                <w:sz w:val="20"/>
                <w:szCs w:val="20"/>
              </w:rPr>
              <w:tab/>
            </w:r>
            <w:r>
              <w:rPr>
                <w:rFonts w:ascii="宋体" w:hAnsi="宋体" w:eastAsia="宋体" w:cs="宋体"/>
                <w:color w:val="FF0000"/>
                <w:spacing w:val="2"/>
                <w:sz w:val="20"/>
                <w:szCs w:val="20"/>
              </w:rPr>
              <w:t>(如</w:t>
            </w:r>
            <w:r>
              <w:rPr>
                <w:rFonts w:ascii="宋体" w:hAnsi="宋体" w:eastAsia="宋体" w:cs="宋体"/>
                <w:color w:val="FF0000"/>
                <w:spacing w:val="1"/>
                <w:sz w:val="20"/>
                <w:szCs w:val="20"/>
              </w:rPr>
              <w:t>：营业执照或租</w:t>
            </w:r>
            <w:r>
              <w:rPr>
                <w:rFonts w:ascii="宋体" w:hAnsi="宋体" w:eastAsia="宋体" w:cs="宋体"/>
                <w:color w:val="FF0000"/>
                <w:sz w:val="20"/>
                <w:szCs w:val="20"/>
              </w:rPr>
              <w:t xml:space="preserve"> </w:t>
            </w:r>
            <w:r>
              <w:rPr>
                <w:rFonts w:ascii="宋体" w:hAnsi="宋体" w:eastAsia="宋体" w:cs="宋体"/>
                <w:color w:val="FF0000"/>
                <w:spacing w:val="8"/>
                <w:sz w:val="20"/>
                <w:szCs w:val="20"/>
              </w:rPr>
              <w:t>房</w:t>
            </w:r>
            <w:r>
              <w:rPr>
                <w:rFonts w:ascii="宋体" w:hAnsi="宋体" w:eastAsia="宋体" w:cs="宋体"/>
                <w:color w:val="FF0000"/>
                <w:spacing w:val="5"/>
                <w:sz w:val="20"/>
                <w:szCs w:val="20"/>
              </w:rPr>
              <w:t>合同等)</w:t>
            </w:r>
          </w:p>
        </w:tc>
      </w:tr>
      <w:tr w14:paraId="1D85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4B90DBDA">
            <w:pPr>
              <w:spacing w:before="191" w:line="228" w:lineRule="auto"/>
              <w:ind w:left="124"/>
              <w:rPr>
                <w:rFonts w:ascii="宋体" w:hAnsi="宋体" w:eastAsia="宋体" w:cs="宋体"/>
                <w:sz w:val="20"/>
                <w:szCs w:val="20"/>
              </w:rPr>
            </w:pPr>
            <w:r>
              <w:rPr>
                <w:rFonts w:ascii="宋体" w:hAnsi="宋体" w:eastAsia="宋体" w:cs="宋体"/>
                <w:spacing w:val="8"/>
                <w:sz w:val="20"/>
                <w:szCs w:val="20"/>
              </w:rPr>
              <w:t>员</w:t>
            </w:r>
            <w:r>
              <w:rPr>
                <w:rFonts w:ascii="宋体" w:hAnsi="宋体" w:eastAsia="宋体" w:cs="宋体"/>
                <w:spacing w:val="6"/>
                <w:sz w:val="20"/>
                <w:szCs w:val="20"/>
              </w:rPr>
              <w:t>工总人数</w:t>
            </w:r>
          </w:p>
        </w:tc>
        <w:tc>
          <w:tcPr>
            <w:tcW w:w="1439" w:type="dxa"/>
            <w:vAlign w:val="top"/>
          </w:tcPr>
          <w:p w14:paraId="36350DD4">
            <w:pPr>
              <w:rPr>
                <w:rFonts w:ascii="Arial"/>
                <w:sz w:val="21"/>
              </w:rPr>
            </w:pPr>
          </w:p>
        </w:tc>
        <w:tc>
          <w:tcPr>
            <w:tcW w:w="2334" w:type="dxa"/>
            <w:gridSpan w:val="3"/>
            <w:vAlign w:val="top"/>
          </w:tcPr>
          <w:p w14:paraId="578FBDC9">
            <w:pPr>
              <w:spacing w:before="192" w:line="225" w:lineRule="auto"/>
              <w:ind w:left="113"/>
              <w:rPr>
                <w:rFonts w:ascii="宋体" w:hAnsi="宋体" w:eastAsia="宋体" w:cs="宋体"/>
                <w:sz w:val="20"/>
                <w:szCs w:val="20"/>
              </w:rPr>
            </w:pPr>
            <w:r>
              <w:rPr>
                <w:rFonts w:ascii="宋体" w:hAnsi="宋体" w:eastAsia="宋体" w:cs="宋体"/>
                <w:spacing w:val="12"/>
                <w:sz w:val="20"/>
                <w:szCs w:val="20"/>
              </w:rPr>
              <w:t>其</w:t>
            </w:r>
            <w:r>
              <w:rPr>
                <w:rFonts w:ascii="宋体" w:hAnsi="宋体" w:eastAsia="宋体" w:cs="宋体"/>
                <w:spacing w:val="8"/>
                <w:sz w:val="20"/>
                <w:szCs w:val="20"/>
              </w:rPr>
              <w:t>中：技术人员数</w:t>
            </w:r>
          </w:p>
        </w:tc>
        <w:tc>
          <w:tcPr>
            <w:tcW w:w="1195" w:type="dxa"/>
            <w:vAlign w:val="top"/>
          </w:tcPr>
          <w:p w14:paraId="758D298B">
            <w:pPr>
              <w:rPr>
                <w:rFonts w:ascii="Arial"/>
                <w:sz w:val="21"/>
              </w:rPr>
            </w:pPr>
          </w:p>
        </w:tc>
        <w:tc>
          <w:tcPr>
            <w:tcW w:w="2052" w:type="dxa"/>
            <w:vMerge w:val="continue"/>
            <w:tcBorders>
              <w:top w:val="nil"/>
              <w:bottom w:val="nil"/>
            </w:tcBorders>
            <w:vAlign w:val="top"/>
          </w:tcPr>
          <w:p w14:paraId="2162D60A">
            <w:pPr>
              <w:rPr>
                <w:rFonts w:ascii="Arial"/>
                <w:color w:val="FF0000"/>
                <w:sz w:val="21"/>
              </w:rPr>
            </w:pPr>
          </w:p>
        </w:tc>
      </w:tr>
      <w:tr w14:paraId="70583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572FED08">
            <w:pPr>
              <w:spacing w:before="191" w:line="228" w:lineRule="auto"/>
              <w:ind w:left="117"/>
              <w:rPr>
                <w:rFonts w:ascii="宋体" w:hAnsi="宋体" w:eastAsia="宋体" w:cs="宋体"/>
                <w:sz w:val="20"/>
                <w:szCs w:val="20"/>
              </w:rPr>
            </w:pPr>
            <w:r>
              <w:rPr>
                <w:rFonts w:ascii="宋体" w:hAnsi="宋体" w:eastAsia="宋体" w:cs="宋体"/>
                <w:spacing w:val="7"/>
                <w:sz w:val="20"/>
                <w:szCs w:val="20"/>
              </w:rPr>
              <w:t>经营期</w:t>
            </w:r>
            <w:r>
              <w:rPr>
                <w:rFonts w:ascii="宋体" w:hAnsi="宋体" w:eastAsia="宋体" w:cs="宋体"/>
                <w:spacing w:val="6"/>
                <w:sz w:val="20"/>
                <w:szCs w:val="20"/>
              </w:rPr>
              <w:t>限</w:t>
            </w:r>
          </w:p>
        </w:tc>
        <w:tc>
          <w:tcPr>
            <w:tcW w:w="4968" w:type="dxa"/>
            <w:gridSpan w:val="5"/>
            <w:vAlign w:val="top"/>
          </w:tcPr>
          <w:p w14:paraId="7BA37426">
            <w:pPr>
              <w:rPr>
                <w:rFonts w:ascii="Arial"/>
                <w:sz w:val="21"/>
              </w:rPr>
            </w:pPr>
          </w:p>
        </w:tc>
        <w:tc>
          <w:tcPr>
            <w:tcW w:w="2052" w:type="dxa"/>
            <w:vMerge w:val="continue"/>
            <w:tcBorders>
              <w:top w:val="nil"/>
            </w:tcBorders>
            <w:vAlign w:val="top"/>
          </w:tcPr>
          <w:p w14:paraId="1B7BDA7E">
            <w:pPr>
              <w:rPr>
                <w:rFonts w:ascii="Arial"/>
                <w:color w:val="FF0000"/>
                <w:sz w:val="21"/>
              </w:rPr>
            </w:pPr>
          </w:p>
        </w:tc>
      </w:tr>
      <w:tr w14:paraId="6A0FD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406E9E8">
            <w:pPr>
              <w:spacing w:before="191" w:line="228" w:lineRule="auto"/>
              <w:ind w:left="115"/>
              <w:rPr>
                <w:rFonts w:ascii="宋体" w:hAnsi="宋体" w:eastAsia="宋体" w:cs="宋体"/>
                <w:sz w:val="20"/>
                <w:szCs w:val="20"/>
              </w:rPr>
            </w:pPr>
            <w:r>
              <w:rPr>
                <w:rFonts w:ascii="宋体" w:hAnsi="宋体" w:eastAsia="宋体" w:cs="宋体"/>
                <w:spacing w:val="9"/>
                <w:sz w:val="20"/>
                <w:szCs w:val="20"/>
              </w:rPr>
              <w:t>售</w:t>
            </w:r>
            <w:r>
              <w:rPr>
                <w:rFonts w:ascii="宋体" w:hAnsi="宋体" w:eastAsia="宋体" w:cs="宋体"/>
                <w:spacing w:val="8"/>
                <w:sz w:val="20"/>
                <w:szCs w:val="20"/>
              </w:rPr>
              <w:t>后服务协议</w:t>
            </w:r>
          </w:p>
        </w:tc>
        <w:tc>
          <w:tcPr>
            <w:tcW w:w="4968" w:type="dxa"/>
            <w:gridSpan w:val="5"/>
            <w:vAlign w:val="top"/>
          </w:tcPr>
          <w:p w14:paraId="312F9FA3">
            <w:pPr>
              <w:rPr>
                <w:rFonts w:ascii="Arial"/>
                <w:sz w:val="21"/>
              </w:rPr>
            </w:pPr>
          </w:p>
        </w:tc>
        <w:tc>
          <w:tcPr>
            <w:tcW w:w="2052" w:type="dxa"/>
            <w:vAlign w:val="top"/>
          </w:tcPr>
          <w:p w14:paraId="11EBD2C3">
            <w:pPr>
              <w:spacing w:before="191" w:line="227" w:lineRule="auto"/>
              <w:ind w:left="117"/>
              <w:rPr>
                <w:rFonts w:ascii="宋体" w:hAnsi="宋体" w:eastAsia="宋体" w:cs="宋体"/>
                <w:color w:val="FF0000"/>
                <w:sz w:val="20"/>
                <w:szCs w:val="20"/>
              </w:rPr>
            </w:pPr>
            <w:r>
              <w:rPr>
                <w:rFonts w:ascii="宋体" w:hAnsi="宋体" w:eastAsia="宋体" w:cs="宋体"/>
                <w:color w:val="FF0000"/>
                <w:spacing w:val="12"/>
                <w:sz w:val="20"/>
                <w:szCs w:val="20"/>
              </w:rPr>
              <w:t>提</w:t>
            </w:r>
            <w:r>
              <w:rPr>
                <w:rFonts w:ascii="宋体" w:hAnsi="宋体" w:eastAsia="宋体" w:cs="宋体"/>
                <w:color w:val="FF0000"/>
                <w:spacing w:val="8"/>
                <w:sz w:val="20"/>
                <w:szCs w:val="20"/>
              </w:rPr>
              <w:t>供相关证明材料</w:t>
            </w:r>
          </w:p>
        </w:tc>
      </w:tr>
      <w:tr w14:paraId="0FE76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6B2B0C6E">
            <w:pPr>
              <w:spacing w:before="192" w:line="228" w:lineRule="auto"/>
              <w:ind w:left="115"/>
              <w:rPr>
                <w:rFonts w:ascii="宋体" w:hAnsi="宋体" w:eastAsia="宋体" w:cs="宋体"/>
                <w:sz w:val="20"/>
                <w:szCs w:val="20"/>
              </w:rPr>
            </w:pPr>
            <w:r>
              <w:rPr>
                <w:rFonts w:ascii="宋体" w:hAnsi="宋体" w:eastAsia="宋体" w:cs="宋体"/>
                <w:spacing w:val="9"/>
                <w:sz w:val="20"/>
                <w:szCs w:val="20"/>
              </w:rPr>
              <w:t>售</w:t>
            </w:r>
            <w:r>
              <w:rPr>
                <w:rFonts w:ascii="宋体" w:hAnsi="宋体" w:eastAsia="宋体" w:cs="宋体"/>
                <w:spacing w:val="8"/>
                <w:sz w:val="20"/>
                <w:szCs w:val="20"/>
              </w:rPr>
              <w:t>后服务内容</w:t>
            </w:r>
          </w:p>
        </w:tc>
        <w:tc>
          <w:tcPr>
            <w:tcW w:w="4968" w:type="dxa"/>
            <w:gridSpan w:val="5"/>
            <w:vAlign w:val="top"/>
          </w:tcPr>
          <w:p w14:paraId="0E832656">
            <w:pPr>
              <w:rPr>
                <w:rFonts w:ascii="Arial"/>
                <w:sz w:val="21"/>
              </w:rPr>
            </w:pPr>
          </w:p>
        </w:tc>
        <w:tc>
          <w:tcPr>
            <w:tcW w:w="2052" w:type="dxa"/>
            <w:vMerge w:val="restart"/>
            <w:tcBorders>
              <w:bottom w:val="nil"/>
            </w:tcBorders>
            <w:vAlign w:val="top"/>
          </w:tcPr>
          <w:p w14:paraId="7C91F71B">
            <w:pPr>
              <w:spacing w:before="301" w:line="376" w:lineRule="auto"/>
              <w:ind w:left="115" w:right="107" w:firstLine="2"/>
              <w:rPr>
                <w:rFonts w:ascii="宋体" w:hAnsi="宋体" w:eastAsia="宋体" w:cs="宋体"/>
                <w:color w:val="FF0000"/>
                <w:sz w:val="20"/>
                <w:szCs w:val="20"/>
              </w:rPr>
            </w:pPr>
            <w:r>
              <w:rPr>
                <w:rFonts w:ascii="宋体" w:hAnsi="宋体" w:eastAsia="宋体" w:cs="宋体"/>
                <w:color w:val="FF0000"/>
                <w:spacing w:val="33"/>
                <w:sz w:val="20"/>
                <w:szCs w:val="20"/>
              </w:rPr>
              <w:t>此</w:t>
            </w:r>
            <w:r>
              <w:rPr>
                <w:rFonts w:ascii="宋体" w:hAnsi="宋体" w:eastAsia="宋体" w:cs="宋体"/>
                <w:color w:val="FF0000"/>
                <w:spacing w:val="27"/>
                <w:sz w:val="20"/>
                <w:szCs w:val="20"/>
              </w:rPr>
              <w:t>部分内容做附件</w:t>
            </w:r>
            <w:r>
              <w:rPr>
                <w:rFonts w:ascii="宋体" w:hAnsi="宋体" w:eastAsia="宋体" w:cs="宋体"/>
                <w:color w:val="FF0000"/>
                <w:sz w:val="20"/>
                <w:szCs w:val="20"/>
              </w:rPr>
              <w:t xml:space="preserve"> </w:t>
            </w:r>
            <w:r>
              <w:rPr>
                <w:rFonts w:ascii="宋体" w:hAnsi="宋体" w:eastAsia="宋体" w:cs="宋体"/>
                <w:color w:val="FF0000"/>
                <w:spacing w:val="11"/>
                <w:sz w:val="20"/>
                <w:szCs w:val="20"/>
              </w:rPr>
              <w:t>进</w:t>
            </w:r>
            <w:r>
              <w:rPr>
                <w:rFonts w:ascii="宋体" w:hAnsi="宋体" w:eastAsia="宋体" w:cs="宋体"/>
                <w:color w:val="FF0000"/>
                <w:spacing w:val="8"/>
                <w:sz w:val="20"/>
                <w:szCs w:val="20"/>
              </w:rPr>
              <w:t>行详细说明</w:t>
            </w:r>
          </w:p>
        </w:tc>
      </w:tr>
      <w:tr w14:paraId="0C7FC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200FA533">
            <w:pPr>
              <w:spacing w:before="191" w:line="228" w:lineRule="auto"/>
              <w:ind w:left="115"/>
              <w:rPr>
                <w:rFonts w:ascii="宋体" w:hAnsi="宋体" w:eastAsia="宋体" w:cs="宋体"/>
                <w:sz w:val="20"/>
                <w:szCs w:val="20"/>
              </w:rPr>
            </w:pPr>
            <w:r>
              <w:rPr>
                <w:rFonts w:ascii="宋体" w:hAnsi="宋体" w:eastAsia="宋体" w:cs="宋体"/>
                <w:spacing w:val="9"/>
                <w:sz w:val="20"/>
                <w:szCs w:val="20"/>
              </w:rPr>
              <w:t>售</w:t>
            </w:r>
            <w:r>
              <w:rPr>
                <w:rFonts w:ascii="宋体" w:hAnsi="宋体" w:eastAsia="宋体" w:cs="宋体"/>
                <w:spacing w:val="8"/>
                <w:sz w:val="20"/>
                <w:szCs w:val="20"/>
              </w:rPr>
              <w:t>后服务承诺</w:t>
            </w:r>
          </w:p>
        </w:tc>
        <w:tc>
          <w:tcPr>
            <w:tcW w:w="4968" w:type="dxa"/>
            <w:gridSpan w:val="5"/>
            <w:vAlign w:val="top"/>
          </w:tcPr>
          <w:p w14:paraId="7279FC44">
            <w:pPr>
              <w:rPr>
                <w:rFonts w:ascii="Arial"/>
                <w:sz w:val="21"/>
              </w:rPr>
            </w:pPr>
          </w:p>
        </w:tc>
        <w:tc>
          <w:tcPr>
            <w:tcW w:w="2052" w:type="dxa"/>
            <w:vMerge w:val="continue"/>
            <w:tcBorders>
              <w:top w:val="nil"/>
            </w:tcBorders>
            <w:vAlign w:val="top"/>
          </w:tcPr>
          <w:p w14:paraId="7E4BEC6C">
            <w:pPr>
              <w:rPr>
                <w:rFonts w:ascii="Arial"/>
                <w:color w:val="FF0000"/>
                <w:sz w:val="21"/>
              </w:rPr>
            </w:pPr>
          </w:p>
        </w:tc>
      </w:tr>
      <w:tr w14:paraId="4646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23424C3">
            <w:pPr>
              <w:spacing w:before="193" w:line="225" w:lineRule="auto"/>
              <w:ind w:left="118"/>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作业绩</w:t>
            </w:r>
          </w:p>
        </w:tc>
        <w:tc>
          <w:tcPr>
            <w:tcW w:w="4968" w:type="dxa"/>
            <w:gridSpan w:val="5"/>
            <w:vAlign w:val="top"/>
          </w:tcPr>
          <w:p w14:paraId="66AB785D">
            <w:pPr>
              <w:rPr>
                <w:rFonts w:ascii="Arial"/>
                <w:sz w:val="21"/>
              </w:rPr>
            </w:pPr>
          </w:p>
        </w:tc>
        <w:tc>
          <w:tcPr>
            <w:tcW w:w="2052" w:type="dxa"/>
            <w:vAlign w:val="top"/>
          </w:tcPr>
          <w:p w14:paraId="43A5A732">
            <w:pPr>
              <w:spacing w:before="193" w:line="227" w:lineRule="auto"/>
              <w:ind w:left="117"/>
              <w:rPr>
                <w:rFonts w:ascii="宋体" w:hAnsi="宋体" w:eastAsia="宋体" w:cs="宋体"/>
                <w:color w:val="FF0000"/>
                <w:sz w:val="20"/>
                <w:szCs w:val="20"/>
              </w:rPr>
            </w:pPr>
            <w:r>
              <w:rPr>
                <w:rFonts w:ascii="宋体" w:hAnsi="宋体" w:eastAsia="宋体" w:cs="宋体"/>
                <w:color w:val="FF0000"/>
                <w:spacing w:val="12"/>
                <w:sz w:val="20"/>
                <w:szCs w:val="20"/>
              </w:rPr>
              <w:t>提</w:t>
            </w:r>
            <w:r>
              <w:rPr>
                <w:rFonts w:ascii="宋体" w:hAnsi="宋体" w:eastAsia="宋体" w:cs="宋体"/>
                <w:color w:val="FF0000"/>
                <w:spacing w:val="8"/>
                <w:sz w:val="20"/>
                <w:szCs w:val="20"/>
              </w:rPr>
              <w:t>供相关证明材料</w:t>
            </w:r>
          </w:p>
        </w:tc>
      </w:tr>
      <w:tr w14:paraId="3C2DB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53B4DD1A">
            <w:pPr>
              <w:spacing w:before="194" w:line="228" w:lineRule="auto"/>
              <w:ind w:left="115"/>
              <w:rPr>
                <w:rFonts w:ascii="宋体" w:hAnsi="宋体" w:eastAsia="宋体" w:cs="宋体"/>
                <w:sz w:val="20"/>
                <w:szCs w:val="20"/>
              </w:rPr>
            </w:pPr>
            <w:r>
              <w:rPr>
                <w:rFonts w:ascii="宋体" w:hAnsi="宋体" w:eastAsia="宋体" w:cs="宋体"/>
                <w:spacing w:val="10"/>
                <w:sz w:val="20"/>
                <w:szCs w:val="20"/>
              </w:rPr>
              <w:t>业</w:t>
            </w:r>
            <w:r>
              <w:rPr>
                <w:rFonts w:ascii="宋体" w:hAnsi="宋体" w:eastAsia="宋体" w:cs="宋体"/>
                <w:spacing w:val="8"/>
                <w:sz w:val="20"/>
                <w:szCs w:val="20"/>
              </w:rPr>
              <w:t>务咨询电话</w:t>
            </w:r>
          </w:p>
        </w:tc>
        <w:tc>
          <w:tcPr>
            <w:tcW w:w="1630" w:type="dxa"/>
            <w:gridSpan w:val="2"/>
            <w:vAlign w:val="top"/>
          </w:tcPr>
          <w:p w14:paraId="7A1608EE">
            <w:pPr>
              <w:rPr>
                <w:rFonts w:ascii="Arial"/>
                <w:sz w:val="21"/>
              </w:rPr>
            </w:pPr>
          </w:p>
        </w:tc>
        <w:tc>
          <w:tcPr>
            <w:tcW w:w="1439" w:type="dxa"/>
            <w:vAlign w:val="top"/>
          </w:tcPr>
          <w:p w14:paraId="16848108">
            <w:pPr>
              <w:spacing w:before="194" w:line="224" w:lineRule="auto"/>
              <w:ind w:left="321"/>
              <w:rPr>
                <w:rFonts w:ascii="宋体" w:hAnsi="宋体" w:eastAsia="宋体" w:cs="宋体"/>
                <w:sz w:val="20"/>
                <w:szCs w:val="20"/>
              </w:rPr>
            </w:pPr>
            <w:r>
              <w:rPr>
                <w:rFonts w:ascii="宋体" w:hAnsi="宋体" w:eastAsia="宋体" w:cs="宋体"/>
                <w:spacing w:val="6"/>
                <w:sz w:val="20"/>
                <w:szCs w:val="20"/>
              </w:rPr>
              <w:t>传 真</w:t>
            </w:r>
          </w:p>
        </w:tc>
        <w:tc>
          <w:tcPr>
            <w:tcW w:w="1899" w:type="dxa"/>
            <w:gridSpan w:val="2"/>
            <w:vAlign w:val="top"/>
          </w:tcPr>
          <w:p w14:paraId="372AF1C5">
            <w:pPr>
              <w:rPr>
                <w:rFonts w:ascii="Arial"/>
                <w:sz w:val="21"/>
              </w:rPr>
            </w:pPr>
          </w:p>
        </w:tc>
        <w:tc>
          <w:tcPr>
            <w:tcW w:w="2052" w:type="dxa"/>
            <w:vMerge w:val="restart"/>
            <w:tcBorders>
              <w:bottom w:val="nil"/>
            </w:tcBorders>
            <w:vAlign w:val="top"/>
          </w:tcPr>
          <w:p w14:paraId="0868CAA4">
            <w:pPr>
              <w:spacing w:before="303" w:line="376" w:lineRule="auto"/>
              <w:ind w:left="120" w:right="107" w:firstLine="12"/>
              <w:rPr>
                <w:rFonts w:ascii="宋体" w:hAnsi="宋体" w:eastAsia="宋体" w:cs="宋体"/>
                <w:color w:val="FF0000"/>
                <w:sz w:val="20"/>
                <w:szCs w:val="20"/>
              </w:rPr>
            </w:pPr>
            <w:r>
              <w:rPr>
                <w:rFonts w:ascii="宋体" w:hAnsi="宋体" w:eastAsia="宋体" w:cs="宋体"/>
                <w:color w:val="FF0000"/>
                <w:spacing w:val="26"/>
                <w:sz w:val="20"/>
                <w:szCs w:val="20"/>
              </w:rPr>
              <w:t>附人员身份证等</w:t>
            </w:r>
            <w:r>
              <w:rPr>
                <w:rFonts w:ascii="宋体" w:hAnsi="宋体" w:eastAsia="宋体" w:cs="宋体"/>
                <w:color w:val="FF0000"/>
                <w:spacing w:val="24"/>
                <w:sz w:val="20"/>
                <w:szCs w:val="20"/>
              </w:rPr>
              <w:t>相</w:t>
            </w:r>
            <w:r>
              <w:rPr>
                <w:rFonts w:ascii="宋体" w:hAnsi="宋体" w:eastAsia="宋体" w:cs="宋体"/>
                <w:color w:val="FF0000"/>
                <w:sz w:val="20"/>
                <w:szCs w:val="20"/>
              </w:rPr>
              <w:t xml:space="preserve"> </w:t>
            </w:r>
            <w:r>
              <w:rPr>
                <w:rFonts w:ascii="宋体" w:hAnsi="宋体" w:eastAsia="宋体" w:cs="宋体"/>
                <w:color w:val="FF0000"/>
                <w:spacing w:val="6"/>
                <w:sz w:val="20"/>
                <w:szCs w:val="20"/>
              </w:rPr>
              <w:t>关证</w:t>
            </w:r>
            <w:r>
              <w:rPr>
                <w:rFonts w:ascii="宋体" w:hAnsi="宋体" w:eastAsia="宋体" w:cs="宋体"/>
                <w:color w:val="FF0000"/>
                <w:spacing w:val="5"/>
                <w:sz w:val="20"/>
                <w:szCs w:val="20"/>
              </w:rPr>
              <w:t>件</w:t>
            </w:r>
          </w:p>
        </w:tc>
      </w:tr>
      <w:tr w14:paraId="5A5E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420EC6DC">
            <w:pPr>
              <w:spacing w:before="192" w:line="225" w:lineRule="auto"/>
              <w:ind w:left="124"/>
              <w:rPr>
                <w:rFonts w:ascii="宋体" w:hAnsi="宋体" w:eastAsia="宋体" w:cs="宋体"/>
                <w:sz w:val="20"/>
                <w:szCs w:val="20"/>
              </w:rPr>
            </w:pPr>
            <w:r>
              <w:rPr>
                <w:rFonts w:ascii="宋体" w:hAnsi="宋体" w:eastAsia="宋体" w:cs="宋体"/>
                <w:spacing w:val="4"/>
                <w:sz w:val="20"/>
                <w:szCs w:val="20"/>
              </w:rPr>
              <w:t>负责人</w:t>
            </w:r>
          </w:p>
        </w:tc>
        <w:tc>
          <w:tcPr>
            <w:tcW w:w="1630" w:type="dxa"/>
            <w:gridSpan w:val="2"/>
            <w:vAlign w:val="top"/>
          </w:tcPr>
          <w:p w14:paraId="0C8D1B81">
            <w:pPr>
              <w:rPr>
                <w:rFonts w:ascii="Arial"/>
                <w:sz w:val="21"/>
              </w:rPr>
            </w:pPr>
          </w:p>
        </w:tc>
        <w:tc>
          <w:tcPr>
            <w:tcW w:w="1439" w:type="dxa"/>
            <w:vAlign w:val="top"/>
          </w:tcPr>
          <w:p w14:paraId="28175FB2">
            <w:pPr>
              <w:spacing w:before="193" w:line="230" w:lineRule="auto"/>
              <w:ind w:left="114"/>
              <w:rPr>
                <w:rFonts w:ascii="宋体" w:hAnsi="宋体" w:eastAsia="宋体" w:cs="宋体"/>
                <w:sz w:val="20"/>
                <w:szCs w:val="20"/>
              </w:rPr>
            </w:pPr>
            <w:r>
              <w:rPr>
                <w:rFonts w:ascii="宋体" w:hAnsi="宋体" w:eastAsia="宋体" w:cs="宋体"/>
                <w:spacing w:val="7"/>
                <w:sz w:val="20"/>
                <w:szCs w:val="20"/>
              </w:rPr>
              <w:t>联系电话</w:t>
            </w:r>
          </w:p>
        </w:tc>
        <w:tc>
          <w:tcPr>
            <w:tcW w:w="1899" w:type="dxa"/>
            <w:gridSpan w:val="2"/>
            <w:vAlign w:val="top"/>
          </w:tcPr>
          <w:p w14:paraId="68C9197C">
            <w:pPr>
              <w:rPr>
                <w:rFonts w:ascii="Arial"/>
                <w:sz w:val="21"/>
              </w:rPr>
            </w:pPr>
          </w:p>
        </w:tc>
        <w:tc>
          <w:tcPr>
            <w:tcW w:w="2052" w:type="dxa"/>
            <w:vMerge w:val="continue"/>
            <w:tcBorders>
              <w:top w:val="nil"/>
            </w:tcBorders>
            <w:vAlign w:val="top"/>
          </w:tcPr>
          <w:p w14:paraId="7D67A354">
            <w:pPr>
              <w:rPr>
                <w:rFonts w:ascii="Arial"/>
                <w:sz w:val="21"/>
              </w:rPr>
            </w:pPr>
          </w:p>
        </w:tc>
      </w:tr>
    </w:tbl>
    <w:p w14:paraId="49A74466">
      <w:pPr>
        <w:spacing w:line="403" w:lineRule="auto"/>
        <w:rPr>
          <w:rFonts w:ascii="Arial"/>
          <w:sz w:val="21"/>
        </w:rPr>
      </w:pPr>
    </w:p>
    <w:p w14:paraId="0B712B17">
      <w:pPr>
        <w:spacing w:before="65" w:line="228"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标人(盖单位</w:t>
      </w:r>
      <w:r>
        <w:rPr>
          <w:rFonts w:hint="eastAsia" w:ascii="宋体" w:hAnsi="宋体" w:cs="宋体"/>
          <w:spacing w:val="6"/>
          <w:sz w:val="20"/>
          <w:szCs w:val="20"/>
          <w:lang w:eastAsia="zh-CN"/>
        </w:rPr>
        <w:t>公</w:t>
      </w:r>
      <w:r>
        <w:rPr>
          <w:rFonts w:ascii="宋体" w:hAnsi="宋体" w:eastAsia="宋体" w:cs="宋体"/>
          <w:spacing w:val="6"/>
          <w:sz w:val="20"/>
          <w:szCs w:val="20"/>
        </w:rPr>
        <w:t>章)：</w:t>
      </w:r>
      <w:r>
        <w:rPr>
          <w:rFonts w:ascii="宋体" w:hAnsi="宋体" w:eastAsia="宋体" w:cs="宋体"/>
          <w:sz w:val="20"/>
          <w:szCs w:val="20"/>
          <w:u w:val="single" w:color="auto"/>
        </w:rPr>
        <w:t xml:space="preserve">                     </w:t>
      </w:r>
    </w:p>
    <w:p w14:paraId="0AEE26C8">
      <w:pPr>
        <w:spacing w:before="163" w:line="224" w:lineRule="auto"/>
        <w:ind w:left="121"/>
        <w:rPr>
          <w:rFonts w:ascii="宋体" w:hAnsi="宋体" w:eastAsia="宋体" w:cs="宋体"/>
          <w:sz w:val="20"/>
          <w:szCs w:val="20"/>
        </w:rPr>
      </w:pPr>
      <w:r>
        <w:rPr>
          <w:rFonts w:ascii="宋体" w:hAnsi="宋体" w:eastAsia="宋体" w:cs="宋体"/>
          <w:spacing w:val="13"/>
          <w:sz w:val="20"/>
          <w:szCs w:val="20"/>
        </w:rPr>
        <w:t>法</w:t>
      </w:r>
      <w:r>
        <w:rPr>
          <w:rFonts w:ascii="宋体" w:hAnsi="宋体" w:eastAsia="宋体" w:cs="宋体"/>
          <w:spacing w:val="8"/>
          <w:sz w:val="20"/>
          <w:szCs w:val="20"/>
        </w:rPr>
        <w:t>定代表人或其委托代理人(签字)：</w:t>
      </w:r>
      <w:r>
        <w:rPr>
          <w:rFonts w:ascii="宋体" w:hAnsi="宋体" w:eastAsia="宋体" w:cs="宋体"/>
          <w:sz w:val="20"/>
          <w:szCs w:val="20"/>
          <w:u w:val="single" w:color="auto"/>
        </w:rPr>
        <w:t xml:space="preserve">                     </w:t>
      </w:r>
    </w:p>
    <w:p w14:paraId="7D922688">
      <w:pPr>
        <w:spacing w:before="304" w:line="228" w:lineRule="auto"/>
        <w:ind w:left="156"/>
        <w:sectPr>
          <w:pgSz w:w="11906" w:h="16839"/>
          <w:pgMar w:top="400" w:right="1461" w:bottom="400" w:left="1687" w:header="0" w:footer="0" w:gutter="0"/>
          <w:pgNumType w:fmt="decimal"/>
          <w:cols w:space="720" w:num="1"/>
        </w:sectPr>
      </w:pPr>
      <w:r>
        <w:rPr>
          <w:rFonts w:ascii="宋体" w:hAnsi="宋体" w:eastAsia="宋体" w:cs="宋体"/>
          <w:spacing w:val="-1"/>
          <w:sz w:val="20"/>
          <w:szCs w:val="20"/>
        </w:rPr>
        <w:t>日      期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14:paraId="1E2DFD13"/>
    <w:p w14:paraId="71CBB5F5">
      <w:pPr>
        <w:spacing w:line="190" w:lineRule="exact"/>
      </w:pPr>
    </w:p>
    <w:p w14:paraId="52A60045">
      <w:pPr>
        <w:sectPr>
          <w:pgSz w:w="11906" w:h="16839"/>
          <w:pgMar w:top="400" w:right="1689" w:bottom="400" w:left="1689" w:header="0" w:footer="0" w:gutter="0"/>
          <w:pgNumType w:fmt="decimal"/>
          <w:cols w:equalWidth="0" w:num="1">
            <w:col w:w="8528"/>
          </w:cols>
        </w:sectPr>
      </w:pPr>
    </w:p>
    <w:p w14:paraId="28EF1D1E">
      <w:pPr>
        <w:spacing w:before="56" w:line="219" w:lineRule="auto"/>
        <w:ind w:left="143"/>
        <w:rPr>
          <w:rFonts w:hint="default" w:ascii="宋体" w:hAnsi="宋体" w:eastAsia="宋体" w:cs="宋体"/>
          <w:sz w:val="28"/>
          <w:szCs w:val="28"/>
          <w:lang w:val="en-US" w:eastAsia="zh-CN"/>
        </w:rPr>
      </w:pPr>
      <w:r>
        <w:rPr>
          <w:rFonts w:ascii="宋体" w:hAnsi="宋体" w:eastAsia="宋体" w:cs="宋体"/>
          <w:spacing w:val="-22"/>
          <w:sz w:val="28"/>
          <w:szCs w:val="28"/>
        </w:rPr>
        <w:t>附</w:t>
      </w:r>
      <w:r>
        <w:rPr>
          <w:rFonts w:ascii="宋体" w:hAnsi="宋体" w:eastAsia="宋体" w:cs="宋体"/>
          <w:spacing w:val="-20"/>
          <w:sz w:val="28"/>
          <w:szCs w:val="28"/>
        </w:rPr>
        <w:t xml:space="preserve">件 </w:t>
      </w:r>
      <w:r>
        <w:rPr>
          <w:rFonts w:hint="eastAsia" w:ascii="宋体" w:hAnsi="宋体" w:cs="宋体"/>
          <w:spacing w:val="-20"/>
          <w:sz w:val="28"/>
          <w:szCs w:val="28"/>
          <w:lang w:val="en-US" w:eastAsia="zh-CN"/>
        </w:rPr>
        <w:t>14</w:t>
      </w:r>
    </w:p>
    <w:p w14:paraId="6AD58AA1">
      <w:pPr>
        <w:spacing w:line="291" w:lineRule="auto"/>
        <w:rPr>
          <w:rFonts w:ascii="Arial"/>
          <w:sz w:val="21"/>
        </w:rPr>
      </w:pPr>
    </w:p>
    <w:p w14:paraId="7552503E">
      <w:pPr>
        <w:spacing w:line="291" w:lineRule="auto"/>
        <w:rPr>
          <w:rFonts w:ascii="Arial"/>
          <w:sz w:val="21"/>
        </w:rPr>
      </w:pPr>
    </w:p>
    <w:p w14:paraId="2D1EA854">
      <w:pPr>
        <w:spacing w:line="292" w:lineRule="auto"/>
        <w:rPr>
          <w:rFonts w:ascii="Arial"/>
          <w:sz w:val="21"/>
        </w:rPr>
      </w:pPr>
    </w:p>
    <w:p w14:paraId="67905872">
      <w:pPr>
        <w:spacing w:line="292" w:lineRule="auto"/>
        <w:rPr>
          <w:rFonts w:ascii="Arial"/>
          <w:sz w:val="21"/>
        </w:rPr>
      </w:pPr>
    </w:p>
    <w:p w14:paraId="4197F023">
      <w:pPr>
        <w:spacing w:before="65" w:line="360" w:lineRule="exact"/>
        <w:ind w:left="122"/>
        <w:rPr>
          <w:rFonts w:ascii="宋体" w:hAnsi="宋体" w:eastAsia="宋体" w:cs="宋体"/>
          <w:sz w:val="20"/>
          <w:szCs w:val="20"/>
        </w:rPr>
      </w:pPr>
      <w:r>
        <w:rPr>
          <w:rFonts w:ascii="宋体" w:hAnsi="宋体" w:eastAsia="宋体" w:cs="宋体"/>
          <w:spacing w:val="7"/>
          <w:position w:val="11"/>
          <w:sz w:val="20"/>
          <w:szCs w:val="20"/>
          <w14:textOutline w14:w="3795" w14:cap="sq" w14:cmpd="sng">
            <w14:solidFill>
              <w14:srgbClr w14:val="000000"/>
            </w14:solidFill>
            <w14:prstDash w14:val="solid"/>
            <w14:bevel/>
          </w14:textOutline>
        </w:rPr>
        <w:t>项</w:t>
      </w:r>
      <w:r>
        <w:rPr>
          <w:rFonts w:ascii="宋体" w:hAnsi="宋体" w:eastAsia="宋体" w:cs="宋体"/>
          <w:spacing w:val="6"/>
          <w:position w:val="11"/>
          <w:sz w:val="20"/>
          <w:szCs w:val="20"/>
          <w14:textOutline w14:w="3795" w14:cap="sq" w14:cmpd="sng">
            <w14:solidFill>
              <w14:srgbClr w14:val="000000"/>
            </w14:solidFill>
            <w14:prstDash w14:val="solid"/>
            <w14:bevel/>
          </w14:textOutline>
        </w:rPr>
        <w:t>目名称：</w:t>
      </w:r>
    </w:p>
    <w:tbl>
      <w:tblPr>
        <w:tblStyle w:val="53"/>
        <w:tblpPr w:leftFromText="180" w:rightFromText="180" w:vertAnchor="page" w:horzAnchor="page" w:tblpX="667" w:tblpY="3363"/>
        <w:tblOverlap w:val="never"/>
        <w:tblW w:w="103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280"/>
        <w:gridCol w:w="2655"/>
        <w:gridCol w:w="2790"/>
        <w:gridCol w:w="1830"/>
        <w:gridCol w:w="75"/>
      </w:tblGrid>
      <w:tr w14:paraId="26FB9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90" w:type="dxa"/>
            <w:textDirection w:val="tbRlV"/>
            <w:vAlign w:val="top"/>
          </w:tcPr>
          <w:p w14:paraId="1C46E373">
            <w:pPr>
              <w:spacing w:before="180" w:line="218" w:lineRule="auto"/>
              <w:ind w:left="86"/>
              <w:rPr>
                <w:rFonts w:ascii="宋体" w:hAnsi="宋体" w:eastAsia="宋体" w:cs="宋体"/>
                <w:sz w:val="20"/>
                <w:szCs w:val="20"/>
              </w:rPr>
            </w:pPr>
            <w:r>
              <w:rPr>
                <w:rFonts w:ascii="宋体" w:hAnsi="宋体" w:eastAsia="宋体" w:cs="宋体"/>
                <w:spacing w:val="-9"/>
                <w:sz w:val="20"/>
                <w:szCs w:val="20"/>
              </w:rPr>
              <w:t>序</w:t>
            </w:r>
            <w:r>
              <w:rPr>
                <w:rFonts w:ascii="宋体" w:hAnsi="宋体" w:eastAsia="宋体" w:cs="宋体"/>
                <w:spacing w:val="-6"/>
                <w:sz w:val="20"/>
                <w:szCs w:val="20"/>
              </w:rPr>
              <w:t xml:space="preserve"> 号</w:t>
            </w:r>
          </w:p>
        </w:tc>
        <w:tc>
          <w:tcPr>
            <w:tcW w:w="2280" w:type="dxa"/>
            <w:vAlign w:val="top"/>
          </w:tcPr>
          <w:p w14:paraId="5F209E98">
            <w:pPr>
              <w:spacing w:before="220" w:line="228" w:lineRule="auto"/>
              <w:ind w:left="120"/>
              <w:rPr>
                <w:rFonts w:hint="eastAsia" w:ascii="宋体" w:hAnsi="宋体" w:eastAsia="宋体" w:cs="宋体"/>
                <w:sz w:val="20"/>
                <w:szCs w:val="20"/>
                <w:lang w:eastAsia="zh-CN"/>
              </w:rPr>
            </w:pPr>
            <w:r>
              <w:rPr>
                <w:rFonts w:hint="eastAsia" w:ascii="宋体" w:hAnsi="宋体" w:cs="宋体"/>
                <w:spacing w:val="7"/>
                <w:sz w:val="20"/>
                <w:szCs w:val="20"/>
                <w:lang w:eastAsia="zh-CN"/>
              </w:rPr>
              <w:t>服务模块名称</w:t>
            </w:r>
          </w:p>
        </w:tc>
        <w:tc>
          <w:tcPr>
            <w:tcW w:w="2655" w:type="dxa"/>
            <w:vAlign w:val="top"/>
          </w:tcPr>
          <w:p w14:paraId="3D8F464F">
            <w:pPr>
              <w:spacing w:before="220" w:line="228" w:lineRule="auto"/>
              <w:ind w:left="120"/>
              <w:rPr>
                <w:rFonts w:hint="eastAsia" w:ascii="宋体" w:hAnsi="宋体" w:cs="宋体"/>
                <w:spacing w:val="7"/>
                <w:sz w:val="20"/>
                <w:szCs w:val="20"/>
                <w:lang w:eastAsia="zh-CN"/>
              </w:rPr>
            </w:pPr>
            <w:r>
              <w:rPr>
                <w:rFonts w:hint="eastAsia" w:ascii="宋体" w:hAnsi="宋体" w:cs="宋体"/>
                <w:spacing w:val="7"/>
                <w:sz w:val="20"/>
                <w:szCs w:val="20"/>
                <w:lang w:eastAsia="zh-CN"/>
              </w:rPr>
              <w:t>投标参数</w:t>
            </w:r>
          </w:p>
        </w:tc>
        <w:tc>
          <w:tcPr>
            <w:tcW w:w="2790" w:type="dxa"/>
            <w:vAlign w:val="top"/>
          </w:tcPr>
          <w:p w14:paraId="52F77934">
            <w:pPr>
              <w:spacing w:before="220" w:line="228" w:lineRule="auto"/>
              <w:ind w:left="120"/>
              <w:rPr>
                <w:rFonts w:hint="eastAsia" w:ascii="宋体" w:hAnsi="宋体" w:cs="宋体"/>
                <w:spacing w:val="7"/>
                <w:sz w:val="20"/>
                <w:szCs w:val="20"/>
                <w:lang w:eastAsia="zh-CN"/>
              </w:rPr>
            </w:pPr>
            <w:r>
              <w:rPr>
                <w:rFonts w:hint="eastAsia" w:ascii="宋体" w:hAnsi="宋体" w:cs="宋体"/>
                <w:spacing w:val="7"/>
                <w:sz w:val="20"/>
                <w:szCs w:val="20"/>
                <w:lang w:eastAsia="zh-CN"/>
              </w:rPr>
              <w:t>单价（元）</w:t>
            </w:r>
          </w:p>
        </w:tc>
        <w:tc>
          <w:tcPr>
            <w:tcW w:w="1905" w:type="dxa"/>
            <w:gridSpan w:val="2"/>
            <w:vAlign w:val="top"/>
          </w:tcPr>
          <w:p w14:paraId="090CFB4A">
            <w:pPr>
              <w:spacing w:before="220" w:line="228" w:lineRule="auto"/>
              <w:ind w:left="120"/>
              <w:rPr>
                <w:rFonts w:hint="eastAsia" w:ascii="宋体" w:hAnsi="宋体" w:cs="宋体"/>
                <w:spacing w:val="7"/>
                <w:sz w:val="20"/>
                <w:szCs w:val="20"/>
                <w:lang w:eastAsia="zh-CN"/>
              </w:rPr>
            </w:pPr>
            <w:r>
              <w:rPr>
                <w:rFonts w:hint="eastAsia" w:ascii="宋体" w:hAnsi="宋体" w:cs="宋体"/>
                <w:spacing w:val="7"/>
                <w:sz w:val="20"/>
                <w:szCs w:val="20"/>
                <w:lang w:eastAsia="zh-CN"/>
              </w:rPr>
              <w:t>备注</w:t>
            </w:r>
          </w:p>
        </w:tc>
      </w:tr>
      <w:tr w14:paraId="7C71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420D5F86">
            <w:pPr>
              <w:spacing w:before="122" w:line="193" w:lineRule="auto"/>
              <w:ind w:left="256"/>
              <w:rPr>
                <w:rFonts w:ascii="宋体" w:hAnsi="宋体" w:eastAsia="宋体" w:cs="宋体"/>
                <w:sz w:val="20"/>
                <w:szCs w:val="20"/>
              </w:rPr>
            </w:pPr>
            <w:r>
              <w:rPr>
                <w:rFonts w:ascii="宋体" w:hAnsi="宋体" w:eastAsia="宋体" w:cs="宋体"/>
                <w:sz w:val="20"/>
                <w:szCs w:val="20"/>
              </w:rPr>
              <w:t>1</w:t>
            </w:r>
          </w:p>
        </w:tc>
        <w:tc>
          <w:tcPr>
            <w:tcW w:w="2280" w:type="dxa"/>
            <w:vAlign w:val="top"/>
          </w:tcPr>
          <w:p w14:paraId="5EDDD466">
            <w:pPr>
              <w:rPr>
                <w:rFonts w:ascii="Arial"/>
                <w:sz w:val="21"/>
              </w:rPr>
            </w:pPr>
          </w:p>
        </w:tc>
        <w:tc>
          <w:tcPr>
            <w:tcW w:w="2655" w:type="dxa"/>
            <w:vAlign w:val="top"/>
          </w:tcPr>
          <w:p w14:paraId="7188022A">
            <w:pPr>
              <w:rPr>
                <w:rFonts w:ascii="Arial"/>
                <w:sz w:val="21"/>
              </w:rPr>
            </w:pPr>
          </w:p>
        </w:tc>
        <w:tc>
          <w:tcPr>
            <w:tcW w:w="2790" w:type="dxa"/>
            <w:vAlign w:val="top"/>
          </w:tcPr>
          <w:p w14:paraId="5C14CAD8">
            <w:pPr>
              <w:rPr>
                <w:rFonts w:ascii="Arial"/>
                <w:sz w:val="21"/>
              </w:rPr>
            </w:pPr>
          </w:p>
        </w:tc>
        <w:tc>
          <w:tcPr>
            <w:tcW w:w="1905" w:type="dxa"/>
            <w:gridSpan w:val="2"/>
            <w:vAlign w:val="top"/>
          </w:tcPr>
          <w:p w14:paraId="336CA974">
            <w:pPr>
              <w:rPr>
                <w:rFonts w:ascii="Arial"/>
                <w:sz w:val="21"/>
              </w:rPr>
            </w:pPr>
          </w:p>
        </w:tc>
      </w:tr>
      <w:tr w14:paraId="58C6E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4927F616">
            <w:pPr>
              <w:spacing w:before="122" w:line="192" w:lineRule="auto"/>
              <w:ind w:left="243"/>
              <w:rPr>
                <w:rFonts w:ascii="宋体" w:hAnsi="宋体" w:eastAsia="宋体" w:cs="宋体"/>
                <w:sz w:val="20"/>
                <w:szCs w:val="20"/>
              </w:rPr>
            </w:pPr>
            <w:r>
              <w:rPr>
                <w:rFonts w:ascii="宋体" w:hAnsi="宋体" w:eastAsia="宋体" w:cs="宋体"/>
                <w:sz w:val="20"/>
                <w:szCs w:val="20"/>
              </w:rPr>
              <w:t>2</w:t>
            </w:r>
          </w:p>
        </w:tc>
        <w:tc>
          <w:tcPr>
            <w:tcW w:w="2280" w:type="dxa"/>
            <w:vAlign w:val="top"/>
          </w:tcPr>
          <w:p w14:paraId="775933FD">
            <w:pPr>
              <w:rPr>
                <w:rFonts w:ascii="Arial"/>
                <w:sz w:val="21"/>
              </w:rPr>
            </w:pPr>
          </w:p>
        </w:tc>
        <w:tc>
          <w:tcPr>
            <w:tcW w:w="2655" w:type="dxa"/>
            <w:vAlign w:val="top"/>
          </w:tcPr>
          <w:p w14:paraId="2C6D871E">
            <w:pPr>
              <w:rPr>
                <w:rFonts w:ascii="Arial"/>
                <w:sz w:val="21"/>
              </w:rPr>
            </w:pPr>
          </w:p>
        </w:tc>
        <w:tc>
          <w:tcPr>
            <w:tcW w:w="2790" w:type="dxa"/>
            <w:vAlign w:val="top"/>
          </w:tcPr>
          <w:p w14:paraId="0EF5AB52">
            <w:pPr>
              <w:rPr>
                <w:rFonts w:ascii="Arial"/>
                <w:sz w:val="21"/>
              </w:rPr>
            </w:pPr>
          </w:p>
        </w:tc>
        <w:tc>
          <w:tcPr>
            <w:tcW w:w="1905" w:type="dxa"/>
            <w:gridSpan w:val="2"/>
            <w:vAlign w:val="top"/>
          </w:tcPr>
          <w:p w14:paraId="357EA76F">
            <w:pPr>
              <w:rPr>
                <w:rFonts w:ascii="Arial"/>
                <w:sz w:val="21"/>
              </w:rPr>
            </w:pPr>
          </w:p>
        </w:tc>
      </w:tr>
      <w:tr w14:paraId="6B18F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294A4382">
            <w:pPr>
              <w:spacing w:before="121" w:line="190" w:lineRule="auto"/>
              <w:ind w:left="245"/>
              <w:rPr>
                <w:rFonts w:ascii="宋体" w:hAnsi="宋体" w:eastAsia="宋体" w:cs="宋体"/>
                <w:sz w:val="20"/>
                <w:szCs w:val="20"/>
              </w:rPr>
            </w:pPr>
            <w:r>
              <w:rPr>
                <w:rFonts w:ascii="宋体" w:hAnsi="宋体" w:eastAsia="宋体" w:cs="宋体"/>
                <w:sz w:val="20"/>
                <w:szCs w:val="20"/>
              </w:rPr>
              <w:t>3</w:t>
            </w:r>
          </w:p>
        </w:tc>
        <w:tc>
          <w:tcPr>
            <w:tcW w:w="2280" w:type="dxa"/>
            <w:vAlign w:val="top"/>
          </w:tcPr>
          <w:p w14:paraId="52EF4EEE">
            <w:pPr>
              <w:rPr>
                <w:rFonts w:ascii="Arial"/>
                <w:sz w:val="21"/>
              </w:rPr>
            </w:pPr>
          </w:p>
        </w:tc>
        <w:tc>
          <w:tcPr>
            <w:tcW w:w="2655" w:type="dxa"/>
            <w:vAlign w:val="top"/>
          </w:tcPr>
          <w:p w14:paraId="0DD6E55A">
            <w:pPr>
              <w:rPr>
                <w:rFonts w:ascii="Arial"/>
                <w:sz w:val="21"/>
              </w:rPr>
            </w:pPr>
          </w:p>
        </w:tc>
        <w:tc>
          <w:tcPr>
            <w:tcW w:w="2790" w:type="dxa"/>
            <w:vAlign w:val="top"/>
          </w:tcPr>
          <w:p w14:paraId="0C1659BF">
            <w:pPr>
              <w:rPr>
                <w:rFonts w:ascii="Arial"/>
                <w:sz w:val="21"/>
              </w:rPr>
            </w:pPr>
          </w:p>
        </w:tc>
        <w:tc>
          <w:tcPr>
            <w:tcW w:w="1905" w:type="dxa"/>
            <w:gridSpan w:val="2"/>
            <w:vAlign w:val="top"/>
          </w:tcPr>
          <w:p w14:paraId="1E16AF77">
            <w:pPr>
              <w:rPr>
                <w:rFonts w:ascii="Arial"/>
                <w:sz w:val="21"/>
              </w:rPr>
            </w:pPr>
          </w:p>
        </w:tc>
      </w:tr>
      <w:tr w14:paraId="4724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1A06254C">
            <w:pPr>
              <w:spacing w:before="122" w:line="192" w:lineRule="auto"/>
              <w:ind w:left="240"/>
              <w:rPr>
                <w:rFonts w:ascii="宋体" w:hAnsi="宋体" w:eastAsia="宋体" w:cs="宋体"/>
                <w:sz w:val="20"/>
                <w:szCs w:val="20"/>
              </w:rPr>
            </w:pPr>
            <w:r>
              <w:rPr>
                <w:rFonts w:ascii="宋体" w:hAnsi="宋体" w:eastAsia="宋体" w:cs="宋体"/>
                <w:sz w:val="20"/>
                <w:szCs w:val="20"/>
              </w:rPr>
              <w:t>4</w:t>
            </w:r>
          </w:p>
        </w:tc>
        <w:tc>
          <w:tcPr>
            <w:tcW w:w="2280" w:type="dxa"/>
            <w:vAlign w:val="top"/>
          </w:tcPr>
          <w:p w14:paraId="23E9DD1B">
            <w:pPr>
              <w:rPr>
                <w:rFonts w:ascii="Arial"/>
                <w:sz w:val="21"/>
              </w:rPr>
            </w:pPr>
          </w:p>
        </w:tc>
        <w:tc>
          <w:tcPr>
            <w:tcW w:w="2655" w:type="dxa"/>
            <w:vAlign w:val="top"/>
          </w:tcPr>
          <w:p w14:paraId="4DD01A68">
            <w:pPr>
              <w:rPr>
                <w:rFonts w:ascii="Arial"/>
                <w:sz w:val="21"/>
              </w:rPr>
            </w:pPr>
          </w:p>
        </w:tc>
        <w:tc>
          <w:tcPr>
            <w:tcW w:w="2790" w:type="dxa"/>
            <w:vAlign w:val="top"/>
          </w:tcPr>
          <w:p w14:paraId="6434ECDD">
            <w:pPr>
              <w:rPr>
                <w:rFonts w:ascii="Arial"/>
                <w:sz w:val="21"/>
              </w:rPr>
            </w:pPr>
          </w:p>
        </w:tc>
        <w:tc>
          <w:tcPr>
            <w:tcW w:w="1905" w:type="dxa"/>
            <w:gridSpan w:val="2"/>
            <w:vAlign w:val="top"/>
          </w:tcPr>
          <w:p w14:paraId="60918AA9">
            <w:pPr>
              <w:rPr>
                <w:rFonts w:ascii="Arial"/>
                <w:sz w:val="21"/>
              </w:rPr>
            </w:pPr>
          </w:p>
        </w:tc>
      </w:tr>
      <w:tr w14:paraId="203BA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49091D14">
            <w:pPr>
              <w:spacing w:before="123" w:line="189" w:lineRule="auto"/>
              <w:ind w:left="245"/>
              <w:rPr>
                <w:rFonts w:ascii="宋体" w:hAnsi="宋体" w:eastAsia="宋体" w:cs="宋体"/>
                <w:sz w:val="20"/>
                <w:szCs w:val="20"/>
              </w:rPr>
            </w:pPr>
            <w:r>
              <w:rPr>
                <w:rFonts w:ascii="宋体" w:hAnsi="宋体" w:eastAsia="宋体" w:cs="宋体"/>
                <w:sz w:val="20"/>
                <w:szCs w:val="20"/>
              </w:rPr>
              <w:t>5</w:t>
            </w:r>
          </w:p>
        </w:tc>
        <w:tc>
          <w:tcPr>
            <w:tcW w:w="2280" w:type="dxa"/>
            <w:vAlign w:val="top"/>
          </w:tcPr>
          <w:p w14:paraId="67F1EDE9">
            <w:pPr>
              <w:rPr>
                <w:rFonts w:ascii="Arial"/>
                <w:sz w:val="21"/>
              </w:rPr>
            </w:pPr>
          </w:p>
        </w:tc>
        <w:tc>
          <w:tcPr>
            <w:tcW w:w="2655" w:type="dxa"/>
            <w:vAlign w:val="top"/>
          </w:tcPr>
          <w:p w14:paraId="5D5B2FCC">
            <w:pPr>
              <w:rPr>
                <w:rFonts w:ascii="Arial"/>
                <w:sz w:val="21"/>
              </w:rPr>
            </w:pPr>
          </w:p>
        </w:tc>
        <w:tc>
          <w:tcPr>
            <w:tcW w:w="2790" w:type="dxa"/>
            <w:vAlign w:val="top"/>
          </w:tcPr>
          <w:p w14:paraId="301F2998">
            <w:pPr>
              <w:rPr>
                <w:rFonts w:ascii="Arial"/>
                <w:sz w:val="21"/>
              </w:rPr>
            </w:pPr>
          </w:p>
        </w:tc>
        <w:tc>
          <w:tcPr>
            <w:tcW w:w="1905" w:type="dxa"/>
            <w:gridSpan w:val="2"/>
            <w:vAlign w:val="top"/>
          </w:tcPr>
          <w:p w14:paraId="79C4BE52">
            <w:pPr>
              <w:rPr>
                <w:rFonts w:ascii="Arial"/>
                <w:sz w:val="21"/>
              </w:rPr>
            </w:pPr>
          </w:p>
        </w:tc>
      </w:tr>
      <w:tr w14:paraId="7CFC5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0161CA26">
            <w:pPr>
              <w:spacing w:before="123" w:line="190" w:lineRule="auto"/>
              <w:ind w:left="242"/>
              <w:rPr>
                <w:rFonts w:ascii="宋体" w:hAnsi="宋体" w:eastAsia="宋体" w:cs="宋体"/>
                <w:sz w:val="20"/>
                <w:szCs w:val="20"/>
              </w:rPr>
            </w:pPr>
            <w:r>
              <w:rPr>
                <w:rFonts w:ascii="宋体" w:hAnsi="宋体" w:eastAsia="宋体" w:cs="宋体"/>
                <w:sz w:val="20"/>
                <w:szCs w:val="20"/>
              </w:rPr>
              <w:t>6</w:t>
            </w:r>
          </w:p>
        </w:tc>
        <w:tc>
          <w:tcPr>
            <w:tcW w:w="2280" w:type="dxa"/>
            <w:vAlign w:val="top"/>
          </w:tcPr>
          <w:p w14:paraId="6FE3C68B">
            <w:pPr>
              <w:rPr>
                <w:rFonts w:ascii="Arial"/>
                <w:sz w:val="21"/>
              </w:rPr>
            </w:pPr>
          </w:p>
        </w:tc>
        <w:tc>
          <w:tcPr>
            <w:tcW w:w="2655" w:type="dxa"/>
            <w:vAlign w:val="top"/>
          </w:tcPr>
          <w:p w14:paraId="3FB5650C">
            <w:pPr>
              <w:rPr>
                <w:rFonts w:ascii="Arial"/>
                <w:sz w:val="21"/>
              </w:rPr>
            </w:pPr>
          </w:p>
        </w:tc>
        <w:tc>
          <w:tcPr>
            <w:tcW w:w="2790" w:type="dxa"/>
            <w:vAlign w:val="top"/>
          </w:tcPr>
          <w:p w14:paraId="69649656">
            <w:pPr>
              <w:rPr>
                <w:rFonts w:ascii="Arial"/>
                <w:sz w:val="21"/>
              </w:rPr>
            </w:pPr>
          </w:p>
        </w:tc>
        <w:tc>
          <w:tcPr>
            <w:tcW w:w="1905" w:type="dxa"/>
            <w:gridSpan w:val="2"/>
            <w:vAlign w:val="top"/>
          </w:tcPr>
          <w:p w14:paraId="193377F9">
            <w:pPr>
              <w:rPr>
                <w:rFonts w:ascii="Arial"/>
                <w:sz w:val="21"/>
              </w:rPr>
            </w:pPr>
          </w:p>
        </w:tc>
      </w:tr>
      <w:tr w14:paraId="75A64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248F045F">
            <w:pPr>
              <w:spacing w:before="123" w:line="189" w:lineRule="auto"/>
              <w:ind w:left="246"/>
              <w:rPr>
                <w:rFonts w:ascii="宋体" w:hAnsi="宋体" w:eastAsia="宋体" w:cs="宋体"/>
                <w:sz w:val="20"/>
                <w:szCs w:val="20"/>
              </w:rPr>
            </w:pPr>
            <w:r>
              <w:rPr>
                <w:rFonts w:ascii="宋体" w:hAnsi="宋体" w:eastAsia="宋体" w:cs="宋体"/>
                <w:sz w:val="20"/>
                <w:szCs w:val="20"/>
              </w:rPr>
              <w:t>7</w:t>
            </w:r>
          </w:p>
        </w:tc>
        <w:tc>
          <w:tcPr>
            <w:tcW w:w="2280" w:type="dxa"/>
            <w:vAlign w:val="top"/>
          </w:tcPr>
          <w:p w14:paraId="53BAA257">
            <w:pPr>
              <w:rPr>
                <w:rFonts w:ascii="Arial"/>
                <w:sz w:val="21"/>
              </w:rPr>
            </w:pPr>
          </w:p>
        </w:tc>
        <w:tc>
          <w:tcPr>
            <w:tcW w:w="2655" w:type="dxa"/>
            <w:vAlign w:val="top"/>
          </w:tcPr>
          <w:p w14:paraId="1AC4CD8E">
            <w:pPr>
              <w:rPr>
                <w:rFonts w:ascii="Arial"/>
                <w:sz w:val="21"/>
              </w:rPr>
            </w:pPr>
          </w:p>
        </w:tc>
        <w:tc>
          <w:tcPr>
            <w:tcW w:w="2790" w:type="dxa"/>
            <w:vAlign w:val="top"/>
          </w:tcPr>
          <w:p w14:paraId="517FEA65">
            <w:pPr>
              <w:rPr>
                <w:rFonts w:ascii="Arial"/>
                <w:sz w:val="21"/>
              </w:rPr>
            </w:pPr>
          </w:p>
        </w:tc>
        <w:tc>
          <w:tcPr>
            <w:tcW w:w="1905" w:type="dxa"/>
            <w:gridSpan w:val="2"/>
            <w:vAlign w:val="top"/>
          </w:tcPr>
          <w:p w14:paraId="6630DDFC">
            <w:pPr>
              <w:rPr>
                <w:rFonts w:ascii="Arial"/>
                <w:sz w:val="21"/>
              </w:rPr>
            </w:pPr>
          </w:p>
        </w:tc>
      </w:tr>
      <w:tr w14:paraId="31A3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5506A498">
            <w:pPr>
              <w:spacing w:before="121" w:line="190" w:lineRule="auto"/>
              <w:ind w:left="241"/>
              <w:rPr>
                <w:rFonts w:ascii="宋体" w:hAnsi="宋体" w:eastAsia="宋体" w:cs="宋体"/>
                <w:sz w:val="20"/>
                <w:szCs w:val="20"/>
              </w:rPr>
            </w:pPr>
            <w:r>
              <w:rPr>
                <w:rFonts w:ascii="宋体" w:hAnsi="宋体" w:eastAsia="宋体" w:cs="宋体"/>
                <w:sz w:val="20"/>
                <w:szCs w:val="20"/>
              </w:rPr>
              <w:t>8</w:t>
            </w:r>
          </w:p>
        </w:tc>
        <w:tc>
          <w:tcPr>
            <w:tcW w:w="2280" w:type="dxa"/>
            <w:vAlign w:val="top"/>
          </w:tcPr>
          <w:p w14:paraId="13065C0A">
            <w:pPr>
              <w:rPr>
                <w:rFonts w:ascii="Arial"/>
                <w:sz w:val="21"/>
              </w:rPr>
            </w:pPr>
          </w:p>
        </w:tc>
        <w:tc>
          <w:tcPr>
            <w:tcW w:w="2655" w:type="dxa"/>
            <w:vAlign w:val="top"/>
          </w:tcPr>
          <w:p w14:paraId="0189E0C8">
            <w:pPr>
              <w:rPr>
                <w:rFonts w:ascii="Arial"/>
                <w:sz w:val="21"/>
              </w:rPr>
            </w:pPr>
          </w:p>
        </w:tc>
        <w:tc>
          <w:tcPr>
            <w:tcW w:w="2790" w:type="dxa"/>
            <w:vAlign w:val="top"/>
          </w:tcPr>
          <w:p w14:paraId="67CB7928">
            <w:pPr>
              <w:rPr>
                <w:rFonts w:ascii="Arial"/>
                <w:sz w:val="21"/>
              </w:rPr>
            </w:pPr>
          </w:p>
        </w:tc>
        <w:tc>
          <w:tcPr>
            <w:tcW w:w="1905" w:type="dxa"/>
            <w:gridSpan w:val="2"/>
            <w:vAlign w:val="top"/>
          </w:tcPr>
          <w:p w14:paraId="268BF8C3">
            <w:pPr>
              <w:rPr>
                <w:rFonts w:ascii="Arial"/>
                <w:sz w:val="21"/>
              </w:rPr>
            </w:pPr>
          </w:p>
        </w:tc>
      </w:tr>
      <w:tr w14:paraId="790F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90" w:type="dxa"/>
            <w:vAlign w:val="top"/>
          </w:tcPr>
          <w:p w14:paraId="79E63226">
            <w:pPr>
              <w:spacing w:before="123" w:line="190" w:lineRule="auto"/>
              <w:ind w:left="241"/>
              <w:rPr>
                <w:rFonts w:ascii="宋体" w:hAnsi="宋体" w:eastAsia="宋体" w:cs="宋体"/>
                <w:sz w:val="20"/>
                <w:szCs w:val="20"/>
              </w:rPr>
            </w:pPr>
            <w:r>
              <w:rPr>
                <w:rFonts w:ascii="宋体" w:hAnsi="宋体" w:eastAsia="宋体" w:cs="宋体"/>
                <w:sz w:val="20"/>
                <w:szCs w:val="20"/>
              </w:rPr>
              <w:t>9</w:t>
            </w:r>
          </w:p>
        </w:tc>
        <w:tc>
          <w:tcPr>
            <w:tcW w:w="2280" w:type="dxa"/>
            <w:vAlign w:val="top"/>
          </w:tcPr>
          <w:p w14:paraId="31A77BB3">
            <w:pPr>
              <w:rPr>
                <w:rFonts w:ascii="Arial"/>
                <w:sz w:val="21"/>
              </w:rPr>
            </w:pPr>
          </w:p>
        </w:tc>
        <w:tc>
          <w:tcPr>
            <w:tcW w:w="2655" w:type="dxa"/>
            <w:vAlign w:val="top"/>
          </w:tcPr>
          <w:p w14:paraId="55F0585B">
            <w:pPr>
              <w:rPr>
                <w:rFonts w:ascii="Arial"/>
                <w:sz w:val="21"/>
              </w:rPr>
            </w:pPr>
          </w:p>
        </w:tc>
        <w:tc>
          <w:tcPr>
            <w:tcW w:w="2790" w:type="dxa"/>
            <w:vAlign w:val="top"/>
          </w:tcPr>
          <w:p w14:paraId="7CD87186">
            <w:pPr>
              <w:rPr>
                <w:rFonts w:ascii="Arial"/>
                <w:sz w:val="21"/>
              </w:rPr>
            </w:pPr>
          </w:p>
        </w:tc>
        <w:tc>
          <w:tcPr>
            <w:tcW w:w="1905" w:type="dxa"/>
            <w:gridSpan w:val="2"/>
            <w:vAlign w:val="top"/>
          </w:tcPr>
          <w:p w14:paraId="0218B55C">
            <w:pPr>
              <w:rPr>
                <w:rFonts w:ascii="Arial"/>
                <w:sz w:val="21"/>
              </w:rPr>
            </w:pPr>
          </w:p>
        </w:tc>
      </w:tr>
      <w:tr w14:paraId="218A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90" w:type="dxa"/>
            <w:vAlign w:val="top"/>
          </w:tcPr>
          <w:p w14:paraId="456598C1">
            <w:pPr>
              <w:spacing w:before="178" w:line="191" w:lineRule="auto"/>
              <w:ind w:left="20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280" w:type="dxa"/>
            <w:vAlign w:val="top"/>
          </w:tcPr>
          <w:p w14:paraId="2A530C39">
            <w:pPr>
              <w:rPr>
                <w:rFonts w:ascii="Arial"/>
                <w:sz w:val="21"/>
              </w:rPr>
            </w:pPr>
          </w:p>
        </w:tc>
        <w:tc>
          <w:tcPr>
            <w:tcW w:w="2655" w:type="dxa"/>
            <w:vAlign w:val="top"/>
          </w:tcPr>
          <w:p w14:paraId="0047A76D">
            <w:pPr>
              <w:rPr>
                <w:rFonts w:ascii="Arial"/>
                <w:sz w:val="21"/>
              </w:rPr>
            </w:pPr>
          </w:p>
        </w:tc>
        <w:tc>
          <w:tcPr>
            <w:tcW w:w="2790" w:type="dxa"/>
            <w:vAlign w:val="top"/>
          </w:tcPr>
          <w:p w14:paraId="28CB0DE6">
            <w:pPr>
              <w:rPr>
                <w:rFonts w:ascii="Arial"/>
                <w:sz w:val="21"/>
              </w:rPr>
            </w:pPr>
          </w:p>
        </w:tc>
        <w:tc>
          <w:tcPr>
            <w:tcW w:w="1905" w:type="dxa"/>
            <w:gridSpan w:val="2"/>
            <w:vAlign w:val="top"/>
          </w:tcPr>
          <w:p w14:paraId="437C7C1A">
            <w:pPr>
              <w:rPr>
                <w:rFonts w:ascii="Arial"/>
                <w:sz w:val="21"/>
              </w:rPr>
            </w:pPr>
          </w:p>
        </w:tc>
      </w:tr>
      <w:tr w14:paraId="6C785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690" w:type="dxa"/>
            <w:vAlign w:val="top"/>
          </w:tcPr>
          <w:p w14:paraId="1ADCD327">
            <w:pPr>
              <w:rPr>
                <w:rFonts w:ascii="Arial"/>
                <w:sz w:val="21"/>
              </w:rPr>
            </w:pPr>
          </w:p>
        </w:tc>
        <w:tc>
          <w:tcPr>
            <w:tcW w:w="2280" w:type="dxa"/>
            <w:vAlign w:val="top"/>
          </w:tcPr>
          <w:p w14:paraId="1A3010E8">
            <w:pPr>
              <w:spacing w:before="161" w:line="296" w:lineRule="auto"/>
              <w:ind w:left="119" w:right="116"/>
              <w:rPr>
                <w:rFonts w:ascii="宋体" w:hAnsi="宋体" w:eastAsia="宋体" w:cs="宋体"/>
                <w:sz w:val="20"/>
                <w:szCs w:val="20"/>
              </w:rPr>
            </w:pPr>
          </w:p>
        </w:tc>
        <w:tc>
          <w:tcPr>
            <w:tcW w:w="2655" w:type="dxa"/>
            <w:vAlign w:val="top"/>
          </w:tcPr>
          <w:p w14:paraId="3C71B695">
            <w:pPr>
              <w:rPr>
                <w:rFonts w:ascii="Arial"/>
                <w:sz w:val="21"/>
              </w:rPr>
            </w:pPr>
          </w:p>
        </w:tc>
        <w:tc>
          <w:tcPr>
            <w:tcW w:w="2790" w:type="dxa"/>
            <w:vAlign w:val="top"/>
          </w:tcPr>
          <w:p w14:paraId="56F59DBA">
            <w:pPr>
              <w:rPr>
                <w:rFonts w:ascii="Arial"/>
                <w:sz w:val="21"/>
              </w:rPr>
            </w:pPr>
          </w:p>
        </w:tc>
        <w:tc>
          <w:tcPr>
            <w:tcW w:w="1905" w:type="dxa"/>
            <w:gridSpan w:val="2"/>
            <w:vAlign w:val="top"/>
          </w:tcPr>
          <w:p w14:paraId="19A0F1BE">
            <w:pPr>
              <w:rPr>
                <w:rFonts w:ascii="Arial"/>
                <w:sz w:val="21"/>
              </w:rPr>
            </w:pPr>
          </w:p>
        </w:tc>
      </w:tr>
      <w:tr w14:paraId="403F2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690" w:type="dxa"/>
            <w:vAlign w:val="top"/>
          </w:tcPr>
          <w:p w14:paraId="0AE8BE11">
            <w:pPr>
              <w:rPr>
                <w:rFonts w:ascii="Arial"/>
                <w:sz w:val="21"/>
              </w:rPr>
            </w:pPr>
          </w:p>
        </w:tc>
        <w:tc>
          <w:tcPr>
            <w:tcW w:w="2280" w:type="dxa"/>
            <w:vAlign w:val="top"/>
          </w:tcPr>
          <w:p w14:paraId="5FE4AF43">
            <w:pPr>
              <w:spacing w:before="64" w:line="228" w:lineRule="auto"/>
              <w:ind w:left="334"/>
              <w:rPr>
                <w:rFonts w:ascii="宋体" w:hAnsi="宋体" w:eastAsia="宋体" w:cs="宋体"/>
                <w:sz w:val="20"/>
                <w:szCs w:val="20"/>
              </w:rPr>
            </w:pPr>
          </w:p>
        </w:tc>
        <w:tc>
          <w:tcPr>
            <w:tcW w:w="2655" w:type="dxa"/>
            <w:vAlign w:val="top"/>
          </w:tcPr>
          <w:p w14:paraId="55BF79DC">
            <w:pPr>
              <w:rPr>
                <w:rFonts w:ascii="Arial"/>
                <w:sz w:val="21"/>
              </w:rPr>
            </w:pPr>
          </w:p>
        </w:tc>
        <w:tc>
          <w:tcPr>
            <w:tcW w:w="2790" w:type="dxa"/>
            <w:vAlign w:val="top"/>
          </w:tcPr>
          <w:p w14:paraId="487FC9E0">
            <w:pPr>
              <w:rPr>
                <w:rFonts w:ascii="Arial"/>
                <w:sz w:val="21"/>
              </w:rPr>
            </w:pPr>
          </w:p>
        </w:tc>
        <w:tc>
          <w:tcPr>
            <w:tcW w:w="1905" w:type="dxa"/>
            <w:gridSpan w:val="2"/>
            <w:vAlign w:val="top"/>
          </w:tcPr>
          <w:p w14:paraId="7251600E">
            <w:pPr>
              <w:rPr>
                <w:rFonts w:ascii="Arial"/>
                <w:sz w:val="21"/>
              </w:rPr>
            </w:pPr>
          </w:p>
        </w:tc>
      </w:tr>
      <w:tr w14:paraId="6FBDE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5" w:type="dxa"/>
          <w:trHeight w:val="1038" w:hRule="atLeast"/>
        </w:trPr>
        <w:tc>
          <w:tcPr>
            <w:tcW w:w="2970" w:type="dxa"/>
            <w:gridSpan w:val="2"/>
            <w:vAlign w:val="top"/>
          </w:tcPr>
          <w:p w14:paraId="7FF9D783">
            <w:pPr>
              <w:spacing w:line="347" w:lineRule="auto"/>
              <w:rPr>
                <w:rFonts w:ascii="Arial"/>
                <w:sz w:val="21"/>
              </w:rPr>
            </w:pPr>
          </w:p>
          <w:p w14:paraId="7E30D7E2">
            <w:pPr>
              <w:spacing w:before="65" w:line="226" w:lineRule="auto"/>
              <w:ind w:left="520"/>
              <w:rPr>
                <w:rFonts w:ascii="宋体" w:hAnsi="宋体" w:eastAsia="宋体" w:cs="宋体"/>
                <w:sz w:val="20"/>
                <w:szCs w:val="20"/>
              </w:rPr>
            </w:pPr>
            <w:r>
              <w:rPr>
                <w:rFonts w:ascii="宋体" w:hAnsi="宋体" w:eastAsia="宋体" w:cs="宋体"/>
                <w:spacing w:val="5"/>
                <w:sz w:val="20"/>
                <w:szCs w:val="20"/>
              </w:rPr>
              <w:t>总报价</w:t>
            </w:r>
          </w:p>
        </w:tc>
        <w:tc>
          <w:tcPr>
            <w:tcW w:w="7275" w:type="dxa"/>
            <w:gridSpan w:val="3"/>
            <w:vAlign w:val="top"/>
          </w:tcPr>
          <w:p w14:paraId="6EEF9E4A">
            <w:pPr>
              <w:spacing w:before="90" w:line="646" w:lineRule="exact"/>
              <w:ind w:left="114"/>
              <w:rPr>
                <w:rFonts w:ascii="宋体" w:hAnsi="宋体" w:eastAsia="宋体" w:cs="宋体"/>
                <w:sz w:val="20"/>
                <w:szCs w:val="20"/>
              </w:rPr>
            </w:pPr>
            <w:r>
              <w:rPr>
                <w:rFonts w:ascii="宋体" w:hAnsi="宋体" w:eastAsia="宋体" w:cs="宋体"/>
                <w:spacing w:val="3"/>
                <w:position w:val="34"/>
                <w:sz w:val="20"/>
                <w:szCs w:val="20"/>
              </w:rPr>
              <w:t>大</w:t>
            </w:r>
            <w:r>
              <w:rPr>
                <w:rFonts w:ascii="宋体" w:hAnsi="宋体" w:eastAsia="宋体" w:cs="宋体"/>
                <w:spacing w:val="2"/>
                <w:position w:val="34"/>
                <w:sz w:val="20"/>
                <w:szCs w:val="20"/>
              </w:rPr>
              <w:t>写：</w:t>
            </w:r>
          </w:p>
          <w:p w14:paraId="248C49BF">
            <w:pPr>
              <w:spacing w:line="229" w:lineRule="auto"/>
              <w:ind w:left="117"/>
              <w:rPr>
                <w:rFonts w:ascii="宋体" w:hAnsi="宋体" w:eastAsia="宋体" w:cs="宋体"/>
                <w:sz w:val="20"/>
                <w:szCs w:val="20"/>
              </w:rPr>
            </w:pPr>
            <w:r>
              <w:rPr>
                <w:rFonts w:ascii="宋体" w:hAnsi="宋体" w:eastAsia="宋体" w:cs="宋体"/>
                <w:spacing w:val="2"/>
                <w:sz w:val="20"/>
                <w:szCs w:val="20"/>
              </w:rPr>
              <w:t>小</w:t>
            </w:r>
            <w:r>
              <w:rPr>
                <w:rFonts w:ascii="宋体" w:hAnsi="宋体" w:eastAsia="宋体" w:cs="宋体"/>
                <w:spacing w:val="1"/>
                <w:sz w:val="20"/>
                <w:szCs w:val="20"/>
              </w:rPr>
              <w:t>写：</w:t>
            </w:r>
          </w:p>
        </w:tc>
      </w:tr>
    </w:tbl>
    <w:p w14:paraId="4F3A9763">
      <w:pPr>
        <w:spacing w:line="192" w:lineRule="auto"/>
        <w:ind w:left="122"/>
        <w:rPr>
          <w:rFonts w:ascii="Arial"/>
          <w:sz w:val="2"/>
        </w:rPr>
      </w:pPr>
      <w:r>
        <w:rPr>
          <w:rFonts w:ascii="宋体" w:hAnsi="宋体" w:eastAsia="宋体" w:cs="宋体"/>
          <w:spacing w:val="7"/>
          <w:sz w:val="20"/>
          <w:szCs w:val="20"/>
          <w14:textOutline w14:w="3795" w14:cap="sq" w14:cmpd="sng">
            <w14:solidFill>
              <w14:srgbClr w14:val="000000"/>
            </w14:solidFill>
            <w14:prstDash w14:val="solid"/>
            <w14:bevel/>
          </w14:textOutline>
        </w:rPr>
        <w:t>项</w:t>
      </w:r>
      <w:r>
        <w:rPr>
          <w:rFonts w:ascii="宋体" w:hAnsi="宋体" w:eastAsia="宋体" w:cs="宋体"/>
          <w:spacing w:val="6"/>
          <w:sz w:val="20"/>
          <w:szCs w:val="20"/>
          <w14:textOutline w14:w="3795" w14:cap="sq" w14:cmpd="sng">
            <w14:solidFill>
              <w14:srgbClr w14:val="000000"/>
            </w14:solidFill>
            <w14:prstDash w14:val="solid"/>
            <w14:bevel/>
          </w14:textOutline>
        </w:rPr>
        <w:t>目编号：</w:t>
      </w:r>
      <w:r>
        <w:rPr>
          <w:rFonts w:ascii="Arial" w:hAnsi="Arial" w:eastAsia="Arial" w:cs="Arial"/>
          <w:sz w:val="2"/>
          <w:szCs w:val="2"/>
        </w:rPr>
        <w:br w:type="column"/>
      </w:r>
    </w:p>
    <w:p w14:paraId="087CDB66">
      <w:pPr>
        <w:spacing w:line="452" w:lineRule="auto"/>
        <w:rPr>
          <w:rFonts w:ascii="Arial"/>
          <w:sz w:val="21"/>
        </w:rPr>
      </w:pPr>
    </w:p>
    <w:p w14:paraId="3E8A95BD">
      <w:pPr>
        <w:spacing w:before="91" w:line="219" w:lineRule="auto"/>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投标报价明细表</w:t>
      </w:r>
      <w:r>
        <w:rPr>
          <w:rFonts w:hint="eastAsia" w:ascii="宋体" w:hAnsi="宋体" w:cs="宋体"/>
          <w:spacing w:val="-1"/>
          <w:sz w:val="28"/>
          <w:szCs w:val="28"/>
          <w:lang w:eastAsia="zh-CN"/>
          <w14:textOutline w14:w="5103" w14:cap="sq" w14:cmpd="sng">
            <w14:solidFill>
              <w14:srgbClr w14:val="000000"/>
            </w14:solidFill>
            <w14:prstDash w14:val="solid"/>
            <w14:bevel/>
          </w14:textOutline>
        </w:rPr>
        <w:t>（如需要请填写）</w:t>
      </w:r>
    </w:p>
    <w:p w14:paraId="3AD64004">
      <w:pPr>
        <w:spacing w:before="207" w:line="226" w:lineRule="auto"/>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8"/>
          <w:sz w:val="20"/>
          <w:szCs w:val="20"/>
        </w:rPr>
        <w:t>此</w:t>
      </w:r>
      <w:r>
        <w:rPr>
          <w:rFonts w:ascii="宋体" w:hAnsi="宋体" w:eastAsia="宋体" w:cs="宋体"/>
          <w:spacing w:val="8"/>
          <w:sz w:val="23"/>
          <w:szCs w:val="23"/>
        </w:rPr>
        <w:t>表将公示于中标结果公告中</w:t>
      </w:r>
      <w:r>
        <w:rPr>
          <w:rFonts w:ascii="宋体" w:hAnsi="宋体" w:eastAsia="宋体" w:cs="宋体"/>
          <w:spacing w:val="8"/>
          <w:sz w:val="20"/>
          <w:szCs w:val="20"/>
        </w:rPr>
        <w:t>)</w:t>
      </w:r>
    </w:p>
    <w:p w14:paraId="3DD2EC2B">
      <w:pPr>
        <w:spacing w:line="275" w:lineRule="auto"/>
        <w:rPr>
          <w:rFonts w:ascii="Arial"/>
          <w:sz w:val="21"/>
        </w:rPr>
      </w:pPr>
    </w:p>
    <w:p w14:paraId="3978731E">
      <w:pPr>
        <w:spacing w:line="275" w:lineRule="auto"/>
        <w:rPr>
          <w:rFonts w:ascii="Arial"/>
          <w:sz w:val="21"/>
        </w:rPr>
      </w:pPr>
    </w:p>
    <w:p w14:paraId="38E9D318">
      <w:pPr>
        <w:spacing w:before="65" w:line="193" w:lineRule="auto"/>
        <w:ind w:left="3712"/>
        <w:rPr>
          <w:rFonts w:ascii="宋体" w:hAnsi="宋体" w:eastAsia="宋体" w:cs="宋体"/>
          <w:spacing w:val="9"/>
          <w:sz w:val="20"/>
          <w:szCs w:val="20"/>
          <w14:textOutline w14:w="3795" w14:cap="sq" w14:cmpd="sng">
            <w14:solidFill>
              <w14:srgbClr w14:val="000000"/>
            </w14:solidFill>
            <w14:prstDash w14:val="solid"/>
            <w14:bevel/>
          </w14:textOutline>
        </w:rPr>
      </w:pPr>
    </w:p>
    <w:p w14:paraId="6C2DEB75">
      <w:pPr>
        <w:spacing w:before="65" w:line="193" w:lineRule="auto"/>
        <w:ind w:left="371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8"/>
          <w:sz w:val="20"/>
          <w:szCs w:val="20"/>
          <w14:textOutline w14:w="3795" w14:cap="sq" w14:cmpd="sng">
            <w14:solidFill>
              <w14:srgbClr w14:val="000000"/>
            </w14:solidFill>
            <w14:prstDash w14:val="solid"/>
            <w14:bevel/>
          </w14:textOutline>
        </w:rPr>
        <w:t>元</w:t>
      </w:r>
    </w:p>
    <w:p w14:paraId="06C651FC"/>
    <w:p w14:paraId="34B0DE7B">
      <w:pPr>
        <w:pStyle w:val="21"/>
        <w:ind w:left="0" w:leftChars="0" w:firstLine="0" w:firstLineChars="0"/>
        <w:sectPr>
          <w:type w:val="continuous"/>
          <w:pgSz w:w="11906" w:h="16839"/>
          <w:pgMar w:top="400" w:right="1689" w:bottom="400" w:left="1689" w:header="0" w:footer="0" w:gutter="0"/>
          <w:pgNumType w:fmt="decimal"/>
          <w:cols w:equalWidth="0" w:num="2">
            <w:col w:w="2527" w:space="100"/>
            <w:col w:w="5901"/>
          </w:cols>
        </w:sectPr>
      </w:pPr>
    </w:p>
    <w:p w14:paraId="07A37325">
      <w:pPr>
        <w:spacing w:line="371" w:lineRule="auto"/>
        <w:rPr>
          <w:rFonts w:ascii="Arial"/>
          <w:sz w:val="21"/>
        </w:rPr>
      </w:pPr>
    </w:p>
    <w:p w14:paraId="307CED94">
      <w:pPr>
        <w:spacing w:before="65" w:line="230" w:lineRule="auto"/>
        <w:ind w:left="450"/>
        <w:rPr>
          <w:rFonts w:ascii="宋体" w:hAnsi="宋体" w:eastAsia="宋体" w:cs="宋体"/>
          <w:sz w:val="20"/>
          <w:szCs w:val="20"/>
        </w:rPr>
      </w:pPr>
      <w:r>
        <w:rPr>
          <w:rFonts w:ascii="宋体" w:hAnsi="宋体" w:eastAsia="宋体" w:cs="宋体"/>
          <w:spacing w:val="9"/>
          <w:sz w:val="20"/>
          <w:szCs w:val="20"/>
        </w:rPr>
        <w:t>注：1、投标人可在此表后附其报价详细说明</w:t>
      </w:r>
      <w:r>
        <w:rPr>
          <w:rFonts w:ascii="宋体" w:hAnsi="宋体" w:eastAsia="宋体" w:cs="宋体"/>
          <w:spacing w:val="6"/>
          <w:sz w:val="20"/>
          <w:szCs w:val="20"/>
        </w:rPr>
        <w:t>。</w:t>
      </w:r>
    </w:p>
    <w:p w14:paraId="17198C0A">
      <w:pPr>
        <w:numPr>
          <w:ilvl w:val="0"/>
          <w:numId w:val="3"/>
        </w:numPr>
        <w:spacing w:before="161" w:line="193" w:lineRule="auto"/>
        <w:ind w:left="872"/>
        <w:rPr>
          <w:rFonts w:hint="default" w:eastAsia="宋体"/>
          <w:lang w:val="en-US" w:eastAsia="zh-CN"/>
        </w:rPr>
      </w:pPr>
      <w:r>
        <w:rPr>
          <w:rFonts w:ascii="宋体" w:hAnsi="宋体" w:eastAsia="宋体" w:cs="宋体"/>
          <w:spacing w:val="8"/>
          <w:sz w:val="20"/>
          <w:szCs w:val="20"/>
        </w:rPr>
        <w:t>以上各项请务必填写完整</w:t>
      </w:r>
      <w:r>
        <w:rPr>
          <w:rFonts w:hint="eastAsia" w:ascii="宋体" w:hAnsi="宋体" w:eastAsia="宋体" w:cs="宋体"/>
          <w:spacing w:val="8"/>
          <w:sz w:val="20"/>
          <w:szCs w:val="20"/>
          <w:lang w:eastAsia="zh-CN"/>
        </w:rPr>
        <w:t>。</w:t>
      </w:r>
    </w:p>
    <w:p w14:paraId="2804929D">
      <w:pPr>
        <w:pStyle w:val="22"/>
        <w:numPr>
          <w:ilvl w:val="0"/>
          <w:numId w:val="0"/>
        </w:numPr>
        <w:kinsoku w:val="0"/>
        <w:autoSpaceDE w:val="0"/>
        <w:autoSpaceDN w:val="0"/>
        <w:adjustRightInd w:val="0"/>
        <w:snapToGrid w:val="0"/>
        <w:spacing w:after="120" w:line="240" w:lineRule="auto"/>
        <w:jc w:val="left"/>
        <w:textAlignment w:val="baseline"/>
      </w:pPr>
    </w:p>
    <w:p w14:paraId="38C38422">
      <w:pPr>
        <w:pStyle w:val="22"/>
        <w:numPr>
          <w:ilvl w:val="0"/>
          <w:numId w:val="0"/>
        </w:numPr>
        <w:kinsoku w:val="0"/>
        <w:autoSpaceDE w:val="0"/>
        <w:autoSpaceDN w:val="0"/>
        <w:adjustRightInd w:val="0"/>
        <w:snapToGrid w:val="0"/>
        <w:spacing w:after="120" w:line="240" w:lineRule="auto"/>
        <w:jc w:val="left"/>
        <w:textAlignment w:val="baseline"/>
      </w:pPr>
    </w:p>
    <w:p w14:paraId="4A2CE3E9">
      <w:pPr>
        <w:spacing w:before="65" w:line="227" w:lineRule="auto"/>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7"/>
          <w:sz w:val="20"/>
          <w:szCs w:val="20"/>
        </w:rPr>
        <w:t>标</w:t>
      </w:r>
      <w:r>
        <w:rPr>
          <w:rFonts w:ascii="宋体" w:hAnsi="宋体" w:eastAsia="宋体" w:cs="宋体"/>
          <w:spacing w:val="6"/>
          <w:sz w:val="20"/>
          <w:szCs w:val="20"/>
        </w:rPr>
        <w:t>人 (盖单位</w:t>
      </w:r>
      <w:r>
        <w:rPr>
          <w:rFonts w:hint="eastAsia" w:ascii="宋体" w:hAnsi="宋体" w:cs="宋体"/>
          <w:spacing w:val="6"/>
          <w:sz w:val="20"/>
          <w:szCs w:val="20"/>
          <w:lang w:eastAsia="zh-CN"/>
        </w:rPr>
        <w:t>公</w:t>
      </w:r>
      <w:r>
        <w:rPr>
          <w:rFonts w:ascii="宋体" w:hAnsi="宋体" w:eastAsia="宋体" w:cs="宋体"/>
          <w:spacing w:val="6"/>
          <w:sz w:val="20"/>
          <w:szCs w:val="20"/>
        </w:rPr>
        <w:t>章) ：</w:t>
      </w:r>
    </w:p>
    <w:p w14:paraId="73AB70A9">
      <w:pPr>
        <w:spacing w:before="164" w:line="377" w:lineRule="auto"/>
        <w:ind w:left="23"/>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8"/>
          <w:sz w:val="20"/>
          <w:szCs w:val="20"/>
        </w:rPr>
        <w:t>定代表人或其委托代理人签字：</w:t>
      </w:r>
      <w:r>
        <w:rPr>
          <w:rFonts w:ascii="宋体" w:hAnsi="宋体" w:eastAsia="宋体" w:cs="宋体"/>
          <w:sz w:val="20"/>
          <w:szCs w:val="20"/>
          <w:u w:val="single" w:color="auto"/>
        </w:rPr>
        <w:t xml:space="preserve">        </w:t>
      </w:r>
    </w:p>
    <w:p w14:paraId="48CC5F4F">
      <w:pPr>
        <w:spacing w:line="227" w:lineRule="auto"/>
        <w:ind w:left="58"/>
        <w:sectPr>
          <w:type w:val="continuous"/>
          <w:pgSz w:w="11906" w:h="16839"/>
          <w:pgMar w:top="400" w:right="1689" w:bottom="400" w:left="1689" w:header="0" w:footer="0" w:gutter="0"/>
          <w:pgNumType w:fmt="decimal"/>
          <w:cols w:equalWidth="0" w:num="1">
            <w:col w:w="8528"/>
          </w:cols>
        </w:sectPr>
      </w:pPr>
      <w:r>
        <w:rPr>
          <w:rFonts w:ascii="宋体" w:hAnsi="宋体" w:eastAsia="宋体" w:cs="宋体"/>
          <w:spacing w:val="-7"/>
          <w:sz w:val="20"/>
          <w:szCs w:val="20"/>
        </w:rPr>
        <w:t>日期：</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年</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月</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14:paraId="57F5077A">
      <w:pPr>
        <w:pStyle w:val="19"/>
        <w:numPr>
          <w:ilvl w:val="0"/>
          <w:numId w:val="0"/>
        </w:numPr>
        <w:jc w:val="both"/>
        <w:rPr>
          <w:rFonts w:hint="default" w:ascii="宋体" w:hAnsi="宋体" w:cs="宋体"/>
          <w:b/>
          <w:bCs/>
          <w:sz w:val="28"/>
          <w:szCs w:val="28"/>
          <w:lang w:val="en-US" w:eastAsia="zh-CN"/>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15</w:t>
      </w:r>
    </w:p>
    <w:p w14:paraId="51C9CAD3">
      <w:pPr>
        <w:pStyle w:val="19"/>
        <w:numPr>
          <w:ilvl w:val="0"/>
          <w:numId w:val="0"/>
        </w:numPr>
        <w:jc w:val="center"/>
        <w:rPr>
          <w:rFonts w:hint="eastAsia" w:ascii="宋体" w:hAnsi="宋体" w:cs="宋体"/>
          <w:b/>
          <w:bCs/>
          <w:sz w:val="28"/>
          <w:szCs w:val="28"/>
          <w:lang w:eastAsia="zh-CN"/>
        </w:rPr>
      </w:pPr>
    </w:p>
    <w:p w14:paraId="041CDB83">
      <w:pPr>
        <w:pStyle w:val="3"/>
        <w:jc w:val="center"/>
        <w:rPr>
          <w:rFonts w:hint="eastAsia" w:ascii="宋体" w:hAnsi="宋体" w:cs="宋体"/>
        </w:rPr>
      </w:pPr>
      <w:r>
        <w:rPr>
          <w:rFonts w:hint="eastAsia"/>
          <w:lang w:eastAsia="zh-CN"/>
        </w:rPr>
        <w:t>磋商报价表</w:t>
      </w:r>
    </w:p>
    <w:p w14:paraId="39C92C58">
      <w:pPr>
        <w:pStyle w:val="6"/>
        <w:ind w:left="0" w:leftChars="0" w:firstLine="0" w:firstLineChars="0"/>
        <w:rPr>
          <w:rFonts w:hint="eastAsia" w:ascii="宋体" w:hAnsi="宋体" w:eastAsia="宋体" w:cs="宋体"/>
        </w:rPr>
      </w:pPr>
    </w:p>
    <w:p w14:paraId="765AB932">
      <w:pPr>
        <w:jc w:val="center"/>
        <w:rPr>
          <w:rFonts w:hint="eastAsia" w:ascii="宋体" w:hAnsi="宋体" w:eastAsia="宋体" w:cs="宋体"/>
          <w:b/>
          <w:bCs/>
          <w:sz w:val="32"/>
          <w:szCs w:val="32"/>
        </w:rPr>
      </w:pPr>
      <w:bookmarkStart w:id="43" w:name="page92"/>
      <w:bookmarkEnd w:id="43"/>
      <w:r>
        <w:rPr>
          <w:rFonts w:hint="eastAsia" w:ascii="宋体" w:hAnsi="宋体" w:cs="宋体"/>
          <w:b/>
          <w:bCs/>
          <w:sz w:val="32"/>
          <w:szCs w:val="32"/>
          <w:lang w:eastAsia="zh-CN"/>
        </w:rPr>
        <w:t>磋商</w:t>
      </w:r>
      <w:r>
        <w:rPr>
          <w:rFonts w:hint="eastAsia" w:ascii="宋体" w:hAnsi="宋体" w:eastAsia="宋体" w:cs="宋体"/>
          <w:b/>
          <w:bCs/>
          <w:sz w:val="32"/>
          <w:szCs w:val="32"/>
        </w:rPr>
        <w:t>一览表</w:t>
      </w:r>
    </w:p>
    <w:p w14:paraId="348F1701">
      <w:pPr>
        <w:spacing w:line="48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14:paraId="1B287FB2">
      <w:pPr>
        <w:spacing w:line="480" w:lineRule="auto"/>
        <w:rPr>
          <w:rFonts w:hint="eastAsia" w:ascii="宋体" w:hAnsi="宋体" w:eastAsia="宋体" w:cs="宋体"/>
          <w:sz w:val="21"/>
          <w:szCs w:val="21"/>
        </w:rPr>
      </w:pPr>
      <w:r>
        <w:rPr>
          <w:rFonts w:hint="eastAsia" w:ascii="宋体" w:hAnsi="宋体" w:cs="宋体"/>
          <w:sz w:val="21"/>
          <w:szCs w:val="21"/>
          <w:lang w:eastAsia="zh-CN"/>
        </w:rPr>
        <w:t>采购编号</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23"/>
        <w:tblW w:w="91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24"/>
        <w:gridCol w:w="5604"/>
        <w:gridCol w:w="1008"/>
      </w:tblGrid>
      <w:tr w14:paraId="7061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3EE23F6C">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28" w:type="dxa"/>
            <w:gridSpan w:val="2"/>
            <w:vAlign w:val="center"/>
          </w:tcPr>
          <w:p w14:paraId="0ADA0435">
            <w:pPr>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1008" w:type="dxa"/>
            <w:vAlign w:val="center"/>
          </w:tcPr>
          <w:p w14:paraId="3C02FAFF">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503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022F6091">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24" w:type="dxa"/>
            <w:vAlign w:val="center"/>
          </w:tcPr>
          <w:p w14:paraId="33D0F8B6">
            <w:pPr>
              <w:jc w:val="center"/>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名称</w:t>
            </w:r>
          </w:p>
        </w:tc>
        <w:tc>
          <w:tcPr>
            <w:tcW w:w="5604" w:type="dxa"/>
            <w:vAlign w:val="center"/>
          </w:tcPr>
          <w:p w14:paraId="418EEB3B">
            <w:pPr>
              <w:jc w:val="center"/>
              <w:rPr>
                <w:rFonts w:hint="eastAsia" w:ascii="宋体" w:hAnsi="宋体" w:eastAsia="宋体" w:cs="宋体"/>
                <w:sz w:val="21"/>
                <w:szCs w:val="21"/>
              </w:rPr>
            </w:pPr>
          </w:p>
        </w:tc>
        <w:tc>
          <w:tcPr>
            <w:tcW w:w="1008" w:type="dxa"/>
            <w:vAlign w:val="center"/>
          </w:tcPr>
          <w:p w14:paraId="63428EAA">
            <w:pPr>
              <w:jc w:val="center"/>
              <w:rPr>
                <w:rFonts w:hint="eastAsia" w:ascii="宋体" w:hAnsi="宋体" w:eastAsia="宋体" w:cs="宋体"/>
                <w:sz w:val="21"/>
                <w:szCs w:val="21"/>
              </w:rPr>
            </w:pPr>
          </w:p>
        </w:tc>
      </w:tr>
      <w:tr w14:paraId="789A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44" w:type="dxa"/>
            <w:vAlign w:val="center"/>
          </w:tcPr>
          <w:p w14:paraId="1E75EF83">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24" w:type="dxa"/>
            <w:vAlign w:val="center"/>
          </w:tcPr>
          <w:p w14:paraId="11E72028">
            <w:pPr>
              <w:jc w:val="center"/>
              <w:rPr>
                <w:rFonts w:hint="eastAsia" w:ascii="宋体" w:hAnsi="宋体" w:eastAsia="宋体" w:cs="宋体"/>
                <w:sz w:val="21"/>
                <w:szCs w:val="21"/>
                <w:lang w:eastAsia="zh-CN"/>
              </w:rPr>
            </w:pPr>
            <w:r>
              <w:rPr>
                <w:rFonts w:hint="eastAsia" w:ascii="宋体" w:hAnsi="宋体" w:eastAsia="宋体" w:cs="宋体"/>
                <w:sz w:val="21"/>
                <w:szCs w:val="21"/>
              </w:rPr>
              <w:t>总报价</w:t>
            </w:r>
            <w:r>
              <w:rPr>
                <w:rFonts w:hint="eastAsia" w:ascii="宋体" w:hAnsi="宋体" w:cs="宋体"/>
                <w:sz w:val="21"/>
                <w:szCs w:val="21"/>
                <w:lang w:eastAsia="zh-CN"/>
              </w:rPr>
              <w:t>（元）</w:t>
            </w:r>
          </w:p>
        </w:tc>
        <w:tc>
          <w:tcPr>
            <w:tcW w:w="5604" w:type="dxa"/>
            <w:vAlign w:val="center"/>
          </w:tcPr>
          <w:p w14:paraId="4447CD40">
            <w:pPr>
              <w:keepNext w:val="0"/>
              <w:keepLines w:val="0"/>
              <w:pageBreakBefore w:val="0"/>
              <w:widowControl w:val="0"/>
              <w:kinsoku/>
              <w:wordWrap/>
              <w:overflowPunct/>
              <w:topLinePunct w:val="0"/>
              <w:autoSpaceDE/>
              <w:autoSpaceDN/>
              <w:bidi w:val="0"/>
              <w:adjustRightInd/>
              <w:snapToGrid/>
              <w:spacing w:before="100" w:line="48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大写：</w:t>
            </w:r>
          </w:p>
          <w:p w14:paraId="08567EA7">
            <w:pPr>
              <w:spacing w:line="480" w:lineRule="auto"/>
              <w:jc w:val="left"/>
              <w:rPr>
                <w:rFonts w:hint="eastAsia" w:ascii="宋体" w:hAnsi="宋体" w:eastAsia="宋体" w:cs="宋体"/>
                <w:sz w:val="21"/>
                <w:szCs w:val="21"/>
              </w:rPr>
            </w:pPr>
            <w:r>
              <w:rPr>
                <w:rFonts w:hint="eastAsia" w:ascii="宋体" w:hAnsi="宋体" w:eastAsia="宋体" w:cs="宋体"/>
                <w:sz w:val="21"/>
                <w:szCs w:val="21"/>
              </w:rPr>
              <w:t>小写：</w:t>
            </w:r>
          </w:p>
        </w:tc>
        <w:tc>
          <w:tcPr>
            <w:tcW w:w="1008" w:type="dxa"/>
            <w:vAlign w:val="center"/>
          </w:tcPr>
          <w:p w14:paraId="2A9DD246">
            <w:pPr>
              <w:jc w:val="center"/>
              <w:rPr>
                <w:rFonts w:hint="eastAsia" w:ascii="宋体" w:hAnsi="宋体" w:eastAsia="宋体" w:cs="宋体"/>
                <w:sz w:val="21"/>
                <w:szCs w:val="21"/>
              </w:rPr>
            </w:pPr>
          </w:p>
        </w:tc>
      </w:tr>
      <w:tr w14:paraId="03BB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666C5783">
            <w:pPr>
              <w:jc w:val="center"/>
              <w:rPr>
                <w:rFonts w:hint="eastAsia" w:ascii="宋体" w:hAnsi="宋体" w:eastAsia="宋体" w:cs="宋体"/>
                <w:sz w:val="21"/>
                <w:szCs w:val="21"/>
              </w:rPr>
            </w:pPr>
            <w:r>
              <w:rPr>
                <w:rFonts w:hint="eastAsia" w:ascii="宋体" w:hAnsi="宋体" w:eastAsia="宋体" w:cs="宋体"/>
                <w:sz w:val="21"/>
                <w:szCs w:val="21"/>
              </w:rPr>
              <w:t>3</w:t>
            </w:r>
          </w:p>
        </w:tc>
        <w:tc>
          <w:tcPr>
            <w:tcW w:w="1824" w:type="dxa"/>
            <w:vAlign w:val="center"/>
          </w:tcPr>
          <w:p w14:paraId="433F7608">
            <w:pPr>
              <w:jc w:val="center"/>
              <w:rPr>
                <w:rFonts w:hint="eastAsia" w:ascii="宋体" w:hAnsi="宋体" w:eastAsia="宋体" w:cs="宋体"/>
                <w:sz w:val="21"/>
                <w:szCs w:val="21"/>
                <w:lang w:eastAsia="zh-CN"/>
              </w:rPr>
            </w:pPr>
            <w:r>
              <w:rPr>
                <w:rFonts w:hint="eastAsia" w:ascii="宋体" w:hAnsi="宋体" w:cs="宋体"/>
                <w:sz w:val="21"/>
                <w:szCs w:val="21"/>
                <w:lang w:eastAsia="zh-CN"/>
              </w:rPr>
              <w:t>供货期限</w:t>
            </w:r>
          </w:p>
        </w:tc>
        <w:tc>
          <w:tcPr>
            <w:tcW w:w="5604" w:type="dxa"/>
            <w:vAlign w:val="center"/>
          </w:tcPr>
          <w:p w14:paraId="2E1EF6BA">
            <w:pPr>
              <w:jc w:val="center"/>
              <w:rPr>
                <w:rFonts w:hint="eastAsia" w:ascii="宋体" w:hAnsi="宋体" w:eastAsia="宋体" w:cs="宋体"/>
                <w:sz w:val="21"/>
                <w:szCs w:val="21"/>
              </w:rPr>
            </w:pPr>
          </w:p>
        </w:tc>
        <w:tc>
          <w:tcPr>
            <w:tcW w:w="1008" w:type="dxa"/>
            <w:vAlign w:val="center"/>
          </w:tcPr>
          <w:p w14:paraId="2CE8C791">
            <w:pPr>
              <w:jc w:val="center"/>
              <w:rPr>
                <w:rFonts w:hint="eastAsia" w:ascii="宋体" w:hAnsi="宋体" w:eastAsia="宋体" w:cs="宋体"/>
                <w:sz w:val="21"/>
                <w:szCs w:val="21"/>
              </w:rPr>
            </w:pPr>
          </w:p>
        </w:tc>
      </w:tr>
      <w:tr w14:paraId="5AB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4" w:type="dxa"/>
            <w:vAlign w:val="center"/>
          </w:tcPr>
          <w:p w14:paraId="2034FF1A">
            <w:pPr>
              <w:jc w:val="center"/>
              <w:rPr>
                <w:rFonts w:hint="eastAsia" w:ascii="宋体" w:hAnsi="宋体" w:eastAsia="宋体" w:cs="宋体"/>
                <w:sz w:val="21"/>
                <w:szCs w:val="21"/>
              </w:rPr>
            </w:pPr>
            <w:r>
              <w:rPr>
                <w:rFonts w:hint="eastAsia" w:ascii="宋体" w:hAnsi="宋体" w:eastAsia="宋体" w:cs="宋体"/>
                <w:sz w:val="21"/>
                <w:szCs w:val="21"/>
              </w:rPr>
              <w:t>4</w:t>
            </w:r>
          </w:p>
        </w:tc>
        <w:tc>
          <w:tcPr>
            <w:tcW w:w="1824" w:type="dxa"/>
            <w:vAlign w:val="center"/>
          </w:tcPr>
          <w:p w14:paraId="51E37861">
            <w:pPr>
              <w:jc w:val="center"/>
              <w:rPr>
                <w:rFonts w:hint="eastAsia" w:ascii="宋体" w:hAnsi="宋体" w:eastAsia="宋体" w:cs="宋体"/>
                <w:sz w:val="21"/>
                <w:szCs w:val="21"/>
              </w:rPr>
            </w:pPr>
            <w:r>
              <w:rPr>
                <w:rFonts w:hint="eastAsia" w:ascii="宋体" w:hAnsi="宋体" w:eastAsia="宋体" w:cs="宋体"/>
                <w:sz w:val="21"/>
                <w:szCs w:val="21"/>
              </w:rPr>
              <w:t>其他事项申明</w:t>
            </w:r>
          </w:p>
        </w:tc>
        <w:tc>
          <w:tcPr>
            <w:tcW w:w="5604" w:type="dxa"/>
            <w:vAlign w:val="center"/>
          </w:tcPr>
          <w:p w14:paraId="0ED804BE">
            <w:pPr>
              <w:jc w:val="center"/>
              <w:rPr>
                <w:rFonts w:hint="eastAsia" w:ascii="宋体" w:hAnsi="宋体" w:eastAsia="宋体" w:cs="宋体"/>
                <w:sz w:val="21"/>
                <w:szCs w:val="21"/>
              </w:rPr>
            </w:pPr>
          </w:p>
        </w:tc>
        <w:tc>
          <w:tcPr>
            <w:tcW w:w="1008" w:type="dxa"/>
            <w:vAlign w:val="center"/>
          </w:tcPr>
          <w:p w14:paraId="281462B3">
            <w:pPr>
              <w:jc w:val="center"/>
              <w:rPr>
                <w:rFonts w:hint="eastAsia" w:ascii="宋体" w:hAnsi="宋体" w:eastAsia="宋体" w:cs="宋体"/>
                <w:sz w:val="21"/>
                <w:szCs w:val="21"/>
              </w:rPr>
            </w:pPr>
          </w:p>
        </w:tc>
      </w:tr>
    </w:tbl>
    <w:p w14:paraId="2953DDB5">
      <w:pPr>
        <w:rPr>
          <w:rFonts w:hint="eastAsia" w:ascii="宋体" w:hAnsi="宋体" w:eastAsia="宋体" w:cs="宋体"/>
          <w:sz w:val="21"/>
          <w:szCs w:val="21"/>
        </w:rPr>
      </w:pPr>
    </w:p>
    <w:p w14:paraId="74590855">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注：1、报价一经涂改，应在涂改处加盖单位公章或者由法定代表人或其委托代理人签字或盖章，否则其</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作无效</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 xml:space="preserve">处理。  </w:t>
      </w:r>
    </w:p>
    <w:p w14:paraId="00AD816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2、报价包括项目实施所需的</w:t>
      </w:r>
      <w:r>
        <w:rPr>
          <w:rFonts w:hint="eastAsia" w:ascii="宋体" w:hAnsi="宋体" w:eastAsia="宋体" w:cs="宋体"/>
          <w:color w:val="auto"/>
          <w:kern w:val="0"/>
          <w:sz w:val="21"/>
          <w:szCs w:val="21"/>
        </w:rPr>
        <w:t xml:space="preserve">利润、税费及其他一切费用。 </w:t>
      </w:r>
      <w:r>
        <w:rPr>
          <w:rFonts w:hint="eastAsia" w:ascii="宋体" w:hAnsi="宋体" w:eastAsia="宋体" w:cs="宋体"/>
          <w:color w:val="000000"/>
          <w:kern w:val="0"/>
          <w:sz w:val="21"/>
          <w:szCs w:val="21"/>
        </w:rPr>
        <w:t xml:space="preserve"> </w:t>
      </w:r>
    </w:p>
    <w:p w14:paraId="602382FD">
      <w:pPr>
        <w:pStyle w:val="35"/>
        <w:wordWrap w:val="0"/>
        <w:spacing w:line="360" w:lineRule="atLeast"/>
        <w:ind w:firstLine="567"/>
        <w:rPr>
          <w:rFonts w:hint="eastAsia" w:ascii="宋体" w:hAnsi="宋体" w:eastAsia="宋体" w:cs="宋体"/>
          <w:sz w:val="21"/>
          <w:szCs w:val="21"/>
        </w:rPr>
      </w:pPr>
    </w:p>
    <w:p w14:paraId="64979135">
      <w:pPr>
        <w:overflowPunct w:val="0"/>
        <w:spacing w:line="480" w:lineRule="auto"/>
        <w:ind w:firstLine="3885" w:firstLineChars="1850"/>
        <w:rPr>
          <w:rFonts w:hint="eastAsia"/>
          <w:szCs w:val="21"/>
          <w:u w:val="single"/>
        </w:rPr>
      </w:pPr>
      <w:r>
        <w:rPr>
          <w:rFonts w:hint="eastAsia"/>
          <w:szCs w:val="21"/>
          <w:lang w:eastAsia="zh-CN"/>
        </w:rPr>
        <w:t>投标人</w:t>
      </w:r>
      <w:r>
        <w:rPr>
          <w:rFonts w:hint="eastAsia"/>
          <w:szCs w:val="21"/>
        </w:rPr>
        <w:t>（盖单位</w:t>
      </w:r>
      <w:r>
        <w:rPr>
          <w:rFonts w:hint="eastAsia"/>
          <w:szCs w:val="21"/>
          <w:lang w:eastAsia="zh-CN"/>
        </w:rPr>
        <w:t>公</w:t>
      </w:r>
      <w:r>
        <w:rPr>
          <w:rFonts w:hint="eastAsia"/>
          <w:szCs w:val="21"/>
        </w:rPr>
        <w:t>章）：</w:t>
      </w:r>
      <w:r>
        <w:rPr>
          <w:rFonts w:hint="eastAsia"/>
          <w:szCs w:val="21"/>
          <w:u w:val="single"/>
          <w:lang w:val="en-US" w:eastAsia="zh-CN"/>
        </w:rPr>
        <w:t xml:space="preserve">       </w:t>
      </w:r>
      <w:r>
        <w:rPr>
          <w:rFonts w:hint="eastAsia"/>
          <w:szCs w:val="21"/>
          <w:u w:val="none"/>
          <w:lang w:val="en-US" w:eastAsia="zh-CN"/>
        </w:rPr>
        <w:t xml:space="preserve">               </w:t>
      </w:r>
      <w:r>
        <w:rPr>
          <w:rFonts w:hint="eastAsia"/>
          <w:szCs w:val="21"/>
          <w:u w:val="single"/>
        </w:rPr>
        <w:t xml:space="preserve">    </w:t>
      </w:r>
    </w:p>
    <w:p w14:paraId="73D4CB8A">
      <w:pPr>
        <w:overflowPunct w:val="0"/>
        <w:spacing w:line="480" w:lineRule="auto"/>
        <w:ind w:firstLine="3885" w:firstLineChars="1850"/>
        <w:rPr>
          <w:szCs w:val="21"/>
        </w:rPr>
      </w:pPr>
      <w:r>
        <w:rPr>
          <w:rFonts w:hint="eastAsia"/>
          <w:szCs w:val="21"/>
        </w:rPr>
        <w:t>法定代表人（签字</w:t>
      </w:r>
      <w:r>
        <w:rPr>
          <w:rFonts w:hint="eastAsia"/>
          <w:szCs w:val="21"/>
          <w:lang w:eastAsia="zh-CN"/>
        </w:rPr>
        <w:t>）：</w:t>
      </w:r>
      <w:r>
        <w:rPr>
          <w:rFonts w:hint="eastAsia"/>
          <w:szCs w:val="21"/>
          <w:u w:val="single"/>
        </w:rPr>
        <w:t xml:space="preserve">                                                </w:t>
      </w:r>
    </w:p>
    <w:p w14:paraId="0738EF11">
      <w:pPr>
        <w:overflowPunct w:val="0"/>
        <w:spacing w:line="480" w:lineRule="auto"/>
        <w:ind w:firstLine="3885" w:firstLineChars="1850"/>
        <w:rPr>
          <w:szCs w:val="21"/>
        </w:rPr>
      </w:pPr>
      <w:r>
        <w:rPr>
          <w:rFonts w:hint="eastAsia"/>
          <w:szCs w:val="21"/>
        </w:rPr>
        <w:t>委托代理人（签字）：</w:t>
      </w:r>
      <w:r>
        <w:rPr>
          <w:rFonts w:hint="eastAsia"/>
          <w:szCs w:val="21"/>
          <w:u w:val="single"/>
        </w:rPr>
        <w:t xml:space="preserve"> </w:t>
      </w:r>
      <w:r>
        <w:rPr>
          <w:rFonts w:hint="eastAsia"/>
          <w:szCs w:val="21"/>
          <w:u w:val="none"/>
          <w:lang w:val="en-US" w:eastAsia="zh-CN"/>
        </w:rPr>
        <w:t xml:space="preserve">               </w:t>
      </w:r>
      <w:r>
        <w:rPr>
          <w:rFonts w:hint="eastAsia"/>
          <w:szCs w:val="21"/>
          <w:u w:val="single"/>
        </w:rPr>
        <w:t xml:space="preserve">                          </w:t>
      </w:r>
    </w:p>
    <w:p w14:paraId="64755801">
      <w:pPr>
        <w:keepNext w:val="0"/>
        <w:keepLines w:val="0"/>
        <w:pageBreakBefore w:val="0"/>
        <w:widowControl w:val="0"/>
        <w:kinsoku/>
        <w:wordWrap/>
        <w:overflowPunct/>
        <w:topLinePunct w:val="0"/>
        <w:autoSpaceDE/>
        <w:autoSpaceDN/>
        <w:bidi w:val="0"/>
        <w:adjustRightInd/>
        <w:snapToGrid/>
        <w:spacing w:after="260" w:line="480" w:lineRule="auto"/>
        <w:ind w:left="0" w:leftChars="0" w:right="0" w:rightChars="0" w:firstLine="0" w:firstLineChars="0"/>
        <w:jc w:val="center"/>
        <w:textAlignment w:val="auto"/>
        <w:outlineLvl w:val="9"/>
        <w:rPr>
          <w:rFonts w:hint="eastAsia"/>
          <w:szCs w:val="21"/>
        </w:rPr>
      </w:pP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6B7D32A">
      <w:pPr>
        <w:keepNext w:val="0"/>
        <w:keepLines w:val="0"/>
        <w:pageBreakBefore w:val="0"/>
        <w:widowControl w:val="0"/>
        <w:kinsoku/>
        <w:wordWrap/>
        <w:overflowPunct/>
        <w:topLinePunct w:val="0"/>
        <w:autoSpaceDE/>
        <w:autoSpaceDN/>
        <w:bidi w:val="0"/>
        <w:adjustRightInd/>
        <w:snapToGrid/>
        <w:spacing w:after="260" w:line="360" w:lineRule="auto"/>
        <w:ind w:left="0" w:leftChars="0" w:right="0" w:rightChars="0" w:firstLine="0" w:firstLineChars="0"/>
        <w:jc w:val="both"/>
        <w:textAlignment w:val="auto"/>
        <w:outlineLvl w:val="9"/>
        <w:rPr>
          <w:rFonts w:hint="eastAsia" w:ascii="宋体" w:hAnsi="宋体" w:cs="宋体"/>
          <w:b/>
          <w:sz w:val="24"/>
          <w:szCs w:val="24"/>
          <w:lang w:eastAsia="zh-CN"/>
        </w:rPr>
      </w:pPr>
    </w:p>
    <w:p w14:paraId="5C5BACDD">
      <w:pPr>
        <w:pStyle w:val="29"/>
        <w:rPr>
          <w:rFonts w:hint="eastAsia" w:ascii="宋体" w:hAnsi="宋体" w:cs="宋体"/>
          <w:b/>
          <w:sz w:val="24"/>
          <w:szCs w:val="24"/>
          <w:lang w:eastAsia="zh-CN"/>
        </w:rPr>
      </w:pPr>
    </w:p>
    <w:p w14:paraId="7F44B237">
      <w:pPr>
        <w:pStyle w:val="29"/>
        <w:rPr>
          <w:rFonts w:hint="eastAsia" w:ascii="宋体" w:hAnsi="宋体" w:cs="宋体"/>
          <w:b/>
          <w:sz w:val="24"/>
          <w:szCs w:val="24"/>
          <w:lang w:eastAsia="zh-CN"/>
        </w:rPr>
      </w:pPr>
    </w:p>
    <w:p w14:paraId="75DBC409">
      <w:pPr>
        <w:pStyle w:val="29"/>
        <w:rPr>
          <w:rFonts w:hint="eastAsia" w:ascii="宋体" w:hAnsi="宋体" w:cs="宋体"/>
          <w:b/>
          <w:sz w:val="24"/>
          <w:szCs w:val="24"/>
          <w:lang w:eastAsia="zh-CN"/>
        </w:rPr>
      </w:pPr>
    </w:p>
    <w:p w14:paraId="050D5E58">
      <w:pPr>
        <w:tabs>
          <w:tab w:val="left" w:pos="3425"/>
        </w:tabs>
        <w:bidi w:val="0"/>
        <w:jc w:val="left"/>
        <w:rPr>
          <w:rFonts w:hint="eastAsia" w:ascii="宋体" w:hAnsi="宋体" w:cs="宋体"/>
          <w:b/>
          <w:sz w:val="24"/>
          <w:szCs w:val="24"/>
          <w:lang w:eastAsia="zh-CN"/>
        </w:rPr>
      </w:pPr>
    </w:p>
    <w:p w14:paraId="305194C2">
      <w:pPr>
        <w:tabs>
          <w:tab w:val="left" w:pos="3425"/>
        </w:tabs>
        <w:bidi w:val="0"/>
        <w:jc w:val="left"/>
        <w:rPr>
          <w:rFonts w:hint="eastAsia" w:ascii="宋体" w:hAnsi="宋体" w:cs="宋体"/>
          <w:b/>
          <w:sz w:val="24"/>
          <w:szCs w:val="24"/>
          <w:lang w:eastAsia="zh-CN"/>
        </w:rPr>
      </w:pPr>
    </w:p>
    <w:p w14:paraId="7BA94003">
      <w:pPr>
        <w:tabs>
          <w:tab w:val="left" w:pos="3425"/>
        </w:tabs>
        <w:bidi w:val="0"/>
        <w:jc w:val="left"/>
        <w:rPr>
          <w:rFonts w:hint="eastAsia" w:ascii="宋体" w:hAnsi="宋体" w:cs="宋体"/>
          <w:b/>
          <w:sz w:val="24"/>
          <w:szCs w:val="24"/>
          <w:lang w:eastAsia="zh-CN"/>
        </w:rPr>
      </w:pPr>
    </w:p>
    <w:p w14:paraId="0DC6FF2B">
      <w:pPr>
        <w:tabs>
          <w:tab w:val="left" w:pos="3425"/>
        </w:tabs>
        <w:bidi w:val="0"/>
        <w:jc w:val="both"/>
        <w:rPr>
          <w:rFonts w:hint="eastAsia" w:ascii="宋体" w:hAnsi="宋体" w:cs="宋体"/>
          <w:b/>
          <w:sz w:val="24"/>
          <w:szCs w:val="24"/>
          <w:lang w:val="en-US" w:eastAsia="zh-CN"/>
        </w:rPr>
      </w:pPr>
      <w:r>
        <w:rPr>
          <w:rFonts w:hint="eastAsia" w:ascii="宋体" w:hAnsi="宋体" w:cs="宋体"/>
          <w:b/>
          <w:sz w:val="24"/>
          <w:szCs w:val="24"/>
          <w:lang w:eastAsia="zh-CN"/>
        </w:rPr>
        <w:t>附件</w:t>
      </w:r>
      <w:r>
        <w:rPr>
          <w:rFonts w:hint="eastAsia" w:ascii="宋体" w:hAnsi="宋体" w:cs="宋体"/>
          <w:b/>
          <w:sz w:val="24"/>
          <w:szCs w:val="24"/>
          <w:lang w:val="en-US" w:eastAsia="zh-CN"/>
        </w:rPr>
        <w:t xml:space="preserve">16                     </w:t>
      </w:r>
    </w:p>
    <w:p w14:paraId="60C24C08">
      <w:pPr>
        <w:tabs>
          <w:tab w:val="left" w:pos="3425"/>
        </w:tabs>
        <w:bidi w:val="0"/>
        <w:jc w:val="center"/>
        <w:rPr>
          <w:rFonts w:hint="eastAsia" w:ascii="宋体" w:hAnsi="宋体" w:cs="宋体"/>
          <w:b/>
          <w:sz w:val="32"/>
          <w:szCs w:val="32"/>
          <w:lang w:val="en-US" w:eastAsia="zh-CN"/>
        </w:rPr>
      </w:pPr>
    </w:p>
    <w:p w14:paraId="7A09776B">
      <w:pPr>
        <w:tabs>
          <w:tab w:val="left" w:pos="3425"/>
        </w:tabs>
        <w:bidi w:val="0"/>
        <w:jc w:val="center"/>
        <w:rPr>
          <w:rFonts w:hint="default" w:eastAsia="宋体"/>
          <w:sz w:val="32"/>
          <w:szCs w:val="32"/>
          <w:lang w:val="en-US" w:eastAsia="zh-CN"/>
        </w:rPr>
      </w:pPr>
      <w:r>
        <w:rPr>
          <w:rFonts w:hint="eastAsia" w:ascii="宋体" w:hAnsi="宋体" w:cs="宋体"/>
          <w:b/>
          <w:sz w:val="32"/>
          <w:szCs w:val="32"/>
          <w:lang w:val="en-US" w:eastAsia="zh-CN"/>
        </w:rPr>
        <w:t>投标供应商提供其他证明资料</w:t>
      </w:r>
    </w:p>
    <w:sectPr>
      <w:footerReference r:id="rId35" w:type="first"/>
      <w:headerReference r:id="rId33" w:type="default"/>
      <w:footerReference r:id="rId34" w:type="default"/>
      <w:pgSz w:w="11907" w:h="16839"/>
      <w:pgMar w:top="585" w:right="1134" w:bottom="907" w:left="1474" w:header="567" w:footer="465"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微软雅黑"/>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6FAD">
    <w:pPr>
      <w:pStyle w:val="14"/>
      <w:jc w:val="both"/>
      <w:rPr>
        <w:rFonts w:eastAsia="等线"/>
      </w:rPr>
    </w:pPr>
    <w:r>
      <w:rPr>
        <w:rFonts w:hint="eastAsia" w:eastAsia="等线"/>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32F0">
    <w:pPr>
      <w:spacing w:line="230" w:lineRule="auto"/>
      <w:ind w:left="4210"/>
      <w:rPr>
        <w:rFonts w:ascii="宋体" w:hAnsi="宋体" w:eastAsia="宋体" w:cs="宋体"/>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2A67">
    <w:pPr>
      <w:pStyle w:val="14"/>
      <w:jc w:val="center"/>
      <w:rPr>
        <w:rFonts w:eastAsia="等线"/>
      </w:rPr>
    </w:pPr>
    <w:r>
      <w:rPr>
        <w:rFonts w:hint="eastAsia" w:eastAsia="等线"/>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3F9D">
    <w:pPr>
      <w:spacing w:line="230" w:lineRule="auto"/>
      <w:ind w:left="3552"/>
      <w:rPr>
        <w:rFonts w:ascii="宋体" w:hAnsi="宋体" w:eastAsia="宋体" w:cs="宋体"/>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61F1">
    <w:pPr>
      <w:spacing w:line="230" w:lineRule="auto"/>
      <w:ind w:left="3552"/>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2E23">
    <w:pPr>
      <w:spacing w:line="230" w:lineRule="auto"/>
      <w:ind w:left="3673"/>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9C5A">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E92B">
    <w:pPr>
      <w:pStyle w:val="14"/>
      <w:ind w:right="360"/>
      <w:rPr>
        <w:rStyle w:val="27"/>
      </w:rPr>
    </w:pPr>
  </w:p>
  <w:p w14:paraId="1BDEEF72">
    <w:pPr>
      <w:ind w:right="-82"/>
      <w:rPr>
        <w:rFonts w:eastAsia="隶书"/>
        <w:b/>
        <w:bCs/>
        <w:color w:val="003366"/>
        <w:u w:val="single" w:color="00336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6E74">
    <w:pPr>
      <w:tabs>
        <w:tab w:val="center" w:pos="7370"/>
      </w:tabs>
      <w:spacing w:after="0"/>
      <w:rPr>
        <w:rFonts w:hint="eastAsia" w:eastAsia="宋体"/>
        <w:lang w:eastAsia="zh-CN"/>
      </w:rPr>
    </w:pPr>
    <w:r>
      <w:rPr>
        <w:rFonts w:hint="eastAsia"/>
        <w:sz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23D1">
    <w:pPr>
      <w:spacing w:after="0"/>
      <w:ind w:right="4489"/>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C4B3A1">
    <w:pPr>
      <w:spacing w:after="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DAF6">
    <w:pPr>
      <w:spacing w:after="0"/>
      <w:ind w:right="4489"/>
      <w:jc w:val="right"/>
      <w:rPr>
        <w:color w:val="auto"/>
      </w:rPr>
    </w:pPr>
  </w:p>
  <w:p w14:paraId="4CB793A4">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6B00">
    <w:pPr>
      <w:pStyle w:val="14"/>
      <w:jc w:val="center"/>
      <w:rPr>
        <w:rFonts w:eastAsia="等线"/>
      </w:rPr>
    </w:pPr>
    <w:r>
      <w:rPr>
        <w:rFonts w:hint="eastAsia" w:eastAsia="等线"/>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B12F">
    <w:pPr>
      <w:pStyle w:val="14"/>
      <w:jc w:val="center"/>
      <w:rPr>
        <w:rFonts w:eastAsia="等线"/>
      </w:rPr>
    </w:pPr>
    <w:r>
      <w:rPr>
        <w:rFonts w:hint="eastAsia" w:eastAsia="等线"/>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D57D">
    <w:pPr>
      <w:pStyle w:val="14"/>
      <w:jc w:val="center"/>
      <w:rPr>
        <w:rFonts w:eastAsia="等线"/>
      </w:rPr>
    </w:pPr>
    <w:r>
      <w:rPr>
        <w:rFonts w:hint="eastAsia" w:eastAsia="等线"/>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4048">
    <w:pPr>
      <w:spacing w:after="0"/>
      <w:ind w:right="4489"/>
      <w:jc w:val="right"/>
      <w:rPr>
        <w:rFonts w:hint="eastAsia" w:eastAsia="宋体"/>
        <w:color w:val="auto"/>
        <w:lang w:val="en-US" w:eastAsia="zh-CN"/>
      </w:rPr>
    </w:pPr>
  </w:p>
  <w:p w14:paraId="141E978A">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CD6BE">
    <w:pPr>
      <w:pStyle w:val="14"/>
      <w:jc w:val="center"/>
      <w:rPr>
        <w:rFonts w:eastAsia="等线"/>
      </w:rPr>
    </w:pPr>
    <w:r>
      <w:rPr>
        <w:rFonts w:hint="eastAsia" w:eastAsia="等线"/>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C6D2">
    <w:pPr>
      <w:spacing w:after="0"/>
      <w:ind w:right="4489"/>
      <w:jc w:val="right"/>
      <w:rPr>
        <w:rFonts w:hint="eastAsia" w:eastAsia="宋体"/>
        <w:color w:val="auto"/>
        <w:lang w:val="en-US" w:eastAsia="zh-CN"/>
      </w:rPr>
    </w:pPr>
  </w:p>
  <w:p w14:paraId="42B07371">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990C452">
      <w:pPr>
        <w:pStyle w:val="19"/>
      </w:pPr>
      <w:r>
        <w:rPr>
          <w:rStyle w:val="28"/>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D335">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Cs w:val="21"/>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50A6">
    <w:pPr>
      <w:spacing w:line="14" w:lineRule="exact"/>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32" name="矩形 32"/>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661312;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adJ&#10;BtkAAAAMAQAADwAAAAAAAAABACAAAAAiAAAAZHJzL2Rvd25yZXYueG1sUEsBAhQAFAAAAAgAh07i&#10;QJMdWgqvAQAAXwMAAA4AAAAAAAAAAQAgAAAAKAEAAGRycy9lMm9Eb2MueG1sUEsFBgAAAAAGAAYA&#10;WQEAAEkFAAAAAA==&#10;">
              <v:fill on="t" focussize="0,0"/>
              <v:stroke on="f"/>
              <v:imagedata o:title=""/>
              <o:lock v:ext="edit" aspectratio="f"/>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9292">
    <w:pPr>
      <w:pBdr>
        <w:bottom w:val="none" w:color="auto" w:sz="0" w:space="0"/>
      </w:pBdr>
      <w:spacing w:line="14" w:lineRule="exact"/>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27" name="矩形 27"/>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662336;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adJ&#10;BtkAAAAMAQAADwAAAAAAAAABACAAAAAiAAAAZHJzL2Rvd25yZXYueG1sUEsBAhQAFAAAAAgAh07i&#10;QFO5Z8yvAQAAXwMAAA4AAAAAAAAAAQAgAAAAKAEAAGRycy9lMm9Eb2MueG1sUEsFBgAAAAAGAAYA&#10;WQEAAEkFAAAAAA==&#10;">
              <v:fill on="t" focussize="0,0"/>
              <v:stroke on="f"/>
              <v:imagedata o:title=""/>
              <o:lock v:ext="edit" aspectratio="f"/>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B7AB">
    <w:pPr>
      <w:pBdr>
        <w:bottom w:val="none" w:color="auto" w:sz="0" w:space="0"/>
      </w:pBdr>
      <w:spacing w:line="14" w:lineRule="exact"/>
      <w:rPr>
        <w:rFonts w:ascii="Arial"/>
        <w:sz w:val="2"/>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666432;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DCC6">
    <w:pPr>
      <w:spacing w:line="14" w:lineRule="exact"/>
      <w:rPr>
        <w:rFonts w:ascii="Arial"/>
        <w:sz w:val="2"/>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33" name="矩形 33"/>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6654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E4t3X&#10;AAAADAEAAA8AAAAAAAAAAQAgAAAAIgAAAGRycy9kb3ducmV2LnhtbFBLAQIUABQAAAAIAIdO4kDR&#10;QgDPrwEAAF8DAAAOAAAAAAAAAAEAIAAAACYBAABkcnMvZTJvRG9jLnhtbFBLBQYAAAAABgAGAFkB&#10;AABHBQAAAAA=&#10;">
              <v:fill on="t" focussize="0,0"/>
              <v:stroke on="f"/>
              <v:imagedata o:title=""/>
              <o:lock v:ext="edit" aspectratio="f"/>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3F08">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5923">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6DD22">
    <w:pPr>
      <w:pStyle w:val="15"/>
    </w:pPr>
    <w:r>
      <w:rPr>
        <w:sz w:val="18"/>
      </w:rPr>
      <w:pict>
        <v:shape id="_x0000_s2077" o:spid="_x0000_s2077" o:spt="136" type="#_x0000_t136" style="position:absolute;left:0pt;height:40.25pt;width:427.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42598f" focussize="0,0"/>
          <v:stroke on="f"/>
          <v:imagedata o:title=""/>
          <o:lock v:ext="edit" aspectratio="t"/>
          <v:textpath on="t" fitshape="t" fitpath="t" trim="t" xscale="f" string="新疆鑫诚正昊项目咨询有限公司" style="font-family:微软雅黑;font-size:4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B240">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A4D4">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color w:val="000000"/>
        <w:sz w:val="18"/>
        <w:szCs w:val="18"/>
        <w:lang w:val="en-US" w:eastAsia="zh-CN"/>
      </w:rPr>
    </w:pPr>
  </w:p>
  <w:p w14:paraId="0A93B187">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042F">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p w14:paraId="0891B680">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9048">
    <w:pPr>
      <w:pStyle w:val="15"/>
      <w:pBdr>
        <w:bottom w:val="single" w:color="auto" w:sz="6" w:space="2"/>
      </w:pBdr>
      <w:jc w:val="both"/>
      <w:rPr>
        <w:rFonts w:hint="eastAsia"/>
        <w:lang w:eastAsia="zh-CN"/>
      </w:rPr>
    </w:pPr>
    <w:r>
      <w:rPr>
        <w:rFonts w:hint="eastAsia" w:ascii="宋体" w:hAnsi="宋体"/>
        <w:color w:val="auto"/>
        <w:lang w:val="en-US" w:eastAsia="zh-CN"/>
      </w:rPr>
      <w:t xml:space="preserve">       </w:t>
    </w:r>
    <w:r>
      <w:rPr>
        <w:rFonts w:hint="eastAsia" w:ascii="宋体" w:hAnsi="宋体"/>
        <w:color w:val="FF0000"/>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7D68">
    <w:pPr>
      <w:pStyle w:val="15"/>
      <w:rPr>
        <w:rFonts w:hint="eastAsia"/>
        <w:lang w:eastAsia="zh-CN"/>
      </w:rPr>
    </w:pPr>
    <w:bookmarkStart w:id="44" w:name="_bookmark12"/>
    <w:bookmarkEnd w:id="4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0B8C">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E282">
    <w:pPr>
      <w:pStyle w:val="19"/>
      <w:pBdr>
        <w:bottom w:val="none" w:color="auto" w:sz="0" w:space="0"/>
      </w:pBdr>
    </w:pPr>
  </w:p>
  <w:p w14:paraId="443F4BB4">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142C8C2F">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CA876"/>
    <w:multiLevelType w:val="singleLevel"/>
    <w:tmpl w:val="CF4CA876"/>
    <w:lvl w:ilvl="0" w:tentative="0">
      <w:start w:val="4"/>
      <w:numFmt w:val="chineseCounting"/>
      <w:suff w:val="space"/>
      <w:lvlText w:val="第%1章"/>
      <w:lvlJc w:val="left"/>
      <w:rPr>
        <w:rFonts w:hint="eastAsia"/>
      </w:rPr>
    </w:lvl>
  </w:abstractNum>
  <w:abstractNum w:abstractNumId="1">
    <w:nsid w:val="2DC9777D"/>
    <w:multiLevelType w:val="singleLevel"/>
    <w:tmpl w:val="2DC9777D"/>
    <w:lvl w:ilvl="0" w:tentative="0">
      <w:start w:val="2"/>
      <w:numFmt w:val="decimal"/>
      <w:suff w:val="nothing"/>
      <w:lvlText w:val="%1、"/>
      <w:lvlJc w:val="left"/>
    </w:lvl>
  </w:abstractNum>
  <w:abstractNum w:abstractNumId="2">
    <w:nsid w:val="2FF98491"/>
    <w:multiLevelType w:val="singleLevel"/>
    <w:tmpl w:val="2FF98491"/>
    <w:lvl w:ilvl="0" w:tentative="0">
      <w:start w:val="2"/>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FmMDFkZWFkMDA1NWI1ZWZkZWU5NzVkNDdmZTMifQ=="/>
    <w:docVar w:name="KSO_WPS_MARK_KEY" w:val="61a2c5bb-5f5e-47e2-9eff-7009aa80ef85"/>
  </w:docVars>
  <w:rsids>
    <w:rsidRoot w:val="00172A27"/>
    <w:rsid w:val="00003708"/>
    <w:rsid w:val="00004BDB"/>
    <w:rsid w:val="00011695"/>
    <w:rsid w:val="0002203B"/>
    <w:rsid w:val="00036AA7"/>
    <w:rsid w:val="00042AE1"/>
    <w:rsid w:val="0004407C"/>
    <w:rsid w:val="00052B1F"/>
    <w:rsid w:val="00067B3A"/>
    <w:rsid w:val="00072C34"/>
    <w:rsid w:val="000753DB"/>
    <w:rsid w:val="00091495"/>
    <w:rsid w:val="00091711"/>
    <w:rsid w:val="00094F10"/>
    <w:rsid w:val="00095768"/>
    <w:rsid w:val="000A0A8A"/>
    <w:rsid w:val="000A10FA"/>
    <w:rsid w:val="000A5D07"/>
    <w:rsid w:val="000B6009"/>
    <w:rsid w:val="000C6953"/>
    <w:rsid w:val="000D2790"/>
    <w:rsid w:val="000E0D6F"/>
    <w:rsid w:val="00103B3B"/>
    <w:rsid w:val="00110C17"/>
    <w:rsid w:val="00130AD6"/>
    <w:rsid w:val="00136B3B"/>
    <w:rsid w:val="001713A7"/>
    <w:rsid w:val="00172A27"/>
    <w:rsid w:val="001A3015"/>
    <w:rsid w:val="001A3C35"/>
    <w:rsid w:val="001B0816"/>
    <w:rsid w:val="001D440D"/>
    <w:rsid w:val="001D4805"/>
    <w:rsid w:val="001D7C99"/>
    <w:rsid w:val="001F64F6"/>
    <w:rsid w:val="00211BBA"/>
    <w:rsid w:val="002270E7"/>
    <w:rsid w:val="00237076"/>
    <w:rsid w:val="00251812"/>
    <w:rsid w:val="00251B8D"/>
    <w:rsid w:val="002577B1"/>
    <w:rsid w:val="002656C2"/>
    <w:rsid w:val="002668F9"/>
    <w:rsid w:val="00271C84"/>
    <w:rsid w:val="0029470A"/>
    <w:rsid w:val="002A624C"/>
    <w:rsid w:val="002B1F44"/>
    <w:rsid w:val="002D175D"/>
    <w:rsid w:val="002E13F6"/>
    <w:rsid w:val="002E3323"/>
    <w:rsid w:val="002F1402"/>
    <w:rsid w:val="002F30EF"/>
    <w:rsid w:val="003143DB"/>
    <w:rsid w:val="003179E5"/>
    <w:rsid w:val="00322502"/>
    <w:rsid w:val="00325FAD"/>
    <w:rsid w:val="00326598"/>
    <w:rsid w:val="003345DA"/>
    <w:rsid w:val="0036448E"/>
    <w:rsid w:val="00370784"/>
    <w:rsid w:val="0038234D"/>
    <w:rsid w:val="00382891"/>
    <w:rsid w:val="00384419"/>
    <w:rsid w:val="00395AF0"/>
    <w:rsid w:val="003A0B00"/>
    <w:rsid w:val="003B146A"/>
    <w:rsid w:val="003B4105"/>
    <w:rsid w:val="003B75EF"/>
    <w:rsid w:val="003C050D"/>
    <w:rsid w:val="003D01E8"/>
    <w:rsid w:val="003D21CE"/>
    <w:rsid w:val="003D5C42"/>
    <w:rsid w:val="003E298F"/>
    <w:rsid w:val="003F0BE7"/>
    <w:rsid w:val="003F403C"/>
    <w:rsid w:val="0040151E"/>
    <w:rsid w:val="00411223"/>
    <w:rsid w:val="004246CC"/>
    <w:rsid w:val="00425B8E"/>
    <w:rsid w:val="00435802"/>
    <w:rsid w:val="004378EC"/>
    <w:rsid w:val="00441F4C"/>
    <w:rsid w:val="004426C0"/>
    <w:rsid w:val="00464A7A"/>
    <w:rsid w:val="00464AF5"/>
    <w:rsid w:val="00473122"/>
    <w:rsid w:val="004840ED"/>
    <w:rsid w:val="00484221"/>
    <w:rsid w:val="004921B1"/>
    <w:rsid w:val="00494529"/>
    <w:rsid w:val="004A2C77"/>
    <w:rsid w:val="004A7870"/>
    <w:rsid w:val="004B1112"/>
    <w:rsid w:val="004D3536"/>
    <w:rsid w:val="00501DA8"/>
    <w:rsid w:val="00502F4A"/>
    <w:rsid w:val="00507F81"/>
    <w:rsid w:val="00521E8A"/>
    <w:rsid w:val="00534FC8"/>
    <w:rsid w:val="005440C6"/>
    <w:rsid w:val="00553634"/>
    <w:rsid w:val="0056731D"/>
    <w:rsid w:val="00570D71"/>
    <w:rsid w:val="0057190E"/>
    <w:rsid w:val="00573E3D"/>
    <w:rsid w:val="00592D29"/>
    <w:rsid w:val="00594FB0"/>
    <w:rsid w:val="005A28ED"/>
    <w:rsid w:val="005A2AB2"/>
    <w:rsid w:val="005A3138"/>
    <w:rsid w:val="005C572E"/>
    <w:rsid w:val="005D361B"/>
    <w:rsid w:val="005D6620"/>
    <w:rsid w:val="005D6DA8"/>
    <w:rsid w:val="005F4ECF"/>
    <w:rsid w:val="005F6048"/>
    <w:rsid w:val="00602597"/>
    <w:rsid w:val="00605D84"/>
    <w:rsid w:val="00610672"/>
    <w:rsid w:val="00620465"/>
    <w:rsid w:val="00626347"/>
    <w:rsid w:val="00632481"/>
    <w:rsid w:val="00645431"/>
    <w:rsid w:val="0065100E"/>
    <w:rsid w:val="00656AB2"/>
    <w:rsid w:val="0066571E"/>
    <w:rsid w:val="00680C6B"/>
    <w:rsid w:val="00693089"/>
    <w:rsid w:val="006A10B2"/>
    <w:rsid w:val="006B6BCE"/>
    <w:rsid w:val="006C341D"/>
    <w:rsid w:val="006E6CCC"/>
    <w:rsid w:val="006F358F"/>
    <w:rsid w:val="006F577F"/>
    <w:rsid w:val="006F7710"/>
    <w:rsid w:val="00702379"/>
    <w:rsid w:val="00706BE0"/>
    <w:rsid w:val="00714719"/>
    <w:rsid w:val="00714F94"/>
    <w:rsid w:val="00725620"/>
    <w:rsid w:val="007418BF"/>
    <w:rsid w:val="0076331D"/>
    <w:rsid w:val="0076395A"/>
    <w:rsid w:val="00783247"/>
    <w:rsid w:val="00790BE9"/>
    <w:rsid w:val="00790CE6"/>
    <w:rsid w:val="00794DF3"/>
    <w:rsid w:val="007A1268"/>
    <w:rsid w:val="007A7A1F"/>
    <w:rsid w:val="007B2999"/>
    <w:rsid w:val="007B2E94"/>
    <w:rsid w:val="007C7C26"/>
    <w:rsid w:val="007D0BDB"/>
    <w:rsid w:val="007F4088"/>
    <w:rsid w:val="008006CB"/>
    <w:rsid w:val="00800C3A"/>
    <w:rsid w:val="008174ED"/>
    <w:rsid w:val="00820E23"/>
    <w:rsid w:val="00835229"/>
    <w:rsid w:val="00850BDE"/>
    <w:rsid w:val="0087506E"/>
    <w:rsid w:val="008B254E"/>
    <w:rsid w:val="008B3152"/>
    <w:rsid w:val="008B4C84"/>
    <w:rsid w:val="008D1280"/>
    <w:rsid w:val="008D2382"/>
    <w:rsid w:val="008D28B7"/>
    <w:rsid w:val="008F3F2A"/>
    <w:rsid w:val="00903CA3"/>
    <w:rsid w:val="00911AB6"/>
    <w:rsid w:val="009152E2"/>
    <w:rsid w:val="00916FBD"/>
    <w:rsid w:val="0093312C"/>
    <w:rsid w:val="00941967"/>
    <w:rsid w:val="00947725"/>
    <w:rsid w:val="00975D92"/>
    <w:rsid w:val="0098043C"/>
    <w:rsid w:val="00993111"/>
    <w:rsid w:val="00996900"/>
    <w:rsid w:val="00997D0A"/>
    <w:rsid w:val="009A16AE"/>
    <w:rsid w:val="009A2165"/>
    <w:rsid w:val="009B548F"/>
    <w:rsid w:val="009C0A21"/>
    <w:rsid w:val="009D6C5E"/>
    <w:rsid w:val="009E4C14"/>
    <w:rsid w:val="009E6A0D"/>
    <w:rsid w:val="009E77F8"/>
    <w:rsid w:val="009F497B"/>
    <w:rsid w:val="00A05FC9"/>
    <w:rsid w:val="00A136A0"/>
    <w:rsid w:val="00A21463"/>
    <w:rsid w:val="00A26989"/>
    <w:rsid w:val="00A56278"/>
    <w:rsid w:val="00A57ED1"/>
    <w:rsid w:val="00A62D37"/>
    <w:rsid w:val="00A75923"/>
    <w:rsid w:val="00A76774"/>
    <w:rsid w:val="00A77746"/>
    <w:rsid w:val="00A84E1C"/>
    <w:rsid w:val="00A87880"/>
    <w:rsid w:val="00A87DE1"/>
    <w:rsid w:val="00A934E4"/>
    <w:rsid w:val="00AA31E6"/>
    <w:rsid w:val="00AB18CF"/>
    <w:rsid w:val="00AC1050"/>
    <w:rsid w:val="00AE38FC"/>
    <w:rsid w:val="00AF1202"/>
    <w:rsid w:val="00AF2DB0"/>
    <w:rsid w:val="00B00EAF"/>
    <w:rsid w:val="00B03475"/>
    <w:rsid w:val="00B11025"/>
    <w:rsid w:val="00B30EE8"/>
    <w:rsid w:val="00B3523B"/>
    <w:rsid w:val="00B4201E"/>
    <w:rsid w:val="00B43491"/>
    <w:rsid w:val="00B54E7E"/>
    <w:rsid w:val="00B67239"/>
    <w:rsid w:val="00B71856"/>
    <w:rsid w:val="00B71D3A"/>
    <w:rsid w:val="00B72957"/>
    <w:rsid w:val="00B74FC6"/>
    <w:rsid w:val="00B838D4"/>
    <w:rsid w:val="00B9524C"/>
    <w:rsid w:val="00BA0BFF"/>
    <w:rsid w:val="00BA5EE8"/>
    <w:rsid w:val="00BB49E0"/>
    <w:rsid w:val="00BB5374"/>
    <w:rsid w:val="00BE1433"/>
    <w:rsid w:val="00C0183D"/>
    <w:rsid w:val="00C05CC8"/>
    <w:rsid w:val="00C13468"/>
    <w:rsid w:val="00C1518C"/>
    <w:rsid w:val="00C15C12"/>
    <w:rsid w:val="00C37EC8"/>
    <w:rsid w:val="00C54326"/>
    <w:rsid w:val="00C60703"/>
    <w:rsid w:val="00C60B55"/>
    <w:rsid w:val="00CA3D98"/>
    <w:rsid w:val="00CA7206"/>
    <w:rsid w:val="00CC2ED3"/>
    <w:rsid w:val="00CC4A65"/>
    <w:rsid w:val="00CD05CD"/>
    <w:rsid w:val="00CD7879"/>
    <w:rsid w:val="00CF1B57"/>
    <w:rsid w:val="00CF2D03"/>
    <w:rsid w:val="00D13CF1"/>
    <w:rsid w:val="00D13FE3"/>
    <w:rsid w:val="00D165C4"/>
    <w:rsid w:val="00D27262"/>
    <w:rsid w:val="00D52588"/>
    <w:rsid w:val="00D5429F"/>
    <w:rsid w:val="00D5617C"/>
    <w:rsid w:val="00D5707F"/>
    <w:rsid w:val="00D575B6"/>
    <w:rsid w:val="00D638C5"/>
    <w:rsid w:val="00D70EE5"/>
    <w:rsid w:val="00D80AFF"/>
    <w:rsid w:val="00D81653"/>
    <w:rsid w:val="00D81C9D"/>
    <w:rsid w:val="00D975F7"/>
    <w:rsid w:val="00DB04D7"/>
    <w:rsid w:val="00DB2C77"/>
    <w:rsid w:val="00DC3220"/>
    <w:rsid w:val="00DC66DB"/>
    <w:rsid w:val="00E023D6"/>
    <w:rsid w:val="00E03D4C"/>
    <w:rsid w:val="00E21944"/>
    <w:rsid w:val="00E26432"/>
    <w:rsid w:val="00E31ABF"/>
    <w:rsid w:val="00E37CD9"/>
    <w:rsid w:val="00E4482A"/>
    <w:rsid w:val="00E63EAA"/>
    <w:rsid w:val="00E65FF0"/>
    <w:rsid w:val="00E76A69"/>
    <w:rsid w:val="00E77062"/>
    <w:rsid w:val="00E87704"/>
    <w:rsid w:val="00EA1206"/>
    <w:rsid w:val="00EB0336"/>
    <w:rsid w:val="00EB0DEB"/>
    <w:rsid w:val="00EB742D"/>
    <w:rsid w:val="00EC2CD4"/>
    <w:rsid w:val="00ED0DB2"/>
    <w:rsid w:val="00ED2D8D"/>
    <w:rsid w:val="00ED2DD9"/>
    <w:rsid w:val="00ED36FB"/>
    <w:rsid w:val="00ED63FE"/>
    <w:rsid w:val="00ED7300"/>
    <w:rsid w:val="00F21A79"/>
    <w:rsid w:val="00F4436A"/>
    <w:rsid w:val="00F47586"/>
    <w:rsid w:val="00F5139F"/>
    <w:rsid w:val="00F53357"/>
    <w:rsid w:val="00F61AC0"/>
    <w:rsid w:val="00F63A41"/>
    <w:rsid w:val="00F6644C"/>
    <w:rsid w:val="00F80640"/>
    <w:rsid w:val="00F806A9"/>
    <w:rsid w:val="00FA146D"/>
    <w:rsid w:val="00FB0AA1"/>
    <w:rsid w:val="00FC4507"/>
    <w:rsid w:val="00FD54DC"/>
    <w:rsid w:val="00FF22F9"/>
    <w:rsid w:val="010759B1"/>
    <w:rsid w:val="010E3FC8"/>
    <w:rsid w:val="01104C96"/>
    <w:rsid w:val="01123BC8"/>
    <w:rsid w:val="016159B1"/>
    <w:rsid w:val="018B4120"/>
    <w:rsid w:val="01CA61B2"/>
    <w:rsid w:val="0204250D"/>
    <w:rsid w:val="020D68D3"/>
    <w:rsid w:val="022712E3"/>
    <w:rsid w:val="02291371"/>
    <w:rsid w:val="0288532E"/>
    <w:rsid w:val="02970475"/>
    <w:rsid w:val="02D00706"/>
    <w:rsid w:val="02E02F8C"/>
    <w:rsid w:val="02EB2854"/>
    <w:rsid w:val="03006131"/>
    <w:rsid w:val="034E307D"/>
    <w:rsid w:val="03654810"/>
    <w:rsid w:val="03B9426F"/>
    <w:rsid w:val="03CF2D94"/>
    <w:rsid w:val="03DB45D8"/>
    <w:rsid w:val="03E364DD"/>
    <w:rsid w:val="03F346EA"/>
    <w:rsid w:val="03FF7CCA"/>
    <w:rsid w:val="041B6AC5"/>
    <w:rsid w:val="041D0226"/>
    <w:rsid w:val="04B5326F"/>
    <w:rsid w:val="04B86DCC"/>
    <w:rsid w:val="05066267"/>
    <w:rsid w:val="05080F9C"/>
    <w:rsid w:val="0540050E"/>
    <w:rsid w:val="055213A9"/>
    <w:rsid w:val="055B39A2"/>
    <w:rsid w:val="059B2AA0"/>
    <w:rsid w:val="05A11E1F"/>
    <w:rsid w:val="05A26A80"/>
    <w:rsid w:val="05D529D6"/>
    <w:rsid w:val="05D7239C"/>
    <w:rsid w:val="05F65A5C"/>
    <w:rsid w:val="0601235C"/>
    <w:rsid w:val="0602512B"/>
    <w:rsid w:val="0620763A"/>
    <w:rsid w:val="06551A0A"/>
    <w:rsid w:val="067243D9"/>
    <w:rsid w:val="06C42A66"/>
    <w:rsid w:val="07103679"/>
    <w:rsid w:val="0786690D"/>
    <w:rsid w:val="078C55F0"/>
    <w:rsid w:val="07A9711F"/>
    <w:rsid w:val="07E5005E"/>
    <w:rsid w:val="08086E9C"/>
    <w:rsid w:val="082B7EA9"/>
    <w:rsid w:val="08344B05"/>
    <w:rsid w:val="08436FF2"/>
    <w:rsid w:val="084542FA"/>
    <w:rsid w:val="085A20E7"/>
    <w:rsid w:val="089103D2"/>
    <w:rsid w:val="08A03E34"/>
    <w:rsid w:val="08B04B16"/>
    <w:rsid w:val="08FB6ACC"/>
    <w:rsid w:val="090E24BE"/>
    <w:rsid w:val="093C3CD2"/>
    <w:rsid w:val="09BD11BF"/>
    <w:rsid w:val="09C069F6"/>
    <w:rsid w:val="09E357A9"/>
    <w:rsid w:val="09ED18D7"/>
    <w:rsid w:val="0A0C23F6"/>
    <w:rsid w:val="0A1D37AA"/>
    <w:rsid w:val="0A2D47D7"/>
    <w:rsid w:val="0A411CE4"/>
    <w:rsid w:val="0A49337A"/>
    <w:rsid w:val="0A77351F"/>
    <w:rsid w:val="0AB0347B"/>
    <w:rsid w:val="0AB14461"/>
    <w:rsid w:val="0AE170CC"/>
    <w:rsid w:val="0B320D04"/>
    <w:rsid w:val="0B3363A8"/>
    <w:rsid w:val="0B3E15EA"/>
    <w:rsid w:val="0B3F14D4"/>
    <w:rsid w:val="0B5E746E"/>
    <w:rsid w:val="0B824E58"/>
    <w:rsid w:val="0B83782C"/>
    <w:rsid w:val="0BB754E5"/>
    <w:rsid w:val="0BED204F"/>
    <w:rsid w:val="0C1D2906"/>
    <w:rsid w:val="0C2B4DA0"/>
    <w:rsid w:val="0C3E526E"/>
    <w:rsid w:val="0C513F75"/>
    <w:rsid w:val="0C9355E1"/>
    <w:rsid w:val="0CCC7373"/>
    <w:rsid w:val="0D567BD1"/>
    <w:rsid w:val="0D6C3450"/>
    <w:rsid w:val="0D750EA4"/>
    <w:rsid w:val="0E0E3E7A"/>
    <w:rsid w:val="0E370F40"/>
    <w:rsid w:val="0E4E422D"/>
    <w:rsid w:val="0E56661F"/>
    <w:rsid w:val="0E6160F2"/>
    <w:rsid w:val="0E63735E"/>
    <w:rsid w:val="0E752FC5"/>
    <w:rsid w:val="0E8C452B"/>
    <w:rsid w:val="0EC907F3"/>
    <w:rsid w:val="0EDF0981"/>
    <w:rsid w:val="0EED4614"/>
    <w:rsid w:val="0F0854D0"/>
    <w:rsid w:val="0F293926"/>
    <w:rsid w:val="0F3E0251"/>
    <w:rsid w:val="0F3E6E55"/>
    <w:rsid w:val="0F4E5DC4"/>
    <w:rsid w:val="0F610E15"/>
    <w:rsid w:val="0F6E31DD"/>
    <w:rsid w:val="0F6F01F9"/>
    <w:rsid w:val="0F761084"/>
    <w:rsid w:val="0F796FF0"/>
    <w:rsid w:val="0FA6177F"/>
    <w:rsid w:val="0FAF1BE8"/>
    <w:rsid w:val="0FB3468D"/>
    <w:rsid w:val="0FB542D9"/>
    <w:rsid w:val="1056782D"/>
    <w:rsid w:val="10AF656B"/>
    <w:rsid w:val="10E52ED9"/>
    <w:rsid w:val="10EF096F"/>
    <w:rsid w:val="11BC1B28"/>
    <w:rsid w:val="12446122"/>
    <w:rsid w:val="126A1920"/>
    <w:rsid w:val="127B30BD"/>
    <w:rsid w:val="127E6D86"/>
    <w:rsid w:val="128B0EFC"/>
    <w:rsid w:val="129D5409"/>
    <w:rsid w:val="12B90746"/>
    <w:rsid w:val="12D631E5"/>
    <w:rsid w:val="12DA0A9A"/>
    <w:rsid w:val="12DE1AF3"/>
    <w:rsid w:val="130265EF"/>
    <w:rsid w:val="13107A00"/>
    <w:rsid w:val="13131253"/>
    <w:rsid w:val="132451DE"/>
    <w:rsid w:val="13A12266"/>
    <w:rsid w:val="13BC5CE7"/>
    <w:rsid w:val="13F27268"/>
    <w:rsid w:val="13F6546A"/>
    <w:rsid w:val="143D751A"/>
    <w:rsid w:val="144C6115"/>
    <w:rsid w:val="14696436"/>
    <w:rsid w:val="14A07FBA"/>
    <w:rsid w:val="14AD1961"/>
    <w:rsid w:val="14E63491"/>
    <w:rsid w:val="14FD000B"/>
    <w:rsid w:val="150D035E"/>
    <w:rsid w:val="151F18F2"/>
    <w:rsid w:val="15297D41"/>
    <w:rsid w:val="15381425"/>
    <w:rsid w:val="154041FC"/>
    <w:rsid w:val="1558417B"/>
    <w:rsid w:val="15B726BF"/>
    <w:rsid w:val="15FC2436"/>
    <w:rsid w:val="160121B1"/>
    <w:rsid w:val="160673D1"/>
    <w:rsid w:val="16147C47"/>
    <w:rsid w:val="16185388"/>
    <w:rsid w:val="168D4948"/>
    <w:rsid w:val="16B66158"/>
    <w:rsid w:val="16E55C35"/>
    <w:rsid w:val="16E830FA"/>
    <w:rsid w:val="16F06BB2"/>
    <w:rsid w:val="16F23851"/>
    <w:rsid w:val="17210560"/>
    <w:rsid w:val="174C6BA5"/>
    <w:rsid w:val="174D0F17"/>
    <w:rsid w:val="175468D6"/>
    <w:rsid w:val="17D33239"/>
    <w:rsid w:val="17EA42B9"/>
    <w:rsid w:val="17EA7A3B"/>
    <w:rsid w:val="181933E6"/>
    <w:rsid w:val="181F3D03"/>
    <w:rsid w:val="182924B3"/>
    <w:rsid w:val="18373C0C"/>
    <w:rsid w:val="18583713"/>
    <w:rsid w:val="188C32B4"/>
    <w:rsid w:val="18BD74DE"/>
    <w:rsid w:val="18D1546C"/>
    <w:rsid w:val="18D66AC6"/>
    <w:rsid w:val="18F01C57"/>
    <w:rsid w:val="19364C43"/>
    <w:rsid w:val="193C4523"/>
    <w:rsid w:val="194F435C"/>
    <w:rsid w:val="198168E9"/>
    <w:rsid w:val="19932FEA"/>
    <w:rsid w:val="1993591A"/>
    <w:rsid w:val="199D392B"/>
    <w:rsid w:val="19B62571"/>
    <w:rsid w:val="19D525C3"/>
    <w:rsid w:val="1A333B23"/>
    <w:rsid w:val="1AC03F0D"/>
    <w:rsid w:val="1AD97D11"/>
    <w:rsid w:val="1AF25432"/>
    <w:rsid w:val="1B123BFD"/>
    <w:rsid w:val="1B292CD1"/>
    <w:rsid w:val="1B3D1A39"/>
    <w:rsid w:val="1B3E37E6"/>
    <w:rsid w:val="1B5238E3"/>
    <w:rsid w:val="1B63203B"/>
    <w:rsid w:val="1B867F52"/>
    <w:rsid w:val="1B8B0D23"/>
    <w:rsid w:val="1BAE37E3"/>
    <w:rsid w:val="1BCF2EAD"/>
    <w:rsid w:val="1BE222CC"/>
    <w:rsid w:val="1BE6140D"/>
    <w:rsid w:val="1BE933AA"/>
    <w:rsid w:val="1C511C7B"/>
    <w:rsid w:val="1C6E3AA1"/>
    <w:rsid w:val="1C98227C"/>
    <w:rsid w:val="1CB1223C"/>
    <w:rsid w:val="1CBA5A6E"/>
    <w:rsid w:val="1D044702"/>
    <w:rsid w:val="1D471BBE"/>
    <w:rsid w:val="1D580222"/>
    <w:rsid w:val="1D8D62AE"/>
    <w:rsid w:val="1D970FDE"/>
    <w:rsid w:val="1DD950E9"/>
    <w:rsid w:val="1DF53D1C"/>
    <w:rsid w:val="1E1E7D37"/>
    <w:rsid w:val="1E234C86"/>
    <w:rsid w:val="1E265F0B"/>
    <w:rsid w:val="1E531BCC"/>
    <w:rsid w:val="1E6F6EE9"/>
    <w:rsid w:val="1EAD47C4"/>
    <w:rsid w:val="1F32700B"/>
    <w:rsid w:val="1F404DD2"/>
    <w:rsid w:val="1F695F97"/>
    <w:rsid w:val="1F736D96"/>
    <w:rsid w:val="1F853C8F"/>
    <w:rsid w:val="1F9A66C9"/>
    <w:rsid w:val="1FBB759B"/>
    <w:rsid w:val="1FCA120A"/>
    <w:rsid w:val="1FD661D5"/>
    <w:rsid w:val="1FF42E1F"/>
    <w:rsid w:val="20022ED4"/>
    <w:rsid w:val="203E4CF5"/>
    <w:rsid w:val="20A41B12"/>
    <w:rsid w:val="20EF2EB0"/>
    <w:rsid w:val="211F6368"/>
    <w:rsid w:val="2141360B"/>
    <w:rsid w:val="21652A4F"/>
    <w:rsid w:val="216F5B2F"/>
    <w:rsid w:val="21C52890"/>
    <w:rsid w:val="21D52308"/>
    <w:rsid w:val="220D4FB3"/>
    <w:rsid w:val="221B2231"/>
    <w:rsid w:val="22264AD2"/>
    <w:rsid w:val="222B4109"/>
    <w:rsid w:val="22353082"/>
    <w:rsid w:val="22914F79"/>
    <w:rsid w:val="229C5D9C"/>
    <w:rsid w:val="22DA343D"/>
    <w:rsid w:val="22F26182"/>
    <w:rsid w:val="22F75E2B"/>
    <w:rsid w:val="233F3816"/>
    <w:rsid w:val="235226B2"/>
    <w:rsid w:val="236E69A3"/>
    <w:rsid w:val="238322A7"/>
    <w:rsid w:val="238D18D0"/>
    <w:rsid w:val="23D57652"/>
    <w:rsid w:val="23FE0B8E"/>
    <w:rsid w:val="2420779C"/>
    <w:rsid w:val="24601439"/>
    <w:rsid w:val="246A7416"/>
    <w:rsid w:val="247D4B5A"/>
    <w:rsid w:val="24B44F38"/>
    <w:rsid w:val="24B56AE0"/>
    <w:rsid w:val="24D51D78"/>
    <w:rsid w:val="24E37F11"/>
    <w:rsid w:val="25024F43"/>
    <w:rsid w:val="251545F0"/>
    <w:rsid w:val="25176C75"/>
    <w:rsid w:val="254E75C1"/>
    <w:rsid w:val="255954F2"/>
    <w:rsid w:val="25A07DE8"/>
    <w:rsid w:val="25F01557"/>
    <w:rsid w:val="25FA1984"/>
    <w:rsid w:val="265134BA"/>
    <w:rsid w:val="26673911"/>
    <w:rsid w:val="267310A3"/>
    <w:rsid w:val="26A54B7B"/>
    <w:rsid w:val="26BF67E8"/>
    <w:rsid w:val="26DF3487"/>
    <w:rsid w:val="26EC37A1"/>
    <w:rsid w:val="27426174"/>
    <w:rsid w:val="27440D8B"/>
    <w:rsid w:val="277B688F"/>
    <w:rsid w:val="278B0305"/>
    <w:rsid w:val="278F3B8F"/>
    <w:rsid w:val="27940CDB"/>
    <w:rsid w:val="27EC3CE3"/>
    <w:rsid w:val="27FA5565"/>
    <w:rsid w:val="28106F2F"/>
    <w:rsid w:val="28815390"/>
    <w:rsid w:val="28B8481E"/>
    <w:rsid w:val="28BC6CFF"/>
    <w:rsid w:val="28C007C1"/>
    <w:rsid w:val="292E32A2"/>
    <w:rsid w:val="29333EBC"/>
    <w:rsid w:val="294B119A"/>
    <w:rsid w:val="294B74D4"/>
    <w:rsid w:val="29954B1D"/>
    <w:rsid w:val="29A30860"/>
    <w:rsid w:val="29AD336D"/>
    <w:rsid w:val="29C149A8"/>
    <w:rsid w:val="29CD23BA"/>
    <w:rsid w:val="29DF4E41"/>
    <w:rsid w:val="29E03B4E"/>
    <w:rsid w:val="29F70F92"/>
    <w:rsid w:val="2A05593D"/>
    <w:rsid w:val="2A19144C"/>
    <w:rsid w:val="2A35758D"/>
    <w:rsid w:val="2A3E5D2F"/>
    <w:rsid w:val="2A45772E"/>
    <w:rsid w:val="2A526224"/>
    <w:rsid w:val="2A723F43"/>
    <w:rsid w:val="2A8304F1"/>
    <w:rsid w:val="2A836EDC"/>
    <w:rsid w:val="2A9A7D05"/>
    <w:rsid w:val="2AB00CA6"/>
    <w:rsid w:val="2ABF7C62"/>
    <w:rsid w:val="2AE51AC4"/>
    <w:rsid w:val="2B2B44D9"/>
    <w:rsid w:val="2B393580"/>
    <w:rsid w:val="2B3B7122"/>
    <w:rsid w:val="2B3C2471"/>
    <w:rsid w:val="2B511820"/>
    <w:rsid w:val="2B554D0C"/>
    <w:rsid w:val="2B820CC7"/>
    <w:rsid w:val="2BA56D2B"/>
    <w:rsid w:val="2BC85CA7"/>
    <w:rsid w:val="2BCA6CA2"/>
    <w:rsid w:val="2BCC05F0"/>
    <w:rsid w:val="2BFE597A"/>
    <w:rsid w:val="2C115CF7"/>
    <w:rsid w:val="2C3918EA"/>
    <w:rsid w:val="2C5370F3"/>
    <w:rsid w:val="2CA60C23"/>
    <w:rsid w:val="2CBE1DF8"/>
    <w:rsid w:val="2CCF02F8"/>
    <w:rsid w:val="2CE645A5"/>
    <w:rsid w:val="2CFA1E40"/>
    <w:rsid w:val="2D1062AA"/>
    <w:rsid w:val="2D323F34"/>
    <w:rsid w:val="2D3B5EFD"/>
    <w:rsid w:val="2D68406B"/>
    <w:rsid w:val="2D6E64D9"/>
    <w:rsid w:val="2D700DE7"/>
    <w:rsid w:val="2D7262DF"/>
    <w:rsid w:val="2D765836"/>
    <w:rsid w:val="2D79212A"/>
    <w:rsid w:val="2D8F014F"/>
    <w:rsid w:val="2DA0578F"/>
    <w:rsid w:val="2DB77213"/>
    <w:rsid w:val="2E001ECE"/>
    <w:rsid w:val="2E29305B"/>
    <w:rsid w:val="2E2F0A78"/>
    <w:rsid w:val="2E365F65"/>
    <w:rsid w:val="2E591F35"/>
    <w:rsid w:val="2E9216C2"/>
    <w:rsid w:val="2E932AE4"/>
    <w:rsid w:val="2EA3508F"/>
    <w:rsid w:val="2EA64520"/>
    <w:rsid w:val="2EA73F68"/>
    <w:rsid w:val="2EB533C8"/>
    <w:rsid w:val="2EFC3660"/>
    <w:rsid w:val="2F1A111C"/>
    <w:rsid w:val="2F264879"/>
    <w:rsid w:val="2F340A5F"/>
    <w:rsid w:val="2F41175D"/>
    <w:rsid w:val="2F907898"/>
    <w:rsid w:val="2F93469E"/>
    <w:rsid w:val="2FC44902"/>
    <w:rsid w:val="2FF579B6"/>
    <w:rsid w:val="3028070E"/>
    <w:rsid w:val="30304425"/>
    <w:rsid w:val="30436DA2"/>
    <w:rsid w:val="305423A6"/>
    <w:rsid w:val="30A45AD9"/>
    <w:rsid w:val="30CB701E"/>
    <w:rsid w:val="30CE6CD3"/>
    <w:rsid w:val="312B3CAE"/>
    <w:rsid w:val="31572AF6"/>
    <w:rsid w:val="316F384C"/>
    <w:rsid w:val="31A86D44"/>
    <w:rsid w:val="31CD397E"/>
    <w:rsid w:val="31CF3DDF"/>
    <w:rsid w:val="31D375D8"/>
    <w:rsid w:val="31D55D3C"/>
    <w:rsid w:val="325D395F"/>
    <w:rsid w:val="32A52968"/>
    <w:rsid w:val="32C264E4"/>
    <w:rsid w:val="33003AC6"/>
    <w:rsid w:val="33306488"/>
    <w:rsid w:val="3333038E"/>
    <w:rsid w:val="33427027"/>
    <w:rsid w:val="334A6EF3"/>
    <w:rsid w:val="33AA3134"/>
    <w:rsid w:val="33D16261"/>
    <w:rsid w:val="33E26FF2"/>
    <w:rsid w:val="33EB6BBB"/>
    <w:rsid w:val="34651DF2"/>
    <w:rsid w:val="346C5CDF"/>
    <w:rsid w:val="34791062"/>
    <w:rsid w:val="34CC5A2E"/>
    <w:rsid w:val="34E1188F"/>
    <w:rsid w:val="34F76133"/>
    <w:rsid w:val="35083B0F"/>
    <w:rsid w:val="350C386C"/>
    <w:rsid w:val="354366D9"/>
    <w:rsid w:val="356F47B8"/>
    <w:rsid w:val="35731B05"/>
    <w:rsid w:val="35C61F49"/>
    <w:rsid w:val="35E51932"/>
    <w:rsid w:val="35FA4F43"/>
    <w:rsid w:val="36101262"/>
    <w:rsid w:val="361E07E4"/>
    <w:rsid w:val="36D24400"/>
    <w:rsid w:val="371346CC"/>
    <w:rsid w:val="3753348B"/>
    <w:rsid w:val="37560294"/>
    <w:rsid w:val="37700034"/>
    <w:rsid w:val="377036FC"/>
    <w:rsid w:val="37E91DEB"/>
    <w:rsid w:val="37FD5054"/>
    <w:rsid w:val="381E7E68"/>
    <w:rsid w:val="38296BB0"/>
    <w:rsid w:val="38437866"/>
    <w:rsid w:val="38600A1B"/>
    <w:rsid w:val="38780847"/>
    <w:rsid w:val="38972A67"/>
    <w:rsid w:val="38A76FDA"/>
    <w:rsid w:val="38C72E82"/>
    <w:rsid w:val="38D61F0B"/>
    <w:rsid w:val="38F244E3"/>
    <w:rsid w:val="38F52E00"/>
    <w:rsid w:val="39282356"/>
    <w:rsid w:val="394E381F"/>
    <w:rsid w:val="39A05497"/>
    <w:rsid w:val="39A73259"/>
    <w:rsid w:val="3A08498C"/>
    <w:rsid w:val="3A260543"/>
    <w:rsid w:val="3A412BF1"/>
    <w:rsid w:val="3A6903B1"/>
    <w:rsid w:val="3A730586"/>
    <w:rsid w:val="3AB9245A"/>
    <w:rsid w:val="3B0C2A03"/>
    <w:rsid w:val="3B2660A7"/>
    <w:rsid w:val="3B6516C1"/>
    <w:rsid w:val="3B77509E"/>
    <w:rsid w:val="3B887A8A"/>
    <w:rsid w:val="3B8F7DD7"/>
    <w:rsid w:val="3B902871"/>
    <w:rsid w:val="3B9C1270"/>
    <w:rsid w:val="3BCB35FC"/>
    <w:rsid w:val="3BCD2BFF"/>
    <w:rsid w:val="3BE519BA"/>
    <w:rsid w:val="3C4703E4"/>
    <w:rsid w:val="3C480828"/>
    <w:rsid w:val="3C663BB2"/>
    <w:rsid w:val="3CA07636"/>
    <w:rsid w:val="3CB76D1A"/>
    <w:rsid w:val="3CE00DEC"/>
    <w:rsid w:val="3CE55398"/>
    <w:rsid w:val="3CE70777"/>
    <w:rsid w:val="3D0A2C66"/>
    <w:rsid w:val="3D0B7420"/>
    <w:rsid w:val="3D1A41FB"/>
    <w:rsid w:val="3D1A5164"/>
    <w:rsid w:val="3D1D67A4"/>
    <w:rsid w:val="3D231287"/>
    <w:rsid w:val="3D6871B6"/>
    <w:rsid w:val="3D9A6087"/>
    <w:rsid w:val="3D9F6C53"/>
    <w:rsid w:val="3DD37CE1"/>
    <w:rsid w:val="3E190A7A"/>
    <w:rsid w:val="3E1F757A"/>
    <w:rsid w:val="3E4A6A2E"/>
    <w:rsid w:val="3EA42ACC"/>
    <w:rsid w:val="3EF52A56"/>
    <w:rsid w:val="3F122BC2"/>
    <w:rsid w:val="3F3768A5"/>
    <w:rsid w:val="3F9025D2"/>
    <w:rsid w:val="3FDC5DB5"/>
    <w:rsid w:val="400D4E88"/>
    <w:rsid w:val="40373104"/>
    <w:rsid w:val="404250A3"/>
    <w:rsid w:val="406763D2"/>
    <w:rsid w:val="407B349E"/>
    <w:rsid w:val="40894A9F"/>
    <w:rsid w:val="408D5782"/>
    <w:rsid w:val="40965A05"/>
    <w:rsid w:val="40F85061"/>
    <w:rsid w:val="40FD61C1"/>
    <w:rsid w:val="41071629"/>
    <w:rsid w:val="41554DDB"/>
    <w:rsid w:val="416A3FBB"/>
    <w:rsid w:val="41772AF5"/>
    <w:rsid w:val="419B1491"/>
    <w:rsid w:val="41B06152"/>
    <w:rsid w:val="41C0678F"/>
    <w:rsid w:val="41D95D5A"/>
    <w:rsid w:val="41F97C15"/>
    <w:rsid w:val="4212577A"/>
    <w:rsid w:val="421D4587"/>
    <w:rsid w:val="423073D0"/>
    <w:rsid w:val="423D1EAC"/>
    <w:rsid w:val="42637484"/>
    <w:rsid w:val="427641C3"/>
    <w:rsid w:val="42931FC8"/>
    <w:rsid w:val="42B424FC"/>
    <w:rsid w:val="42C65B0A"/>
    <w:rsid w:val="42FC2FD4"/>
    <w:rsid w:val="431119B2"/>
    <w:rsid w:val="43122782"/>
    <w:rsid w:val="435805BC"/>
    <w:rsid w:val="435B04BE"/>
    <w:rsid w:val="436E373E"/>
    <w:rsid w:val="43782AE6"/>
    <w:rsid w:val="43991ECE"/>
    <w:rsid w:val="43C30BA1"/>
    <w:rsid w:val="43FD4B2A"/>
    <w:rsid w:val="44181DC4"/>
    <w:rsid w:val="44450E9B"/>
    <w:rsid w:val="44473FFE"/>
    <w:rsid w:val="445C7AFF"/>
    <w:rsid w:val="44C92AA3"/>
    <w:rsid w:val="44EE2BE9"/>
    <w:rsid w:val="45006E66"/>
    <w:rsid w:val="450C02F1"/>
    <w:rsid w:val="451F37CF"/>
    <w:rsid w:val="454F4776"/>
    <w:rsid w:val="45606472"/>
    <w:rsid w:val="45861309"/>
    <w:rsid w:val="45B31DE4"/>
    <w:rsid w:val="45C35682"/>
    <w:rsid w:val="45D05F55"/>
    <w:rsid w:val="45F94B20"/>
    <w:rsid w:val="45FB797E"/>
    <w:rsid w:val="46302A30"/>
    <w:rsid w:val="4667576A"/>
    <w:rsid w:val="46865117"/>
    <w:rsid w:val="468C06E9"/>
    <w:rsid w:val="46905CD0"/>
    <w:rsid w:val="47192D9F"/>
    <w:rsid w:val="471A4158"/>
    <w:rsid w:val="471D2370"/>
    <w:rsid w:val="4728459A"/>
    <w:rsid w:val="47351CE1"/>
    <w:rsid w:val="476E6727"/>
    <w:rsid w:val="476F4C08"/>
    <w:rsid w:val="4771512A"/>
    <w:rsid w:val="47DF4E9B"/>
    <w:rsid w:val="48116B57"/>
    <w:rsid w:val="481F39A5"/>
    <w:rsid w:val="48271509"/>
    <w:rsid w:val="48604F02"/>
    <w:rsid w:val="486D1589"/>
    <w:rsid w:val="488C05F0"/>
    <w:rsid w:val="48A85988"/>
    <w:rsid w:val="48B25D55"/>
    <w:rsid w:val="48CC39D9"/>
    <w:rsid w:val="490D7EC7"/>
    <w:rsid w:val="490E4223"/>
    <w:rsid w:val="4916206E"/>
    <w:rsid w:val="49645460"/>
    <w:rsid w:val="49916D22"/>
    <w:rsid w:val="49A14359"/>
    <w:rsid w:val="49AC7B9A"/>
    <w:rsid w:val="49B30465"/>
    <w:rsid w:val="49C8794E"/>
    <w:rsid w:val="49E45AE8"/>
    <w:rsid w:val="4A0E407B"/>
    <w:rsid w:val="4A4C4A61"/>
    <w:rsid w:val="4A7B6550"/>
    <w:rsid w:val="4A870242"/>
    <w:rsid w:val="4A961EAA"/>
    <w:rsid w:val="4AB758C3"/>
    <w:rsid w:val="4AC35568"/>
    <w:rsid w:val="4AC54B26"/>
    <w:rsid w:val="4AF90BD3"/>
    <w:rsid w:val="4AFF1476"/>
    <w:rsid w:val="4B1D4905"/>
    <w:rsid w:val="4B76496F"/>
    <w:rsid w:val="4B880616"/>
    <w:rsid w:val="4B8F425A"/>
    <w:rsid w:val="4B912A6D"/>
    <w:rsid w:val="4C2C5ABA"/>
    <w:rsid w:val="4C710880"/>
    <w:rsid w:val="4C76214F"/>
    <w:rsid w:val="4C852F5C"/>
    <w:rsid w:val="4CBC556E"/>
    <w:rsid w:val="4CBD2107"/>
    <w:rsid w:val="4D1F1D3E"/>
    <w:rsid w:val="4D2449DE"/>
    <w:rsid w:val="4D672977"/>
    <w:rsid w:val="4D936EE8"/>
    <w:rsid w:val="4DE150B4"/>
    <w:rsid w:val="4DF3669F"/>
    <w:rsid w:val="4E133043"/>
    <w:rsid w:val="4E19322E"/>
    <w:rsid w:val="4E276F78"/>
    <w:rsid w:val="4E3145CD"/>
    <w:rsid w:val="4E401937"/>
    <w:rsid w:val="4E570B14"/>
    <w:rsid w:val="4E800C90"/>
    <w:rsid w:val="4E9C61CA"/>
    <w:rsid w:val="4EC5134A"/>
    <w:rsid w:val="4ED35D63"/>
    <w:rsid w:val="4EF25C1D"/>
    <w:rsid w:val="4EF633A0"/>
    <w:rsid w:val="4F557A9E"/>
    <w:rsid w:val="4F6C684C"/>
    <w:rsid w:val="4F80187B"/>
    <w:rsid w:val="4FC65707"/>
    <w:rsid w:val="500E6D76"/>
    <w:rsid w:val="507736AD"/>
    <w:rsid w:val="50CE2B67"/>
    <w:rsid w:val="50DE5C13"/>
    <w:rsid w:val="513752E5"/>
    <w:rsid w:val="51936581"/>
    <w:rsid w:val="51943490"/>
    <w:rsid w:val="51B64DEE"/>
    <w:rsid w:val="51BC2F3F"/>
    <w:rsid w:val="51C55621"/>
    <w:rsid w:val="51CE3588"/>
    <w:rsid w:val="51DA4693"/>
    <w:rsid w:val="51DE1DAD"/>
    <w:rsid w:val="51F15DFD"/>
    <w:rsid w:val="52244C16"/>
    <w:rsid w:val="522B55B8"/>
    <w:rsid w:val="52446B3B"/>
    <w:rsid w:val="528017F6"/>
    <w:rsid w:val="528817F3"/>
    <w:rsid w:val="528C510D"/>
    <w:rsid w:val="530D423B"/>
    <w:rsid w:val="53117930"/>
    <w:rsid w:val="53135B99"/>
    <w:rsid w:val="534D42E6"/>
    <w:rsid w:val="535970E3"/>
    <w:rsid w:val="53852732"/>
    <w:rsid w:val="5393675B"/>
    <w:rsid w:val="539F2B7A"/>
    <w:rsid w:val="53A07632"/>
    <w:rsid w:val="546D350B"/>
    <w:rsid w:val="547F7F15"/>
    <w:rsid w:val="54926A15"/>
    <w:rsid w:val="54F219DC"/>
    <w:rsid w:val="54F879C6"/>
    <w:rsid w:val="55067F4E"/>
    <w:rsid w:val="5507672E"/>
    <w:rsid w:val="550A4009"/>
    <w:rsid w:val="55183F1D"/>
    <w:rsid w:val="551B2E31"/>
    <w:rsid w:val="55265490"/>
    <w:rsid w:val="553F1267"/>
    <w:rsid w:val="55681D95"/>
    <w:rsid w:val="55725DF8"/>
    <w:rsid w:val="55A93641"/>
    <w:rsid w:val="55CA236A"/>
    <w:rsid w:val="55F10F84"/>
    <w:rsid w:val="5650282E"/>
    <w:rsid w:val="56B8517C"/>
    <w:rsid w:val="56DE4CCA"/>
    <w:rsid w:val="56E16EB7"/>
    <w:rsid w:val="57393BD5"/>
    <w:rsid w:val="576D107C"/>
    <w:rsid w:val="578B1DE1"/>
    <w:rsid w:val="57931F5C"/>
    <w:rsid w:val="579A6D94"/>
    <w:rsid w:val="57AA4377"/>
    <w:rsid w:val="57CB0191"/>
    <w:rsid w:val="582166BE"/>
    <w:rsid w:val="58323036"/>
    <w:rsid w:val="583458F0"/>
    <w:rsid w:val="58436B12"/>
    <w:rsid w:val="58676928"/>
    <w:rsid w:val="589E3766"/>
    <w:rsid w:val="58B07FFF"/>
    <w:rsid w:val="58B9401B"/>
    <w:rsid w:val="58E453E6"/>
    <w:rsid w:val="58E90593"/>
    <w:rsid w:val="591A723B"/>
    <w:rsid w:val="594625E4"/>
    <w:rsid w:val="595439C1"/>
    <w:rsid w:val="596F4CF5"/>
    <w:rsid w:val="59712260"/>
    <w:rsid w:val="59872087"/>
    <w:rsid w:val="59895640"/>
    <w:rsid w:val="599A5200"/>
    <w:rsid w:val="59A60288"/>
    <w:rsid w:val="59B2415A"/>
    <w:rsid w:val="59C55101"/>
    <w:rsid w:val="59C96A9E"/>
    <w:rsid w:val="5A0667C2"/>
    <w:rsid w:val="5A080DF9"/>
    <w:rsid w:val="5A186C75"/>
    <w:rsid w:val="5A451B2A"/>
    <w:rsid w:val="5A4B6738"/>
    <w:rsid w:val="5A4D0F02"/>
    <w:rsid w:val="5A5D286B"/>
    <w:rsid w:val="5A9810BF"/>
    <w:rsid w:val="5AB115BC"/>
    <w:rsid w:val="5ACB774B"/>
    <w:rsid w:val="5AFA290B"/>
    <w:rsid w:val="5AFE431A"/>
    <w:rsid w:val="5B276DAA"/>
    <w:rsid w:val="5B2C65A4"/>
    <w:rsid w:val="5B7E72A8"/>
    <w:rsid w:val="5B9062C9"/>
    <w:rsid w:val="5B9651E1"/>
    <w:rsid w:val="5BA16563"/>
    <w:rsid w:val="5BAD762B"/>
    <w:rsid w:val="5BB861C1"/>
    <w:rsid w:val="5C0330A4"/>
    <w:rsid w:val="5C0C23FB"/>
    <w:rsid w:val="5C1D7385"/>
    <w:rsid w:val="5C230FF0"/>
    <w:rsid w:val="5C884728"/>
    <w:rsid w:val="5CAE2D34"/>
    <w:rsid w:val="5CC311D8"/>
    <w:rsid w:val="5CF77744"/>
    <w:rsid w:val="5CF848E6"/>
    <w:rsid w:val="5D152D71"/>
    <w:rsid w:val="5D1F349D"/>
    <w:rsid w:val="5D355768"/>
    <w:rsid w:val="5D4E083F"/>
    <w:rsid w:val="5D4F75B0"/>
    <w:rsid w:val="5D75611C"/>
    <w:rsid w:val="5D827274"/>
    <w:rsid w:val="5D84472A"/>
    <w:rsid w:val="5D934795"/>
    <w:rsid w:val="5DEF519F"/>
    <w:rsid w:val="5DF11589"/>
    <w:rsid w:val="5DF302FC"/>
    <w:rsid w:val="5E09447F"/>
    <w:rsid w:val="5E760E4E"/>
    <w:rsid w:val="5E855B2A"/>
    <w:rsid w:val="5EA73884"/>
    <w:rsid w:val="5EEB6673"/>
    <w:rsid w:val="5F093785"/>
    <w:rsid w:val="5F3A76F9"/>
    <w:rsid w:val="5F57459F"/>
    <w:rsid w:val="5F797609"/>
    <w:rsid w:val="5F82120E"/>
    <w:rsid w:val="5F8A0305"/>
    <w:rsid w:val="5F920EC8"/>
    <w:rsid w:val="5F9728E0"/>
    <w:rsid w:val="5F9917BD"/>
    <w:rsid w:val="5FBC0536"/>
    <w:rsid w:val="5FF01820"/>
    <w:rsid w:val="5FFB7161"/>
    <w:rsid w:val="602B2183"/>
    <w:rsid w:val="602B74B4"/>
    <w:rsid w:val="60321EFB"/>
    <w:rsid w:val="603B43A7"/>
    <w:rsid w:val="60473B01"/>
    <w:rsid w:val="6049267A"/>
    <w:rsid w:val="60531ECD"/>
    <w:rsid w:val="60630C8F"/>
    <w:rsid w:val="607B26CC"/>
    <w:rsid w:val="607F020D"/>
    <w:rsid w:val="60CB1A5A"/>
    <w:rsid w:val="60E009D8"/>
    <w:rsid w:val="610C2493"/>
    <w:rsid w:val="613A6180"/>
    <w:rsid w:val="616245D6"/>
    <w:rsid w:val="61693EC2"/>
    <w:rsid w:val="61936C91"/>
    <w:rsid w:val="619D109C"/>
    <w:rsid w:val="61AF0B22"/>
    <w:rsid w:val="61BB41EB"/>
    <w:rsid w:val="61BF105E"/>
    <w:rsid w:val="61ED1B75"/>
    <w:rsid w:val="61F00239"/>
    <w:rsid w:val="62416F67"/>
    <w:rsid w:val="625B4F2C"/>
    <w:rsid w:val="62750FA0"/>
    <w:rsid w:val="627E0F3F"/>
    <w:rsid w:val="627F2323"/>
    <w:rsid w:val="62D93812"/>
    <w:rsid w:val="62F84B2D"/>
    <w:rsid w:val="631D47E7"/>
    <w:rsid w:val="637D616D"/>
    <w:rsid w:val="63995397"/>
    <w:rsid w:val="63A25205"/>
    <w:rsid w:val="63A536E5"/>
    <w:rsid w:val="63C93D1E"/>
    <w:rsid w:val="63DF6A68"/>
    <w:rsid w:val="63EB685C"/>
    <w:rsid w:val="63F660AC"/>
    <w:rsid w:val="63F83757"/>
    <w:rsid w:val="63FB27DC"/>
    <w:rsid w:val="640C39A9"/>
    <w:rsid w:val="64210952"/>
    <w:rsid w:val="64317018"/>
    <w:rsid w:val="645D159F"/>
    <w:rsid w:val="6475656F"/>
    <w:rsid w:val="64896B95"/>
    <w:rsid w:val="64C34832"/>
    <w:rsid w:val="64E2496B"/>
    <w:rsid w:val="64FA56F7"/>
    <w:rsid w:val="65117008"/>
    <w:rsid w:val="65453DB0"/>
    <w:rsid w:val="657E633E"/>
    <w:rsid w:val="658C1FA6"/>
    <w:rsid w:val="659A33F5"/>
    <w:rsid w:val="65BD7F9F"/>
    <w:rsid w:val="65F8001C"/>
    <w:rsid w:val="65FD7B12"/>
    <w:rsid w:val="66173281"/>
    <w:rsid w:val="665477F1"/>
    <w:rsid w:val="66562CF4"/>
    <w:rsid w:val="66912DAB"/>
    <w:rsid w:val="669218A3"/>
    <w:rsid w:val="66A93011"/>
    <w:rsid w:val="66E45A4E"/>
    <w:rsid w:val="671C7393"/>
    <w:rsid w:val="677C3DAA"/>
    <w:rsid w:val="67B84689"/>
    <w:rsid w:val="67B95903"/>
    <w:rsid w:val="67E4333D"/>
    <w:rsid w:val="67EC408F"/>
    <w:rsid w:val="68412EE0"/>
    <w:rsid w:val="6864383D"/>
    <w:rsid w:val="68C87CF9"/>
    <w:rsid w:val="68E47244"/>
    <w:rsid w:val="68FA6801"/>
    <w:rsid w:val="69073C1D"/>
    <w:rsid w:val="69341E28"/>
    <w:rsid w:val="695E2C6C"/>
    <w:rsid w:val="6961380C"/>
    <w:rsid w:val="699204B9"/>
    <w:rsid w:val="69B67734"/>
    <w:rsid w:val="69C266CE"/>
    <w:rsid w:val="69D23567"/>
    <w:rsid w:val="6A061786"/>
    <w:rsid w:val="6A3732C3"/>
    <w:rsid w:val="6A3E28C6"/>
    <w:rsid w:val="6A547D01"/>
    <w:rsid w:val="6AA33303"/>
    <w:rsid w:val="6AC5542F"/>
    <w:rsid w:val="6ADA345D"/>
    <w:rsid w:val="6B186968"/>
    <w:rsid w:val="6B2F65E6"/>
    <w:rsid w:val="6B34527D"/>
    <w:rsid w:val="6B3815E0"/>
    <w:rsid w:val="6B7E4291"/>
    <w:rsid w:val="6BA0173F"/>
    <w:rsid w:val="6BA24920"/>
    <w:rsid w:val="6BC433A6"/>
    <w:rsid w:val="6BD52D89"/>
    <w:rsid w:val="6C02540C"/>
    <w:rsid w:val="6C076AED"/>
    <w:rsid w:val="6C1C6DC5"/>
    <w:rsid w:val="6C1F4866"/>
    <w:rsid w:val="6C475A62"/>
    <w:rsid w:val="6C6840C2"/>
    <w:rsid w:val="6C8D37BA"/>
    <w:rsid w:val="6C927ACA"/>
    <w:rsid w:val="6C9630D7"/>
    <w:rsid w:val="6CB73B25"/>
    <w:rsid w:val="6CBD42A0"/>
    <w:rsid w:val="6CCB2263"/>
    <w:rsid w:val="6CED62DF"/>
    <w:rsid w:val="6CFC3549"/>
    <w:rsid w:val="6D224C87"/>
    <w:rsid w:val="6D3A7060"/>
    <w:rsid w:val="6D533A38"/>
    <w:rsid w:val="6D621D49"/>
    <w:rsid w:val="6D904FAC"/>
    <w:rsid w:val="6DAA003D"/>
    <w:rsid w:val="6DBE449A"/>
    <w:rsid w:val="6DD753C4"/>
    <w:rsid w:val="6DDA001C"/>
    <w:rsid w:val="6DDD14CC"/>
    <w:rsid w:val="6DE673A4"/>
    <w:rsid w:val="6E3669D5"/>
    <w:rsid w:val="6E57706F"/>
    <w:rsid w:val="6E617526"/>
    <w:rsid w:val="6E6956B9"/>
    <w:rsid w:val="6E8931C3"/>
    <w:rsid w:val="6E9375A1"/>
    <w:rsid w:val="6EE32489"/>
    <w:rsid w:val="6EED5625"/>
    <w:rsid w:val="6F275FEB"/>
    <w:rsid w:val="6F3E26E8"/>
    <w:rsid w:val="6F4209A7"/>
    <w:rsid w:val="6F4F3E6C"/>
    <w:rsid w:val="6F5C6C7D"/>
    <w:rsid w:val="6F5F4A6B"/>
    <w:rsid w:val="6FAD742D"/>
    <w:rsid w:val="6FE26F69"/>
    <w:rsid w:val="703A6C75"/>
    <w:rsid w:val="706763E6"/>
    <w:rsid w:val="707F550E"/>
    <w:rsid w:val="70822713"/>
    <w:rsid w:val="70846E17"/>
    <w:rsid w:val="70C57306"/>
    <w:rsid w:val="70FF27A5"/>
    <w:rsid w:val="7109347E"/>
    <w:rsid w:val="710F1A6B"/>
    <w:rsid w:val="71467360"/>
    <w:rsid w:val="714F061F"/>
    <w:rsid w:val="71644CF0"/>
    <w:rsid w:val="71653017"/>
    <w:rsid w:val="71671D9D"/>
    <w:rsid w:val="717A178C"/>
    <w:rsid w:val="71866C98"/>
    <w:rsid w:val="719008F3"/>
    <w:rsid w:val="719D0BF2"/>
    <w:rsid w:val="71AA0786"/>
    <w:rsid w:val="71B30B97"/>
    <w:rsid w:val="71B31B06"/>
    <w:rsid w:val="71C82E1E"/>
    <w:rsid w:val="71CB4D8F"/>
    <w:rsid w:val="71DD56B9"/>
    <w:rsid w:val="71E16C8D"/>
    <w:rsid w:val="71E216E7"/>
    <w:rsid w:val="71EA4698"/>
    <w:rsid w:val="72517453"/>
    <w:rsid w:val="72AA112F"/>
    <w:rsid w:val="72BD45BF"/>
    <w:rsid w:val="72C17580"/>
    <w:rsid w:val="72F737AD"/>
    <w:rsid w:val="734F6B13"/>
    <w:rsid w:val="73650CE2"/>
    <w:rsid w:val="736A45E5"/>
    <w:rsid w:val="739540EE"/>
    <w:rsid w:val="73A225C1"/>
    <w:rsid w:val="73AC320B"/>
    <w:rsid w:val="73BB0D2F"/>
    <w:rsid w:val="73C75C43"/>
    <w:rsid w:val="73CC20C3"/>
    <w:rsid w:val="7425153A"/>
    <w:rsid w:val="742F519B"/>
    <w:rsid w:val="74730542"/>
    <w:rsid w:val="74763A3A"/>
    <w:rsid w:val="748D4CC2"/>
    <w:rsid w:val="74B86372"/>
    <w:rsid w:val="74D92045"/>
    <w:rsid w:val="74EA0FC1"/>
    <w:rsid w:val="74EC29A9"/>
    <w:rsid w:val="752355E4"/>
    <w:rsid w:val="75374891"/>
    <w:rsid w:val="7552222D"/>
    <w:rsid w:val="755832F8"/>
    <w:rsid w:val="75667B6E"/>
    <w:rsid w:val="75704AE9"/>
    <w:rsid w:val="75A41724"/>
    <w:rsid w:val="75EF098F"/>
    <w:rsid w:val="75FC0BA0"/>
    <w:rsid w:val="761F6FC9"/>
    <w:rsid w:val="76592B3A"/>
    <w:rsid w:val="767B0106"/>
    <w:rsid w:val="76B159C2"/>
    <w:rsid w:val="76CC3E69"/>
    <w:rsid w:val="76FC456F"/>
    <w:rsid w:val="7712616F"/>
    <w:rsid w:val="77207156"/>
    <w:rsid w:val="772E3BC7"/>
    <w:rsid w:val="772F7185"/>
    <w:rsid w:val="776815A3"/>
    <w:rsid w:val="776F66EF"/>
    <w:rsid w:val="777E0914"/>
    <w:rsid w:val="77D7434C"/>
    <w:rsid w:val="77F63670"/>
    <w:rsid w:val="78111704"/>
    <w:rsid w:val="785E2C6A"/>
    <w:rsid w:val="786B7467"/>
    <w:rsid w:val="78B87557"/>
    <w:rsid w:val="78B95B1C"/>
    <w:rsid w:val="78BC09CF"/>
    <w:rsid w:val="78BC32ED"/>
    <w:rsid w:val="78CD3F9A"/>
    <w:rsid w:val="792451CB"/>
    <w:rsid w:val="79263794"/>
    <w:rsid w:val="79467B7B"/>
    <w:rsid w:val="79584660"/>
    <w:rsid w:val="79BA5789"/>
    <w:rsid w:val="79EE483D"/>
    <w:rsid w:val="7A130F54"/>
    <w:rsid w:val="7A4C3BF7"/>
    <w:rsid w:val="7A4E15AE"/>
    <w:rsid w:val="7A5A6EB5"/>
    <w:rsid w:val="7A8539F5"/>
    <w:rsid w:val="7AA1190C"/>
    <w:rsid w:val="7ADB6898"/>
    <w:rsid w:val="7B4B5E55"/>
    <w:rsid w:val="7B7E7955"/>
    <w:rsid w:val="7BA710D3"/>
    <w:rsid w:val="7BD66488"/>
    <w:rsid w:val="7BDA338D"/>
    <w:rsid w:val="7BEA3C80"/>
    <w:rsid w:val="7BFE4A24"/>
    <w:rsid w:val="7C245B39"/>
    <w:rsid w:val="7C3C1C10"/>
    <w:rsid w:val="7C4F3344"/>
    <w:rsid w:val="7C7074D7"/>
    <w:rsid w:val="7C8E4296"/>
    <w:rsid w:val="7C9A5940"/>
    <w:rsid w:val="7CBF37B9"/>
    <w:rsid w:val="7CE813DA"/>
    <w:rsid w:val="7D613134"/>
    <w:rsid w:val="7D6464C5"/>
    <w:rsid w:val="7D8A4E32"/>
    <w:rsid w:val="7DA251A2"/>
    <w:rsid w:val="7DAD3C37"/>
    <w:rsid w:val="7DBA0900"/>
    <w:rsid w:val="7DCF2D0C"/>
    <w:rsid w:val="7DDC45CB"/>
    <w:rsid w:val="7E476FDD"/>
    <w:rsid w:val="7E4F6F3D"/>
    <w:rsid w:val="7E663E49"/>
    <w:rsid w:val="7EA34760"/>
    <w:rsid w:val="7EAC4D6A"/>
    <w:rsid w:val="7EB614B1"/>
    <w:rsid w:val="7F215521"/>
    <w:rsid w:val="7F2E74B8"/>
    <w:rsid w:val="7F613990"/>
    <w:rsid w:val="7F6B0506"/>
    <w:rsid w:val="7F6F09D6"/>
    <w:rsid w:val="7FB277E2"/>
    <w:rsid w:val="7FDD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unhideWhenUsed/>
    <w:qFormat/>
    <w:uiPriority w:val="9"/>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7">
    <w:name w:val="Body Text"/>
    <w:basedOn w:val="1"/>
    <w:next w:val="1"/>
    <w:qFormat/>
    <w:uiPriority w:val="0"/>
    <w:pPr>
      <w:autoSpaceDE w:val="0"/>
      <w:autoSpaceDN w:val="0"/>
      <w:adjustRightInd w:val="0"/>
      <w:spacing w:line="360" w:lineRule="auto"/>
      <w:jc w:val="left"/>
    </w:pPr>
    <w:rPr>
      <w:rFonts w:ascii="宋体"/>
      <w:color w:val="000000"/>
      <w:kern w:val="0"/>
      <w:sz w:val="28"/>
      <w:szCs w:val="32"/>
    </w:rPr>
  </w:style>
  <w:style w:type="paragraph" w:styleId="8">
    <w:name w:val="Body Text Indent"/>
    <w:basedOn w:val="1"/>
    <w:next w:val="9"/>
    <w:qFormat/>
    <w:uiPriority w:val="0"/>
    <w:pPr>
      <w:spacing w:line="360" w:lineRule="auto"/>
      <w:ind w:firstLine="480" w:firstLineChars="200"/>
    </w:pPr>
    <w:rPr>
      <w:rFonts w:ascii="宋体"/>
      <w:sz w:val="24"/>
    </w:rPr>
  </w:style>
  <w:style w:type="paragraph" w:styleId="9">
    <w:name w:val="Normal (Web)"/>
    <w:basedOn w:val="1"/>
    <w:next w:val="1"/>
    <w:qFormat/>
    <w:uiPriority w:val="0"/>
    <w:pPr>
      <w:spacing w:before="100" w:beforeAutospacing="1" w:after="100" w:afterAutospacing="1"/>
      <w:jc w:val="left"/>
    </w:pPr>
    <w:rPr>
      <w:kern w:val="0"/>
      <w:sz w:val="24"/>
    </w:rPr>
  </w:style>
  <w:style w:type="paragraph" w:styleId="10">
    <w:name w:val="Plain Text"/>
    <w:basedOn w:val="1"/>
    <w:qFormat/>
    <w:uiPriority w:val="0"/>
    <w:rPr>
      <w:rFonts w:ascii="宋体" w:hAnsi="Courier New"/>
      <w:sz w:val="24"/>
    </w:rPr>
  </w:style>
  <w:style w:type="paragraph" w:styleId="11">
    <w:name w:val="Date"/>
    <w:basedOn w:val="1"/>
    <w:next w:val="1"/>
    <w:link w:val="34"/>
    <w:unhideWhenUsed/>
    <w:qFormat/>
    <w:uiPriority w:val="99"/>
    <w:pPr>
      <w:ind w:left="100" w:leftChars="2500"/>
    </w:pPr>
  </w:style>
  <w:style w:type="paragraph" w:styleId="12">
    <w:name w:val="Body Text Indent 2"/>
    <w:basedOn w:val="1"/>
    <w:unhideWhenUsed/>
    <w:qFormat/>
    <w:uiPriority w:val="99"/>
    <w:pPr>
      <w:spacing w:line="360" w:lineRule="auto"/>
      <w:ind w:firstLine="570"/>
    </w:pPr>
    <w:rPr>
      <w:rFonts w:ascii="宋体" w:hAnsi="宋体"/>
      <w:iCs/>
      <w:sz w:val="28"/>
      <w:szCs w:val="20"/>
    </w:rPr>
  </w:style>
  <w:style w:type="paragraph" w:styleId="13">
    <w:name w:val="Balloon Text"/>
    <w:basedOn w:val="1"/>
    <w:link w:val="37"/>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jc w:val="both"/>
    </w:pPr>
    <w:rPr>
      <w:rFonts w:ascii="Times New Roman" w:hAnsi="Times New Roman"/>
      <w:kern w:val="2"/>
      <w:sz w:val="21"/>
      <w:szCs w:val="20"/>
      <w:lang w:eastAsia="zh-CN"/>
    </w:rPr>
  </w:style>
  <w:style w:type="paragraph" w:styleId="19">
    <w:name w:val="footnote text"/>
    <w:basedOn w:val="1"/>
    <w:unhideWhenUsed/>
    <w:qFormat/>
    <w:uiPriority w:val="99"/>
    <w:pPr>
      <w:snapToGrid w:val="0"/>
      <w:jc w:val="left"/>
    </w:pPr>
    <w:rPr>
      <w:sz w:val="18"/>
    </w:rPr>
  </w:style>
  <w:style w:type="paragraph" w:styleId="20">
    <w:name w:val="Body Text Indent 3"/>
    <w:basedOn w:val="1"/>
    <w:qFormat/>
    <w:uiPriority w:val="0"/>
    <w:pPr>
      <w:ind w:firstLine="480" w:firstLineChars="200"/>
    </w:pPr>
    <w:rPr>
      <w:rFonts w:ascii="幼圆" w:eastAsia="幼圆"/>
      <w:sz w:val="24"/>
      <w:szCs w:val="32"/>
    </w:rPr>
  </w:style>
  <w:style w:type="paragraph" w:styleId="21">
    <w:name w:val="Body Text First Indent"/>
    <w:basedOn w:val="7"/>
    <w:qFormat/>
    <w:uiPriority w:val="0"/>
    <w:pPr>
      <w:ind w:firstLine="420" w:firstLineChars="100"/>
    </w:pPr>
  </w:style>
  <w:style w:type="paragraph" w:styleId="22">
    <w:name w:val="Body Text First Indent 2"/>
    <w:basedOn w:val="8"/>
    <w:unhideWhenUsed/>
    <w:qFormat/>
    <w:uiPriority w:val="99"/>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imes New Roman" w:hAnsi="Times New Roman" w:eastAsia="宋体" w:cs="Times New Roman"/>
      <w:b/>
      <w:bCs/>
    </w:rPr>
  </w:style>
  <w:style w:type="character" w:styleId="27">
    <w:name w:val="page number"/>
    <w:basedOn w:val="25"/>
    <w:qFormat/>
    <w:uiPriority w:val="0"/>
  </w:style>
  <w:style w:type="character" w:styleId="28">
    <w:name w:val="footnote reference"/>
    <w:basedOn w:val="25"/>
    <w:unhideWhenUsed/>
    <w:qFormat/>
    <w:uiPriority w:val="99"/>
    <w:rPr>
      <w:vertAlign w:val="superscript"/>
    </w:rPr>
  </w:style>
  <w:style w:type="paragraph" w:customStyle="1" w:styleId="29">
    <w:name w:val="正文+首行缩进2字符"/>
    <w:basedOn w:val="1"/>
    <w:qFormat/>
    <w:uiPriority w:val="0"/>
    <w:pPr>
      <w:ind w:firstLine="200" w:firstLineChars="200"/>
    </w:pPr>
  </w:style>
  <w:style w:type="paragraph" w:customStyle="1" w:styleId="30">
    <w:name w:val="正文（缩进）"/>
    <w:basedOn w:val="1"/>
    <w:qFormat/>
    <w:uiPriority w:val="0"/>
    <w:pPr>
      <w:spacing w:beforeLines="50" w:afterLines="50"/>
      <w:ind w:firstLine="480"/>
    </w:pPr>
    <w:rPr>
      <w:sz w:val="24"/>
    </w:rPr>
  </w:style>
  <w:style w:type="paragraph" w:customStyle="1" w:styleId="31">
    <w:name w:val="table of authorities1"/>
    <w:basedOn w:val="1"/>
    <w:next w:val="1"/>
    <w:qFormat/>
    <w:uiPriority w:val="0"/>
    <w:pPr>
      <w:ind w:left="420" w:leftChars="200"/>
    </w:pPr>
  </w:style>
  <w:style w:type="paragraph" w:customStyle="1" w:styleId="32">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szCs w:val="22"/>
      <w:lang w:val="en-US" w:eastAsia="zh-CN" w:bidi="ar-SA"/>
    </w:rPr>
  </w:style>
  <w:style w:type="character" w:customStyle="1" w:styleId="33">
    <w:name w:val="apple-converted-space"/>
    <w:basedOn w:val="25"/>
    <w:qFormat/>
    <w:uiPriority w:val="0"/>
  </w:style>
  <w:style w:type="character" w:customStyle="1" w:styleId="34">
    <w:name w:val="日期 Char"/>
    <w:basedOn w:val="25"/>
    <w:link w:val="11"/>
    <w:semiHidden/>
    <w:qFormat/>
    <w:uiPriority w:val="99"/>
    <w:rPr>
      <w:kern w:val="2"/>
      <w:sz w:val="21"/>
      <w:szCs w:val="24"/>
    </w:rPr>
  </w:style>
  <w:style w:type="paragraph" w:customStyle="1" w:styleId="35">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6">
    <w:name w:val="样式1"/>
    <w:basedOn w:val="1"/>
    <w:qFormat/>
    <w:uiPriority w:val="0"/>
    <w:pPr>
      <w:adjustRightInd w:val="0"/>
      <w:spacing w:line="420" w:lineRule="auto"/>
      <w:jc w:val="center"/>
      <w:textAlignment w:val="baseline"/>
    </w:pPr>
    <w:rPr>
      <w:rFonts w:ascii="宋体"/>
      <w:kern w:val="0"/>
      <w:sz w:val="24"/>
    </w:rPr>
  </w:style>
  <w:style w:type="character" w:customStyle="1" w:styleId="37">
    <w:name w:val="批注框文本 Char"/>
    <w:basedOn w:val="25"/>
    <w:link w:val="13"/>
    <w:semiHidden/>
    <w:qFormat/>
    <w:uiPriority w:val="99"/>
    <w:rPr>
      <w:kern w:val="2"/>
      <w:sz w:val="18"/>
      <w:szCs w:val="18"/>
    </w:rPr>
  </w:style>
  <w:style w:type="character" w:customStyle="1" w:styleId="38">
    <w:name w:val="fontstyle21"/>
    <w:basedOn w:val="25"/>
    <w:qFormat/>
    <w:uiPriority w:val="0"/>
    <w:rPr>
      <w:rFonts w:hint="default" w:ascii="TimesNewRomanPSMT" w:hAnsi="TimesNewRomanPSMT"/>
      <w:color w:val="000000"/>
      <w:sz w:val="24"/>
      <w:szCs w:val="24"/>
    </w:rPr>
  </w:style>
  <w:style w:type="table" w:customStyle="1" w:styleId="39">
    <w:name w:val="TableGrid"/>
    <w:qFormat/>
    <w:uiPriority w:val="0"/>
    <w:tblPr>
      <w:tblCellMar>
        <w:top w:w="0" w:type="dxa"/>
        <w:left w:w="0" w:type="dxa"/>
        <w:bottom w:w="0" w:type="dxa"/>
        <w:right w:w="0" w:type="dxa"/>
      </w:tblCellMar>
    </w:tblPr>
  </w:style>
  <w:style w:type="paragraph" w:customStyle="1" w:styleId="40">
    <w:name w:val="NO3"/>
    <w:basedOn w:val="1"/>
    <w:qFormat/>
    <w:uiPriority w:val="0"/>
    <w:pPr>
      <w:tabs>
        <w:tab w:val="left" w:pos="907"/>
      </w:tabs>
      <w:spacing w:line="360" w:lineRule="auto"/>
    </w:pPr>
    <w:rPr>
      <w:rFonts w:ascii="宋体" w:hAnsi="宋体"/>
      <w:sz w:val="24"/>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3">
    <w:name w:val="纯文本1"/>
    <w:basedOn w:val="1"/>
    <w:qFormat/>
    <w:uiPriority w:val="0"/>
    <w:rPr>
      <w:rFonts w:ascii="宋体" w:hAnsi="Courier New"/>
      <w:kern w:val="0"/>
      <w:sz w:val="20"/>
      <w:szCs w:val="20"/>
    </w:r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5">
    <w:name w:val="Table Paragraph"/>
    <w:basedOn w:val="1"/>
    <w:qFormat/>
    <w:uiPriority w:val="0"/>
  </w:style>
  <w:style w:type="paragraph" w:customStyle="1" w:styleId="46">
    <w:name w:val="WPS Plain"/>
    <w:qFormat/>
    <w:uiPriority w:val="0"/>
    <w:rPr>
      <w:rFonts w:ascii="Times New Roman" w:hAnsi="Times New Roman" w:eastAsia="宋体" w:cs="Times New Roman"/>
      <w:lang w:val="en-US" w:eastAsia="zh-CN" w:bidi="ar-SA"/>
    </w:rPr>
  </w:style>
  <w:style w:type="paragraph" w:customStyle="1" w:styleId="47">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样式"/>
    <w:qFormat/>
    <w:uiPriority w:val="0"/>
    <w:pPr>
      <w:widowControl w:val="0"/>
      <w:autoSpaceDE w:val="0"/>
      <w:autoSpaceDN w:val="0"/>
      <w:adjustRightInd w:val="0"/>
    </w:pPr>
    <w:rPr>
      <w:rFonts w:ascii="@MS PMincho" w:hAnsi="@MS PMincho" w:eastAsia="宋体" w:cs="@MS PMincho"/>
      <w:sz w:val="24"/>
      <w:szCs w:val="24"/>
      <w:lang w:val="en-US" w:eastAsia="zh-CN" w:bidi="ar-SA"/>
    </w:rPr>
  </w:style>
  <w:style w:type="paragraph" w:customStyle="1" w:styleId="51">
    <w:name w:val="p0"/>
    <w:basedOn w:val="1"/>
    <w:qFormat/>
    <w:uiPriority w:val="0"/>
    <w:pPr>
      <w:widowControl/>
    </w:pPr>
    <w:rPr>
      <w:kern w:val="0"/>
      <w:szCs w:val="21"/>
    </w:rPr>
  </w:style>
  <w:style w:type="paragraph" w:customStyle="1" w:styleId="52">
    <w:name w:val="Char1"/>
    <w:basedOn w:val="1"/>
    <w:qFormat/>
    <w:uiPriority w:val="0"/>
    <w:rPr>
      <w:szCs w:val="21"/>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5">
    <w:name w:val="font5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1.xml"/><Relationship Id="rId25" Type="http://schemas.openxmlformats.org/officeDocument/2006/relationships/footer" Target="footer12.xml"/><Relationship Id="rId24" Type="http://schemas.openxmlformats.org/officeDocument/2006/relationships/header" Target="header10.xml"/><Relationship Id="rId23" Type="http://schemas.openxmlformats.org/officeDocument/2006/relationships/footer" Target="footer11.xml"/><Relationship Id="rId22" Type="http://schemas.openxmlformats.org/officeDocument/2006/relationships/header" Target="header9.xml"/><Relationship Id="rId21" Type="http://schemas.openxmlformats.org/officeDocument/2006/relationships/footer" Target="footer10.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34111</Words>
  <Characters>36479</Characters>
  <Lines>212</Lines>
  <Paragraphs>59</Paragraphs>
  <TotalTime>7</TotalTime>
  <ScaleCrop>false</ScaleCrop>
  <LinksUpToDate>false</LinksUpToDate>
  <CharactersWithSpaces>38562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2017-05-10T11:19:00Z</dcterms:created>
  <dc:creator>fyh</dc:creator>
  <cp:lastModifiedBy>Administrator</cp:lastModifiedBy>
  <cp:lastPrinted>2024-11-13T08:30:00Z</cp:lastPrinted>
  <dcterms:modified xsi:type="dcterms:W3CDTF">2024-11-13T10:27:07Z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4E99AEB3C7534A919265365B192865DF_13</vt:lpwstr>
  </property>
</Properties>
</file>