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0AC0B9">
      <w:pPr>
        <w:pageBreakBefore w:val="0"/>
        <w:kinsoku/>
        <w:overflowPunct/>
        <w:autoSpaceDE w:val="0"/>
        <w:autoSpaceDN w:val="0"/>
        <w:bidi w:val="0"/>
        <w:adjustRightInd w:val="0"/>
        <w:spacing w:line="360" w:lineRule="auto"/>
        <w:jc w:val="right"/>
        <w:textAlignment w:val="auto"/>
        <w:rPr>
          <w:rFonts w:hint="eastAsia" w:ascii="仿宋" w:hAnsi="仿宋" w:eastAsia="仿宋" w:cs="仿宋"/>
          <w:b/>
          <w:color w:val="auto"/>
          <w:sz w:val="24"/>
          <w:szCs w:val="24"/>
          <w:lang w:val="en-US" w:eastAsia="zh-CN"/>
        </w:rPr>
      </w:pPr>
      <w:bookmarkStart w:id="0" w:name="_Toc349637918"/>
      <w:bookmarkStart w:id="1" w:name="_Toc349573119"/>
      <w:bookmarkStart w:id="2" w:name="_Toc298240403"/>
      <w:bookmarkStart w:id="3" w:name="_Toc267301280"/>
      <w:bookmarkStart w:id="4" w:name="_Toc527642950"/>
      <w:r>
        <w:rPr>
          <w:rFonts w:hint="eastAsia" w:ascii="仿宋" w:hAnsi="仿宋" w:eastAsia="仿宋" w:cs="仿宋"/>
          <w:b/>
          <w:color w:val="auto"/>
          <w:sz w:val="24"/>
          <w:szCs w:val="24"/>
          <w:lang w:val="en-US" w:eastAsia="zh-CN"/>
        </w:rPr>
        <w:t xml:space="preserve">            项目编码</w:t>
      </w:r>
      <w:r>
        <w:rPr>
          <w:rFonts w:hint="eastAsia" w:ascii="仿宋" w:hAnsi="仿宋" w:eastAsia="仿宋" w:cs="仿宋"/>
          <w:b/>
          <w:color w:val="auto"/>
          <w:sz w:val="24"/>
          <w:szCs w:val="24"/>
        </w:rPr>
        <w:t>：</w:t>
      </w:r>
      <w:r>
        <w:rPr>
          <w:rFonts w:hint="eastAsia" w:ascii="仿宋" w:hAnsi="仿宋" w:eastAsia="仿宋" w:cs="仿宋"/>
          <w:b/>
          <w:color w:val="auto"/>
          <w:sz w:val="24"/>
          <w:szCs w:val="24"/>
          <w:lang w:eastAsia="zh-CN"/>
        </w:rPr>
        <w:t>SMAH20240802</w:t>
      </w:r>
    </w:p>
    <w:p w14:paraId="13417282">
      <w:pPr>
        <w:pageBreakBefore w:val="0"/>
        <w:kinsoku/>
        <w:overflowPunct/>
        <w:autoSpaceDE w:val="0"/>
        <w:autoSpaceDN w:val="0"/>
        <w:bidi w:val="0"/>
        <w:adjustRightInd w:val="0"/>
        <w:spacing w:line="360" w:lineRule="auto"/>
        <w:jc w:val="right"/>
        <w:textAlignment w:val="auto"/>
        <w:rPr>
          <w:rFonts w:hint="eastAsia" w:ascii="仿宋" w:hAnsi="仿宋" w:eastAsia="仿宋" w:cs="仿宋"/>
          <w:b/>
          <w:color w:val="auto"/>
          <w:sz w:val="24"/>
          <w:szCs w:val="24"/>
          <w:lang w:val="en-US" w:eastAsia="zh-CN"/>
        </w:rPr>
      </w:pPr>
    </w:p>
    <w:p w14:paraId="71092D8E">
      <w:pPr>
        <w:pStyle w:val="16"/>
        <w:pageBreakBefore w:val="0"/>
        <w:kinsoku/>
        <w:overflowPunct/>
        <w:bidi w:val="0"/>
        <w:spacing w:line="360" w:lineRule="auto"/>
        <w:textAlignment w:val="auto"/>
        <w:rPr>
          <w:rFonts w:hint="eastAsia" w:ascii="仿宋" w:hAnsi="仿宋" w:eastAsia="仿宋" w:cs="仿宋"/>
          <w:color w:val="auto"/>
          <w:lang w:val="en-US" w:eastAsia="zh-CN"/>
        </w:rPr>
      </w:pPr>
    </w:p>
    <w:p w14:paraId="7B5C654C">
      <w:pPr>
        <w:pageBreakBefore w:val="0"/>
        <w:kinsoku/>
        <w:overflowPunct/>
        <w:bidi w:val="0"/>
        <w:spacing w:line="360" w:lineRule="auto"/>
        <w:jc w:val="center"/>
        <w:textAlignment w:val="auto"/>
        <w:rPr>
          <w:rFonts w:hint="eastAsia" w:ascii="仿宋" w:hAnsi="仿宋" w:eastAsia="仿宋" w:cs="仿宋"/>
          <w:b/>
          <w:bCs/>
          <w:color w:val="auto"/>
          <w:sz w:val="80"/>
          <w:szCs w:val="80"/>
        </w:rPr>
      </w:pPr>
      <w:r>
        <w:rPr>
          <w:rFonts w:hint="eastAsia" w:ascii="仿宋" w:hAnsi="仿宋" w:eastAsia="仿宋" w:cs="仿宋"/>
          <w:b/>
          <w:color w:val="auto"/>
          <w:kern w:val="2"/>
          <w:sz w:val="48"/>
          <w:szCs w:val="48"/>
          <w:lang w:eastAsia="zh-CN" w:bidi="ar-SA"/>
        </w:rPr>
        <w:t>察布查尔县米粮泉乡2024年乡村振兴人居环境改造提升建设项目</w:t>
      </w:r>
    </w:p>
    <w:p w14:paraId="3E8E6CA4">
      <w:pPr>
        <w:pageBreakBefore w:val="0"/>
        <w:kinsoku/>
        <w:overflowPunct/>
        <w:bidi w:val="0"/>
        <w:spacing w:line="360" w:lineRule="auto"/>
        <w:jc w:val="center"/>
        <w:textAlignment w:val="auto"/>
        <w:rPr>
          <w:rFonts w:hint="eastAsia" w:ascii="仿宋" w:hAnsi="仿宋" w:eastAsia="仿宋" w:cs="仿宋"/>
          <w:b/>
          <w:bCs/>
          <w:color w:val="auto"/>
          <w:sz w:val="80"/>
          <w:szCs w:val="80"/>
        </w:rPr>
      </w:pPr>
    </w:p>
    <w:p w14:paraId="5633D82C">
      <w:pPr>
        <w:pageBreakBefore w:val="0"/>
        <w:kinsoku/>
        <w:overflowPunct/>
        <w:bidi w:val="0"/>
        <w:spacing w:line="360" w:lineRule="auto"/>
        <w:jc w:val="center"/>
        <w:textAlignment w:val="auto"/>
        <w:rPr>
          <w:rFonts w:hint="eastAsia" w:ascii="仿宋" w:hAnsi="仿宋" w:eastAsia="仿宋" w:cs="仿宋"/>
          <w:b/>
          <w:bCs/>
          <w:color w:val="auto"/>
          <w:sz w:val="52"/>
          <w:szCs w:val="52"/>
        </w:rPr>
      </w:pPr>
      <w:r>
        <w:rPr>
          <w:rFonts w:hint="eastAsia" w:ascii="仿宋" w:hAnsi="仿宋" w:eastAsia="仿宋" w:cs="仿宋"/>
          <w:b/>
          <w:bCs/>
          <w:color w:val="auto"/>
          <w:sz w:val="80"/>
          <w:szCs w:val="80"/>
        </w:rPr>
        <w:t>竞争性磋商文件</w:t>
      </w:r>
    </w:p>
    <w:p w14:paraId="3F33AE7A">
      <w:pPr>
        <w:pageBreakBefore w:val="0"/>
        <w:kinsoku/>
        <w:overflowPunct/>
        <w:bidi w:val="0"/>
        <w:spacing w:line="360" w:lineRule="auto"/>
        <w:textAlignment w:val="auto"/>
        <w:rPr>
          <w:rFonts w:hint="eastAsia" w:ascii="仿宋" w:hAnsi="仿宋" w:eastAsia="仿宋" w:cs="仿宋"/>
          <w:b/>
          <w:color w:val="auto"/>
          <w:kern w:val="2"/>
          <w:sz w:val="32"/>
          <w:szCs w:val="32"/>
          <w:lang w:val="en-US" w:eastAsia="zh-CN" w:bidi="ar-SA"/>
        </w:rPr>
      </w:pPr>
    </w:p>
    <w:p w14:paraId="25327378">
      <w:pPr>
        <w:pStyle w:val="37"/>
        <w:rPr>
          <w:rFonts w:hint="eastAsia" w:ascii="仿宋" w:hAnsi="仿宋" w:eastAsia="仿宋" w:cs="仿宋"/>
          <w:b/>
          <w:color w:val="auto"/>
          <w:kern w:val="2"/>
          <w:sz w:val="32"/>
          <w:szCs w:val="32"/>
          <w:lang w:val="en-US" w:eastAsia="zh-CN" w:bidi="ar-SA"/>
        </w:rPr>
      </w:pPr>
    </w:p>
    <w:p w14:paraId="7A9EB850">
      <w:pPr>
        <w:pStyle w:val="39"/>
        <w:rPr>
          <w:rFonts w:hint="eastAsia" w:ascii="仿宋" w:hAnsi="仿宋" w:eastAsia="仿宋" w:cs="仿宋"/>
          <w:b/>
          <w:color w:val="auto"/>
          <w:kern w:val="2"/>
          <w:sz w:val="32"/>
          <w:szCs w:val="32"/>
          <w:lang w:val="en-US" w:eastAsia="zh-CN" w:bidi="ar-SA"/>
        </w:rPr>
      </w:pPr>
    </w:p>
    <w:p w14:paraId="0387D014">
      <w:pPr>
        <w:pStyle w:val="39"/>
        <w:rPr>
          <w:rFonts w:hint="eastAsia" w:ascii="仿宋" w:hAnsi="仿宋" w:eastAsia="仿宋" w:cs="仿宋"/>
          <w:b/>
          <w:color w:val="auto"/>
          <w:kern w:val="2"/>
          <w:sz w:val="32"/>
          <w:szCs w:val="32"/>
          <w:lang w:val="en-US" w:eastAsia="zh-CN" w:bidi="ar-SA"/>
        </w:rPr>
      </w:pPr>
    </w:p>
    <w:p w14:paraId="1FCCC74A">
      <w:pPr>
        <w:wordWrap w:val="0"/>
        <w:autoSpaceDE w:val="0"/>
        <w:autoSpaceDN w:val="0"/>
        <w:adjustRightInd w:val="0"/>
        <w:spacing w:line="360" w:lineRule="auto"/>
        <w:ind w:firstLine="321" w:firstLineChars="100"/>
        <w:textAlignment w:val="auto"/>
        <w:rPr>
          <w:rFonts w:hint="eastAsia" w:ascii="仿宋" w:hAnsi="仿宋" w:eastAsia="仿宋" w:cs="仿宋"/>
          <w:b/>
          <w:color w:val="auto"/>
          <w:sz w:val="32"/>
          <w:szCs w:val="32"/>
          <w:lang w:eastAsia="zh-CN"/>
        </w:rPr>
      </w:pPr>
      <w:r>
        <w:rPr>
          <w:rFonts w:hint="eastAsia" w:ascii="仿宋" w:hAnsi="仿宋" w:eastAsia="仿宋" w:cs="仿宋"/>
          <w:b/>
          <w:color w:val="auto"/>
          <w:sz w:val="32"/>
          <w:szCs w:val="32"/>
          <w:lang w:eastAsia="zh-CN"/>
        </w:rPr>
        <w:t>招标人：</w:t>
      </w:r>
      <w:r>
        <w:rPr>
          <w:rFonts w:hint="eastAsia" w:ascii="仿宋" w:hAnsi="仿宋" w:eastAsia="仿宋" w:cs="仿宋"/>
          <w:b/>
          <w:color w:val="auto"/>
          <w:sz w:val="32"/>
          <w:szCs w:val="32"/>
          <w:u w:val="single"/>
          <w:lang w:eastAsia="zh-CN"/>
        </w:rPr>
        <w:t>察布查尔锡伯自治县米粮泉回族乡人民政府</w:t>
      </w:r>
      <w:r>
        <w:rPr>
          <w:rFonts w:hint="eastAsia" w:ascii="仿宋" w:hAnsi="仿宋" w:eastAsia="仿宋" w:cs="仿宋"/>
          <w:b/>
          <w:color w:val="auto"/>
          <w:sz w:val="32"/>
          <w:szCs w:val="32"/>
          <w:u w:val="none"/>
          <w:lang w:eastAsia="zh-CN"/>
        </w:rPr>
        <w:t>（盖章）</w:t>
      </w:r>
      <w:r>
        <w:rPr>
          <w:rFonts w:hint="eastAsia" w:ascii="仿宋" w:hAnsi="仿宋" w:eastAsia="仿宋" w:cs="仿宋"/>
          <w:b/>
          <w:color w:val="auto"/>
          <w:sz w:val="32"/>
          <w:szCs w:val="32"/>
          <w:lang w:eastAsia="zh-CN"/>
        </w:rPr>
        <w:t xml:space="preserve">      </w:t>
      </w:r>
    </w:p>
    <w:p w14:paraId="7902DC5F">
      <w:pPr>
        <w:wordWrap w:val="0"/>
        <w:autoSpaceDE w:val="0"/>
        <w:autoSpaceDN w:val="0"/>
        <w:adjustRightInd w:val="0"/>
        <w:spacing w:line="360" w:lineRule="auto"/>
        <w:ind w:firstLine="321" w:firstLineChars="100"/>
        <w:textAlignment w:val="auto"/>
        <w:rPr>
          <w:rFonts w:hint="eastAsia" w:ascii="仿宋" w:hAnsi="仿宋" w:eastAsia="仿宋" w:cs="仿宋"/>
          <w:b/>
          <w:color w:val="auto"/>
          <w:sz w:val="32"/>
          <w:szCs w:val="32"/>
          <w:lang w:eastAsia="zh-CN"/>
        </w:rPr>
      </w:pPr>
      <w:r>
        <w:rPr>
          <w:rFonts w:hint="eastAsia" w:ascii="仿宋" w:hAnsi="仿宋" w:eastAsia="仿宋" w:cs="仿宋"/>
          <w:b/>
          <w:color w:val="auto"/>
          <w:sz w:val="32"/>
          <w:szCs w:val="32"/>
          <w:lang w:eastAsia="zh-CN"/>
        </w:rPr>
        <w:t>项目联系人</w:t>
      </w:r>
      <w:r>
        <w:rPr>
          <w:rFonts w:hint="eastAsia" w:ascii="仿宋" w:hAnsi="仿宋" w:eastAsia="仿宋" w:cs="仿宋"/>
          <w:b/>
          <w:color w:val="auto"/>
          <w:sz w:val="32"/>
          <w:szCs w:val="32"/>
          <w:lang w:val="en-US" w:eastAsia="zh-CN"/>
        </w:rPr>
        <w:t>：</w:t>
      </w:r>
      <w:r>
        <w:rPr>
          <w:rFonts w:hint="eastAsia" w:ascii="仿宋" w:hAnsi="仿宋" w:eastAsia="仿宋" w:cs="仿宋"/>
          <w:b/>
          <w:color w:val="auto"/>
          <w:sz w:val="32"/>
          <w:szCs w:val="32"/>
          <w:u w:val="single"/>
          <w:lang w:val="en-US" w:eastAsia="zh-CN"/>
        </w:rPr>
        <w:t>马健</w:t>
      </w:r>
      <w:r>
        <w:rPr>
          <w:rFonts w:hint="eastAsia" w:ascii="仿宋" w:hAnsi="仿宋" w:eastAsia="仿宋" w:cs="仿宋"/>
          <w:b/>
          <w:color w:val="auto"/>
          <w:sz w:val="32"/>
          <w:szCs w:val="32"/>
          <w:lang w:eastAsia="zh-CN"/>
        </w:rPr>
        <w:t xml:space="preserve">     联系电话：</w:t>
      </w:r>
      <w:r>
        <w:rPr>
          <w:rFonts w:hint="eastAsia" w:ascii="仿宋" w:hAnsi="仿宋" w:eastAsia="仿宋" w:cs="仿宋"/>
          <w:b/>
          <w:color w:val="auto"/>
          <w:sz w:val="32"/>
          <w:szCs w:val="32"/>
          <w:u w:val="single"/>
          <w:lang w:val="en-US" w:eastAsia="zh-CN"/>
        </w:rPr>
        <w:t>13369992397</w:t>
      </w:r>
      <w:r>
        <w:rPr>
          <w:rFonts w:hint="eastAsia" w:ascii="仿宋" w:hAnsi="仿宋" w:eastAsia="仿宋" w:cs="仿宋"/>
          <w:b/>
          <w:color w:val="auto"/>
          <w:sz w:val="32"/>
          <w:szCs w:val="32"/>
          <w:lang w:eastAsia="zh-CN"/>
        </w:rPr>
        <w:t xml:space="preserve">      </w:t>
      </w:r>
    </w:p>
    <w:p w14:paraId="1AB78D8D">
      <w:pPr>
        <w:wordWrap w:val="0"/>
        <w:autoSpaceDE w:val="0"/>
        <w:autoSpaceDN w:val="0"/>
        <w:adjustRightInd w:val="0"/>
        <w:spacing w:line="360" w:lineRule="auto"/>
        <w:ind w:firstLine="321" w:firstLineChars="100"/>
        <w:textAlignment w:val="auto"/>
        <w:rPr>
          <w:rFonts w:hint="eastAsia" w:ascii="仿宋" w:hAnsi="仿宋" w:eastAsia="仿宋" w:cs="仿宋"/>
          <w:b/>
          <w:color w:val="auto"/>
          <w:sz w:val="32"/>
          <w:szCs w:val="32"/>
          <w:lang w:eastAsia="zh-CN"/>
        </w:rPr>
      </w:pPr>
      <w:r>
        <w:rPr>
          <w:rFonts w:hint="eastAsia" w:ascii="仿宋" w:hAnsi="仿宋" w:eastAsia="仿宋" w:cs="仿宋"/>
          <w:b/>
          <w:color w:val="auto"/>
          <w:sz w:val="32"/>
          <w:szCs w:val="32"/>
          <w:lang w:eastAsia="zh-CN"/>
        </w:rPr>
        <w:t>招标代理机构：</w:t>
      </w:r>
      <w:r>
        <w:rPr>
          <w:rFonts w:hint="eastAsia" w:ascii="仿宋" w:hAnsi="仿宋" w:eastAsia="仿宋" w:cs="仿宋"/>
          <w:b/>
          <w:color w:val="auto"/>
          <w:sz w:val="32"/>
          <w:szCs w:val="32"/>
          <w:u w:val="single"/>
          <w:lang w:eastAsia="zh-CN"/>
        </w:rPr>
        <w:t>新疆世铭安辉工程项目管理有限公司</w:t>
      </w:r>
      <w:r>
        <w:rPr>
          <w:rFonts w:hint="eastAsia" w:ascii="仿宋" w:hAnsi="仿宋" w:eastAsia="仿宋" w:cs="仿宋"/>
          <w:b/>
          <w:color w:val="auto"/>
          <w:sz w:val="32"/>
          <w:szCs w:val="32"/>
          <w:u w:val="none"/>
          <w:lang w:eastAsia="zh-CN"/>
        </w:rPr>
        <w:t>（盖章）</w:t>
      </w:r>
      <w:r>
        <w:rPr>
          <w:rFonts w:hint="eastAsia" w:ascii="仿宋" w:hAnsi="仿宋" w:eastAsia="仿宋" w:cs="仿宋"/>
          <w:b/>
          <w:color w:val="auto"/>
          <w:sz w:val="32"/>
          <w:szCs w:val="32"/>
          <w:lang w:eastAsia="zh-CN"/>
        </w:rPr>
        <w:t xml:space="preserve">  </w:t>
      </w:r>
    </w:p>
    <w:p w14:paraId="100C7B67">
      <w:pPr>
        <w:wordWrap w:val="0"/>
        <w:autoSpaceDE w:val="0"/>
        <w:autoSpaceDN w:val="0"/>
        <w:adjustRightInd w:val="0"/>
        <w:spacing w:line="360" w:lineRule="auto"/>
        <w:ind w:firstLine="321" w:firstLineChars="100"/>
        <w:textAlignment w:val="auto"/>
        <w:rPr>
          <w:rFonts w:hint="eastAsia" w:ascii="仿宋" w:hAnsi="仿宋" w:eastAsia="仿宋" w:cs="仿宋"/>
          <w:b/>
          <w:color w:val="auto"/>
          <w:sz w:val="32"/>
          <w:szCs w:val="32"/>
          <w:lang w:eastAsia="zh-CN"/>
        </w:rPr>
      </w:pPr>
      <w:r>
        <w:rPr>
          <w:rFonts w:hint="eastAsia" w:ascii="仿宋" w:hAnsi="仿宋" w:eastAsia="仿宋" w:cs="仿宋"/>
          <w:b/>
          <w:color w:val="auto"/>
          <w:sz w:val="32"/>
          <w:szCs w:val="32"/>
          <w:lang w:eastAsia="zh-CN"/>
        </w:rPr>
        <w:t>项目联系人：</w:t>
      </w:r>
      <w:r>
        <w:rPr>
          <w:rFonts w:hint="eastAsia" w:ascii="仿宋" w:hAnsi="仿宋" w:eastAsia="仿宋" w:cs="仿宋"/>
          <w:b/>
          <w:color w:val="auto"/>
          <w:sz w:val="32"/>
          <w:szCs w:val="32"/>
          <w:u w:val="single"/>
          <w:lang w:eastAsia="zh-CN"/>
        </w:rPr>
        <w:t>黄禹森</w:t>
      </w:r>
      <w:r>
        <w:rPr>
          <w:rFonts w:hint="eastAsia" w:ascii="仿宋" w:hAnsi="仿宋" w:eastAsia="仿宋" w:cs="仿宋"/>
          <w:b/>
          <w:color w:val="auto"/>
          <w:sz w:val="32"/>
          <w:szCs w:val="32"/>
          <w:lang w:eastAsia="zh-CN"/>
        </w:rPr>
        <w:t xml:space="preserve">   </w:t>
      </w:r>
      <w:r>
        <w:rPr>
          <w:rFonts w:hint="eastAsia" w:ascii="仿宋" w:hAnsi="仿宋" w:eastAsia="仿宋" w:cs="仿宋"/>
          <w:b/>
          <w:color w:val="auto"/>
          <w:sz w:val="32"/>
          <w:szCs w:val="32"/>
          <w:lang w:val="en-US" w:eastAsia="zh-CN"/>
        </w:rPr>
        <w:t xml:space="preserve">    </w:t>
      </w:r>
      <w:r>
        <w:rPr>
          <w:rFonts w:hint="eastAsia" w:ascii="仿宋" w:hAnsi="仿宋" w:eastAsia="仿宋" w:cs="仿宋"/>
          <w:b/>
          <w:color w:val="auto"/>
          <w:sz w:val="32"/>
          <w:szCs w:val="32"/>
          <w:lang w:eastAsia="zh-CN"/>
        </w:rPr>
        <w:t>联系电话：</w:t>
      </w:r>
      <w:r>
        <w:rPr>
          <w:rFonts w:hint="eastAsia" w:ascii="仿宋" w:hAnsi="仿宋" w:eastAsia="仿宋" w:cs="仿宋"/>
          <w:b/>
          <w:color w:val="auto"/>
          <w:sz w:val="32"/>
          <w:szCs w:val="32"/>
          <w:u w:val="single"/>
          <w:lang w:val="en-US" w:eastAsia="zh-CN"/>
        </w:rPr>
        <w:t>18139239546</w:t>
      </w:r>
    </w:p>
    <w:p w14:paraId="2711CF26">
      <w:pPr>
        <w:wordWrap w:val="0"/>
        <w:autoSpaceDE w:val="0"/>
        <w:autoSpaceDN w:val="0"/>
        <w:adjustRightInd w:val="0"/>
        <w:spacing w:line="360" w:lineRule="auto"/>
        <w:jc w:val="center"/>
        <w:textAlignment w:val="auto"/>
        <w:rPr>
          <w:rFonts w:hint="eastAsia" w:ascii="仿宋" w:hAnsi="仿宋" w:eastAsia="仿宋" w:cs="仿宋"/>
          <w:b/>
          <w:color w:val="auto"/>
          <w:sz w:val="32"/>
          <w:szCs w:val="32"/>
        </w:rPr>
      </w:pPr>
    </w:p>
    <w:p w14:paraId="12C581AD">
      <w:pPr>
        <w:wordWrap w:val="0"/>
        <w:autoSpaceDE w:val="0"/>
        <w:autoSpaceDN w:val="0"/>
        <w:adjustRightInd w:val="0"/>
        <w:spacing w:line="360" w:lineRule="auto"/>
        <w:jc w:val="center"/>
        <w:textAlignment w:val="auto"/>
        <w:rPr>
          <w:rFonts w:hint="eastAsia" w:ascii="仿宋" w:hAnsi="仿宋" w:eastAsia="仿宋" w:cs="仿宋"/>
          <w:b/>
          <w:color w:val="auto"/>
          <w:sz w:val="44"/>
          <w:szCs w:val="44"/>
        </w:rPr>
      </w:pPr>
      <w:r>
        <w:rPr>
          <w:rFonts w:hint="eastAsia" w:ascii="仿宋" w:hAnsi="仿宋" w:eastAsia="仿宋" w:cs="仿宋"/>
          <w:b/>
          <w:color w:val="auto"/>
          <w:sz w:val="32"/>
          <w:szCs w:val="32"/>
          <w:lang w:val="en-US" w:eastAsia="zh-CN"/>
        </w:rPr>
        <w:t>2024</w:t>
      </w:r>
      <w:r>
        <w:rPr>
          <w:rFonts w:hint="eastAsia" w:ascii="仿宋" w:hAnsi="仿宋" w:eastAsia="仿宋" w:cs="仿宋"/>
          <w:b/>
          <w:color w:val="auto"/>
          <w:sz w:val="32"/>
          <w:szCs w:val="32"/>
        </w:rPr>
        <w:t>年</w:t>
      </w:r>
      <w:r>
        <w:rPr>
          <w:rFonts w:hint="eastAsia" w:ascii="仿宋" w:hAnsi="仿宋" w:eastAsia="仿宋" w:cs="仿宋"/>
          <w:b/>
          <w:color w:val="auto"/>
          <w:sz w:val="32"/>
          <w:szCs w:val="32"/>
          <w:lang w:val="en-US" w:eastAsia="zh-CN"/>
        </w:rPr>
        <w:t>8</w:t>
      </w:r>
      <w:r>
        <w:rPr>
          <w:rFonts w:hint="eastAsia" w:ascii="仿宋" w:hAnsi="仿宋" w:eastAsia="仿宋" w:cs="仿宋"/>
          <w:b/>
          <w:color w:val="auto"/>
          <w:sz w:val="32"/>
          <w:szCs w:val="32"/>
        </w:rPr>
        <w:t>月</w:t>
      </w:r>
      <w:r>
        <w:rPr>
          <w:rFonts w:hint="eastAsia" w:ascii="仿宋" w:hAnsi="仿宋" w:eastAsia="仿宋" w:cs="仿宋"/>
          <w:b/>
          <w:color w:val="auto"/>
          <w:sz w:val="44"/>
          <w:szCs w:val="44"/>
        </w:rPr>
        <w:br w:type="page"/>
      </w:r>
    </w:p>
    <w:p w14:paraId="1206F4B6">
      <w:pPr>
        <w:pageBreakBefore w:val="0"/>
        <w:kinsoku/>
        <w:overflowPunct/>
        <w:bidi w:val="0"/>
        <w:spacing w:line="480" w:lineRule="exact"/>
        <w:jc w:val="center"/>
        <w:textAlignment w:val="auto"/>
        <w:rPr>
          <w:rFonts w:hint="eastAsia" w:ascii="仿宋" w:hAnsi="仿宋" w:eastAsia="仿宋" w:cs="仿宋"/>
          <w:b/>
          <w:color w:val="auto"/>
          <w:sz w:val="44"/>
          <w:szCs w:val="44"/>
        </w:rPr>
      </w:pPr>
      <w:r>
        <w:rPr>
          <w:rFonts w:hint="eastAsia" w:ascii="仿宋" w:hAnsi="仿宋" w:eastAsia="仿宋" w:cs="仿宋"/>
          <w:b/>
          <w:color w:val="auto"/>
          <w:sz w:val="44"/>
          <w:szCs w:val="44"/>
        </w:rPr>
        <w:t>目     录</w:t>
      </w:r>
    </w:p>
    <w:p w14:paraId="4F0E52B1">
      <w:pPr>
        <w:pStyle w:val="16"/>
        <w:rPr>
          <w:rFonts w:hint="eastAsia" w:ascii="仿宋" w:hAnsi="仿宋" w:eastAsia="仿宋" w:cs="仿宋"/>
          <w:color w:val="auto"/>
        </w:rPr>
      </w:pPr>
    </w:p>
    <w:p w14:paraId="2299280E">
      <w:pPr>
        <w:pStyle w:val="15"/>
        <w:pageBreakBefore w:val="0"/>
        <w:tabs>
          <w:tab w:val="right" w:leader="dot" w:pos="8400"/>
        </w:tabs>
        <w:kinsoku/>
        <w:overflowPunct/>
        <w:bidi w:val="0"/>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TOC \o "1-2" \h \z \u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HYPERLINK \l "_Toc527642949"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第一部分 竞争性磋商公告</w:t>
      </w:r>
      <w:r>
        <w:rPr>
          <w:rFonts w:hint="eastAsia" w:ascii="仿宋" w:hAnsi="仿宋" w:eastAsia="仿宋" w:cs="仿宋"/>
          <w:color w:val="auto"/>
          <w:sz w:val="24"/>
          <w:szCs w:val="24"/>
        </w:rPr>
        <w:tab/>
      </w: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fldChar w:fldCharType="end"/>
      </w:r>
    </w:p>
    <w:p w14:paraId="3B78A869">
      <w:pPr>
        <w:pStyle w:val="15"/>
        <w:pageBreakBefore w:val="0"/>
        <w:tabs>
          <w:tab w:val="right" w:leader="dot" w:pos="8400"/>
        </w:tabs>
        <w:kinsoku/>
        <w:overflowPunct/>
        <w:bidi w:val="0"/>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HYPERLINK \l "_Toc527642950"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 xml:space="preserve">第二部分 </w:t>
      </w:r>
      <w:r>
        <w:rPr>
          <w:rFonts w:hint="eastAsia" w:ascii="仿宋" w:hAnsi="仿宋" w:eastAsia="仿宋" w:cs="仿宋"/>
          <w:color w:val="auto"/>
          <w:sz w:val="24"/>
          <w:szCs w:val="24"/>
          <w:lang w:eastAsia="zh-CN"/>
        </w:rPr>
        <w:t>投标单位</w:t>
      </w:r>
      <w:r>
        <w:rPr>
          <w:rFonts w:hint="eastAsia" w:ascii="仿宋" w:hAnsi="仿宋" w:eastAsia="仿宋" w:cs="仿宋"/>
          <w:color w:val="auto"/>
          <w:sz w:val="24"/>
          <w:szCs w:val="24"/>
        </w:rPr>
        <w:t>须知</w:t>
      </w:r>
      <w:r>
        <w:rPr>
          <w:rFonts w:hint="eastAsia" w:ascii="仿宋" w:hAnsi="仿宋" w:eastAsia="仿宋" w:cs="仿宋"/>
          <w:color w:val="auto"/>
          <w:sz w:val="24"/>
          <w:szCs w:val="24"/>
        </w:rPr>
        <w:tab/>
      </w: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fldChar w:fldCharType="end"/>
      </w:r>
    </w:p>
    <w:p w14:paraId="7323E7E4">
      <w:pPr>
        <w:pStyle w:val="15"/>
        <w:pageBreakBefore w:val="0"/>
        <w:tabs>
          <w:tab w:val="right" w:leader="dot" w:pos="8400"/>
        </w:tabs>
        <w:kinsoku/>
        <w:overflowPunct/>
        <w:bidi w:val="0"/>
        <w:spacing w:line="48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HYPERLINK \l "_Toc527642951"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lang w:eastAsia="zh-CN"/>
        </w:rPr>
        <w:t>投标单位</w:t>
      </w:r>
      <w:r>
        <w:rPr>
          <w:rFonts w:hint="eastAsia" w:ascii="仿宋" w:hAnsi="仿宋" w:eastAsia="仿宋" w:cs="仿宋"/>
          <w:color w:val="auto"/>
          <w:sz w:val="24"/>
          <w:szCs w:val="24"/>
        </w:rPr>
        <w:t>须知</w:t>
      </w:r>
      <w:r>
        <w:rPr>
          <w:rFonts w:hint="eastAsia" w:ascii="仿宋" w:hAnsi="仿宋" w:eastAsia="仿宋" w:cs="仿宋"/>
          <w:color w:val="auto"/>
          <w:sz w:val="24"/>
          <w:szCs w:val="24"/>
          <w:lang w:eastAsia="zh-CN"/>
        </w:rPr>
        <w:t>前</w:t>
      </w:r>
      <w:r>
        <w:rPr>
          <w:rFonts w:hint="eastAsia" w:ascii="仿宋" w:hAnsi="仿宋" w:eastAsia="仿宋" w:cs="仿宋"/>
          <w:color w:val="auto"/>
          <w:sz w:val="24"/>
          <w:szCs w:val="24"/>
        </w:rPr>
        <w:t>附表</w:t>
      </w:r>
      <w:r>
        <w:rPr>
          <w:rFonts w:hint="eastAsia" w:ascii="仿宋" w:hAnsi="仿宋" w:eastAsia="仿宋" w:cs="仿宋"/>
          <w:color w:val="auto"/>
          <w:sz w:val="24"/>
          <w:szCs w:val="24"/>
        </w:rPr>
        <w:tab/>
      </w: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fldChar w:fldCharType="end"/>
      </w:r>
    </w:p>
    <w:p w14:paraId="67EE1E22">
      <w:pPr>
        <w:pStyle w:val="15"/>
        <w:pageBreakBefore w:val="0"/>
        <w:tabs>
          <w:tab w:val="right" w:leader="dot" w:pos="8400"/>
        </w:tabs>
        <w:kinsoku/>
        <w:overflowPunct/>
        <w:bidi w:val="0"/>
        <w:spacing w:line="48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HYPERLINK \l "_Toc527642952"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A  说　明</w:t>
      </w:r>
      <w:r>
        <w:rPr>
          <w:rFonts w:hint="eastAsia" w:ascii="仿宋" w:hAnsi="仿宋" w:eastAsia="仿宋" w:cs="仿宋"/>
          <w:color w:val="auto"/>
          <w:sz w:val="24"/>
          <w:szCs w:val="24"/>
        </w:rPr>
        <w:tab/>
      </w:r>
      <w:r>
        <w:rPr>
          <w:rFonts w:hint="eastAsia" w:ascii="仿宋" w:hAnsi="仿宋" w:eastAsia="仿宋" w:cs="仿宋"/>
          <w:color w:val="auto"/>
          <w:sz w:val="24"/>
          <w:szCs w:val="24"/>
          <w:lang w:val="en-US" w:eastAsia="zh-CN"/>
        </w:rPr>
        <w:t>8</w:t>
      </w:r>
      <w:r>
        <w:rPr>
          <w:rFonts w:hint="eastAsia" w:ascii="仿宋" w:hAnsi="仿宋" w:eastAsia="仿宋" w:cs="仿宋"/>
          <w:color w:val="auto"/>
          <w:sz w:val="24"/>
          <w:szCs w:val="24"/>
        </w:rPr>
        <w:fldChar w:fldCharType="end"/>
      </w:r>
    </w:p>
    <w:p w14:paraId="23F5A72D">
      <w:pPr>
        <w:pStyle w:val="15"/>
        <w:pageBreakBefore w:val="0"/>
        <w:tabs>
          <w:tab w:val="right" w:leader="dot" w:pos="8400"/>
        </w:tabs>
        <w:kinsoku/>
        <w:overflowPunct/>
        <w:bidi w:val="0"/>
        <w:spacing w:line="48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HYPERLINK \l "_Toc527642953"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B  磋商文件</w:t>
      </w:r>
      <w:r>
        <w:rPr>
          <w:rFonts w:hint="eastAsia" w:ascii="仿宋" w:hAnsi="仿宋" w:eastAsia="仿宋" w:cs="仿宋"/>
          <w:color w:val="auto"/>
          <w:sz w:val="24"/>
          <w:szCs w:val="24"/>
        </w:rPr>
        <w:tab/>
      </w:r>
      <w:r>
        <w:rPr>
          <w:rFonts w:hint="eastAsia" w:ascii="仿宋" w:hAnsi="仿宋" w:eastAsia="仿宋" w:cs="仿宋"/>
          <w:color w:val="auto"/>
          <w:sz w:val="24"/>
          <w:szCs w:val="24"/>
          <w:lang w:val="en-US" w:eastAsia="zh-CN"/>
        </w:rPr>
        <w:t>9</w:t>
      </w:r>
      <w:r>
        <w:rPr>
          <w:rFonts w:hint="eastAsia" w:ascii="仿宋" w:hAnsi="仿宋" w:eastAsia="仿宋" w:cs="仿宋"/>
          <w:color w:val="auto"/>
          <w:sz w:val="24"/>
          <w:szCs w:val="24"/>
        </w:rPr>
        <w:fldChar w:fldCharType="end"/>
      </w:r>
    </w:p>
    <w:p w14:paraId="1F9A6F96">
      <w:pPr>
        <w:pStyle w:val="15"/>
        <w:pageBreakBefore w:val="0"/>
        <w:tabs>
          <w:tab w:val="right" w:leader="dot" w:pos="8400"/>
        </w:tabs>
        <w:kinsoku/>
        <w:overflowPunct/>
        <w:bidi w:val="0"/>
        <w:spacing w:line="48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HYPERLINK \l "_Toc527642954"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C  磋商响应文件的编写</w:t>
      </w:r>
      <w:r>
        <w:rPr>
          <w:rFonts w:hint="eastAsia" w:ascii="仿宋" w:hAnsi="仿宋" w:eastAsia="仿宋" w:cs="仿宋"/>
          <w:color w:val="auto"/>
          <w:sz w:val="24"/>
          <w:szCs w:val="24"/>
        </w:rPr>
        <w:tab/>
      </w: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lang w:val="en-US" w:eastAsia="zh-CN"/>
        </w:rPr>
        <w:t>0</w:t>
      </w:r>
    </w:p>
    <w:p w14:paraId="5F82CE68">
      <w:pPr>
        <w:pStyle w:val="15"/>
        <w:pageBreakBefore w:val="0"/>
        <w:tabs>
          <w:tab w:val="right" w:leader="dot" w:pos="8400"/>
        </w:tabs>
        <w:kinsoku/>
        <w:overflowPunct/>
        <w:bidi w:val="0"/>
        <w:spacing w:line="48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HYPERLINK \l "_Toc527642955"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D  磋商响应文件的递交</w:t>
      </w:r>
      <w:r>
        <w:rPr>
          <w:rFonts w:hint="eastAsia" w:ascii="仿宋" w:hAnsi="仿宋" w:eastAsia="仿宋" w:cs="仿宋"/>
          <w:color w:val="auto"/>
          <w:sz w:val="24"/>
          <w:szCs w:val="24"/>
        </w:rPr>
        <w:tab/>
      </w: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lang w:val="en-US" w:eastAsia="zh-CN"/>
        </w:rPr>
        <w:t>4</w:t>
      </w:r>
    </w:p>
    <w:p w14:paraId="5BA15F8E">
      <w:pPr>
        <w:pStyle w:val="15"/>
        <w:pageBreakBefore w:val="0"/>
        <w:tabs>
          <w:tab w:val="right" w:leader="dot" w:pos="8400"/>
        </w:tabs>
        <w:kinsoku/>
        <w:overflowPunct/>
        <w:bidi w:val="0"/>
        <w:spacing w:line="480" w:lineRule="exact"/>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HYPERLINK \l "_Toc527642956"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E  磋商程序</w:t>
      </w:r>
      <w:r>
        <w:rPr>
          <w:rFonts w:hint="eastAsia" w:ascii="仿宋" w:hAnsi="仿宋" w:eastAsia="仿宋" w:cs="仿宋"/>
          <w:color w:val="auto"/>
          <w:sz w:val="24"/>
          <w:szCs w:val="24"/>
        </w:rPr>
        <w:tab/>
      </w:r>
      <w:r>
        <w:rPr>
          <w:rFonts w:hint="eastAsia" w:ascii="仿宋" w:hAnsi="仿宋" w:eastAsia="仿宋" w:cs="仿宋"/>
          <w:color w:val="auto"/>
          <w:sz w:val="24"/>
          <w:szCs w:val="24"/>
        </w:rPr>
        <w:t>1</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lang w:val="en-US" w:eastAsia="zh-CN"/>
        </w:rPr>
        <w:t>4</w:t>
      </w:r>
    </w:p>
    <w:p w14:paraId="15DC1B53">
      <w:pPr>
        <w:pStyle w:val="15"/>
        <w:pageBreakBefore w:val="0"/>
        <w:tabs>
          <w:tab w:val="right" w:leader="dot" w:pos="8400"/>
        </w:tabs>
        <w:kinsoku/>
        <w:overflowPunct/>
        <w:bidi w:val="0"/>
        <w:spacing w:line="48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HYPERLINK \l "_Toc527642957"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F  授予合同</w:t>
      </w:r>
      <w:r>
        <w:rPr>
          <w:rFonts w:hint="eastAsia" w:ascii="仿宋" w:hAnsi="仿宋" w:eastAsia="仿宋" w:cs="仿宋"/>
          <w:color w:val="auto"/>
          <w:sz w:val="24"/>
          <w:szCs w:val="24"/>
        </w:rPr>
        <w:tab/>
      </w: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lang w:val="en-US" w:eastAsia="zh-CN"/>
        </w:rPr>
        <w:t>3</w:t>
      </w:r>
    </w:p>
    <w:p w14:paraId="7253DAEF">
      <w:pPr>
        <w:pStyle w:val="15"/>
        <w:pageBreakBefore w:val="0"/>
        <w:tabs>
          <w:tab w:val="right" w:leader="dot" w:pos="8400"/>
        </w:tabs>
        <w:kinsoku/>
        <w:overflowPunct/>
        <w:bidi w:val="0"/>
        <w:spacing w:line="480" w:lineRule="exact"/>
        <w:ind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HYPERLINK \l "_Toc527642958"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G  磋商失败条件</w:t>
      </w:r>
      <w:r>
        <w:rPr>
          <w:rFonts w:hint="eastAsia" w:ascii="仿宋" w:hAnsi="仿宋" w:eastAsia="仿宋" w:cs="仿宋"/>
          <w:color w:val="auto"/>
          <w:sz w:val="24"/>
          <w:szCs w:val="24"/>
        </w:rPr>
        <w:tab/>
      </w:r>
      <w:r>
        <w:rPr>
          <w:rFonts w:hint="eastAsia" w:ascii="仿宋" w:hAnsi="仿宋" w:eastAsia="仿宋" w:cs="仿宋"/>
          <w:color w:val="auto"/>
          <w:sz w:val="24"/>
          <w:szCs w:val="24"/>
        </w:rPr>
        <w:t>2</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lang w:val="en-US" w:eastAsia="zh-CN"/>
        </w:rPr>
        <w:t>5</w:t>
      </w:r>
    </w:p>
    <w:p w14:paraId="277D9AC3">
      <w:pPr>
        <w:pStyle w:val="15"/>
        <w:pageBreakBefore w:val="0"/>
        <w:tabs>
          <w:tab w:val="right" w:leader="dot" w:pos="8400"/>
        </w:tabs>
        <w:kinsoku/>
        <w:overflowPunct/>
        <w:bidi w:val="0"/>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HYPERLINK \l "_Toc527642959"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 xml:space="preserve">第三部分 </w:t>
      </w:r>
      <w:r>
        <w:rPr>
          <w:rFonts w:hint="eastAsia" w:ascii="仿宋" w:hAnsi="仿宋" w:eastAsia="仿宋" w:cs="仿宋"/>
          <w:color w:val="auto"/>
          <w:sz w:val="24"/>
          <w:szCs w:val="24"/>
          <w:lang w:val="en-US" w:eastAsia="zh-CN"/>
        </w:rPr>
        <w:t>技术要求</w:t>
      </w:r>
      <w:r>
        <w:rPr>
          <w:rFonts w:hint="eastAsia" w:ascii="仿宋" w:hAnsi="仿宋" w:eastAsia="仿宋" w:cs="仿宋"/>
          <w:color w:val="auto"/>
          <w:sz w:val="24"/>
          <w:szCs w:val="24"/>
        </w:rPr>
        <w:tab/>
      </w:r>
      <w:r>
        <w:rPr>
          <w:rFonts w:hint="eastAsia" w:ascii="仿宋" w:hAnsi="仿宋" w:eastAsia="仿宋" w:cs="仿宋"/>
          <w:color w:val="auto"/>
          <w:sz w:val="24"/>
          <w:szCs w:val="24"/>
        </w:rPr>
        <w:t>2</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lang w:val="en-US" w:eastAsia="zh-CN"/>
        </w:rPr>
        <w:t>6</w:t>
      </w:r>
    </w:p>
    <w:p w14:paraId="2FAA3D9E">
      <w:pPr>
        <w:pStyle w:val="15"/>
        <w:pageBreakBefore w:val="0"/>
        <w:tabs>
          <w:tab w:val="right" w:leader="dot" w:pos="8400"/>
        </w:tabs>
        <w:kinsoku/>
        <w:overflowPunct/>
        <w:bidi w:val="0"/>
        <w:spacing w:line="480" w:lineRule="exact"/>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HYPERLINK \l "_Toc527642960"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第四部分 合同条款及格式</w:t>
      </w:r>
      <w:r>
        <w:rPr>
          <w:rFonts w:hint="eastAsia" w:ascii="仿宋" w:hAnsi="仿宋" w:eastAsia="仿宋" w:cs="仿宋"/>
          <w:color w:val="auto"/>
          <w:sz w:val="24"/>
          <w:szCs w:val="24"/>
        </w:rPr>
        <w:tab/>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lang w:val="en-US" w:eastAsia="zh-CN"/>
        </w:rPr>
        <w:t>31</w:t>
      </w:r>
    </w:p>
    <w:p w14:paraId="4CAF6C91">
      <w:pPr>
        <w:pStyle w:val="15"/>
        <w:pageBreakBefore w:val="0"/>
        <w:tabs>
          <w:tab w:val="right" w:leader="dot" w:pos="8400"/>
        </w:tabs>
        <w:kinsoku/>
        <w:overflowPunct/>
        <w:bidi w:val="0"/>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HYPERLINK \l "_Toc527642969"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第五部分 响应文件格式</w:t>
      </w:r>
      <w:r>
        <w:rPr>
          <w:rFonts w:hint="eastAsia" w:ascii="仿宋" w:hAnsi="仿宋" w:eastAsia="仿宋" w:cs="仿宋"/>
          <w:color w:val="auto"/>
          <w:sz w:val="24"/>
          <w:szCs w:val="24"/>
        </w:rPr>
        <w:tab/>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lang w:val="en-US" w:eastAsia="zh-CN"/>
        </w:rPr>
        <w:t>8</w:t>
      </w:r>
    </w:p>
    <w:p w14:paraId="7E5EDF03">
      <w:pPr>
        <w:pStyle w:val="15"/>
        <w:pageBreakBefore w:val="0"/>
        <w:tabs>
          <w:tab w:val="right" w:leader="dot" w:pos="8400"/>
        </w:tabs>
        <w:kinsoku/>
        <w:overflowPunct/>
        <w:bidi w:val="0"/>
        <w:spacing w:line="480" w:lineRule="exact"/>
        <w:textAlignment w:val="auto"/>
        <w:rPr>
          <w:rFonts w:hint="eastAsia" w:ascii="仿宋" w:hAnsi="仿宋" w:eastAsia="仿宋" w:cs="仿宋"/>
          <w:color w:val="auto"/>
          <w:lang w:val="en-US" w:eastAsia="zh-CN"/>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HYPERLINK \l "_Toc527642969"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第</w:t>
      </w:r>
      <w:r>
        <w:rPr>
          <w:rFonts w:hint="eastAsia" w:ascii="仿宋" w:hAnsi="仿宋" w:eastAsia="仿宋" w:cs="仿宋"/>
          <w:color w:val="auto"/>
          <w:sz w:val="24"/>
          <w:szCs w:val="24"/>
          <w:lang w:eastAsia="zh-CN"/>
        </w:rPr>
        <w:t>六</w:t>
      </w:r>
      <w:r>
        <w:rPr>
          <w:rFonts w:hint="eastAsia" w:ascii="仿宋" w:hAnsi="仿宋" w:eastAsia="仿宋" w:cs="仿宋"/>
          <w:color w:val="auto"/>
          <w:sz w:val="24"/>
          <w:szCs w:val="24"/>
        </w:rPr>
        <w:t xml:space="preserve">部分 </w:t>
      </w:r>
      <w:r>
        <w:rPr>
          <w:rFonts w:hint="eastAsia" w:ascii="仿宋" w:hAnsi="仿宋" w:eastAsia="仿宋" w:cs="仿宋"/>
          <w:color w:val="auto"/>
          <w:sz w:val="24"/>
          <w:szCs w:val="24"/>
          <w:lang w:eastAsia="zh-CN"/>
        </w:rPr>
        <w:t>补充条款</w:t>
      </w:r>
      <w:r>
        <w:rPr>
          <w:rFonts w:hint="eastAsia" w:ascii="仿宋" w:hAnsi="仿宋" w:eastAsia="仿宋" w:cs="仿宋"/>
          <w:color w:val="auto"/>
          <w:sz w:val="24"/>
          <w:szCs w:val="24"/>
        </w:rPr>
        <w:tab/>
      </w:r>
      <w:r>
        <w:rPr>
          <w:rFonts w:hint="eastAsia" w:ascii="仿宋" w:hAnsi="仿宋" w:eastAsia="仿宋" w:cs="仿宋"/>
          <w:color w:val="auto"/>
          <w:sz w:val="24"/>
          <w:szCs w:val="24"/>
          <w:lang w:val="en-US" w:eastAsia="zh-CN"/>
        </w:rPr>
        <w:t>7</w:t>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lang w:val="en-US" w:eastAsia="zh-CN"/>
        </w:rPr>
        <w:t>0</w:t>
      </w:r>
    </w:p>
    <w:p w14:paraId="63FE911A">
      <w:pPr>
        <w:pStyle w:val="15"/>
        <w:pageBreakBefore w:val="0"/>
        <w:tabs>
          <w:tab w:val="right" w:leader="dot" w:pos="8400"/>
        </w:tabs>
        <w:kinsoku/>
        <w:overflowPunct/>
        <w:bidi w:val="0"/>
        <w:spacing w:line="480" w:lineRule="exact"/>
        <w:textAlignment w:val="auto"/>
        <w:rPr>
          <w:rFonts w:hint="eastAsia" w:ascii="仿宋" w:hAnsi="仿宋" w:eastAsia="仿宋" w:cs="仿宋"/>
          <w:color w:val="auto"/>
          <w:sz w:val="24"/>
          <w:szCs w:val="24"/>
          <w:lang w:val="en-US" w:eastAsia="zh-CN"/>
        </w:rPr>
      </w:pPr>
    </w:p>
    <w:p w14:paraId="274614B0">
      <w:pPr>
        <w:keepNext w:val="0"/>
        <w:keepLines w:val="0"/>
        <w:pageBreakBefore w:val="0"/>
        <w:kinsoku/>
        <w:wordWrap/>
        <w:overflowPunct/>
        <w:topLinePunct w:val="0"/>
        <w:autoSpaceDE w:val="0"/>
        <w:autoSpaceDN w:val="0"/>
        <w:bidi w:val="0"/>
        <w:adjustRightInd/>
        <w:snapToGrid/>
        <w:spacing w:line="440" w:lineRule="exact"/>
        <w:jc w:val="center"/>
        <w:textAlignment w:val="auto"/>
        <w:rPr>
          <w:rFonts w:hint="eastAsia" w:ascii="仿宋" w:hAnsi="仿宋" w:eastAsia="仿宋" w:cs="仿宋"/>
          <w:b/>
          <w:bCs/>
          <w:color w:val="auto"/>
          <w:sz w:val="32"/>
          <w:szCs w:val="32"/>
          <w:lang w:val="en-US" w:eastAsia="zh-CN"/>
        </w:rPr>
      </w:pPr>
    </w:p>
    <w:p w14:paraId="5121DC9D">
      <w:pPr>
        <w:keepNext w:val="0"/>
        <w:keepLines w:val="0"/>
        <w:pageBreakBefore w:val="0"/>
        <w:kinsoku/>
        <w:wordWrap/>
        <w:overflowPunct/>
        <w:topLinePunct w:val="0"/>
        <w:autoSpaceDE w:val="0"/>
        <w:autoSpaceDN w:val="0"/>
        <w:bidi w:val="0"/>
        <w:adjustRightInd/>
        <w:snapToGrid/>
        <w:spacing w:line="440" w:lineRule="exact"/>
        <w:jc w:val="center"/>
        <w:textAlignment w:val="auto"/>
        <w:rPr>
          <w:rFonts w:hint="eastAsia" w:ascii="仿宋" w:hAnsi="仿宋" w:eastAsia="仿宋" w:cs="仿宋"/>
          <w:b/>
          <w:bCs/>
          <w:color w:val="auto"/>
          <w:sz w:val="32"/>
          <w:szCs w:val="32"/>
          <w:lang w:val="en-US" w:eastAsia="zh-CN"/>
        </w:rPr>
      </w:pPr>
    </w:p>
    <w:p w14:paraId="53557C8D">
      <w:pPr>
        <w:keepNext w:val="0"/>
        <w:keepLines w:val="0"/>
        <w:pageBreakBefore w:val="0"/>
        <w:kinsoku/>
        <w:wordWrap/>
        <w:overflowPunct/>
        <w:topLinePunct w:val="0"/>
        <w:autoSpaceDE w:val="0"/>
        <w:autoSpaceDN w:val="0"/>
        <w:bidi w:val="0"/>
        <w:adjustRightInd/>
        <w:snapToGrid/>
        <w:spacing w:line="440" w:lineRule="exact"/>
        <w:jc w:val="center"/>
        <w:textAlignment w:val="auto"/>
        <w:rPr>
          <w:rFonts w:hint="eastAsia" w:ascii="仿宋" w:hAnsi="仿宋" w:eastAsia="仿宋" w:cs="仿宋"/>
          <w:b/>
          <w:bCs/>
          <w:color w:val="auto"/>
          <w:sz w:val="32"/>
          <w:szCs w:val="32"/>
          <w:lang w:val="en-US" w:eastAsia="zh-CN"/>
        </w:rPr>
      </w:pPr>
    </w:p>
    <w:p w14:paraId="06D9FEC7">
      <w:pPr>
        <w:keepNext w:val="0"/>
        <w:keepLines w:val="0"/>
        <w:pageBreakBefore w:val="0"/>
        <w:kinsoku/>
        <w:wordWrap/>
        <w:overflowPunct/>
        <w:topLinePunct w:val="0"/>
        <w:autoSpaceDE w:val="0"/>
        <w:autoSpaceDN w:val="0"/>
        <w:bidi w:val="0"/>
        <w:adjustRightInd/>
        <w:snapToGrid/>
        <w:spacing w:line="440" w:lineRule="exact"/>
        <w:jc w:val="center"/>
        <w:textAlignment w:val="auto"/>
        <w:rPr>
          <w:rFonts w:hint="eastAsia" w:ascii="仿宋" w:hAnsi="仿宋" w:eastAsia="仿宋" w:cs="仿宋"/>
          <w:b/>
          <w:bCs/>
          <w:color w:val="auto"/>
          <w:sz w:val="32"/>
          <w:szCs w:val="32"/>
          <w:lang w:val="en-US" w:eastAsia="zh-CN"/>
        </w:rPr>
      </w:pPr>
    </w:p>
    <w:p w14:paraId="0321A3AD">
      <w:pPr>
        <w:keepNext w:val="0"/>
        <w:keepLines w:val="0"/>
        <w:pageBreakBefore w:val="0"/>
        <w:kinsoku/>
        <w:wordWrap/>
        <w:overflowPunct/>
        <w:topLinePunct w:val="0"/>
        <w:autoSpaceDE w:val="0"/>
        <w:autoSpaceDN w:val="0"/>
        <w:bidi w:val="0"/>
        <w:adjustRightInd/>
        <w:snapToGrid/>
        <w:spacing w:line="440" w:lineRule="exact"/>
        <w:jc w:val="center"/>
        <w:textAlignment w:val="auto"/>
        <w:rPr>
          <w:rFonts w:hint="eastAsia" w:ascii="仿宋" w:hAnsi="仿宋" w:eastAsia="仿宋" w:cs="仿宋"/>
          <w:b/>
          <w:bCs/>
          <w:color w:val="auto"/>
          <w:sz w:val="32"/>
          <w:szCs w:val="32"/>
          <w:lang w:val="en-US" w:eastAsia="zh-CN"/>
        </w:rPr>
      </w:pPr>
    </w:p>
    <w:p w14:paraId="6ED8DC36">
      <w:pPr>
        <w:keepNext w:val="0"/>
        <w:keepLines w:val="0"/>
        <w:pageBreakBefore w:val="0"/>
        <w:kinsoku/>
        <w:wordWrap/>
        <w:overflowPunct/>
        <w:topLinePunct w:val="0"/>
        <w:autoSpaceDE w:val="0"/>
        <w:autoSpaceDN w:val="0"/>
        <w:bidi w:val="0"/>
        <w:adjustRightInd/>
        <w:snapToGrid/>
        <w:spacing w:line="440" w:lineRule="exact"/>
        <w:jc w:val="center"/>
        <w:textAlignment w:val="auto"/>
        <w:rPr>
          <w:rFonts w:hint="eastAsia" w:ascii="仿宋" w:hAnsi="仿宋" w:eastAsia="仿宋" w:cs="仿宋"/>
          <w:b/>
          <w:bCs/>
          <w:color w:val="auto"/>
          <w:sz w:val="32"/>
          <w:szCs w:val="32"/>
          <w:lang w:val="en-US" w:eastAsia="zh-CN"/>
        </w:rPr>
      </w:pPr>
    </w:p>
    <w:p w14:paraId="202B7F91">
      <w:pPr>
        <w:keepNext w:val="0"/>
        <w:keepLines w:val="0"/>
        <w:pageBreakBefore w:val="0"/>
        <w:kinsoku/>
        <w:wordWrap/>
        <w:overflowPunct/>
        <w:topLinePunct w:val="0"/>
        <w:autoSpaceDE w:val="0"/>
        <w:autoSpaceDN w:val="0"/>
        <w:bidi w:val="0"/>
        <w:adjustRightInd/>
        <w:snapToGrid/>
        <w:spacing w:line="440" w:lineRule="exact"/>
        <w:jc w:val="center"/>
        <w:textAlignment w:val="auto"/>
        <w:rPr>
          <w:rFonts w:hint="eastAsia" w:ascii="仿宋" w:hAnsi="仿宋" w:eastAsia="仿宋" w:cs="仿宋"/>
          <w:b/>
          <w:bCs/>
          <w:color w:val="auto"/>
          <w:sz w:val="32"/>
          <w:szCs w:val="32"/>
          <w:lang w:val="en-US" w:eastAsia="zh-CN"/>
        </w:rPr>
      </w:pPr>
    </w:p>
    <w:p w14:paraId="7A142533">
      <w:pPr>
        <w:keepNext w:val="0"/>
        <w:keepLines w:val="0"/>
        <w:pageBreakBefore w:val="0"/>
        <w:kinsoku/>
        <w:wordWrap/>
        <w:overflowPunct/>
        <w:topLinePunct w:val="0"/>
        <w:autoSpaceDE w:val="0"/>
        <w:autoSpaceDN w:val="0"/>
        <w:bidi w:val="0"/>
        <w:adjustRightInd/>
        <w:snapToGrid/>
        <w:spacing w:line="440" w:lineRule="exact"/>
        <w:jc w:val="center"/>
        <w:textAlignment w:val="auto"/>
        <w:rPr>
          <w:rFonts w:hint="eastAsia" w:ascii="仿宋" w:hAnsi="仿宋" w:eastAsia="仿宋" w:cs="仿宋"/>
          <w:b/>
          <w:bCs/>
          <w:color w:val="auto"/>
          <w:sz w:val="32"/>
          <w:szCs w:val="32"/>
          <w:lang w:val="en-US" w:eastAsia="zh-CN"/>
        </w:rPr>
      </w:pPr>
    </w:p>
    <w:p w14:paraId="5EBE926A">
      <w:pPr>
        <w:keepNext w:val="0"/>
        <w:keepLines w:val="0"/>
        <w:pageBreakBefore w:val="0"/>
        <w:kinsoku/>
        <w:wordWrap/>
        <w:overflowPunct/>
        <w:topLinePunct w:val="0"/>
        <w:autoSpaceDE w:val="0"/>
        <w:autoSpaceDN w:val="0"/>
        <w:bidi w:val="0"/>
        <w:adjustRightInd/>
        <w:snapToGrid/>
        <w:spacing w:line="440" w:lineRule="exact"/>
        <w:jc w:val="center"/>
        <w:textAlignment w:val="auto"/>
        <w:rPr>
          <w:rFonts w:hint="eastAsia" w:ascii="仿宋" w:hAnsi="仿宋" w:eastAsia="仿宋" w:cs="仿宋"/>
          <w:b/>
          <w:bCs/>
          <w:color w:val="auto"/>
          <w:sz w:val="32"/>
          <w:szCs w:val="32"/>
          <w:lang w:val="en-US" w:eastAsia="zh-CN"/>
        </w:rPr>
      </w:pPr>
    </w:p>
    <w:p w14:paraId="53B4B149">
      <w:pPr>
        <w:keepNext w:val="0"/>
        <w:keepLines w:val="0"/>
        <w:pageBreakBefore w:val="0"/>
        <w:kinsoku/>
        <w:wordWrap/>
        <w:overflowPunct/>
        <w:topLinePunct w:val="0"/>
        <w:autoSpaceDE w:val="0"/>
        <w:autoSpaceDN w:val="0"/>
        <w:bidi w:val="0"/>
        <w:adjustRightInd/>
        <w:snapToGrid/>
        <w:spacing w:line="440" w:lineRule="exact"/>
        <w:jc w:val="center"/>
        <w:textAlignment w:val="auto"/>
        <w:rPr>
          <w:rFonts w:hint="eastAsia" w:ascii="仿宋" w:hAnsi="仿宋" w:eastAsia="仿宋" w:cs="仿宋"/>
          <w:b/>
          <w:bCs/>
          <w:color w:val="auto"/>
          <w:sz w:val="32"/>
          <w:szCs w:val="32"/>
          <w:lang w:val="en-US" w:eastAsia="zh-CN"/>
        </w:rPr>
      </w:pPr>
    </w:p>
    <w:p w14:paraId="64DB0723">
      <w:pPr>
        <w:keepNext w:val="0"/>
        <w:keepLines w:val="0"/>
        <w:pageBreakBefore w:val="0"/>
        <w:kinsoku/>
        <w:wordWrap/>
        <w:overflowPunct/>
        <w:topLinePunct w:val="0"/>
        <w:autoSpaceDE w:val="0"/>
        <w:autoSpaceDN w:val="0"/>
        <w:bidi w:val="0"/>
        <w:adjustRightInd/>
        <w:snapToGrid/>
        <w:spacing w:line="440" w:lineRule="exact"/>
        <w:jc w:val="center"/>
        <w:textAlignment w:val="auto"/>
        <w:rPr>
          <w:rFonts w:hint="eastAsia" w:ascii="仿宋" w:hAnsi="仿宋" w:eastAsia="仿宋" w:cs="仿宋"/>
          <w:b/>
          <w:bCs/>
          <w:color w:val="auto"/>
          <w:sz w:val="32"/>
          <w:szCs w:val="32"/>
          <w:lang w:val="en-US" w:eastAsia="zh-CN"/>
        </w:rPr>
      </w:pPr>
    </w:p>
    <w:p w14:paraId="3EB0AE93">
      <w:pPr>
        <w:keepNext w:val="0"/>
        <w:keepLines w:val="0"/>
        <w:pageBreakBefore w:val="0"/>
        <w:kinsoku/>
        <w:wordWrap/>
        <w:overflowPunct/>
        <w:topLinePunct w:val="0"/>
        <w:autoSpaceDE w:val="0"/>
        <w:autoSpaceDN w:val="0"/>
        <w:bidi w:val="0"/>
        <w:adjustRightInd/>
        <w:snapToGrid/>
        <w:spacing w:line="440" w:lineRule="exact"/>
        <w:jc w:val="center"/>
        <w:textAlignment w:val="auto"/>
        <w:rPr>
          <w:rFonts w:hint="eastAsia" w:ascii="仿宋" w:hAnsi="仿宋" w:eastAsia="仿宋" w:cs="仿宋"/>
          <w:b/>
          <w:bCs/>
          <w:color w:val="auto"/>
          <w:sz w:val="32"/>
          <w:szCs w:val="32"/>
          <w:lang w:val="en-US" w:eastAsia="zh-CN"/>
        </w:rPr>
      </w:pPr>
    </w:p>
    <w:p w14:paraId="02014E36">
      <w:pPr>
        <w:keepNext w:val="0"/>
        <w:keepLines w:val="0"/>
        <w:pageBreakBefore w:val="0"/>
        <w:kinsoku/>
        <w:wordWrap/>
        <w:overflowPunct/>
        <w:topLinePunct w:val="0"/>
        <w:autoSpaceDE w:val="0"/>
        <w:autoSpaceDN w:val="0"/>
        <w:bidi w:val="0"/>
        <w:adjustRightInd/>
        <w:snapToGrid/>
        <w:spacing w:line="440" w:lineRule="exact"/>
        <w:jc w:val="center"/>
        <w:textAlignment w:val="auto"/>
        <w:rPr>
          <w:rFonts w:hint="eastAsia" w:ascii="仿宋" w:hAnsi="仿宋" w:eastAsia="仿宋" w:cs="仿宋"/>
          <w:b/>
          <w:bCs/>
          <w:color w:val="auto"/>
          <w:sz w:val="32"/>
          <w:szCs w:val="32"/>
          <w:lang w:val="en-US" w:eastAsia="zh-CN"/>
        </w:rPr>
      </w:pPr>
    </w:p>
    <w:p w14:paraId="315B8E32">
      <w:pPr>
        <w:keepNext w:val="0"/>
        <w:keepLines w:val="0"/>
        <w:pageBreakBefore w:val="0"/>
        <w:kinsoku/>
        <w:wordWrap/>
        <w:overflowPunct/>
        <w:topLinePunct w:val="0"/>
        <w:autoSpaceDE w:val="0"/>
        <w:autoSpaceDN w:val="0"/>
        <w:bidi w:val="0"/>
        <w:adjustRightInd/>
        <w:snapToGrid/>
        <w:spacing w:line="440" w:lineRule="exact"/>
        <w:jc w:val="center"/>
        <w:textAlignment w:val="auto"/>
        <w:rPr>
          <w:rFonts w:hint="eastAsia" w:ascii="仿宋" w:hAnsi="仿宋" w:eastAsia="仿宋" w:cs="仿宋"/>
          <w:b/>
          <w:bCs/>
          <w:color w:val="auto"/>
          <w:sz w:val="32"/>
          <w:szCs w:val="32"/>
          <w:lang w:val="en-US" w:eastAsia="zh-CN"/>
        </w:rPr>
        <w:sectPr>
          <w:headerReference r:id="rId3" w:type="default"/>
          <w:footerReference r:id="rId4" w:type="default"/>
          <w:pgSz w:w="11907" w:h="16840"/>
          <w:pgMar w:top="1440" w:right="1080" w:bottom="1440" w:left="1080" w:header="851" w:footer="0" w:gutter="0"/>
          <w:pgBorders>
            <w:top w:val="none" w:sz="0" w:space="0"/>
            <w:left w:val="none" w:sz="0" w:space="0"/>
            <w:bottom w:val="none" w:sz="0" w:space="0"/>
            <w:right w:val="none" w:sz="0" w:space="0"/>
          </w:pgBorders>
          <w:pgNumType w:fmt="decimal" w:start="1"/>
          <w:cols w:space="720" w:num="1"/>
          <w:titlePg/>
          <w:docGrid w:type="lines" w:linePitch="409" w:charSpace="0"/>
        </w:sectPr>
      </w:pPr>
    </w:p>
    <w:p w14:paraId="5B118EE3">
      <w:pPr>
        <w:keepNext w:val="0"/>
        <w:keepLines w:val="0"/>
        <w:pageBreakBefore w:val="0"/>
        <w:widowControl w:val="0"/>
        <w:numPr>
          <w:ilvl w:val="0"/>
          <w:numId w:val="2"/>
        </w:numPr>
        <w:kinsoku/>
        <w:wordWrap/>
        <w:overflowPunct/>
        <w:topLinePunct w:val="0"/>
        <w:autoSpaceDE w:val="0"/>
        <w:autoSpaceDN w:val="0"/>
        <w:bidi w:val="0"/>
        <w:adjustRightInd/>
        <w:snapToGrid/>
        <w:spacing w:line="360" w:lineRule="exact"/>
        <w:jc w:val="center"/>
        <w:textAlignment w:val="auto"/>
        <w:rPr>
          <w:rFonts w:hint="eastAsia" w:ascii="仿宋" w:hAnsi="仿宋" w:eastAsia="仿宋" w:cs="仿宋"/>
          <w:b/>
          <w:bCs/>
          <w:color w:val="auto"/>
          <w:sz w:val="32"/>
          <w:szCs w:val="32"/>
          <w:lang w:val="en-US" w:eastAsia="zh-CN"/>
        </w:rPr>
      </w:pPr>
      <w:r>
        <w:rPr>
          <w:rFonts w:hint="eastAsia" w:ascii="仿宋" w:hAnsi="仿宋" w:eastAsia="仿宋" w:cs="仿宋"/>
          <w:b/>
          <w:bCs/>
          <w:color w:val="auto"/>
          <w:sz w:val="32"/>
          <w:szCs w:val="32"/>
          <w:lang w:val="en-US" w:eastAsia="zh-CN"/>
        </w:rPr>
        <w:t>竞争性磋商公告</w:t>
      </w:r>
    </w:p>
    <w:p w14:paraId="24F5AC95">
      <w:pPr>
        <w:pStyle w:val="21"/>
        <w:keepNext w:val="0"/>
        <w:keepLines w:val="0"/>
        <w:pageBreakBefore w:val="0"/>
        <w:widowControl w:val="0"/>
        <w:numPr>
          <w:ilvl w:val="0"/>
          <w:numId w:val="0"/>
        </w:numPr>
        <w:kinsoku/>
        <w:wordWrap/>
        <w:overflowPunct/>
        <w:topLinePunct w:val="0"/>
        <w:bidi w:val="0"/>
        <w:adjustRightInd/>
        <w:snapToGrid/>
        <w:spacing w:line="360" w:lineRule="exact"/>
        <w:textAlignment w:val="auto"/>
        <w:rPr>
          <w:rFonts w:hint="eastAsia" w:ascii="仿宋" w:hAnsi="仿宋" w:eastAsia="仿宋" w:cs="仿宋"/>
          <w:color w:val="auto"/>
          <w:lang w:val="en-US" w:eastAsia="zh-CN"/>
        </w:rPr>
      </w:pPr>
    </w:p>
    <w:p w14:paraId="03E7A5A5">
      <w:pPr>
        <w:keepNext w:val="0"/>
        <w:keepLines w:val="0"/>
        <w:pageBreakBefore w:val="0"/>
        <w:widowControl w:val="0"/>
        <w:kinsoku/>
        <w:wordWrap/>
        <w:overflowPunct/>
        <w:topLinePunct w:val="0"/>
        <w:autoSpaceDE w:val="0"/>
        <w:autoSpaceDN w:val="0"/>
        <w:bidi w:val="0"/>
        <w:adjustRightInd/>
        <w:snapToGrid/>
        <w:spacing w:line="380" w:lineRule="exact"/>
        <w:jc w:val="center"/>
        <w:textAlignment w:val="auto"/>
        <w:rPr>
          <w:rStyle w:val="25"/>
          <w:rFonts w:hint="eastAsia" w:ascii="仿宋" w:hAnsi="仿宋" w:eastAsia="仿宋" w:cs="仿宋"/>
          <w:color w:val="auto"/>
          <w:kern w:val="0"/>
          <w:sz w:val="28"/>
          <w:szCs w:val="28"/>
          <w:lang w:eastAsia="zh-CN"/>
        </w:rPr>
      </w:pPr>
      <w:r>
        <w:rPr>
          <w:rStyle w:val="25"/>
          <w:rFonts w:hint="eastAsia" w:ascii="仿宋" w:hAnsi="仿宋" w:eastAsia="仿宋" w:cs="仿宋"/>
          <w:color w:val="auto"/>
          <w:kern w:val="0"/>
          <w:sz w:val="28"/>
          <w:szCs w:val="28"/>
          <w:lang w:eastAsia="zh-CN"/>
        </w:rPr>
        <w:t>察布查尔县米粮泉乡2024年乡村振兴人居环境改造提升建设项目</w:t>
      </w:r>
    </w:p>
    <w:p w14:paraId="72B6248D">
      <w:pPr>
        <w:keepNext w:val="0"/>
        <w:keepLines w:val="0"/>
        <w:pageBreakBefore w:val="0"/>
        <w:widowControl w:val="0"/>
        <w:kinsoku/>
        <w:wordWrap/>
        <w:overflowPunct/>
        <w:topLinePunct w:val="0"/>
        <w:autoSpaceDE w:val="0"/>
        <w:autoSpaceDN w:val="0"/>
        <w:bidi w:val="0"/>
        <w:adjustRightInd/>
        <w:snapToGrid/>
        <w:spacing w:line="380" w:lineRule="exact"/>
        <w:jc w:val="center"/>
        <w:textAlignment w:val="auto"/>
        <w:rPr>
          <w:rStyle w:val="25"/>
          <w:rFonts w:hint="eastAsia" w:ascii="仿宋" w:hAnsi="仿宋" w:eastAsia="仿宋" w:cs="仿宋"/>
          <w:color w:val="auto"/>
          <w:kern w:val="0"/>
          <w:sz w:val="28"/>
          <w:szCs w:val="28"/>
          <w:lang w:eastAsia="zh-CN"/>
        </w:rPr>
      </w:pPr>
      <w:r>
        <w:rPr>
          <w:rStyle w:val="25"/>
          <w:rFonts w:hint="eastAsia" w:ascii="仿宋" w:hAnsi="仿宋" w:eastAsia="仿宋" w:cs="仿宋"/>
          <w:color w:val="auto"/>
          <w:kern w:val="0"/>
          <w:sz w:val="28"/>
          <w:szCs w:val="28"/>
          <w:lang w:eastAsia="zh-CN"/>
        </w:rPr>
        <w:t>竞争性磋商公告</w:t>
      </w:r>
    </w:p>
    <w:p w14:paraId="3790F51D">
      <w:pPr>
        <w:pStyle w:val="2"/>
        <w:pageBreakBefore w:val="0"/>
        <w:numPr>
          <w:ilvl w:val="0"/>
          <w:numId w:val="0"/>
        </w:numPr>
        <w:tabs>
          <w:tab w:val="clear" w:pos="360"/>
        </w:tabs>
        <w:kinsoku/>
        <w:wordWrap/>
        <w:overflowPunct/>
        <w:topLinePunct w:val="0"/>
        <w:autoSpaceDE w:val="0"/>
        <w:autoSpaceDN w:val="0"/>
        <w:bidi w:val="0"/>
        <w:adjustRightInd w:val="0"/>
        <w:snapToGrid/>
        <w:spacing w:before="0" w:after="0" w:line="380" w:lineRule="exact"/>
        <w:ind w:leftChars="0"/>
        <w:jc w:val="left"/>
        <w:textAlignment w:val="auto"/>
        <w:rPr>
          <w:rFonts w:hint="eastAsia" w:ascii="仿宋" w:hAnsi="仿宋" w:eastAsia="仿宋" w:cs="仿宋"/>
          <w:color w:val="auto"/>
          <w:sz w:val="24"/>
          <w:szCs w:val="24"/>
        </w:rPr>
      </w:pPr>
    </w:p>
    <w:p w14:paraId="2B296836">
      <w:pPr>
        <w:keepNext w:val="0"/>
        <w:keepLines w:val="0"/>
        <w:pageBreakBefore w:val="0"/>
        <w:widowControl w:val="0"/>
        <w:pBdr>
          <w:top w:val="single" w:color="auto" w:sz="4" w:space="1"/>
          <w:left w:val="single" w:color="auto" w:sz="4" w:space="4"/>
          <w:bottom w:val="single" w:color="auto" w:sz="4" w:space="1"/>
          <w:right w:val="single" w:color="auto" w:sz="4" w:space="4"/>
        </w:pBdr>
        <w:kinsoku/>
        <w:wordWrap/>
        <w:overflowPunct/>
        <w:topLinePunct w:val="0"/>
        <w:autoSpaceDE/>
        <w:autoSpaceDN/>
        <w:bidi w:val="0"/>
        <w:adjustRightInd w:val="0"/>
        <w:snapToGrid w:val="0"/>
        <w:spacing w:beforeAutospacing="0" w:afterAutospacing="0" w:line="400" w:lineRule="atLeast"/>
        <w:ind w:left="0" w:leftChars="0" w:right="0" w:rightChars="0" w:firstLine="480" w:firstLineChars="200"/>
        <w:jc w:val="left"/>
        <w:textAlignment w:val="auto"/>
        <w:rPr>
          <w:rFonts w:hint="eastAsia" w:ascii="仿宋" w:hAnsi="仿宋" w:eastAsia="仿宋" w:cs="仿宋"/>
          <w:b w:val="0"/>
          <w:bCs w:val="0"/>
          <w:color w:val="auto"/>
          <w:kern w:val="0"/>
          <w:sz w:val="24"/>
          <w:szCs w:val="24"/>
          <w:highlight w:val="none"/>
          <w:lang w:val="en-US" w:eastAsia="zh-CN" w:bidi="ar-SA"/>
        </w:rPr>
      </w:pPr>
      <w:r>
        <w:rPr>
          <w:rFonts w:hint="eastAsia" w:ascii="仿宋" w:hAnsi="仿宋" w:eastAsia="仿宋" w:cs="仿宋"/>
          <w:b w:val="0"/>
          <w:bCs w:val="0"/>
          <w:color w:val="auto"/>
          <w:kern w:val="0"/>
          <w:sz w:val="24"/>
          <w:szCs w:val="24"/>
          <w:highlight w:val="none"/>
          <w:lang w:val="en-US" w:eastAsia="zh-CN" w:bidi="ar-SA"/>
        </w:rPr>
        <w:t>项目概况</w:t>
      </w:r>
    </w:p>
    <w:p w14:paraId="4B1B9C7E">
      <w:pPr>
        <w:keepNext w:val="0"/>
        <w:keepLines w:val="0"/>
        <w:pageBreakBefore w:val="0"/>
        <w:widowControl w:val="0"/>
        <w:pBdr>
          <w:top w:val="single" w:color="auto" w:sz="4" w:space="1"/>
          <w:left w:val="single" w:color="auto" w:sz="4" w:space="4"/>
          <w:bottom w:val="single" w:color="auto" w:sz="4" w:space="1"/>
          <w:right w:val="single" w:color="auto" w:sz="4" w:space="4"/>
        </w:pBdr>
        <w:kinsoku/>
        <w:wordWrap/>
        <w:overflowPunct/>
        <w:topLinePunct w:val="0"/>
        <w:autoSpaceDE/>
        <w:autoSpaceDN/>
        <w:bidi w:val="0"/>
        <w:adjustRightInd w:val="0"/>
        <w:snapToGrid w:val="0"/>
        <w:spacing w:beforeAutospacing="0" w:afterAutospacing="0" w:line="400" w:lineRule="atLeast"/>
        <w:ind w:left="0" w:leftChars="0" w:right="0" w:rightChars="0" w:firstLine="480" w:firstLineChars="200"/>
        <w:jc w:val="left"/>
        <w:textAlignment w:val="auto"/>
        <w:rPr>
          <w:rFonts w:hint="eastAsia" w:ascii="仿宋" w:hAnsi="仿宋" w:eastAsia="仿宋" w:cs="仿宋"/>
          <w:b/>
          <w:bCs/>
          <w:color w:val="auto"/>
          <w:sz w:val="24"/>
          <w:szCs w:val="24"/>
        </w:rPr>
      </w:pPr>
      <w:r>
        <w:rPr>
          <w:rFonts w:hint="eastAsia" w:ascii="仿宋" w:hAnsi="仿宋" w:eastAsia="仿宋" w:cs="仿宋"/>
          <w:color w:val="auto"/>
          <w:sz w:val="24"/>
          <w:szCs w:val="24"/>
          <w:u w:val="single" w:color="auto"/>
          <w:lang w:eastAsia="zh-CN"/>
        </w:rPr>
        <w:t>察布查尔县米粮泉乡2024年乡村振兴人居环境改造提升建设项目</w:t>
      </w:r>
      <w:r>
        <w:rPr>
          <w:rFonts w:hint="eastAsia" w:ascii="仿宋" w:hAnsi="仿宋" w:eastAsia="仿宋" w:cs="仿宋"/>
          <w:b w:val="0"/>
          <w:bCs w:val="0"/>
          <w:color w:val="auto"/>
          <w:kern w:val="0"/>
          <w:sz w:val="24"/>
          <w:szCs w:val="24"/>
          <w:highlight w:val="none"/>
          <w:lang w:val="en-US" w:eastAsia="zh-CN" w:bidi="ar-SA"/>
        </w:rPr>
        <w:t>的潜在供应商应在</w:t>
      </w:r>
      <w:r>
        <w:rPr>
          <w:rFonts w:hint="eastAsia" w:ascii="仿宋" w:hAnsi="仿宋" w:eastAsia="仿宋" w:cs="仿宋"/>
          <w:b w:val="0"/>
          <w:bCs w:val="0"/>
          <w:color w:val="auto"/>
          <w:kern w:val="0"/>
          <w:sz w:val="24"/>
          <w:szCs w:val="24"/>
          <w:highlight w:val="none"/>
          <w:u w:val="single"/>
          <w:lang w:val="en-US" w:eastAsia="zh-CN" w:bidi="ar-SA"/>
        </w:rPr>
        <w:t>政采云平台线上</w:t>
      </w:r>
      <w:r>
        <w:rPr>
          <w:rFonts w:hint="eastAsia" w:ascii="仿宋" w:hAnsi="仿宋" w:eastAsia="仿宋" w:cs="仿宋"/>
          <w:b w:val="0"/>
          <w:bCs w:val="0"/>
          <w:color w:val="auto"/>
          <w:kern w:val="0"/>
          <w:sz w:val="24"/>
          <w:szCs w:val="24"/>
          <w:highlight w:val="none"/>
          <w:lang w:val="en-US" w:eastAsia="zh-CN" w:bidi="ar-SA"/>
        </w:rPr>
        <w:t>获取采购文件，并于</w:t>
      </w:r>
      <w:r>
        <w:rPr>
          <w:rFonts w:hint="eastAsia" w:ascii="仿宋" w:hAnsi="仿宋" w:eastAsia="仿宋" w:cs="仿宋"/>
          <w:b w:val="0"/>
          <w:bCs w:val="0"/>
          <w:color w:val="auto"/>
          <w:kern w:val="0"/>
          <w:sz w:val="24"/>
          <w:szCs w:val="24"/>
          <w:highlight w:val="none"/>
          <w:u w:val="single"/>
          <w:lang w:val="en-US" w:eastAsia="zh-CN" w:bidi="ar-SA"/>
        </w:rPr>
        <w:t>2024年8月13日11：00分</w:t>
      </w:r>
      <w:r>
        <w:rPr>
          <w:rFonts w:hint="eastAsia" w:ascii="仿宋" w:hAnsi="仿宋" w:eastAsia="仿宋" w:cs="仿宋"/>
          <w:b w:val="0"/>
          <w:bCs w:val="0"/>
          <w:color w:val="auto"/>
          <w:kern w:val="0"/>
          <w:sz w:val="24"/>
          <w:szCs w:val="24"/>
          <w:highlight w:val="none"/>
          <w:lang w:val="en-US" w:eastAsia="zh-CN" w:bidi="ar-SA"/>
        </w:rPr>
        <w:t>（北京时间）前提交投标文件。</w:t>
      </w:r>
    </w:p>
    <w:p w14:paraId="25BFA6AC">
      <w:pPr>
        <w:pStyle w:val="3"/>
        <w:keepNext w:val="0"/>
        <w:keepLines w:val="0"/>
        <w:pageBreakBefore w:val="0"/>
        <w:widowControl w:val="0"/>
        <w:numPr>
          <w:ilvl w:val="1"/>
          <w:numId w:val="0"/>
        </w:numPr>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仿宋" w:hAnsi="仿宋" w:eastAsia="仿宋" w:cs="仿宋"/>
          <w:color w:val="auto"/>
          <w:sz w:val="24"/>
          <w:szCs w:val="24"/>
        </w:rPr>
      </w:pPr>
      <w:bookmarkStart w:id="5" w:name="_Toc35393621"/>
      <w:bookmarkStart w:id="6" w:name="_Toc35393790"/>
      <w:bookmarkStart w:id="7" w:name="_Toc28359002"/>
      <w:bookmarkStart w:id="8" w:name="_Toc28359079"/>
      <w:bookmarkStart w:id="9" w:name="_Hlk24379207"/>
    </w:p>
    <w:p w14:paraId="797C772E">
      <w:pPr>
        <w:pStyle w:val="3"/>
        <w:keepNext w:val="0"/>
        <w:keepLines w:val="0"/>
        <w:pageBreakBefore w:val="0"/>
        <w:widowControl w:val="0"/>
        <w:numPr>
          <w:ilvl w:val="1"/>
          <w:numId w:val="0"/>
        </w:numPr>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一、项目基本情况</w:t>
      </w:r>
      <w:bookmarkEnd w:id="5"/>
      <w:bookmarkEnd w:id="6"/>
      <w:bookmarkEnd w:id="7"/>
      <w:bookmarkEnd w:id="8"/>
    </w:p>
    <w:p w14:paraId="565CCBD5">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项目</w:t>
      </w:r>
      <w:r>
        <w:rPr>
          <w:rFonts w:hint="eastAsia" w:ascii="仿宋" w:hAnsi="仿宋" w:eastAsia="仿宋" w:cs="仿宋"/>
          <w:color w:val="000000" w:themeColor="text1"/>
          <w:sz w:val="24"/>
          <w:szCs w:val="24"/>
          <w:lang w:eastAsia="zh-CN"/>
          <w14:textFill>
            <w14:solidFill>
              <w14:schemeClr w14:val="tx1"/>
            </w14:solidFill>
          </w14:textFill>
        </w:rPr>
        <w:t>编码</w:t>
      </w:r>
      <w:r>
        <w:rPr>
          <w:rFonts w:hint="eastAsia" w:ascii="仿宋" w:hAnsi="仿宋" w:eastAsia="仿宋" w:cs="仿宋"/>
          <w:color w:val="000000" w:themeColor="text1"/>
          <w:sz w:val="24"/>
          <w:szCs w:val="24"/>
          <w14:textFill>
            <w14:solidFill>
              <w14:schemeClr w14:val="tx1"/>
            </w14:solidFill>
          </w14:textFill>
        </w:rPr>
        <w:t>：</w:t>
      </w:r>
      <w:r>
        <w:rPr>
          <w:rFonts w:hint="eastAsia" w:ascii="仿宋" w:hAnsi="仿宋" w:eastAsia="仿宋" w:cs="仿宋"/>
          <w:color w:val="000000" w:themeColor="text1"/>
          <w:sz w:val="24"/>
          <w:szCs w:val="24"/>
          <w:lang w:eastAsia="zh-CN"/>
          <w14:textFill>
            <w14:solidFill>
              <w14:schemeClr w14:val="tx1"/>
            </w14:solidFill>
          </w14:textFill>
        </w:rPr>
        <w:t>SMAH20240802</w:t>
      </w:r>
    </w:p>
    <w:p w14:paraId="3E3DE57C">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sz w:val="24"/>
          <w:szCs w:val="24"/>
          <w:u w:val="none" w:color="auto"/>
          <w:lang w:eastAsia="zh-CN"/>
        </w:rPr>
      </w:pPr>
      <w:r>
        <w:rPr>
          <w:rFonts w:hint="eastAsia" w:ascii="仿宋" w:hAnsi="仿宋" w:eastAsia="仿宋" w:cs="仿宋"/>
          <w:color w:val="auto"/>
          <w:sz w:val="24"/>
          <w:szCs w:val="24"/>
        </w:rPr>
        <w:t>项目名称：</w:t>
      </w:r>
      <w:bookmarkEnd w:id="9"/>
      <w:r>
        <w:rPr>
          <w:rFonts w:hint="eastAsia" w:ascii="仿宋" w:hAnsi="仿宋" w:eastAsia="仿宋" w:cs="仿宋"/>
          <w:color w:val="auto"/>
          <w:sz w:val="24"/>
          <w:szCs w:val="24"/>
          <w:u w:val="none" w:color="auto"/>
          <w:lang w:eastAsia="zh-CN"/>
        </w:rPr>
        <w:t>察布查尔县米粮泉乡2024年乡村振兴人居环境改造提升建设项目</w:t>
      </w:r>
    </w:p>
    <w:p w14:paraId="31B50294">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预算金额：</w:t>
      </w:r>
      <w:r>
        <w:rPr>
          <w:rFonts w:hint="eastAsia" w:ascii="仿宋" w:hAnsi="仿宋" w:eastAsia="仿宋" w:cs="仿宋"/>
          <w:color w:val="000000" w:themeColor="text1"/>
          <w:sz w:val="24"/>
          <w:szCs w:val="24"/>
          <w:lang w:val="en-US" w:eastAsia="zh-CN"/>
          <w14:textFill>
            <w14:solidFill>
              <w14:schemeClr w14:val="tx1"/>
            </w14:solidFill>
          </w14:textFill>
        </w:rPr>
        <w:t>3000000.00</w:t>
      </w:r>
      <w:r>
        <w:rPr>
          <w:rFonts w:hint="eastAsia" w:ascii="仿宋" w:hAnsi="仿宋" w:eastAsia="仿宋" w:cs="仿宋"/>
          <w:color w:val="000000" w:themeColor="text1"/>
          <w:sz w:val="24"/>
          <w:szCs w:val="24"/>
          <w:lang w:eastAsia="zh-CN"/>
          <w14:textFill>
            <w14:solidFill>
              <w14:schemeClr w14:val="tx1"/>
            </w14:solidFill>
          </w14:textFill>
        </w:rPr>
        <w:t>元</w:t>
      </w:r>
    </w:p>
    <w:p w14:paraId="1BAEC380">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最高限价：</w:t>
      </w:r>
      <w:r>
        <w:rPr>
          <w:rFonts w:hint="eastAsia" w:ascii="仿宋" w:hAnsi="仿宋" w:eastAsia="仿宋" w:cs="仿宋"/>
          <w:color w:val="000000" w:themeColor="text1"/>
          <w:sz w:val="24"/>
          <w:szCs w:val="24"/>
          <w:lang w:val="en-US" w:eastAsia="zh-CN"/>
          <w14:textFill>
            <w14:solidFill>
              <w14:schemeClr w14:val="tx1"/>
            </w14:solidFill>
          </w14:textFill>
        </w:rPr>
        <w:t>2739622.73</w:t>
      </w:r>
      <w:r>
        <w:rPr>
          <w:rFonts w:hint="eastAsia" w:ascii="仿宋" w:hAnsi="仿宋" w:eastAsia="仿宋" w:cs="仿宋"/>
          <w:color w:val="000000" w:themeColor="text1"/>
          <w:sz w:val="24"/>
          <w:szCs w:val="24"/>
          <w:lang w:eastAsia="zh-CN"/>
          <w14:textFill>
            <w14:solidFill>
              <w14:schemeClr w14:val="tx1"/>
            </w14:solidFill>
          </w14:textFill>
        </w:rPr>
        <w:t>元</w:t>
      </w:r>
    </w:p>
    <w:p w14:paraId="38E7AD32">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建设内容及规模：</w:t>
      </w:r>
      <w:r>
        <w:rPr>
          <w:rFonts w:hint="eastAsia" w:ascii="仿宋" w:hAnsi="仿宋" w:eastAsia="仿宋" w:cs="仿宋"/>
          <w:color w:val="auto"/>
          <w:sz w:val="24"/>
          <w:szCs w:val="24"/>
          <w:lang w:val="en-US" w:eastAsia="zh-CN"/>
        </w:rPr>
        <w:t>新建打造特色巷道3条约580米，特色民宿1座，建筑面积约426.05平方米及相关配套附属设施（详细工程量以施工图纸及工程量清单为准）。</w:t>
      </w:r>
    </w:p>
    <w:p w14:paraId="2EB034BE">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合同履行期限</w:t>
      </w:r>
      <w:r>
        <w:rPr>
          <w:rFonts w:hint="eastAsia" w:ascii="仿宋" w:hAnsi="仿宋" w:eastAsia="仿宋" w:cs="仿宋"/>
          <w:color w:val="000000" w:themeColor="text1"/>
          <w:sz w:val="24"/>
          <w:szCs w:val="24"/>
          <w:lang w:val="zh-CN"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计划开竣工日期：2024年8月20日至2024年12月17日（计划工期为120日历天）。</w:t>
      </w:r>
    </w:p>
    <w:p w14:paraId="19BB4DBA">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本项目不接受联合体投标。</w:t>
      </w:r>
    </w:p>
    <w:p w14:paraId="0E010931">
      <w:pPr>
        <w:pStyle w:val="3"/>
        <w:keepNext w:val="0"/>
        <w:keepLines w:val="0"/>
        <w:pageBreakBefore w:val="0"/>
        <w:widowControl w:val="0"/>
        <w:numPr>
          <w:ilvl w:val="1"/>
          <w:numId w:val="0"/>
        </w:numPr>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仿宋" w:hAnsi="仿宋" w:eastAsia="仿宋" w:cs="仿宋"/>
          <w:color w:val="auto"/>
          <w:sz w:val="24"/>
          <w:szCs w:val="24"/>
        </w:rPr>
      </w:pPr>
      <w:bookmarkStart w:id="10" w:name="_Toc28359080"/>
      <w:bookmarkStart w:id="11" w:name="_Toc35393622"/>
      <w:bookmarkStart w:id="12" w:name="_Toc35393791"/>
      <w:bookmarkStart w:id="13" w:name="_Toc28359003"/>
      <w:r>
        <w:rPr>
          <w:rFonts w:hint="eastAsia" w:ascii="仿宋" w:hAnsi="仿宋" w:eastAsia="仿宋" w:cs="仿宋"/>
          <w:color w:val="auto"/>
          <w:sz w:val="24"/>
          <w:szCs w:val="24"/>
        </w:rPr>
        <w:t>二、申请人的资格要求：</w:t>
      </w:r>
      <w:bookmarkEnd w:id="10"/>
      <w:bookmarkEnd w:id="11"/>
      <w:bookmarkEnd w:id="12"/>
      <w:bookmarkEnd w:id="13"/>
    </w:p>
    <w:p w14:paraId="0144470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1.满足《中华人民共和国政府采购法》第二十二条规定；</w:t>
      </w:r>
    </w:p>
    <w:p w14:paraId="12BF06E2">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sz w:val="24"/>
          <w:szCs w:val="24"/>
          <w:lang w:val="en-US" w:eastAsia="zh-CN"/>
        </w:rPr>
      </w:pPr>
      <w:bookmarkStart w:id="14" w:name="_Toc28359081"/>
      <w:bookmarkStart w:id="15" w:name="_Toc28359004"/>
      <w:r>
        <w:rPr>
          <w:rFonts w:hint="eastAsia" w:ascii="仿宋" w:hAnsi="仿宋" w:eastAsia="仿宋" w:cs="仿宋"/>
          <w:color w:val="auto"/>
          <w:sz w:val="24"/>
          <w:szCs w:val="24"/>
        </w:rPr>
        <w:t>2.落实政府采购政策需满足的资格要求：</w:t>
      </w:r>
      <w:r>
        <w:rPr>
          <w:rFonts w:hint="eastAsia" w:ascii="仿宋" w:hAnsi="仿宋" w:eastAsia="仿宋" w:cs="仿宋"/>
          <w:color w:val="auto"/>
          <w:sz w:val="24"/>
          <w:szCs w:val="24"/>
          <w:lang w:val="en-US"/>
        </w:rPr>
        <w:t>严格执行“关于落实好政府采购支持中小企业发展的通知”（新财购【2022】22号）的相关政策</w:t>
      </w:r>
      <w:r>
        <w:rPr>
          <w:rFonts w:hint="eastAsia" w:ascii="仿宋" w:hAnsi="仿宋" w:eastAsia="仿宋" w:cs="仿宋"/>
          <w:color w:val="auto"/>
          <w:sz w:val="24"/>
          <w:szCs w:val="24"/>
          <w:lang w:val="en-US" w:eastAsia="zh-CN"/>
        </w:rPr>
        <w:t>；</w:t>
      </w:r>
    </w:p>
    <w:p w14:paraId="308AA670">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sz w:val="24"/>
          <w:szCs w:val="24"/>
          <w:shd w:val="clear" w:color="050000" w:fill="auto"/>
          <w:lang w:eastAsia="zh-CN"/>
        </w:rPr>
      </w:pPr>
      <w:bookmarkStart w:id="16" w:name="_Toc35393792"/>
      <w:bookmarkStart w:id="17" w:name="_Toc35393623"/>
      <w:r>
        <w:rPr>
          <w:rFonts w:hint="eastAsia" w:ascii="仿宋" w:hAnsi="仿宋" w:eastAsia="仿宋" w:cs="仿宋"/>
          <w:color w:val="auto"/>
          <w:sz w:val="24"/>
          <w:szCs w:val="24"/>
          <w:shd w:val="clear" w:color="050000" w:fill="auto"/>
        </w:rPr>
        <w:t>3.本项目的特定资格要求：</w:t>
      </w:r>
      <w:r>
        <w:rPr>
          <w:rFonts w:hint="eastAsia" w:ascii="仿宋" w:hAnsi="仿宋" w:eastAsia="仿宋" w:cs="仿宋"/>
          <w:color w:val="auto"/>
          <w:sz w:val="24"/>
          <w:szCs w:val="24"/>
          <w:lang w:eastAsia="zh-CN"/>
        </w:rPr>
        <w:t>无</w:t>
      </w:r>
      <w:r>
        <w:rPr>
          <w:rFonts w:hint="eastAsia" w:ascii="仿宋" w:hAnsi="仿宋" w:eastAsia="仿宋" w:cs="仿宋"/>
          <w:color w:val="auto"/>
          <w:sz w:val="24"/>
          <w:szCs w:val="24"/>
          <w:shd w:val="clear" w:color="050000" w:fill="auto"/>
          <w:lang w:eastAsia="zh-CN"/>
        </w:rPr>
        <w:t>。</w:t>
      </w:r>
    </w:p>
    <w:p w14:paraId="2538D1F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三、获取招标文件</w:t>
      </w:r>
      <w:bookmarkEnd w:id="14"/>
      <w:bookmarkEnd w:id="15"/>
      <w:bookmarkEnd w:id="16"/>
      <w:bookmarkEnd w:id="17"/>
    </w:p>
    <w:p w14:paraId="245D4811">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000000" w:themeColor="text1"/>
          <w:sz w:val="24"/>
          <w:szCs w:val="24"/>
          <w:u w:val="single"/>
          <w14:textFill>
            <w14:solidFill>
              <w14:schemeClr w14:val="tx1"/>
            </w14:solidFill>
          </w14:textFill>
        </w:rPr>
      </w:pPr>
      <w:bookmarkStart w:id="18" w:name="_Toc28359005"/>
      <w:bookmarkStart w:id="19" w:name="_Toc28359082"/>
      <w:bookmarkStart w:id="20" w:name="_Toc35393793"/>
      <w:bookmarkStart w:id="21" w:name="_Toc35393624"/>
      <w:r>
        <w:rPr>
          <w:rFonts w:hint="eastAsia" w:ascii="仿宋" w:hAnsi="仿宋" w:eastAsia="仿宋" w:cs="仿宋"/>
          <w:color w:val="000000" w:themeColor="text1"/>
          <w:sz w:val="24"/>
          <w:szCs w:val="24"/>
          <w14:textFill>
            <w14:solidFill>
              <w14:schemeClr w14:val="tx1"/>
            </w14:solidFill>
          </w14:textFill>
        </w:rPr>
        <w:t>时间：</w:t>
      </w:r>
      <w:r>
        <w:rPr>
          <w:rFonts w:hint="eastAsia" w:ascii="仿宋" w:hAnsi="仿宋" w:eastAsia="仿宋" w:cs="仿宋"/>
          <w:color w:val="000000" w:themeColor="text1"/>
          <w:sz w:val="24"/>
          <w:szCs w:val="24"/>
          <w:u w:val="none"/>
          <w14:textFill>
            <w14:solidFill>
              <w14:schemeClr w14:val="tx1"/>
            </w14:solidFill>
          </w14:textFill>
        </w:rPr>
        <w:t>202</w:t>
      </w:r>
      <w:r>
        <w:rPr>
          <w:rFonts w:hint="eastAsia" w:ascii="仿宋" w:hAnsi="仿宋" w:eastAsia="仿宋" w:cs="仿宋"/>
          <w:color w:val="000000" w:themeColor="text1"/>
          <w:sz w:val="24"/>
          <w:szCs w:val="24"/>
          <w:u w:val="none"/>
          <w:lang w:val="en-US" w:eastAsia="zh-CN"/>
          <w14:textFill>
            <w14:solidFill>
              <w14:schemeClr w14:val="tx1"/>
            </w14:solidFill>
          </w14:textFill>
        </w:rPr>
        <w:t>4</w:t>
      </w:r>
      <w:r>
        <w:rPr>
          <w:rFonts w:hint="eastAsia" w:ascii="仿宋" w:hAnsi="仿宋" w:eastAsia="仿宋" w:cs="仿宋"/>
          <w:color w:val="000000" w:themeColor="text1"/>
          <w:sz w:val="24"/>
          <w:szCs w:val="24"/>
          <w:u w:val="none"/>
          <w14:textFill>
            <w14:solidFill>
              <w14:schemeClr w14:val="tx1"/>
            </w14:solidFill>
          </w14:textFill>
        </w:rPr>
        <w:t>年</w:t>
      </w:r>
      <w:r>
        <w:rPr>
          <w:rFonts w:hint="eastAsia" w:ascii="仿宋" w:hAnsi="仿宋" w:eastAsia="仿宋" w:cs="仿宋"/>
          <w:color w:val="000000" w:themeColor="text1"/>
          <w:sz w:val="24"/>
          <w:szCs w:val="24"/>
          <w:u w:val="none"/>
          <w:lang w:val="en-US" w:eastAsia="zh-CN"/>
          <w14:textFill>
            <w14:solidFill>
              <w14:schemeClr w14:val="tx1"/>
            </w14:solidFill>
          </w14:textFill>
        </w:rPr>
        <w:t>8</w:t>
      </w:r>
      <w:r>
        <w:rPr>
          <w:rFonts w:hint="eastAsia" w:ascii="仿宋" w:hAnsi="仿宋" w:eastAsia="仿宋" w:cs="仿宋"/>
          <w:color w:val="000000" w:themeColor="text1"/>
          <w:sz w:val="24"/>
          <w:szCs w:val="24"/>
          <w:u w:val="none"/>
          <w14:textFill>
            <w14:solidFill>
              <w14:schemeClr w14:val="tx1"/>
            </w14:solidFill>
          </w14:textFill>
        </w:rPr>
        <w:t>月</w:t>
      </w:r>
      <w:r>
        <w:rPr>
          <w:rFonts w:hint="eastAsia" w:ascii="仿宋" w:hAnsi="仿宋" w:eastAsia="仿宋" w:cs="仿宋"/>
          <w:color w:val="000000" w:themeColor="text1"/>
          <w:sz w:val="24"/>
          <w:szCs w:val="24"/>
          <w:u w:val="none"/>
          <w:lang w:val="en-US" w:eastAsia="zh-CN"/>
          <w14:textFill>
            <w14:solidFill>
              <w14:schemeClr w14:val="tx1"/>
            </w14:solidFill>
          </w14:textFill>
        </w:rPr>
        <w:t>3</w:t>
      </w:r>
      <w:r>
        <w:rPr>
          <w:rFonts w:hint="eastAsia" w:ascii="仿宋" w:hAnsi="仿宋" w:eastAsia="仿宋" w:cs="仿宋"/>
          <w:color w:val="000000" w:themeColor="text1"/>
          <w:sz w:val="24"/>
          <w:szCs w:val="24"/>
          <w:u w:val="none"/>
          <w14:textFill>
            <w14:solidFill>
              <w14:schemeClr w14:val="tx1"/>
            </w14:solidFill>
          </w14:textFill>
        </w:rPr>
        <w:t>日至 202</w:t>
      </w:r>
      <w:r>
        <w:rPr>
          <w:rFonts w:hint="eastAsia" w:ascii="仿宋" w:hAnsi="仿宋" w:eastAsia="仿宋" w:cs="仿宋"/>
          <w:color w:val="000000" w:themeColor="text1"/>
          <w:sz w:val="24"/>
          <w:szCs w:val="24"/>
          <w:u w:val="none"/>
          <w:lang w:val="en-US" w:eastAsia="zh-CN"/>
          <w14:textFill>
            <w14:solidFill>
              <w14:schemeClr w14:val="tx1"/>
            </w14:solidFill>
          </w14:textFill>
        </w:rPr>
        <w:t>4</w:t>
      </w:r>
      <w:r>
        <w:rPr>
          <w:rFonts w:hint="eastAsia" w:ascii="仿宋" w:hAnsi="仿宋" w:eastAsia="仿宋" w:cs="仿宋"/>
          <w:color w:val="000000" w:themeColor="text1"/>
          <w:sz w:val="24"/>
          <w:szCs w:val="24"/>
          <w:u w:val="none"/>
          <w14:textFill>
            <w14:solidFill>
              <w14:schemeClr w14:val="tx1"/>
            </w14:solidFill>
          </w14:textFill>
        </w:rPr>
        <w:t>年</w:t>
      </w:r>
      <w:r>
        <w:rPr>
          <w:rFonts w:hint="eastAsia" w:ascii="仿宋" w:hAnsi="仿宋" w:eastAsia="仿宋" w:cs="仿宋"/>
          <w:color w:val="000000" w:themeColor="text1"/>
          <w:sz w:val="24"/>
          <w:szCs w:val="24"/>
          <w:u w:val="none"/>
          <w:lang w:val="en-US" w:eastAsia="zh-CN"/>
          <w14:textFill>
            <w14:solidFill>
              <w14:schemeClr w14:val="tx1"/>
            </w14:solidFill>
          </w14:textFill>
        </w:rPr>
        <w:t>8</w:t>
      </w:r>
      <w:r>
        <w:rPr>
          <w:rFonts w:hint="eastAsia" w:ascii="仿宋" w:hAnsi="仿宋" w:eastAsia="仿宋" w:cs="仿宋"/>
          <w:color w:val="000000" w:themeColor="text1"/>
          <w:sz w:val="24"/>
          <w:szCs w:val="24"/>
          <w:u w:val="none"/>
          <w14:textFill>
            <w14:solidFill>
              <w14:schemeClr w14:val="tx1"/>
            </w14:solidFill>
          </w14:textFill>
        </w:rPr>
        <w:t>月</w:t>
      </w:r>
      <w:r>
        <w:rPr>
          <w:rFonts w:hint="eastAsia" w:ascii="仿宋" w:hAnsi="仿宋" w:eastAsia="仿宋" w:cs="仿宋"/>
          <w:color w:val="000000" w:themeColor="text1"/>
          <w:sz w:val="24"/>
          <w:szCs w:val="24"/>
          <w:u w:val="none"/>
          <w:lang w:val="en-US" w:eastAsia="zh-CN"/>
          <w14:textFill>
            <w14:solidFill>
              <w14:schemeClr w14:val="tx1"/>
            </w14:solidFill>
          </w14:textFill>
        </w:rPr>
        <w:t>9</w:t>
      </w:r>
      <w:r>
        <w:rPr>
          <w:rFonts w:hint="eastAsia" w:ascii="仿宋" w:hAnsi="仿宋" w:eastAsia="仿宋" w:cs="仿宋"/>
          <w:color w:val="000000" w:themeColor="text1"/>
          <w:sz w:val="24"/>
          <w:szCs w:val="24"/>
          <w:u w:val="none"/>
          <w14:textFill>
            <w14:solidFill>
              <w14:schemeClr w14:val="tx1"/>
            </w14:solidFill>
          </w14:textFill>
        </w:rPr>
        <w:t>日，每天上午10：</w:t>
      </w:r>
      <w:r>
        <w:rPr>
          <w:rFonts w:hint="eastAsia" w:ascii="仿宋" w:hAnsi="仿宋" w:eastAsia="仿宋" w:cs="仿宋"/>
          <w:color w:val="000000" w:themeColor="text1"/>
          <w:sz w:val="24"/>
          <w:szCs w:val="24"/>
          <w:u w:val="none"/>
          <w:lang w:val="en-US" w:eastAsia="zh-CN"/>
          <w14:textFill>
            <w14:solidFill>
              <w14:schemeClr w14:val="tx1"/>
            </w14:solidFill>
          </w14:textFill>
        </w:rPr>
        <w:t>00</w:t>
      </w:r>
      <w:r>
        <w:rPr>
          <w:rFonts w:hint="eastAsia" w:ascii="仿宋" w:hAnsi="仿宋" w:eastAsia="仿宋" w:cs="仿宋"/>
          <w:color w:val="000000" w:themeColor="text1"/>
          <w:sz w:val="24"/>
          <w:szCs w:val="24"/>
          <w:u w:val="none"/>
          <w14:textFill>
            <w14:solidFill>
              <w14:schemeClr w14:val="tx1"/>
            </w14:solidFill>
          </w14:textFill>
        </w:rPr>
        <w:t>至14：</w:t>
      </w:r>
      <w:r>
        <w:rPr>
          <w:rFonts w:hint="eastAsia" w:ascii="仿宋" w:hAnsi="仿宋" w:eastAsia="仿宋" w:cs="仿宋"/>
          <w:color w:val="000000" w:themeColor="text1"/>
          <w:sz w:val="24"/>
          <w:szCs w:val="24"/>
          <w:u w:val="none"/>
          <w:lang w:val="en-US" w:eastAsia="zh-CN"/>
          <w14:textFill>
            <w14:solidFill>
              <w14:schemeClr w14:val="tx1"/>
            </w14:solidFill>
          </w14:textFill>
        </w:rPr>
        <w:t>00</w:t>
      </w:r>
      <w:r>
        <w:rPr>
          <w:rFonts w:hint="eastAsia" w:ascii="仿宋" w:hAnsi="仿宋" w:eastAsia="仿宋" w:cs="仿宋"/>
          <w:color w:val="000000" w:themeColor="text1"/>
          <w:sz w:val="24"/>
          <w:szCs w:val="24"/>
          <w:u w:val="none"/>
          <w14:textFill>
            <w14:solidFill>
              <w14:schemeClr w14:val="tx1"/>
            </w14:solidFill>
          </w14:textFill>
        </w:rPr>
        <w:t>，下午</w:t>
      </w:r>
      <w:r>
        <w:rPr>
          <w:rFonts w:hint="eastAsia" w:ascii="仿宋" w:hAnsi="仿宋" w:eastAsia="仿宋" w:cs="仿宋"/>
          <w:color w:val="000000" w:themeColor="text1"/>
          <w:sz w:val="24"/>
          <w:szCs w:val="24"/>
          <w:u w:val="none"/>
          <w:lang w:val="en-US" w:eastAsia="zh-CN"/>
          <w14:textFill>
            <w14:solidFill>
              <w14:schemeClr w14:val="tx1"/>
            </w14:solidFill>
          </w14:textFill>
        </w:rPr>
        <w:t>16</w:t>
      </w:r>
      <w:r>
        <w:rPr>
          <w:rFonts w:hint="eastAsia" w:ascii="仿宋" w:hAnsi="仿宋" w:eastAsia="仿宋" w:cs="仿宋"/>
          <w:color w:val="000000" w:themeColor="text1"/>
          <w:sz w:val="24"/>
          <w:szCs w:val="24"/>
          <w:u w:val="none"/>
          <w14:textFill>
            <w14:solidFill>
              <w14:schemeClr w14:val="tx1"/>
            </w14:solidFill>
          </w14:textFill>
        </w:rPr>
        <w:t>：</w:t>
      </w:r>
      <w:r>
        <w:rPr>
          <w:rFonts w:hint="eastAsia" w:ascii="仿宋" w:hAnsi="仿宋" w:eastAsia="仿宋" w:cs="仿宋"/>
          <w:color w:val="000000" w:themeColor="text1"/>
          <w:sz w:val="24"/>
          <w:szCs w:val="24"/>
          <w:u w:val="none"/>
          <w:lang w:val="en-US" w:eastAsia="zh-CN"/>
          <w14:textFill>
            <w14:solidFill>
              <w14:schemeClr w14:val="tx1"/>
            </w14:solidFill>
          </w14:textFill>
        </w:rPr>
        <w:t>00</w:t>
      </w:r>
      <w:r>
        <w:rPr>
          <w:rFonts w:hint="eastAsia" w:ascii="仿宋" w:hAnsi="仿宋" w:eastAsia="仿宋" w:cs="仿宋"/>
          <w:color w:val="000000" w:themeColor="text1"/>
          <w:sz w:val="24"/>
          <w:szCs w:val="24"/>
          <w:u w:val="none"/>
          <w14:textFill>
            <w14:solidFill>
              <w14:schemeClr w14:val="tx1"/>
            </w14:solidFill>
          </w14:textFill>
        </w:rPr>
        <w:t>至</w:t>
      </w:r>
      <w:r>
        <w:rPr>
          <w:rFonts w:hint="eastAsia" w:ascii="仿宋" w:hAnsi="仿宋" w:eastAsia="仿宋" w:cs="仿宋"/>
          <w:color w:val="000000" w:themeColor="text1"/>
          <w:sz w:val="24"/>
          <w:szCs w:val="24"/>
          <w:u w:val="none"/>
          <w:lang w:val="en-US" w:eastAsia="zh-CN"/>
          <w14:textFill>
            <w14:solidFill>
              <w14:schemeClr w14:val="tx1"/>
            </w14:solidFill>
          </w14:textFill>
        </w:rPr>
        <w:t>20</w:t>
      </w:r>
      <w:r>
        <w:rPr>
          <w:rFonts w:hint="eastAsia" w:ascii="仿宋" w:hAnsi="仿宋" w:eastAsia="仿宋" w:cs="仿宋"/>
          <w:color w:val="000000" w:themeColor="text1"/>
          <w:sz w:val="24"/>
          <w:szCs w:val="24"/>
          <w:u w:val="none"/>
          <w14:textFill>
            <w14:solidFill>
              <w14:schemeClr w14:val="tx1"/>
            </w14:solidFill>
          </w14:textFill>
        </w:rPr>
        <w:t>：</w:t>
      </w:r>
      <w:r>
        <w:rPr>
          <w:rFonts w:hint="eastAsia" w:ascii="仿宋" w:hAnsi="仿宋" w:eastAsia="仿宋" w:cs="仿宋"/>
          <w:color w:val="000000" w:themeColor="text1"/>
          <w:sz w:val="24"/>
          <w:szCs w:val="24"/>
          <w:u w:val="none"/>
          <w:lang w:val="en-US" w:eastAsia="zh-CN"/>
          <w14:textFill>
            <w14:solidFill>
              <w14:schemeClr w14:val="tx1"/>
            </w14:solidFill>
          </w14:textFill>
        </w:rPr>
        <w:t>00</w:t>
      </w:r>
      <w:r>
        <w:rPr>
          <w:rFonts w:hint="eastAsia" w:ascii="仿宋" w:hAnsi="仿宋" w:eastAsia="仿宋" w:cs="仿宋"/>
          <w:color w:val="000000" w:themeColor="text1"/>
          <w:sz w:val="24"/>
          <w:szCs w:val="24"/>
          <w:u w:val="none"/>
          <w14:textFill>
            <w14:solidFill>
              <w14:schemeClr w14:val="tx1"/>
            </w14:solidFill>
          </w14:textFill>
        </w:rPr>
        <w:t>（法定节假日除外）。</w:t>
      </w:r>
    </w:p>
    <w:p w14:paraId="1D8639A1">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sz w:val="24"/>
          <w:szCs w:val="24"/>
          <w:u w:val="single"/>
          <w:lang w:val="en-US" w:eastAsia="zh-CN"/>
        </w:rPr>
      </w:pPr>
      <w:r>
        <w:rPr>
          <w:rFonts w:hint="eastAsia" w:ascii="仿宋" w:hAnsi="仿宋" w:eastAsia="仿宋" w:cs="仿宋"/>
          <w:color w:val="auto"/>
          <w:sz w:val="24"/>
          <w:szCs w:val="24"/>
        </w:rPr>
        <w:t>地点</w:t>
      </w:r>
      <w:r>
        <w:rPr>
          <w:rFonts w:hint="eastAsia" w:ascii="仿宋" w:hAnsi="仿宋" w:eastAsia="仿宋" w:cs="仿宋"/>
          <w:color w:val="auto"/>
          <w:sz w:val="24"/>
          <w:szCs w:val="24"/>
          <w:lang w:eastAsia="zh-CN"/>
        </w:rPr>
        <w:t>：新疆政采云平台线上获取。</w:t>
      </w:r>
    </w:p>
    <w:p w14:paraId="6510454B">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方式：供应商登录政采云平台https://www.zcygov.cn/在线申请获取采购文件（进入</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项目采购</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应用，在获取采购文件菜单中选择项目，申请获取采购文件）</w:t>
      </w:r>
      <w:r>
        <w:rPr>
          <w:rFonts w:hint="eastAsia" w:ascii="仿宋" w:hAnsi="仿宋" w:eastAsia="仿宋" w:cs="仿宋"/>
          <w:color w:val="auto"/>
          <w:sz w:val="24"/>
          <w:szCs w:val="24"/>
          <w:lang w:eastAsia="zh-CN"/>
        </w:rPr>
        <w:t>，或者点击采购公告底部潜在供应商“获取采购文件”，页面跳转后登陆，直接获取采购文件。</w:t>
      </w:r>
    </w:p>
    <w:p w14:paraId="13F9D05F">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售价：</w:t>
      </w:r>
      <w:r>
        <w:rPr>
          <w:rFonts w:hint="eastAsia" w:ascii="仿宋" w:hAnsi="仿宋" w:eastAsia="仿宋" w:cs="仿宋"/>
          <w:color w:val="auto"/>
          <w:sz w:val="24"/>
          <w:szCs w:val="24"/>
          <w:lang w:val="en-US" w:eastAsia="zh-CN"/>
        </w:rPr>
        <w:t>0元</w:t>
      </w:r>
    </w:p>
    <w:p w14:paraId="37985624">
      <w:pPr>
        <w:pStyle w:val="3"/>
        <w:keepNext w:val="0"/>
        <w:keepLines w:val="0"/>
        <w:pageBreakBefore w:val="0"/>
        <w:widowControl w:val="0"/>
        <w:numPr>
          <w:ilvl w:val="1"/>
          <w:numId w:val="0"/>
        </w:numPr>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四、提交投标文件</w:t>
      </w:r>
      <w:bookmarkEnd w:id="18"/>
      <w:bookmarkEnd w:id="19"/>
      <w:r>
        <w:rPr>
          <w:rFonts w:hint="eastAsia" w:ascii="仿宋" w:hAnsi="仿宋" w:eastAsia="仿宋" w:cs="仿宋"/>
          <w:color w:val="auto"/>
          <w:sz w:val="24"/>
          <w:szCs w:val="24"/>
        </w:rPr>
        <w:t>截止时间、开标时间和地点</w:t>
      </w:r>
      <w:bookmarkEnd w:id="20"/>
      <w:bookmarkEnd w:id="21"/>
    </w:p>
    <w:p w14:paraId="25D8C721">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bCs/>
          <w:color w:val="auto"/>
          <w:sz w:val="24"/>
          <w:szCs w:val="24"/>
          <w:lang w:eastAsia="zh-CN"/>
        </w:rPr>
      </w:pPr>
      <w:bookmarkStart w:id="22" w:name="_Toc28359084"/>
      <w:bookmarkStart w:id="23" w:name="_Toc35393625"/>
      <w:bookmarkStart w:id="24" w:name="_Toc28359007"/>
      <w:bookmarkStart w:id="25" w:name="_Toc35393794"/>
      <w:r>
        <w:rPr>
          <w:rFonts w:hint="eastAsia" w:ascii="仿宋" w:hAnsi="仿宋" w:eastAsia="仿宋" w:cs="仿宋"/>
          <w:color w:val="auto"/>
          <w:sz w:val="24"/>
          <w:szCs w:val="24"/>
        </w:rPr>
        <w:t>截止时</w:t>
      </w:r>
      <w:r>
        <w:rPr>
          <w:rFonts w:hint="eastAsia" w:ascii="仿宋" w:hAnsi="仿宋" w:eastAsia="仿宋" w:cs="仿宋"/>
          <w:color w:val="000000" w:themeColor="text1"/>
          <w:sz w:val="24"/>
          <w:szCs w:val="24"/>
          <w14:textFill>
            <w14:solidFill>
              <w14:schemeClr w14:val="tx1"/>
            </w14:solidFill>
          </w14:textFill>
        </w:rPr>
        <w:t>间：</w:t>
      </w:r>
      <w:r>
        <w:rPr>
          <w:rFonts w:hint="eastAsia" w:ascii="仿宋" w:hAnsi="仿宋" w:eastAsia="仿宋" w:cs="仿宋"/>
          <w:color w:val="000000" w:themeColor="text1"/>
          <w:sz w:val="24"/>
          <w:szCs w:val="24"/>
          <w:lang w:eastAsia="zh-CN"/>
          <w14:textFill>
            <w14:solidFill>
              <w14:schemeClr w14:val="tx1"/>
            </w14:solidFill>
          </w14:textFill>
        </w:rPr>
        <w:t>202</w:t>
      </w:r>
      <w:r>
        <w:rPr>
          <w:rFonts w:hint="eastAsia" w:ascii="仿宋" w:hAnsi="仿宋" w:eastAsia="仿宋" w:cs="仿宋"/>
          <w:color w:val="000000" w:themeColor="text1"/>
          <w:sz w:val="24"/>
          <w:szCs w:val="24"/>
          <w:lang w:val="en-US" w:eastAsia="zh-CN"/>
          <w14:textFill>
            <w14:solidFill>
              <w14:schemeClr w14:val="tx1"/>
            </w14:solidFill>
          </w14:textFill>
        </w:rPr>
        <w:t>4</w:t>
      </w:r>
      <w:r>
        <w:rPr>
          <w:rFonts w:hint="eastAsia" w:ascii="仿宋" w:hAnsi="仿宋" w:eastAsia="仿宋" w:cs="仿宋"/>
          <w:color w:val="000000" w:themeColor="text1"/>
          <w:sz w:val="24"/>
          <w:szCs w:val="24"/>
          <w:lang w:eastAsia="zh-CN"/>
          <w14:textFill>
            <w14:solidFill>
              <w14:schemeClr w14:val="tx1"/>
            </w14:solidFill>
          </w14:textFill>
        </w:rPr>
        <w:t>年</w:t>
      </w:r>
      <w:r>
        <w:rPr>
          <w:rFonts w:hint="eastAsia" w:ascii="仿宋" w:hAnsi="仿宋" w:eastAsia="仿宋" w:cs="仿宋"/>
          <w:color w:val="000000" w:themeColor="text1"/>
          <w:sz w:val="24"/>
          <w:szCs w:val="24"/>
          <w:lang w:val="en-US" w:eastAsia="zh-CN"/>
          <w14:textFill>
            <w14:solidFill>
              <w14:schemeClr w14:val="tx1"/>
            </w14:solidFill>
          </w14:textFill>
        </w:rPr>
        <w:t>8</w:t>
      </w:r>
      <w:r>
        <w:rPr>
          <w:rFonts w:hint="eastAsia" w:ascii="仿宋" w:hAnsi="仿宋" w:eastAsia="仿宋" w:cs="仿宋"/>
          <w:color w:val="000000" w:themeColor="text1"/>
          <w:sz w:val="24"/>
          <w:szCs w:val="24"/>
          <w:lang w:eastAsia="zh-CN"/>
          <w14:textFill>
            <w14:solidFill>
              <w14:schemeClr w14:val="tx1"/>
            </w14:solidFill>
          </w14:textFill>
        </w:rPr>
        <w:t>月</w:t>
      </w:r>
      <w:r>
        <w:rPr>
          <w:rFonts w:hint="eastAsia" w:ascii="仿宋" w:hAnsi="仿宋" w:eastAsia="仿宋" w:cs="仿宋"/>
          <w:color w:val="000000" w:themeColor="text1"/>
          <w:sz w:val="24"/>
          <w:szCs w:val="24"/>
          <w:lang w:val="en-US" w:eastAsia="zh-CN"/>
          <w14:textFill>
            <w14:solidFill>
              <w14:schemeClr w14:val="tx1"/>
            </w14:solidFill>
          </w14:textFill>
        </w:rPr>
        <w:t>13</w:t>
      </w:r>
      <w:r>
        <w:rPr>
          <w:rFonts w:hint="eastAsia" w:ascii="仿宋" w:hAnsi="仿宋" w:eastAsia="仿宋" w:cs="仿宋"/>
          <w:color w:val="000000" w:themeColor="text1"/>
          <w:sz w:val="24"/>
          <w:szCs w:val="24"/>
          <w:lang w:eastAsia="zh-CN"/>
          <w14:textFill>
            <w14:solidFill>
              <w14:schemeClr w14:val="tx1"/>
            </w14:solidFill>
          </w14:textFill>
        </w:rPr>
        <w:t>日1</w:t>
      </w:r>
      <w:r>
        <w:rPr>
          <w:rFonts w:hint="eastAsia" w:ascii="仿宋" w:hAnsi="仿宋" w:eastAsia="仿宋" w:cs="仿宋"/>
          <w:color w:val="000000" w:themeColor="text1"/>
          <w:sz w:val="24"/>
          <w:szCs w:val="24"/>
          <w:lang w:val="en-US" w:eastAsia="zh-CN"/>
          <w14:textFill>
            <w14:solidFill>
              <w14:schemeClr w14:val="tx1"/>
            </w14:solidFill>
          </w14:textFill>
        </w:rPr>
        <w:t>1</w:t>
      </w:r>
      <w:r>
        <w:rPr>
          <w:rFonts w:hint="eastAsia" w:ascii="仿宋" w:hAnsi="仿宋" w:eastAsia="仿宋" w:cs="仿宋"/>
          <w:color w:val="000000" w:themeColor="text1"/>
          <w:sz w:val="24"/>
          <w:szCs w:val="24"/>
          <w:lang w:eastAsia="zh-CN"/>
          <w14:textFill>
            <w14:solidFill>
              <w14:schemeClr w14:val="tx1"/>
            </w14:solidFill>
          </w14:textFill>
        </w:rPr>
        <w:t>时00分</w:t>
      </w:r>
    </w:p>
    <w:p w14:paraId="5147EAA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投标地点（网址）：请登录政采云投标客户端，在截止时间前将加密的电子响应文件上传到新疆政府采购网对应的位置（逾期上传或者未上传指定地点的响应文件，采购人不予受理）。 </w:t>
      </w:r>
    </w:p>
    <w:p w14:paraId="35742C5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开标方式:不见面开标。</w:t>
      </w:r>
    </w:p>
    <w:p w14:paraId="43145505">
      <w:pPr>
        <w:pStyle w:val="3"/>
        <w:keepNext w:val="0"/>
        <w:keepLines w:val="0"/>
        <w:pageBreakBefore w:val="0"/>
        <w:widowControl w:val="0"/>
        <w:numPr>
          <w:ilvl w:val="1"/>
          <w:numId w:val="0"/>
        </w:numPr>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五、公告期限</w:t>
      </w:r>
      <w:bookmarkEnd w:id="22"/>
      <w:bookmarkEnd w:id="23"/>
      <w:bookmarkEnd w:id="24"/>
      <w:bookmarkEnd w:id="25"/>
    </w:p>
    <w:p w14:paraId="66B50204">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自本公告发布之日起</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个工作日。</w:t>
      </w:r>
    </w:p>
    <w:p w14:paraId="1F702C99">
      <w:pPr>
        <w:pStyle w:val="3"/>
        <w:keepNext w:val="0"/>
        <w:keepLines w:val="0"/>
        <w:pageBreakBefore w:val="0"/>
        <w:widowControl w:val="0"/>
        <w:numPr>
          <w:ilvl w:val="1"/>
          <w:numId w:val="0"/>
        </w:numPr>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仿宋" w:hAnsi="仿宋" w:eastAsia="仿宋" w:cs="仿宋"/>
          <w:color w:val="auto"/>
          <w:sz w:val="24"/>
          <w:szCs w:val="24"/>
        </w:rPr>
      </w:pPr>
      <w:bookmarkStart w:id="26" w:name="_Toc35393795"/>
      <w:bookmarkStart w:id="27" w:name="_Toc35393626"/>
      <w:r>
        <w:rPr>
          <w:rFonts w:hint="eastAsia" w:ascii="仿宋" w:hAnsi="仿宋" w:eastAsia="仿宋" w:cs="仿宋"/>
          <w:color w:val="auto"/>
          <w:sz w:val="24"/>
          <w:szCs w:val="24"/>
        </w:rPr>
        <w:t>六、其他补充事宜</w:t>
      </w:r>
      <w:bookmarkEnd w:id="26"/>
      <w:bookmarkEnd w:id="27"/>
    </w:p>
    <w:p w14:paraId="25AFA1EC">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eastAsia="zh-CN"/>
        </w:rPr>
      </w:pPr>
      <w:bookmarkStart w:id="28" w:name="_Toc35393627"/>
      <w:bookmarkStart w:id="29" w:name="_Toc28359085"/>
      <w:bookmarkStart w:id="30" w:name="_Toc28359008"/>
      <w:bookmarkStart w:id="31" w:name="_Toc35393796"/>
      <w:r>
        <w:rPr>
          <w:rFonts w:hint="eastAsia" w:ascii="仿宋" w:hAnsi="仿宋" w:eastAsia="仿宋" w:cs="仿宋"/>
          <w:color w:val="auto"/>
          <w:sz w:val="24"/>
          <w:szCs w:val="24"/>
          <w:lang w:eastAsia="zh-CN"/>
        </w:rPr>
        <w:t>1、本项目采购采用电子交易方式，</w:t>
      </w:r>
      <w:r>
        <w:rPr>
          <w:rFonts w:hint="eastAsia" w:ascii="仿宋" w:hAnsi="仿宋" w:eastAsia="仿宋" w:cs="仿宋"/>
          <w:color w:val="auto"/>
          <w:sz w:val="24"/>
          <w:szCs w:val="24"/>
          <w:lang w:val="en-US" w:eastAsia="zh-CN"/>
        </w:rPr>
        <w:t>投标人无需到达评标地点，</w:t>
      </w:r>
      <w:r>
        <w:rPr>
          <w:rFonts w:hint="eastAsia" w:ascii="仿宋" w:hAnsi="仿宋" w:eastAsia="仿宋" w:cs="仿宋"/>
          <w:color w:val="auto"/>
          <w:sz w:val="24"/>
          <w:szCs w:val="24"/>
          <w:lang w:eastAsia="zh-CN"/>
        </w:rPr>
        <w:t>电子交易平台为“政府采购云平台（https://login.zcygov.cn/）”。供应商参与本项目电子交易活动前，应注册成为政府采购云平台正式供应商。编制电子投标文件前还需申领CA证书并绑定帐号，因未注册入库、未办理CA数字证书等原因造成无法递交电子版响应文件或递交电子响应文件失败等后果由供应商自行承担。如有操作性问题可与政采云在线客服进行咨询，咨询电话：95763。</w:t>
      </w:r>
    </w:p>
    <w:p w14:paraId="5FB01DE9">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lang w:eastAsia="zh-CN"/>
        </w:rPr>
        <w:t>供应商应使用最新版本的CA驱动和政采云投标客户端，客户端下载、安装完成后，可通过账号密码或CA登录客户端并按照本采购文件和电子招投标供应商客户端的要求编制并加密投标文件，未按规定加密的投标文件，将被电子招投标供应商客户端拒收。</w:t>
      </w:r>
    </w:p>
    <w:p w14:paraId="3973C652">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lang w:eastAsia="zh-CN"/>
        </w:rPr>
        <w:t>供应商应当在投标截止时间前，将生成的“电子加密响应文件”上传递交至“政府采购云平台”，递交电子响应文件截止时间以后上传递交的响应文件将被“政府采购云平台”拒收。</w:t>
      </w:r>
    </w:p>
    <w:p w14:paraId="16F58678">
      <w:pPr>
        <w:keepNext w:val="0"/>
        <w:keepLines w:val="0"/>
        <w:pageBreakBefore w:val="0"/>
        <w:widowControl w:val="0"/>
        <w:suppressLineNumbers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lang w:eastAsia="zh-CN"/>
        </w:rPr>
        <w:t>在使用政采云投标客户端时，建议使用谷歌浏览器或</w:t>
      </w:r>
      <w:r>
        <w:rPr>
          <w:rFonts w:hint="eastAsia" w:ascii="仿宋" w:hAnsi="仿宋" w:eastAsia="仿宋" w:cs="仿宋"/>
          <w:color w:val="auto"/>
          <w:sz w:val="24"/>
          <w:szCs w:val="24"/>
          <w:lang w:val="en-US" w:eastAsia="zh-CN"/>
        </w:rPr>
        <w:t>360极速浏览器</w:t>
      </w:r>
      <w:r>
        <w:rPr>
          <w:rFonts w:hint="eastAsia" w:ascii="仿宋" w:hAnsi="仿宋" w:eastAsia="仿宋" w:cs="仿宋"/>
          <w:color w:val="auto"/>
          <w:sz w:val="24"/>
          <w:szCs w:val="24"/>
          <w:lang w:eastAsia="zh-CN"/>
        </w:rPr>
        <w:t>，电脑配置满足win7+64位以上操作系统（不能用mac或者linux系统）。客户端请至新疆政府采购网（http://www.ccgp-xinjiang.gov.cn/）下载专区查看，如有问题可拨打政采云客户服务热线95763进行咨询。</w:t>
      </w:r>
    </w:p>
    <w:p w14:paraId="54E58486">
      <w:pPr>
        <w:keepNext w:val="0"/>
        <w:keepLines w:val="0"/>
        <w:pageBreakBefore w:val="0"/>
        <w:widowControl w:val="0"/>
        <w:suppressLineNumbers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lang w:eastAsia="zh-CN"/>
        </w:rPr>
        <w:t>供应商登录政采云平台，在投标截止时间后30分钟内用“项目采购-开标评标”功能进行解密响应文件。若供应商在规定时间内未按时解密的，视为无效投标。解密与加密响应文件须使用同一个CA。</w:t>
      </w:r>
    </w:p>
    <w:p w14:paraId="6261CC24">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特别提示：</w:t>
      </w:r>
    </w:p>
    <w:p w14:paraId="254FCDE5">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1、采购限额标准以上，200万元以下的货物和服务采购项目、400万元以下的工程采购项目，适宜由中小企业提供的，采购人应当专门面向中小企业采购。</w:t>
      </w:r>
    </w:p>
    <w:p w14:paraId="1651DF61">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2、超过200万元的货物和服务采购项目，预留该部分采购项目预算总额的30%以上专门面向中小企业采购，其中预留给小微企业的比例不低于60%。</w:t>
      </w:r>
    </w:p>
    <w:p w14:paraId="5291453F">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3、超过400万元的工程采购项目中适宜由中小企业提供的，预留该部分采购项目预算总额的40%以上专门面向中小企业采购，其中预留给小微企业的比例不低于60%。</w:t>
      </w:r>
    </w:p>
    <w:p w14:paraId="747D983D">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4、对于未预留份额专门面向中小企业的采购项目，以及预留份额项目中的非预留部分采购包，采购人、采购代理机构应当对符合规定的小微企业报价给予10%~20%（工程项目为3%~5%）的扣除，用扣除后的价格参加评审。适用招标投标法的政府采购工程建设项目，采用综合评估法但未采用低价优先法计算价格分的，评标时应当在采用原报价进行评分的基础上增加其价格得分的3%~5%作为其价格分。</w:t>
      </w:r>
    </w:p>
    <w:p w14:paraId="787EFD3D">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360" w:lineRule="auto"/>
        <w:ind w:left="0" w:leftChars="0" w:firstLine="482" w:firstLineChars="200"/>
        <w:jc w:val="lef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5、接受大中型企业与小微企业组成联合体或者允许大中型企业向一家或者多家小微企业分包的采购项目，对于联合协议或者分包意向协议约定小微企业的合同份额占到合同总金额30%以上的，采购人、采购代理机构应当对联合体或者大中型企业的报价给予4%~6%（工程项目为1%~2%）的扣除，用扣除后的价格参加评审。适用招标投标法的政府采购工程建设项目，采用综合评估法但未采用低价优先法计算价格分的，评标时应当在采用原报价进行评分的基础上增加其价格得分的1%~2%作为其价格分。</w:t>
      </w:r>
    </w:p>
    <w:p w14:paraId="2AADE64D">
      <w:pPr>
        <w:pStyle w:val="3"/>
        <w:keepNext w:val="0"/>
        <w:keepLines w:val="0"/>
        <w:pageBreakBefore w:val="0"/>
        <w:widowControl w:val="0"/>
        <w:numPr>
          <w:ilvl w:val="1"/>
          <w:numId w:val="0"/>
        </w:numPr>
        <w:kinsoku/>
        <w:wordWrap/>
        <w:overflowPunct/>
        <w:topLinePunct w:val="0"/>
        <w:autoSpaceDE/>
        <w:autoSpaceDN/>
        <w:bidi w:val="0"/>
        <w:adjustRightInd/>
        <w:snapToGrid/>
        <w:spacing w:before="0" w:after="0" w:line="360" w:lineRule="auto"/>
        <w:ind w:left="0" w:leftChars="0" w:firstLine="482"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七、对本次招标提出询问，请按以下方式联系。</w:t>
      </w:r>
      <w:bookmarkEnd w:id="28"/>
      <w:bookmarkEnd w:id="29"/>
      <w:bookmarkEnd w:id="30"/>
      <w:bookmarkEnd w:id="31"/>
    </w:p>
    <w:p w14:paraId="1675785C">
      <w:pPr>
        <w:keepNext w:val="0"/>
        <w:keepLines w:val="0"/>
        <w:pageBreakBefore w:val="0"/>
        <w:widowControl w:val="0"/>
        <w:suppressLineNumbers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lang w:eastAsia="zh-CN"/>
        </w:rPr>
        <w:t>采购人信息</w:t>
      </w:r>
    </w:p>
    <w:p w14:paraId="4C477DFF">
      <w:pPr>
        <w:keepNext w:val="0"/>
        <w:keepLines w:val="0"/>
        <w:pageBreakBefore w:val="0"/>
        <w:widowControl w:val="0"/>
        <w:suppressLineNumbers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名称：察布查尔锡伯自治县米粮泉回族乡人民政府 </w:t>
      </w:r>
    </w:p>
    <w:p w14:paraId="45995141">
      <w:pPr>
        <w:keepNext w:val="0"/>
        <w:keepLines w:val="0"/>
        <w:pageBreakBefore w:val="0"/>
        <w:widowControl w:val="0"/>
        <w:suppressLineNumbers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地址：</w:t>
      </w:r>
      <w:r>
        <w:rPr>
          <w:rFonts w:hint="eastAsia" w:ascii="仿宋" w:hAnsi="仿宋" w:eastAsia="仿宋" w:cs="仿宋"/>
          <w:color w:val="auto"/>
          <w:sz w:val="24"/>
          <w:szCs w:val="24"/>
          <w:lang w:val="en-US" w:eastAsia="zh-CN"/>
        </w:rPr>
        <w:t>察布查尔锡伯自治县米粮泉乡米粮泉村</w:t>
      </w:r>
    </w:p>
    <w:p w14:paraId="71ED54F1">
      <w:pPr>
        <w:keepNext w:val="0"/>
        <w:keepLines w:val="0"/>
        <w:pageBreakBefore w:val="0"/>
        <w:widowControl w:val="0"/>
        <w:suppressLineNumbers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联系方式：</w:t>
      </w:r>
      <w:r>
        <w:rPr>
          <w:rFonts w:hint="eastAsia" w:ascii="仿宋" w:hAnsi="仿宋" w:eastAsia="仿宋" w:cs="仿宋"/>
          <w:color w:val="auto"/>
          <w:sz w:val="24"/>
          <w:szCs w:val="24"/>
          <w:lang w:val="en-US" w:eastAsia="zh-CN"/>
        </w:rPr>
        <w:t>13369992397</w:t>
      </w:r>
    </w:p>
    <w:p w14:paraId="1566B573">
      <w:pPr>
        <w:keepNext w:val="0"/>
        <w:keepLines w:val="0"/>
        <w:pageBreakBefore w:val="0"/>
        <w:widowControl w:val="0"/>
        <w:suppressLineNumbers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lang w:eastAsia="zh-CN"/>
        </w:rPr>
        <w:t xml:space="preserve">采购代理机构信息 </w:t>
      </w:r>
    </w:p>
    <w:p w14:paraId="20761116">
      <w:pPr>
        <w:keepNext w:val="0"/>
        <w:keepLines w:val="0"/>
        <w:pageBreakBefore w:val="0"/>
        <w:widowControl w:val="0"/>
        <w:suppressLineNumbers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名称：新疆世铭安辉工程项目管理有限公司　　　　　　　　　　　</w:t>
      </w:r>
    </w:p>
    <w:p w14:paraId="10AE256A">
      <w:pPr>
        <w:keepNext w:val="0"/>
        <w:keepLines w:val="0"/>
        <w:pageBreakBefore w:val="0"/>
        <w:widowControl w:val="0"/>
        <w:suppressLineNumbers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地址：伊宁市边境合作区高新产业院内研发楼1层综合办公室</w:t>
      </w:r>
    </w:p>
    <w:p w14:paraId="7CDDCCBF">
      <w:pPr>
        <w:keepNext w:val="0"/>
        <w:keepLines w:val="0"/>
        <w:pageBreakBefore w:val="0"/>
        <w:widowControl w:val="0"/>
        <w:suppressLineNumbers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联系方式：</w:t>
      </w:r>
      <w:r>
        <w:rPr>
          <w:rFonts w:hint="eastAsia" w:ascii="仿宋" w:hAnsi="仿宋" w:eastAsia="仿宋" w:cs="仿宋"/>
          <w:color w:val="auto"/>
          <w:sz w:val="24"/>
          <w:szCs w:val="24"/>
          <w:lang w:val="en-US" w:eastAsia="zh-CN"/>
        </w:rPr>
        <w:t xml:space="preserve">18139239546 </w:t>
      </w:r>
    </w:p>
    <w:p w14:paraId="6FB3B1D7">
      <w:pPr>
        <w:keepNext w:val="0"/>
        <w:keepLines w:val="0"/>
        <w:pageBreakBefore w:val="0"/>
        <w:widowControl w:val="0"/>
        <w:suppressLineNumbers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3.项目联系方式</w:t>
      </w:r>
    </w:p>
    <w:p w14:paraId="0CF2148E">
      <w:pPr>
        <w:keepNext w:val="0"/>
        <w:keepLines w:val="0"/>
        <w:pageBreakBefore w:val="0"/>
        <w:widowControl w:val="0"/>
        <w:suppressLineNumbers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项目联系人：黄禹森</w:t>
      </w:r>
    </w:p>
    <w:p w14:paraId="29E44A27">
      <w:pPr>
        <w:keepNext w:val="0"/>
        <w:keepLines w:val="0"/>
        <w:pageBreakBefore w:val="0"/>
        <w:widowControl w:val="0"/>
        <w:suppressLineNumbers w:val="0"/>
        <w:kinsoku/>
        <w:wordWrap/>
        <w:overflowPunct/>
        <w:topLinePunct w:val="0"/>
        <w:autoSpaceDE/>
        <w:autoSpaceDN/>
        <w:bidi w:val="0"/>
        <w:adjustRightInd/>
        <w:snapToGrid/>
        <w:spacing w:line="360" w:lineRule="auto"/>
        <w:ind w:left="0" w:leftChars="0" w:firstLine="480" w:firstLineChars="200"/>
        <w:jc w:val="lef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eastAsia="zh-CN"/>
        </w:rPr>
        <w:t>电　话：</w:t>
      </w:r>
      <w:r>
        <w:rPr>
          <w:rFonts w:hint="eastAsia" w:ascii="仿宋" w:hAnsi="仿宋" w:eastAsia="仿宋" w:cs="仿宋"/>
          <w:color w:val="auto"/>
          <w:sz w:val="24"/>
          <w:szCs w:val="24"/>
          <w:lang w:val="en-US" w:eastAsia="zh-CN"/>
        </w:rPr>
        <w:t>18139239546</w:t>
      </w:r>
    </w:p>
    <w:p w14:paraId="06082057">
      <w:pPr>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 w:hAnsi="仿宋" w:eastAsia="仿宋" w:cs="仿宋"/>
          <w:color w:val="auto"/>
          <w:sz w:val="32"/>
          <w:szCs w:val="32"/>
          <w:lang w:eastAsia="zh-CN"/>
        </w:rPr>
      </w:pPr>
    </w:p>
    <w:p w14:paraId="710AEDBD">
      <w:pPr>
        <w:pStyle w:val="2"/>
        <w:keepNext w:val="0"/>
        <w:keepLines w:val="0"/>
        <w:pageBreakBefore w:val="0"/>
        <w:widowControl w:val="0"/>
        <w:numPr>
          <w:ilvl w:val="0"/>
          <w:numId w:val="0"/>
        </w:numPr>
        <w:kinsoku/>
        <w:wordWrap/>
        <w:overflowPunct/>
        <w:topLinePunct w:val="0"/>
        <w:autoSpaceDE/>
        <w:autoSpaceDN/>
        <w:bidi w:val="0"/>
        <w:adjustRightInd/>
        <w:snapToGrid/>
        <w:spacing w:line="480" w:lineRule="exact"/>
        <w:jc w:val="center"/>
        <w:textAlignment w:val="auto"/>
        <w:rPr>
          <w:rFonts w:hint="eastAsia" w:ascii="仿宋" w:hAnsi="仿宋" w:eastAsia="仿宋" w:cs="仿宋"/>
          <w:color w:val="auto"/>
          <w:sz w:val="32"/>
          <w:szCs w:val="32"/>
          <w:lang w:eastAsia="zh-CN"/>
        </w:rPr>
        <w:sectPr>
          <w:footerReference r:id="rId6" w:type="first"/>
          <w:footerReference r:id="rId5" w:type="default"/>
          <w:pgSz w:w="11907" w:h="16840"/>
          <w:pgMar w:top="1440" w:right="1080" w:bottom="1440" w:left="1080" w:header="851" w:footer="0" w:gutter="0"/>
          <w:pgBorders>
            <w:top w:val="none" w:sz="0" w:space="0"/>
            <w:left w:val="none" w:sz="0" w:space="0"/>
            <w:bottom w:val="none" w:sz="0" w:space="0"/>
            <w:right w:val="none" w:sz="0" w:space="0"/>
          </w:pgBorders>
          <w:pgNumType w:fmt="decimal" w:start="1"/>
          <w:cols w:space="720" w:num="1"/>
          <w:docGrid w:type="lines" w:linePitch="409" w:charSpace="0"/>
        </w:sectPr>
      </w:pPr>
    </w:p>
    <w:p w14:paraId="08C36A5C">
      <w:pPr>
        <w:pStyle w:val="2"/>
        <w:keepLines w:val="0"/>
        <w:pageBreakBefore w:val="0"/>
        <w:widowControl w:val="0"/>
        <w:numPr>
          <w:ilvl w:val="0"/>
          <w:numId w:val="0"/>
        </w:numPr>
        <w:kinsoku/>
        <w:wordWrap/>
        <w:overflowPunct/>
        <w:topLinePunct w:val="0"/>
        <w:bidi w:val="0"/>
        <w:adjustRightInd/>
        <w:snapToGrid/>
        <w:spacing w:line="480" w:lineRule="exact"/>
        <w:jc w:val="center"/>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eastAsia="zh-CN"/>
        </w:rPr>
        <w:t>第二部分  投标单位须知</w:t>
      </w:r>
      <w:bookmarkEnd w:id="0"/>
      <w:bookmarkEnd w:id="1"/>
      <w:bookmarkEnd w:id="2"/>
      <w:bookmarkEnd w:id="3"/>
      <w:bookmarkEnd w:id="4"/>
    </w:p>
    <w:p w14:paraId="29CC6A31">
      <w:pPr>
        <w:pStyle w:val="3"/>
        <w:keepNext w:val="0"/>
        <w:keepLines w:val="0"/>
        <w:widowControl/>
        <w:bidi w:val="0"/>
        <w:spacing w:before="0" w:after="0" w:line="360" w:lineRule="auto"/>
        <w:jc w:val="center"/>
        <w:textAlignment w:val="baseline"/>
        <w:rPr>
          <w:rFonts w:hint="eastAsia" w:ascii="仿宋" w:hAnsi="仿宋" w:eastAsia="仿宋" w:cs="仿宋"/>
          <w:color w:val="auto"/>
          <w:kern w:val="0"/>
          <w:sz w:val="28"/>
          <w:lang w:eastAsia="zh-CN"/>
        </w:rPr>
      </w:pPr>
      <w:bookmarkStart w:id="32" w:name="_Toc349573120"/>
      <w:bookmarkStart w:id="33" w:name="_Toc267301281"/>
      <w:bookmarkStart w:id="34" w:name="_Toc527642951"/>
      <w:bookmarkStart w:id="35" w:name="_Toc298240404"/>
      <w:bookmarkStart w:id="36" w:name="_Toc349637919"/>
      <w:r>
        <w:rPr>
          <w:rFonts w:hint="eastAsia" w:ascii="仿宋" w:hAnsi="仿宋" w:eastAsia="仿宋" w:cs="仿宋"/>
          <w:color w:val="auto"/>
          <w:kern w:val="0"/>
          <w:sz w:val="28"/>
          <w:lang w:eastAsia="zh-CN"/>
        </w:rPr>
        <w:t>投标单位须知前附表</w:t>
      </w:r>
      <w:bookmarkEnd w:id="32"/>
      <w:bookmarkEnd w:id="33"/>
      <w:bookmarkEnd w:id="34"/>
      <w:bookmarkEnd w:id="35"/>
      <w:bookmarkEnd w:id="36"/>
    </w:p>
    <w:p w14:paraId="04AFDC92">
      <w:pPr>
        <w:pStyle w:val="3"/>
        <w:keepNext w:val="0"/>
        <w:keepLines w:val="0"/>
        <w:widowControl/>
        <w:bidi w:val="0"/>
        <w:spacing w:before="0" w:after="0" w:line="360" w:lineRule="auto"/>
        <w:jc w:val="left"/>
        <w:textAlignment w:val="baseline"/>
        <w:rPr>
          <w:rFonts w:hint="eastAsia" w:ascii="仿宋" w:hAnsi="仿宋" w:eastAsia="仿宋" w:cs="仿宋"/>
          <w:b w:val="0"/>
          <w:bCs/>
          <w:color w:val="auto"/>
          <w:kern w:val="0"/>
          <w:sz w:val="21"/>
          <w:szCs w:val="21"/>
          <w:lang w:eastAsia="zh-CN"/>
        </w:rPr>
      </w:pPr>
      <w:r>
        <w:rPr>
          <w:rFonts w:hint="eastAsia" w:ascii="仿宋" w:hAnsi="仿宋" w:eastAsia="仿宋" w:cs="仿宋"/>
          <w:b w:val="0"/>
          <w:bCs/>
          <w:color w:val="auto"/>
          <w:kern w:val="0"/>
          <w:sz w:val="21"/>
          <w:szCs w:val="21"/>
          <w:lang w:val="en-US" w:eastAsia="zh-CN"/>
        </w:rPr>
        <w:t>正文部分与须知前附表如有矛盾，以本须知前附表为准。</w:t>
      </w:r>
    </w:p>
    <w:tbl>
      <w:tblPr>
        <w:tblStyle w:val="23"/>
        <w:tblW w:w="9958"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34"/>
        <w:gridCol w:w="2155"/>
        <w:gridCol w:w="6969"/>
      </w:tblGrid>
      <w:tr w14:paraId="4462F4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4" w:type="dxa"/>
            <w:tcBorders>
              <w:tl2br w:val="nil"/>
              <w:tr2bl w:val="nil"/>
            </w:tcBorders>
            <w:vAlign w:val="center"/>
          </w:tcPr>
          <w:p w14:paraId="3CA5ED3C">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color w:val="auto"/>
                <w:sz w:val="21"/>
                <w:szCs w:val="21"/>
                <w:lang w:eastAsia="zh-CN"/>
              </w:rPr>
            </w:pPr>
            <w:r>
              <w:rPr>
                <w:rFonts w:hint="eastAsia" w:ascii="仿宋" w:hAnsi="仿宋" w:eastAsia="仿宋" w:cs="仿宋"/>
                <w:b/>
                <w:color w:val="auto"/>
                <w:sz w:val="21"/>
                <w:szCs w:val="21"/>
                <w:lang w:eastAsia="zh-CN"/>
              </w:rPr>
              <w:t>序号</w:t>
            </w:r>
          </w:p>
        </w:tc>
        <w:tc>
          <w:tcPr>
            <w:tcW w:w="2155" w:type="dxa"/>
            <w:tcBorders>
              <w:tl2br w:val="nil"/>
              <w:tr2bl w:val="nil"/>
            </w:tcBorders>
            <w:vAlign w:val="center"/>
          </w:tcPr>
          <w:p w14:paraId="1B66DE42">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color w:val="auto"/>
                <w:sz w:val="21"/>
                <w:szCs w:val="21"/>
                <w:lang w:eastAsia="zh-CN"/>
              </w:rPr>
            </w:pPr>
            <w:r>
              <w:rPr>
                <w:rFonts w:hint="eastAsia" w:ascii="仿宋" w:hAnsi="仿宋" w:eastAsia="仿宋" w:cs="仿宋"/>
                <w:b/>
                <w:color w:val="auto"/>
                <w:sz w:val="21"/>
                <w:szCs w:val="21"/>
                <w:lang w:eastAsia="zh-CN"/>
              </w:rPr>
              <w:t>内容</w:t>
            </w:r>
          </w:p>
        </w:tc>
        <w:tc>
          <w:tcPr>
            <w:tcW w:w="6969" w:type="dxa"/>
            <w:tcBorders>
              <w:tl2br w:val="nil"/>
              <w:tr2bl w:val="nil"/>
            </w:tcBorders>
            <w:vAlign w:val="center"/>
          </w:tcPr>
          <w:p w14:paraId="622B1EE6">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color w:val="auto"/>
                <w:sz w:val="21"/>
                <w:szCs w:val="21"/>
              </w:rPr>
            </w:pPr>
            <w:r>
              <w:rPr>
                <w:rFonts w:hint="eastAsia" w:ascii="仿宋" w:hAnsi="仿宋" w:eastAsia="仿宋" w:cs="仿宋"/>
                <w:b/>
                <w:color w:val="auto"/>
                <w:sz w:val="21"/>
                <w:szCs w:val="21"/>
              </w:rPr>
              <w:t>编列内容规定</w:t>
            </w:r>
          </w:p>
        </w:tc>
      </w:tr>
      <w:tr w14:paraId="58DB99F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4" w:type="dxa"/>
            <w:tcBorders>
              <w:tl2br w:val="nil"/>
              <w:tr2bl w:val="nil"/>
            </w:tcBorders>
            <w:vAlign w:val="center"/>
          </w:tcPr>
          <w:p w14:paraId="04B06B78">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color w:val="auto"/>
                <w:sz w:val="21"/>
                <w:szCs w:val="21"/>
                <w:lang w:eastAsia="zh-CN"/>
              </w:rPr>
            </w:pPr>
            <w:r>
              <w:rPr>
                <w:rFonts w:hint="eastAsia" w:ascii="仿宋" w:hAnsi="仿宋" w:eastAsia="仿宋" w:cs="仿宋"/>
                <w:color w:val="auto"/>
                <w:sz w:val="21"/>
                <w:szCs w:val="21"/>
                <w:lang w:val="en-US" w:eastAsia="zh-CN"/>
              </w:rPr>
              <w:t>1</w:t>
            </w:r>
          </w:p>
        </w:tc>
        <w:tc>
          <w:tcPr>
            <w:tcW w:w="2155" w:type="dxa"/>
            <w:tcBorders>
              <w:tl2br w:val="nil"/>
              <w:tr2bl w:val="nil"/>
            </w:tcBorders>
            <w:vAlign w:val="center"/>
          </w:tcPr>
          <w:p w14:paraId="744FDE7E">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lang w:val="en-US" w:eastAsia="zh-CN"/>
              </w:rPr>
              <w:t>项目名称</w:t>
            </w:r>
          </w:p>
        </w:tc>
        <w:tc>
          <w:tcPr>
            <w:tcW w:w="6969" w:type="dxa"/>
            <w:tcBorders>
              <w:tl2br w:val="nil"/>
              <w:tr2bl w:val="nil"/>
            </w:tcBorders>
            <w:vAlign w:val="center"/>
          </w:tcPr>
          <w:p w14:paraId="2A468F48">
            <w:pPr>
              <w:keepNext w:val="0"/>
              <w:keepLines w:val="0"/>
              <w:pageBreakBefore w:val="0"/>
              <w:widowControl w:val="0"/>
              <w:kinsoku/>
              <w:wordWrap/>
              <w:overflowPunct/>
              <w:topLinePunct w:val="0"/>
              <w:autoSpaceDE/>
              <w:autoSpaceDN/>
              <w:bidi w:val="0"/>
              <w:adjustRightInd w:val="0"/>
              <w:snapToGrid w:val="0"/>
              <w:spacing w:line="400" w:lineRule="exact"/>
              <w:jc w:val="lef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eastAsia="zh-CN"/>
              </w:rPr>
              <w:t>察布查尔县米粮泉乡2024年乡村振兴人居环境改造提升建设项目</w:t>
            </w:r>
            <w:r>
              <w:rPr>
                <w:rFonts w:hint="eastAsia" w:ascii="仿宋" w:hAnsi="仿宋" w:eastAsia="仿宋" w:cs="仿宋"/>
                <w:color w:val="auto"/>
                <w:sz w:val="21"/>
                <w:szCs w:val="21"/>
                <w:lang w:val="en-US" w:eastAsia="zh-CN"/>
              </w:rPr>
              <w:t xml:space="preserve">                                  </w:t>
            </w:r>
          </w:p>
        </w:tc>
      </w:tr>
      <w:tr w14:paraId="1DE334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4" w:type="dxa"/>
            <w:tcBorders>
              <w:tl2br w:val="nil"/>
              <w:tr2bl w:val="nil"/>
            </w:tcBorders>
            <w:vAlign w:val="center"/>
          </w:tcPr>
          <w:p w14:paraId="5D812EC0">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2</w:t>
            </w:r>
          </w:p>
        </w:tc>
        <w:tc>
          <w:tcPr>
            <w:tcW w:w="2155" w:type="dxa"/>
            <w:tcBorders>
              <w:tl2br w:val="nil"/>
              <w:tr2bl w:val="nil"/>
            </w:tcBorders>
            <w:vAlign w:val="center"/>
          </w:tcPr>
          <w:p w14:paraId="7C88FF9A">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招标范围</w:t>
            </w:r>
          </w:p>
        </w:tc>
        <w:tc>
          <w:tcPr>
            <w:tcW w:w="6969" w:type="dxa"/>
            <w:tcBorders>
              <w:tl2br w:val="nil"/>
              <w:tr2bl w:val="nil"/>
            </w:tcBorders>
            <w:vAlign w:val="center"/>
          </w:tcPr>
          <w:p w14:paraId="14613BA6">
            <w:pPr>
              <w:keepNext w:val="0"/>
              <w:keepLines w:val="0"/>
              <w:pageBreakBefore w:val="0"/>
              <w:widowControl w:val="0"/>
              <w:kinsoku/>
              <w:wordWrap/>
              <w:overflowPunct/>
              <w:topLinePunct w:val="0"/>
              <w:autoSpaceDE/>
              <w:autoSpaceDN/>
              <w:bidi w:val="0"/>
              <w:adjustRightInd w:val="0"/>
              <w:snapToGrid w:val="0"/>
              <w:spacing w:line="400" w:lineRule="exact"/>
              <w:jc w:val="lef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招标文件、工程量清单、答疑所示全部施工内容，包工包料。</w:t>
            </w:r>
          </w:p>
        </w:tc>
      </w:tr>
      <w:tr w14:paraId="01E12BC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4" w:type="dxa"/>
            <w:tcBorders>
              <w:tl2br w:val="nil"/>
              <w:tr2bl w:val="nil"/>
            </w:tcBorders>
            <w:vAlign w:val="center"/>
          </w:tcPr>
          <w:p w14:paraId="6DCCFCBF">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3</w:t>
            </w:r>
          </w:p>
        </w:tc>
        <w:tc>
          <w:tcPr>
            <w:tcW w:w="2155" w:type="dxa"/>
            <w:tcBorders>
              <w:tl2br w:val="nil"/>
              <w:tr2bl w:val="nil"/>
            </w:tcBorders>
            <w:vAlign w:val="center"/>
          </w:tcPr>
          <w:p w14:paraId="15A5A847">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项目地点</w:t>
            </w:r>
          </w:p>
        </w:tc>
        <w:tc>
          <w:tcPr>
            <w:tcW w:w="6969" w:type="dxa"/>
            <w:tcBorders>
              <w:tl2br w:val="nil"/>
              <w:tr2bl w:val="nil"/>
            </w:tcBorders>
            <w:vAlign w:val="center"/>
          </w:tcPr>
          <w:p w14:paraId="556F4705">
            <w:pPr>
              <w:keepNext w:val="0"/>
              <w:keepLines w:val="0"/>
              <w:pageBreakBefore w:val="0"/>
              <w:widowControl w:val="0"/>
              <w:kinsoku/>
              <w:wordWrap/>
              <w:overflowPunct/>
              <w:topLinePunct w:val="0"/>
              <w:autoSpaceDE/>
              <w:autoSpaceDN/>
              <w:bidi w:val="0"/>
              <w:adjustRightInd w:val="0"/>
              <w:snapToGrid w:val="0"/>
              <w:spacing w:line="400" w:lineRule="exact"/>
              <w:jc w:val="lef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米粮泉乡阿顿巴村</w:t>
            </w:r>
          </w:p>
        </w:tc>
      </w:tr>
      <w:tr w14:paraId="455DAF7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4" w:type="dxa"/>
            <w:tcBorders>
              <w:tl2br w:val="nil"/>
              <w:tr2bl w:val="nil"/>
            </w:tcBorders>
            <w:vAlign w:val="center"/>
          </w:tcPr>
          <w:p w14:paraId="48B9314E">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4</w:t>
            </w:r>
          </w:p>
        </w:tc>
        <w:tc>
          <w:tcPr>
            <w:tcW w:w="2155" w:type="dxa"/>
            <w:tcBorders>
              <w:tl2br w:val="nil"/>
              <w:tr2bl w:val="nil"/>
            </w:tcBorders>
            <w:vAlign w:val="center"/>
          </w:tcPr>
          <w:p w14:paraId="429E5D2A">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招标方式</w:t>
            </w:r>
          </w:p>
        </w:tc>
        <w:tc>
          <w:tcPr>
            <w:tcW w:w="6969" w:type="dxa"/>
            <w:tcBorders>
              <w:tl2br w:val="nil"/>
              <w:tr2bl w:val="nil"/>
            </w:tcBorders>
            <w:vAlign w:val="center"/>
          </w:tcPr>
          <w:p w14:paraId="3DF89DDD">
            <w:pPr>
              <w:keepNext w:val="0"/>
              <w:keepLines w:val="0"/>
              <w:pageBreakBefore w:val="0"/>
              <w:widowControl w:val="0"/>
              <w:kinsoku/>
              <w:wordWrap/>
              <w:overflowPunct/>
              <w:topLinePunct w:val="0"/>
              <w:autoSpaceDE/>
              <w:autoSpaceDN/>
              <w:bidi w:val="0"/>
              <w:adjustRightInd w:val="0"/>
              <w:snapToGrid w:val="0"/>
              <w:spacing w:line="400" w:lineRule="exact"/>
              <w:jc w:val="lef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竞争性磋商</w:t>
            </w:r>
          </w:p>
        </w:tc>
      </w:tr>
      <w:tr w14:paraId="2A025F9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4" w:type="dxa"/>
            <w:tcBorders>
              <w:tl2br w:val="nil"/>
              <w:tr2bl w:val="nil"/>
            </w:tcBorders>
            <w:vAlign w:val="center"/>
          </w:tcPr>
          <w:p w14:paraId="56C95633">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5</w:t>
            </w:r>
          </w:p>
        </w:tc>
        <w:tc>
          <w:tcPr>
            <w:tcW w:w="2155" w:type="dxa"/>
            <w:tcBorders>
              <w:tl2br w:val="nil"/>
              <w:tr2bl w:val="nil"/>
            </w:tcBorders>
            <w:vAlign w:val="center"/>
          </w:tcPr>
          <w:p w14:paraId="03B30110">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建设内容及规模</w:t>
            </w:r>
          </w:p>
        </w:tc>
        <w:tc>
          <w:tcPr>
            <w:tcW w:w="6969" w:type="dxa"/>
            <w:tcBorders>
              <w:tl2br w:val="nil"/>
              <w:tr2bl w:val="nil"/>
            </w:tcBorders>
            <w:vAlign w:val="center"/>
          </w:tcPr>
          <w:p w14:paraId="4F8A2F95">
            <w:pPr>
              <w:keepNext w:val="0"/>
              <w:keepLines w:val="0"/>
              <w:pageBreakBefore w:val="0"/>
              <w:widowControl w:val="0"/>
              <w:kinsoku/>
              <w:wordWrap/>
              <w:overflowPunct/>
              <w:topLinePunct w:val="0"/>
              <w:autoSpaceDE/>
              <w:autoSpaceDN/>
              <w:bidi w:val="0"/>
              <w:adjustRightInd w:val="0"/>
              <w:snapToGrid w:val="0"/>
              <w:spacing w:line="400" w:lineRule="exact"/>
              <w:jc w:val="lef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新建打造特色巷道3条约580米，特色民宿1座，建筑面积约426.05平方米及相关配套附属设施（详细工程量以施工图纸及工程量清单为准）。</w:t>
            </w:r>
          </w:p>
        </w:tc>
      </w:tr>
      <w:tr w14:paraId="16F2FC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4" w:type="dxa"/>
            <w:tcBorders>
              <w:tl2br w:val="nil"/>
              <w:tr2bl w:val="nil"/>
            </w:tcBorders>
            <w:vAlign w:val="center"/>
          </w:tcPr>
          <w:p w14:paraId="07468F38">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6</w:t>
            </w:r>
          </w:p>
        </w:tc>
        <w:tc>
          <w:tcPr>
            <w:tcW w:w="2155" w:type="dxa"/>
            <w:tcBorders>
              <w:tl2br w:val="nil"/>
              <w:tr2bl w:val="nil"/>
            </w:tcBorders>
            <w:vAlign w:val="center"/>
          </w:tcPr>
          <w:p w14:paraId="44C399B7">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color w:val="auto"/>
                <w:sz w:val="21"/>
                <w:szCs w:val="21"/>
                <w:lang w:eastAsia="zh-CN"/>
              </w:rPr>
            </w:pPr>
            <w:r>
              <w:rPr>
                <w:rFonts w:hint="eastAsia" w:ascii="仿宋" w:hAnsi="仿宋" w:eastAsia="仿宋" w:cs="仿宋"/>
                <w:color w:val="auto"/>
                <w:sz w:val="21"/>
                <w:szCs w:val="21"/>
              </w:rPr>
              <w:t>工期、质量</w:t>
            </w:r>
            <w:r>
              <w:rPr>
                <w:rFonts w:hint="eastAsia" w:ascii="仿宋" w:hAnsi="仿宋" w:eastAsia="仿宋" w:cs="仿宋"/>
                <w:color w:val="auto"/>
                <w:sz w:val="21"/>
                <w:szCs w:val="21"/>
                <w:lang w:eastAsia="zh-CN"/>
              </w:rPr>
              <w:t>标准</w:t>
            </w:r>
          </w:p>
        </w:tc>
        <w:tc>
          <w:tcPr>
            <w:tcW w:w="6969" w:type="dxa"/>
            <w:tcBorders>
              <w:tl2br w:val="nil"/>
              <w:tr2bl w:val="nil"/>
            </w:tcBorders>
            <w:vAlign w:val="center"/>
          </w:tcPr>
          <w:p w14:paraId="5AE22767">
            <w:pPr>
              <w:keepNext w:val="0"/>
              <w:keepLines w:val="0"/>
              <w:pageBreakBefore w:val="0"/>
              <w:widowControl w:val="0"/>
              <w:kinsoku/>
              <w:wordWrap/>
              <w:overflowPunct/>
              <w:topLinePunct w:val="0"/>
              <w:autoSpaceDE/>
              <w:autoSpaceDN/>
              <w:bidi w:val="0"/>
              <w:adjustRightInd w:val="0"/>
              <w:snapToGrid w:val="0"/>
              <w:spacing w:line="400" w:lineRule="exact"/>
              <w:jc w:val="left"/>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工期：计划开竣工日期：2024年8月20日至2024年12月17日（计划工期为120日历天）。</w:t>
            </w:r>
          </w:p>
          <w:p w14:paraId="060BC2C4">
            <w:pPr>
              <w:keepNext w:val="0"/>
              <w:keepLines w:val="0"/>
              <w:pageBreakBefore w:val="0"/>
              <w:widowControl w:val="0"/>
              <w:kinsoku/>
              <w:wordWrap/>
              <w:overflowPunct/>
              <w:topLinePunct w:val="0"/>
              <w:autoSpaceDE/>
              <w:autoSpaceDN/>
              <w:bidi w:val="0"/>
              <w:adjustRightInd w:val="0"/>
              <w:snapToGrid w:val="0"/>
              <w:spacing w:line="400" w:lineRule="exact"/>
              <w:jc w:val="lef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质量标准：合格</w:t>
            </w:r>
          </w:p>
        </w:tc>
      </w:tr>
      <w:tr w14:paraId="523B42B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4" w:type="dxa"/>
            <w:tcBorders>
              <w:tl2br w:val="nil"/>
              <w:tr2bl w:val="nil"/>
            </w:tcBorders>
            <w:vAlign w:val="center"/>
          </w:tcPr>
          <w:p w14:paraId="0058DCEE">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7</w:t>
            </w:r>
          </w:p>
        </w:tc>
        <w:tc>
          <w:tcPr>
            <w:tcW w:w="2155" w:type="dxa"/>
            <w:tcBorders>
              <w:tl2br w:val="nil"/>
              <w:tr2bl w:val="nil"/>
            </w:tcBorders>
            <w:vAlign w:val="center"/>
          </w:tcPr>
          <w:p w14:paraId="32A53178">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招标人</w:t>
            </w:r>
          </w:p>
        </w:tc>
        <w:tc>
          <w:tcPr>
            <w:tcW w:w="6969" w:type="dxa"/>
            <w:tcBorders>
              <w:tl2br w:val="nil"/>
              <w:tr2bl w:val="nil"/>
            </w:tcBorders>
            <w:vAlign w:val="center"/>
          </w:tcPr>
          <w:p w14:paraId="64139862">
            <w:pPr>
              <w:keepNext w:val="0"/>
              <w:keepLines w:val="0"/>
              <w:pageBreakBefore w:val="0"/>
              <w:widowControl w:val="0"/>
              <w:kinsoku/>
              <w:wordWrap/>
              <w:overflowPunct/>
              <w:topLinePunct w:val="0"/>
              <w:autoSpaceDE/>
              <w:autoSpaceDN/>
              <w:bidi w:val="0"/>
              <w:adjustRightInd w:val="0"/>
              <w:snapToGrid w:val="0"/>
              <w:spacing w:line="400" w:lineRule="exact"/>
              <w:jc w:val="lef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单位名称：察布查尔锡伯自治县米粮泉回族乡人民政府</w:t>
            </w:r>
          </w:p>
          <w:p w14:paraId="2327CC69">
            <w:pPr>
              <w:keepNext w:val="0"/>
              <w:keepLines w:val="0"/>
              <w:pageBreakBefore w:val="0"/>
              <w:widowControl w:val="0"/>
              <w:kinsoku/>
              <w:wordWrap/>
              <w:overflowPunct/>
              <w:topLinePunct w:val="0"/>
              <w:autoSpaceDE/>
              <w:autoSpaceDN/>
              <w:bidi w:val="0"/>
              <w:adjustRightInd w:val="0"/>
              <w:snapToGrid w:val="0"/>
              <w:spacing w:line="400" w:lineRule="exact"/>
              <w:jc w:val="lef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 xml:space="preserve">联系人：马健         </w:t>
            </w:r>
          </w:p>
          <w:p w14:paraId="198B95E7">
            <w:pPr>
              <w:keepNext w:val="0"/>
              <w:keepLines w:val="0"/>
              <w:pageBreakBefore w:val="0"/>
              <w:widowControl w:val="0"/>
              <w:kinsoku/>
              <w:wordWrap/>
              <w:overflowPunct/>
              <w:topLinePunct w:val="0"/>
              <w:autoSpaceDE/>
              <w:autoSpaceDN/>
              <w:bidi w:val="0"/>
              <w:adjustRightInd w:val="0"/>
              <w:snapToGrid w:val="0"/>
              <w:spacing w:line="400" w:lineRule="exact"/>
              <w:jc w:val="lef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联系电话：13369992397</w:t>
            </w:r>
          </w:p>
          <w:p w14:paraId="45E953F0">
            <w:pPr>
              <w:keepNext w:val="0"/>
              <w:keepLines w:val="0"/>
              <w:pageBreakBefore w:val="0"/>
              <w:widowControl w:val="0"/>
              <w:kinsoku/>
              <w:wordWrap/>
              <w:overflowPunct/>
              <w:topLinePunct w:val="0"/>
              <w:autoSpaceDE/>
              <w:autoSpaceDN/>
              <w:bidi w:val="0"/>
              <w:adjustRightInd w:val="0"/>
              <w:snapToGrid w:val="0"/>
              <w:spacing w:line="400" w:lineRule="exact"/>
              <w:jc w:val="left"/>
              <w:textAlignment w:val="auto"/>
              <w:rPr>
                <w:rFonts w:hint="eastAsia" w:ascii="仿宋" w:hAnsi="仿宋" w:eastAsia="仿宋" w:cs="仿宋"/>
                <w:color w:val="auto"/>
                <w:lang w:val="en-US" w:eastAsia="zh-CN"/>
              </w:rPr>
            </w:pPr>
            <w:r>
              <w:rPr>
                <w:rFonts w:hint="eastAsia" w:ascii="仿宋" w:hAnsi="仿宋" w:eastAsia="仿宋" w:cs="仿宋"/>
                <w:color w:val="auto"/>
                <w:sz w:val="21"/>
                <w:szCs w:val="21"/>
                <w:lang w:val="en-US" w:eastAsia="zh-CN"/>
              </w:rPr>
              <w:t>地址：察布查尔锡伯自治县米粮泉乡米粮泉村</w:t>
            </w:r>
          </w:p>
        </w:tc>
      </w:tr>
      <w:tr w14:paraId="0A15BE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4" w:type="dxa"/>
            <w:tcBorders>
              <w:tl2br w:val="nil"/>
              <w:tr2bl w:val="nil"/>
            </w:tcBorders>
            <w:vAlign w:val="center"/>
          </w:tcPr>
          <w:p w14:paraId="10CD52FA">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8</w:t>
            </w:r>
          </w:p>
        </w:tc>
        <w:tc>
          <w:tcPr>
            <w:tcW w:w="2155" w:type="dxa"/>
            <w:tcBorders>
              <w:tl2br w:val="nil"/>
              <w:tr2bl w:val="nil"/>
            </w:tcBorders>
            <w:vAlign w:val="center"/>
          </w:tcPr>
          <w:p w14:paraId="65ACD229">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招标代理机构</w:t>
            </w:r>
          </w:p>
        </w:tc>
        <w:tc>
          <w:tcPr>
            <w:tcW w:w="6969" w:type="dxa"/>
            <w:tcBorders>
              <w:tl2br w:val="nil"/>
              <w:tr2bl w:val="nil"/>
            </w:tcBorders>
            <w:vAlign w:val="center"/>
          </w:tcPr>
          <w:p w14:paraId="414E6996">
            <w:pPr>
              <w:keepNext w:val="0"/>
              <w:keepLines w:val="0"/>
              <w:pageBreakBefore w:val="0"/>
              <w:widowControl w:val="0"/>
              <w:kinsoku/>
              <w:wordWrap/>
              <w:overflowPunct/>
              <w:topLinePunct w:val="0"/>
              <w:autoSpaceDE/>
              <w:autoSpaceDN/>
              <w:bidi w:val="0"/>
              <w:adjustRightInd w:val="0"/>
              <w:snapToGrid w:val="0"/>
              <w:spacing w:line="400" w:lineRule="exact"/>
              <w:jc w:val="lef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招标代理机构：新疆世铭安辉工程项目管理有限公司</w:t>
            </w:r>
          </w:p>
          <w:p w14:paraId="7A63E102">
            <w:pPr>
              <w:keepNext w:val="0"/>
              <w:keepLines w:val="0"/>
              <w:pageBreakBefore w:val="0"/>
              <w:widowControl w:val="0"/>
              <w:kinsoku/>
              <w:wordWrap/>
              <w:overflowPunct/>
              <w:topLinePunct w:val="0"/>
              <w:autoSpaceDE/>
              <w:autoSpaceDN/>
              <w:bidi w:val="0"/>
              <w:adjustRightInd w:val="0"/>
              <w:snapToGrid w:val="0"/>
              <w:spacing w:line="400" w:lineRule="exact"/>
              <w:jc w:val="lef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 xml:space="preserve">联系人：黄禹森         </w:t>
            </w:r>
          </w:p>
          <w:p w14:paraId="7DCA7B48">
            <w:pPr>
              <w:keepNext w:val="0"/>
              <w:keepLines w:val="0"/>
              <w:pageBreakBefore w:val="0"/>
              <w:widowControl w:val="0"/>
              <w:kinsoku/>
              <w:wordWrap/>
              <w:overflowPunct/>
              <w:topLinePunct w:val="0"/>
              <w:autoSpaceDE/>
              <w:autoSpaceDN/>
              <w:bidi w:val="0"/>
              <w:adjustRightInd w:val="0"/>
              <w:snapToGrid w:val="0"/>
              <w:spacing w:line="400" w:lineRule="exact"/>
              <w:jc w:val="lef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联系电话：18139239546</w:t>
            </w:r>
          </w:p>
          <w:p w14:paraId="46583F73">
            <w:pPr>
              <w:keepNext w:val="0"/>
              <w:keepLines w:val="0"/>
              <w:pageBreakBefore w:val="0"/>
              <w:widowControl w:val="0"/>
              <w:kinsoku/>
              <w:wordWrap/>
              <w:overflowPunct/>
              <w:topLinePunct w:val="0"/>
              <w:autoSpaceDE/>
              <w:autoSpaceDN/>
              <w:bidi w:val="0"/>
              <w:adjustRightInd w:val="0"/>
              <w:snapToGrid w:val="0"/>
              <w:spacing w:line="400" w:lineRule="exact"/>
              <w:jc w:val="lef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 xml:space="preserve">地址：伊宁市边境合作区高新产业院内研发楼1层综合办公室    </w:t>
            </w:r>
          </w:p>
        </w:tc>
      </w:tr>
      <w:tr w14:paraId="3E260DC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4" w:type="dxa"/>
            <w:tcBorders>
              <w:tl2br w:val="nil"/>
              <w:tr2bl w:val="nil"/>
            </w:tcBorders>
            <w:vAlign w:val="center"/>
          </w:tcPr>
          <w:p w14:paraId="0EB50653">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9</w:t>
            </w:r>
          </w:p>
        </w:tc>
        <w:tc>
          <w:tcPr>
            <w:tcW w:w="2155" w:type="dxa"/>
            <w:tcBorders>
              <w:tl2br w:val="nil"/>
              <w:tr2bl w:val="nil"/>
            </w:tcBorders>
            <w:vAlign w:val="center"/>
          </w:tcPr>
          <w:p w14:paraId="02DA85C7">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color w:val="auto"/>
                <w:sz w:val="21"/>
                <w:szCs w:val="21"/>
              </w:rPr>
            </w:pPr>
            <w:r>
              <w:rPr>
                <w:rFonts w:hint="eastAsia" w:ascii="仿宋" w:hAnsi="仿宋" w:eastAsia="仿宋" w:cs="仿宋"/>
                <w:bCs/>
                <w:color w:val="auto"/>
                <w:sz w:val="21"/>
                <w:szCs w:val="21"/>
                <w:lang w:eastAsia="zh-CN"/>
              </w:rPr>
              <w:t>投标</w:t>
            </w:r>
            <w:r>
              <w:rPr>
                <w:rFonts w:hint="eastAsia" w:ascii="仿宋" w:hAnsi="仿宋" w:eastAsia="仿宋" w:cs="仿宋"/>
                <w:bCs/>
                <w:color w:val="auto"/>
                <w:sz w:val="21"/>
                <w:szCs w:val="21"/>
              </w:rPr>
              <w:t>单位</w:t>
            </w:r>
            <w:r>
              <w:rPr>
                <w:rFonts w:hint="eastAsia" w:ascii="仿宋" w:hAnsi="仿宋" w:eastAsia="仿宋" w:cs="仿宋"/>
                <w:color w:val="auto"/>
                <w:szCs w:val="21"/>
              </w:rPr>
              <w:t>资格条件及其他要求</w:t>
            </w:r>
          </w:p>
        </w:tc>
        <w:tc>
          <w:tcPr>
            <w:tcW w:w="6969" w:type="dxa"/>
            <w:tcBorders>
              <w:tl2br w:val="nil"/>
              <w:tr2bl w:val="nil"/>
            </w:tcBorders>
            <w:vAlign w:val="center"/>
          </w:tcPr>
          <w:p w14:paraId="6ADCD33D">
            <w:pPr>
              <w:jc w:val="left"/>
              <w:rPr>
                <w:rFonts w:hint="eastAsia" w:ascii="仿宋" w:hAnsi="仿宋" w:eastAsia="仿宋" w:cs="仿宋"/>
                <w:color w:val="auto"/>
                <w:sz w:val="21"/>
                <w:szCs w:val="21"/>
                <w:lang w:val="en-US" w:eastAsia="zh-CN"/>
              </w:rPr>
            </w:pPr>
            <w:r>
              <w:rPr>
                <w:rFonts w:hint="eastAsia" w:ascii="仿宋" w:hAnsi="仿宋" w:eastAsia="仿宋" w:cs="仿宋"/>
                <w:b/>
                <w:bCs/>
                <w:color w:val="auto"/>
                <w:sz w:val="21"/>
                <w:szCs w:val="21"/>
                <w:lang w:val="en-US" w:eastAsia="zh-CN"/>
              </w:rPr>
              <w:t>1、营业执照：</w:t>
            </w:r>
            <w:r>
              <w:rPr>
                <w:rFonts w:hint="eastAsia" w:ascii="仿宋" w:hAnsi="仿宋" w:eastAsia="仿宋" w:cs="仿宋"/>
                <w:color w:val="auto"/>
                <w:sz w:val="21"/>
                <w:szCs w:val="21"/>
                <w:lang w:val="en-US" w:eastAsia="zh-CN"/>
              </w:rPr>
              <w:t>供应商为“新疆政府采购网”正式供应商。投标人应在中华人民共和国注册，具有有效的营业执照。</w:t>
            </w:r>
          </w:p>
          <w:p w14:paraId="78AE30E7">
            <w:pPr>
              <w:rPr>
                <w:rFonts w:hint="eastAsia" w:ascii="仿宋" w:hAnsi="仿宋" w:eastAsia="仿宋" w:cs="仿宋"/>
                <w:color w:val="auto"/>
                <w:sz w:val="21"/>
                <w:szCs w:val="21"/>
                <w:lang w:eastAsia="zh-CN"/>
              </w:rPr>
            </w:pPr>
            <w:r>
              <w:rPr>
                <w:rFonts w:hint="eastAsia" w:ascii="仿宋" w:hAnsi="仿宋" w:eastAsia="仿宋" w:cs="仿宋"/>
                <w:b/>
                <w:bCs/>
                <w:color w:val="auto"/>
                <w:sz w:val="21"/>
                <w:szCs w:val="21"/>
                <w:lang w:val="en-US" w:eastAsia="zh-CN"/>
              </w:rPr>
              <w:t>2、</w:t>
            </w:r>
            <w:r>
              <w:rPr>
                <w:rFonts w:hint="eastAsia" w:ascii="仿宋" w:hAnsi="仿宋" w:eastAsia="仿宋" w:cs="仿宋"/>
                <w:b/>
                <w:bCs/>
                <w:color w:val="auto"/>
                <w:sz w:val="21"/>
                <w:szCs w:val="21"/>
                <w:lang w:eastAsia="zh-CN"/>
              </w:rPr>
              <w:t>资质条件：</w:t>
            </w:r>
            <w:r>
              <w:rPr>
                <w:rFonts w:hint="eastAsia" w:ascii="仿宋" w:hAnsi="仿宋" w:eastAsia="仿宋" w:cs="仿宋"/>
                <w:color w:val="auto"/>
                <w:sz w:val="21"/>
                <w:szCs w:val="21"/>
                <w:lang w:eastAsia="zh-CN"/>
              </w:rPr>
              <w:t>须具备建筑工程施工总承包叁级（含叁级）以上资质等级的施工企业，并在人员、设备、资金等方面具有相应的施工能力，具备在有效期限内的安全生产许可证；</w:t>
            </w:r>
            <w:r>
              <w:rPr>
                <w:rFonts w:hint="eastAsia" w:ascii="仿宋" w:hAnsi="仿宋" w:eastAsia="仿宋" w:cs="仿宋"/>
                <w:color w:val="auto"/>
                <w:szCs w:val="21"/>
                <w:lang w:val="en-US" w:eastAsia="zh-CN"/>
              </w:rPr>
              <w:t>自治区区外企业须办理进疆企业信息报送手续，且项目负责人须为进疆企业信息报送手续中的登记人员。</w:t>
            </w:r>
          </w:p>
          <w:p w14:paraId="11F61163">
            <w:pPr>
              <w:rPr>
                <w:rFonts w:hint="eastAsia" w:ascii="仿宋" w:hAnsi="仿宋" w:eastAsia="仿宋" w:cs="仿宋"/>
                <w:color w:val="auto"/>
                <w:szCs w:val="21"/>
                <w:lang w:val="en-US" w:eastAsia="zh-CN"/>
              </w:rPr>
            </w:pPr>
            <w:r>
              <w:rPr>
                <w:rFonts w:hint="eastAsia" w:ascii="仿宋" w:hAnsi="仿宋" w:eastAsia="仿宋" w:cs="仿宋"/>
                <w:b/>
                <w:bCs/>
                <w:color w:val="auto"/>
                <w:sz w:val="21"/>
                <w:szCs w:val="21"/>
                <w:lang w:val="en-US" w:eastAsia="zh-CN"/>
              </w:rPr>
              <w:t>3、</w:t>
            </w:r>
            <w:r>
              <w:rPr>
                <w:rFonts w:hint="eastAsia" w:ascii="仿宋" w:hAnsi="仿宋" w:eastAsia="仿宋" w:cs="仿宋"/>
                <w:b/>
                <w:bCs/>
                <w:color w:val="auto"/>
                <w:sz w:val="21"/>
                <w:szCs w:val="21"/>
                <w:lang w:eastAsia="zh-CN"/>
              </w:rPr>
              <w:t>财务要求：</w:t>
            </w:r>
            <w:r>
              <w:rPr>
                <w:rFonts w:hint="eastAsia" w:ascii="仿宋" w:hAnsi="仿宋" w:eastAsia="仿宋" w:cs="仿宋"/>
                <w:color w:val="auto"/>
                <w:szCs w:val="21"/>
                <w:lang w:val="en-US" w:eastAsia="zh-CN"/>
              </w:rPr>
              <w:t>提供近三年（2021年、2022年、2023年）第三方财务审计报告，如成立时间少于规定年限的投标企业须提供成立至投标截止日的财务报表（注：财务报表至少应包括资产负债表和利润表）。</w:t>
            </w:r>
          </w:p>
          <w:p w14:paraId="559D3863">
            <w:pPr>
              <w:rPr>
                <w:rFonts w:hint="eastAsia" w:ascii="仿宋" w:hAnsi="仿宋" w:eastAsia="仿宋" w:cs="仿宋"/>
                <w:color w:val="auto"/>
                <w:spacing w:val="-3"/>
                <w:sz w:val="21"/>
                <w:lang w:val="en-US" w:eastAsia="zh-CN"/>
              </w:rPr>
            </w:pPr>
            <w:r>
              <w:rPr>
                <w:rFonts w:hint="eastAsia" w:ascii="仿宋" w:hAnsi="仿宋" w:eastAsia="仿宋" w:cs="仿宋"/>
                <w:b/>
                <w:bCs/>
                <w:color w:val="auto"/>
                <w:sz w:val="21"/>
                <w:szCs w:val="21"/>
                <w:lang w:val="en-US" w:eastAsia="zh-CN"/>
              </w:rPr>
              <w:t>4、</w:t>
            </w:r>
            <w:r>
              <w:rPr>
                <w:rFonts w:hint="eastAsia" w:ascii="仿宋" w:hAnsi="仿宋" w:eastAsia="仿宋" w:cs="仿宋"/>
                <w:b/>
                <w:bCs/>
                <w:color w:val="auto"/>
                <w:sz w:val="21"/>
                <w:szCs w:val="21"/>
                <w:lang w:eastAsia="zh-CN"/>
              </w:rPr>
              <w:t>信誉要求：</w:t>
            </w:r>
            <w:r>
              <w:rPr>
                <w:rFonts w:hint="eastAsia" w:ascii="仿宋" w:hAnsi="仿宋" w:eastAsia="仿宋" w:cs="仿宋"/>
                <w:color w:val="auto"/>
                <w:spacing w:val="-3"/>
                <w:sz w:val="21"/>
                <w:lang w:val="en-US" w:eastAsia="zh-CN"/>
              </w:rPr>
              <w:t>良好，近三年招投标相关活动中无不良行为记录。</w:t>
            </w:r>
          </w:p>
          <w:p w14:paraId="424156A1">
            <w:pPr>
              <w:rPr>
                <w:rFonts w:hint="eastAsia" w:ascii="仿宋" w:hAnsi="仿宋" w:eastAsia="仿宋" w:cs="仿宋"/>
                <w:color w:val="auto"/>
                <w:sz w:val="21"/>
                <w:szCs w:val="21"/>
                <w:lang w:eastAsia="zh-CN"/>
              </w:rPr>
            </w:pPr>
            <w:r>
              <w:rPr>
                <w:rFonts w:hint="eastAsia" w:ascii="仿宋" w:hAnsi="仿宋" w:eastAsia="仿宋" w:cs="仿宋"/>
                <w:color w:val="auto"/>
                <w:spacing w:val="-3"/>
                <w:sz w:val="21"/>
                <w:lang w:val="en-US" w:eastAsia="zh-CN"/>
              </w:rPr>
              <w:t>注：不良行为记录是指：施工企业发生较大生产安全事故、重大质量事故的；在招标投标过程中因串通投标、围标等违规行为被县级及以上建设行政主管部门处罚或通报的；因拖欠民工工资被县级及以上建设行政主管部门通报的；发生一般安全事故、一般质量事故及违反强制性标准被县级及以上建设行政主管部门处罚或通报的。</w:t>
            </w:r>
          </w:p>
          <w:p w14:paraId="1AD57B7F">
            <w:pPr>
              <w:rPr>
                <w:rFonts w:hint="eastAsia" w:ascii="仿宋" w:hAnsi="仿宋" w:eastAsia="仿宋" w:cs="仿宋"/>
                <w:color w:val="auto"/>
                <w:sz w:val="21"/>
                <w:szCs w:val="21"/>
                <w:lang w:eastAsia="zh-CN"/>
              </w:rPr>
            </w:pPr>
            <w:r>
              <w:rPr>
                <w:rFonts w:hint="eastAsia" w:ascii="仿宋" w:hAnsi="仿宋" w:eastAsia="仿宋" w:cs="仿宋"/>
                <w:b/>
                <w:bCs/>
                <w:color w:val="auto"/>
                <w:sz w:val="21"/>
                <w:szCs w:val="21"/>
                <w:lang w:val="en-US" w:eastAsia="zh-CN"/>
              </w:rPr>
              <w:t>5、</w:t>
            </w:r>
            <w:r>
              <w:rPr>
                <w:rFonts w:hint="eastAsia" w:ascii="仿宋" w:hAnsi="仿宋" w:eastAsia="仿宋" w:cs="仿宋"/>
                <w:b/>
                <w:bCs/>
                <w:color w:val="auto"/>
                <w:sz w:val="21"/>
                <w:szCs w:val="21"/>
                <w:lang w:eastAsia="zh-CN"/>
              </w:rPr>
              <w:t>人员要求：</w:t>
            </w:r>
            <w:r>
              <w:rPr>
                <w:rFonts w:hint="eastAsia" w:ascii="仿宋" w:hAnsi="仿宋" w:eastAsia="仿宋" w:cs="仿宋"/>
                <w:color w:val="auto"/>
                <w:sz w:val="21"/>
                <w:szCs w:val="21"/>
                <w:lang w:val="en-US" w:eastAsia="zh-CN"/>
              </w:rPr>
              <w:t>1、</w:t>
            </w:r>
            <w:r>
              <w:rPr>
                <w:rFonts w:hint="eastAsia" w:ascii="仿宋" w:hAnsi="仿宋" w:eastAsia="仿宋" w:cs="仿宋"/>
                <w:color w:val="auto"/>
                <w:sz w:val="21"/>
                <w:szCs w:val="21"/>
                <w:lang w:eastAsia="zh-CN"/>
              </w:rPr>
              <w:t>项目负责人资格：须具备</w:t>
            </w:r>
            <w:r>
              <w:rPr>
                <w:rFonts w:hint="eastAsia" w:ascii="仿宋" w:hAnsi="仿宋" w:eastAsia="仿宋" w:cs="仿宋"/>
                <w:color w:val="auto"/>
                <w:sz w:val="21"/>
                <w:szCs w:val="21"/>
                <w:lang w:val="en-US" w:eastAsia="zh-CN"/>
              </w:rPr>
              <w:t>建筑工程</w:t>
            </w:r>
            <w:r>
              <w:rPr>
                <w:rFonts w:hint="eastAsia" w:ascii="仿宋" w:hAnsi="仿宋" w:eastAsia="仿宋" w:cs="仿宋"/>
                <w:color w:val="auto"/>
                <w:sz w:val="21"/>
                <w:szCs w:val="21"/>
                <w:lang w:eastAsia="zh-CN"/>
              </w:rPr>
              <w:t>专业二级及以上注册建造师执业资格，具备有效的安全生产考核合格证书（</w:t>
            </w:r>
            <w:r>
              <w:rPr>
                <w:rFonts w:hint="eastAsia" w:ascii="仿宋" w:hAnsi="仿宋" w:eastAsia="仿宋" w:cs="仿宋"/>
                <w:color w:val="auto"/>
                <w:sz w:val="21"/>
                <w:szCs w:val="21"/>
                <w:lang w:val="en-US" w:eastAsia="zh-CN"/>
              </w:rPr>
              <w:t>B证）</w:t>
            </w:r>
            <w:r>
              <w:rPr>
                <w:rFonts w:hint="eastAsia" w:ascii="仿宋" w:hAnsi="仿宋" w:eastAsia="仿宋" w:cs="仿宋"/>
                <w:color w:val="auto"/>
                <w:sz w:val="21"/>
                <w:szCs w:val="21"/>
                <w:lang w:eastAsia="zh-CN"/>
              </w:rPr>
              <w:t>，且未担任其他在施建设工程项目；</w:t>
            </w:r>
            <w:r>
              <w:rPr>
                <w:rFonts w:hint="eastAsia" w:ascii="仿宋" w:hAnsi="仿宋" w:eastAsia="仿宋" w:cs="仿宋"/>
                <w:color w:val="auto"/>
                <w:sz w:val="21"/>
                <w:szCs w:val="21"/>
                <w:lang w:val="en-US" w:eastAsia="zh-CN"/>
              </w:rPr>
              <w:t>2、</w:t>
            </w:r>
            <w:r>
              <w:rPr>
                <w:rFonts w:hint="eastAsia" w:ascii="仿宋" w:hAnsi="仿宋" w:eastAsia="仿宋" w:cs="仿宋"/>
                <w:color w:val="auto"/>
                <w:sz w:val="21"/>
                <w:szCs w:val="21"/>
                <w:lang w:eastAsia="zh-CN"/>
              </w:rPr>
              <w:t>其他管理人员：由投标人根据工程管理需要配备；</w:t>
            </w:r>
            <w:r>
              <w:rPr>
                <w:rFonts w:hint="eastAsia" w:ascii="仿宋" w:hAnsi="仿宋" w:eastAsia="仿宋" w:cs="仿宋"/>
                <w:color w:val="auto"/>
                <w:sz w:val="21"/>
                <w:szCs w:val="21"/>
                <w:lang w:val="en-US" w:eastAsia="zh-CN"/>
              </w:rPr>
              <w:t>3、提供授权委托人和项目负责人在本单位近半年（2024年2月至2024年7月）缴纳社保证明文件。</w:t>
            </w:r>
          </w:p>
          <w:p w14:paraId="06433CE9">
            <w:pPr>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hr-HR" w:eastAsia="zh-CN"/>
              </w:rPr>
              <w:t>注：单位负责人为同一人或者存在直接控股、管理关系的不同供应商不得参加同一合同项下的政府采购活动。</w:t>
            </w:r>
          </w:p>
        </w:tc>
      </w:tr>
      <w:tr w14:paraId="2F029E7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4" w:type="dxa"/>
            <w:tcBorders>
              <w:tl2br w:val="nil"/>
              <w:tr2bl w:val="nil"/>
            </w:tcBorders>
            <w:vAlign w:val="center"/>
          </w:tcPr>
          <w:p w14:paraId="0CF9A389">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10</w:t>
            </w:r>
          </w:p>
        </w:tc>
        <w:tc>
          <w:tcPr>
            <w:tcW w:w="2155" w:type="dxa"/>
            <w:tcBorders>
              <w:tl2br w:val="nil"/>
              <w:tr2bl w:val="nil"/>
            </w:tcBorders>
            <w:vAlign w:val="center"/>
          </w:tcPr>
          <w:p w14:paraId="368BDEFA">
            <w:pPr>
              <w:pStyle w:val="12"/>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1"/>
                <w:szCs w:val="21"/>
              </w:rPr>
            </w:pPr>
            <w:r>
              <w:rPr>
                <w:rFonts w:hint="eastAsia" w:ascii="仿宋" w:hAnsi="仿宋" w:eastAsia="仿宋" w:cs="仿宋"/>
                <w:color w:val="auto"/>
                <w:szCs w:val="21"/>
              </w:rPr>
              <w:t>联合体投标</w:t>
            </w:r>
          </w:p>
        </w:tc>
        <w:tc>
          <w:tcPr>
            <w:tcW w:w="6969" w:type="dxa"/>
            <w:tcBorders>
              <w:tl2br w:val="nil"/>
              <w:tr2bl w:val="nil"/>
            </w:tcBorders>
            <w:vAlign w:val="center"/>
          </w:tcPr>
          <w:p w14:paraId="06F3851D">
            <w:pPr>
              <w:pStyle w:val="12"/>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Cs w:val="21"/>
                <w:lang w:eastAsia="zh-CN"/>
              </w:rPr>
              <w:t>不接受联合体投标。</w:t>
            </w:r>
          </w:p>
        </w:tc>
      </w:tr>
      <w:tr w14:paraId="4A3F1E2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4" w:type="dxa"/>
            <w:tcBorders>
              <w:tl2br w:val="nil"/>
              <w:tr2bl w:val="nil"/>
            </w:tcBorders>
            <w:vAlign w:val="center"/>
          </w:tcPr>
          <w:p w14:paraId="1C6DC031">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11</w:t>
            </w:r>
          </w:p>
        </w:tc>
        <w:tc>
          <w:tcPr>
            <w:tcW w:w="2155" w:type="dxa"/>
            <w:tcBorders>
              <w:tl2br w:val="nil"/>
              <w:tr2bl w:val="nil"/>
            </w:tcBorders>
            <w:vAlign w:val="center"/>
          </w:tcPr>
          <w:p w14:paraId="4BE1BB83">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对联合体各方的要求</w:t>
            </w:r>
          </w:p>
        </w:tc>
        <w:tc>
          <w:tcPr>
            <w:tcW w:w="6969" w:type="dxa"/>
            <w:tcBorders>
              <w:tl2br w:val="nil"/>
              <w:tr2bl w:val="nil"/>
            </w:tcBorders>
            <w:vAlign w:val="center"/>
          </w:tcPr>
          <w:p w14:paraId="4188A112">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无</w:t>
            </w:r>
          </w:p>
        </w:tc>
      </w:tr>
      <w:tr w14:paraId="0F7174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4" w:type="dxa"/>
            <w:tcBorders>
              <w:tl2br w:val="nil"/>
              <w:tr2bl w:val="nil"/>
            </w:tcBorders>
            <w:vAlign w:val="center"/>
          </w:tcPr>
          <w:p w14:paraId="51F84351">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12</w:t>
            </w:r>
          </w:p>
        </w:tc>
        <w:tc>
          <w:tcPr>
            <w:tcW w:w="2155" w:type="dxa"/>
            <w:tcBorders>
              <w:tl2br w:val="nil"/>
              <w:tr2bl w:val="nil"/>
            </w:tcBorders>
            <w:vAlign w:val="center"/>
          </w:tcPr>
          <w:p w14:paraId="36D348A2">
            <w:pPr>
              <w:pStyle w:val="12"/>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1"/>
                <w:szCs w:val="21"/>
              </w:rPr>
            </w:pPr>
            <w:r>
              <w:rPr>
                <w:rFonts w:hint="eastAsia" w:ascii="仿宋" w:hAnsi="仿宋" w:eastAsia="仿宋" w:cs="仿宋"/>
                <w:color w:val="auto"/>
                <w:szCs w:val="21"/>
              </w:rPr>
              <w:t>踏勘现场</w:t>
            </w:r>
          </w:p>
        </w:tc>
        <w:tc>
          <w:tcPr>
            <w:tcW w:w="6969" w:type="dxa"/>
            <w:tcBorders>
              <w:tl2br w:val="nil"/>
              <w:tr2bl w:val="nil"/>
            </w:tcBorders>
            <w:vAlign w:val="center"/>
          </w:tcPr>
          <w:p w14:paraId="4FB1A88D">
            <w:pPr>
              <w:pStyle w:val="12"/>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Cs w:val="21"/>
                <w:lang w:eastAsia="zh-CN"/>
              </w:rPr>
              <w:t>不组织，投标人自行踏勘现场。</w:t>
            </w:r>
          </w:p>
        </w:tc>
      </w:tr>
      <w:tr w14:paraId="16E12C0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4" w:type="dxa"/>
            <w:tcBorders>
              <w:tl2br w:val="nil"/>
              <w:tr2bl w:val="nil"/>
            </w:tcBorders>
            <w:vAlign w:val="center"/>
          </w:tcPr>
          <w:p w14:paraId="21C9EA73">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13</w:t>
            </w:r>
          </w:p>
        </w:tc>
        <w:tc>
          <w:tcPr>
            <w:tcW w:w="2155" w:type="dxa"/>
            <w:tcBorders>
              <w:tl2br w:val="nil"/>
              <w:tr2bl w:val="nil"/>
            </w:tcBorders>
            <w:vAlign w:val="center"/>
          </w:tcPr>
          <w:p w14:paraId="08E2E190">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分包</w:t>
            </w:r>
          </w:p>
        </w:tc>
        <w:tc>
          <w:tcPr>
            <w:tcW w:w="6969" w:type="dxa"/>
            <w:tcBorders>
              <w:tl2br w:val="nil"/>
              <w:tr2bl w:val="nil"/>
            </w:tcBorders>
            <w:vAlign w:val="center"/>
          </w:tcPr>
          <w:p w14:paraId="6683D481">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不允许</w:t>
            </w:r>
          </w:p>
        </w:tc>
      </w:tr>
      <w:tr w14:paraId="56565F8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4" w:type="dxa"/>
            <w:tcBorders>
              <w:tl2br w:val="nil"/>
              <w:tr2bl w:val="nil"/>
            </w:tcBorders>
            <w:vAlign w:val="center"/>
          </w:tcPr>
          <w:p w14:paraId="0016E399">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14</w:t>
            </w:r>
          </w:p>
        </w:tc>
        <w:tc>
          <w:tcPr>
            <w:tcW w:w="2155" w:type="dxa"/>
            <w:tcBorders>
              <w:tl2br w:val="nil"/>
              <w:tr2bl w:val="nil"/>
            </w:tcBorders>
            <w:vAlign w:val="center"/>
          </w:tcPr>
          <w:p w14:paraId="6266AC5C">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color w:val="auto"/>
                <w:sz w:val="21"/>
                <w:szCs w:val="21"/>
              </w:rPr>
            </w:pPr>
            <w:r>
              <w:rPr>
                <w:rFonts w:hint="eastAsia" w:ascii="仿宋" w:hAnsi="仿宋" w:eastAsia="仿宋" w:cs="仿宋"/>
                <w:color w:val="auto"/>
                <w:sz w:val="21"/>
                <w:szCs w:val="21"/>
                <w:lang w:eastAsia="zh-CN"/>
              </w:rPr>
              <w:t>磋商</w:t>
            </w:r>
            <w:r>
              <w:rPr>
                <w:rFonts w:hint="eastAsia" w:ascii="仿宋" w:hAnsi="仿宋" w:eastAsia="仿宋" w:cs="仿宋"/>
                <w:color w:val="auto"/>
                <w:sz w:val="21"/>
                <w:szCs w:val="21"/>
              </w:rPr>
              <w:t>文件的可能实质性变动内容</w:t>
            </w:r>
          </w:p>
        </w:tc>
        <w:tc>
          <w:tcPr>
            <w:tcW w:w="6969" w:type="dxa"/>
            <w:tcBorders>
              <w:tl2br w:val="nil"/>
              <w:tr2bl w:val="nil"/>
            </w:tcBorders>
            <w:vAlign w:val="center"/>
          </w:tcPr>
          <w:p w14:paraId="12169BAB">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如</w:t>
            </w:r>
            <w:r>
              <w:rPr>
                <w:rFonts w:hint="eastAsia" w:ascii="仿宋" w:hAnsi="仿宋" w:eastAsia="仿宋" w:cs="仿宋"/>
                <w:color w:val="auto"/>
                <w:sz w:val="21"/>
                <w:szCs w:val="21"/>
                <w:lang w:val="en-US"/>
              </w:rPr>
              <w:t>磋商文件进行修改，在提交响应文件截止之日</w:t>
            </w:r>
            <w:r>
              <w:rPr>
                <w:rFonts w:hint="eastAsia" w:ascii="仿宋" w:hAnsi="仿宋" w:eastAsia="仿宋" w:cs="仿宋"/>
                <w:color w:val="auto"/>
                <w:sz w:val="21"/>
                <w:szCs w:val="21"/>
                <w:lang w:val="en-US" w:eastAsia="zh-CN"/>
              </w:rPr>
              <w:t>3个工作</w:t>
            </w:r>
            <w:r>
              <w:rPr>
                <w:rFonts w:hint="eastAsia" w:ascii="仿宋" w:hAnsi="仿宋" w:eastAsia="仿宋" w:cs="仿宋"/>
                <w:color w:val="auto"/>
                <w:sz w:val="21"/>
                <w:szCs w:val="21"/>
                <w:lang w:val="en-US"/>
              </w:rPr>
              <w:t>日前</w:t>
            </w:r>
            <w:r>
              <w:rPr>
                <w:rFonts w:hint="eastAsia" w:ascii="仿宋" w:hAnsi="仿宋" w:eastAsia="仿宋" w:cs="仿宋"/>
                <w:color w:val="auto"/>
                <w:sz w:val="21"/>
                <w:szCs w:val="21"/>
                <w:lang w:val="en-US" w:eastAsia="zh-CN"/>
              </w:rPr>
              <w:t>在新疆政府采购网</w:t>
            </w:r>
            <w:r>
              <w:rPr>
                <w:rFonts w:hint="eastAsia" w:ascii="仿宋" w:hAnsi="仿宋" w:eastAsia="仿宋" w:cs="仿宋"/>
                <w:color w:val="auto"/>
                <w:sz w:val="21"/>
                <w:szCs w:val="21"/>
                <w:lang w:val="en-US"/>
              </w:rPr>
              <w:t>发布澄清公告</w:t>
            </w:r>
            <w:r>
              <w:rPr>
                <w:rFonts w:hint="eastAsia" w:ascii="仿宋" w:hAnsi="仿宋" w:eastAsia="仿宋" w:cs="仿宋"/>
                <w:color w:val="auto"/>
                <w:sz w:val="21"/>
                <w:szCs w:val="21"/>
                <w:lang w:val="en-US" w:eastAsia="zh-CN"/>
              </w:rPr>
              <w:t>。</w:t>
            </w:r>
          </w:p>
        </w:tc>
      </w:tr>
      <w:tr w14:paraId="6AEC76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4" w:type="dxa"/>
            <w:tcBorders>
              <w:tl2br w:val="nil"/>
              <w:tr2bl w:val="nil"/>
            </w:tcBorders>
            <w:vAlign w:val="center"/>
          </w:tcPr>
          <w:p w14:paraId="1290BBD2">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15</w:t>
            </w:r>
          </w:p>
        </w:tc>
        <w:tc>
          <w:tcPr>
            <w:tcW w:w="2155" w:type="dxa"/>
            <w:tcBorders>
              <w:tl2br w:val="nil"/>
              <w:tr2bl w:val="nil"/>
            </w:tcBorders>
            <w:vAlign w:val="center"/>
          </w:tcPr>
          <w:p w14:paraId="0DDBFE16">
            <w:pPr>
              <w:keepNext w:val="0"/>
              <w:keepLines w:val="0"/>
              <w:pageBreakBefore w:val="0"/>
              <w:widowControl w:val="0"/>
              <w:kinsoku/>
              <w:wordWrap/>
              <w:overflowPunct/>
              <w:topLinePunct w:val="0"/>
              <w:autoSpaceDE/>
              <w:autoSpaceDN/>
              <w:bidi w:val="0"/>
              <w:adjustRightInd w:val="0"/>
              <w:snapToGrid w:val="0"/>
              <w:spacing w:line="400" w:lineRule="exact"/>
              <w:ind w:left="-533" w:leftChars="-254" w:firstLine="533" w:firstLineChars="254"/>
              <w:jc w:val="center"/>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投标保证金</w:t>
            </w:r>
          </w:p>
        </w:tc>
        <w:tc>
          <w:tcPr>
            <w:tcW w:w="6969" w:type="dxa"/>
            <w:tcBorders>
              <w:tl2br w:val="nil"/>
              <w:tr2bl w:val="nil"/>
            </w:tcBorders>
            <w:vAlign w:val="center"/>
          </w:tcPr>
          <w:p w14:paraId="72159673">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1、投标保证金的缴纳形式：电汇、转账或保函（电子保函、保险保函、银行保函等）非现金形式提交，投标保证金必须以投标人名义缴纳。</w:t>
            </w:r>
          </w:p>
          <w:p w14:paraId="25B24DBC">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b w:val="0"/>
                <w:bCs w:val="0"/>
                <w:color w:val="auto"/>
                <w:sz w:val="21"/>
                <w:szCs w:val="21"/>
                <w:lang w:eastAsia="zh-CN"/>
              </w:rPr>
            </w:pPr>
            <w:r>
              <w:rPr>
                <w:rFonts w:hint="eastAsia" w:ascii="仿宋" w:hAnsi="仿宋" w:eastAsia="仿宋" w:cs="仿宋"/>
                <w:b w:val="0"/>
                <w:bCs w:val="0"/>
                <w:color w:val="auto"/>
                <w:sz w:val="21"/>
                <w:szCs w:val="21"/>
                <w:lang w:val="en-US" w:eastAsia="zh-CN"/>
              </w:rPr>
              <w:t>2、</w:t>
            </w:r>
            <w:r>
              <w:rPr>
                <w:rFonts w:hint="eastAsia" w:ascii="仿宋" w:hAnsi="仿宋" w:eastAsia="仿宋" w:cs="仿宋"/>
                <w:b w:val="0"/>
                <w:bCs w:val="0"/>
                <w:color w:val="auto"/>
                <w:sz w:val="21"/>
                <w:szCs w:val="21"/>
              </w:rPr>
              <w:t>投标保证金的金额：</w:t>
            </w:r>
            <w:r>
              <w:rPr>
                <w:rFonts w:hint="eastAsia" w:ascii="仿宋" w:hAnsi="仿宋" w:eastAsia="仿宋" w:cs="仿宋"/>
                <w:b w:val="0"/>
                <w:bCs w:val="0"/>
                <w:color w:val="auto"/>
                <w:sz w:val="21"/>
                <w:szCs w:val="21"/>
                <w:lang w:val="en-US" w:eastAsia="zh-CN"/>
              </w:rPr>
              <w:t>25000.00</w:t>
            </w:r>
            <w:r>
              <w:rPr>
                <w:rFonts w:hint="eastAsia" w:ascii="仿宋" w:hAnsi="仿宋" w:eastAsia="仿宋" w:cs="仿宋"/>
                <w:b w:val="0"/>
                <w:bCs w:val="0"/>
                <w:color w:val="auto"/>
                <w:sz w:val="21"/>
                <w:szCs w:val="21"/>
              </w:rPr>
              <w:t>元</w:t>
            </w:r>
            <w:r>
              <w:rPr>
                <w:rFonts w:hint="eastAsia" w:ascii="仿宋" w:hAnsi="仿宋" w:eastAsia="仿宋" w:cs="仿宋"/>
                <w:b w:val="0"/>
                <w:bCs w:val="0"/>
                <w:color w:val="auto"/>
                <w:sz w:val="21"/>
                <w:szCs w:val="21"/>
                <w:lang w:eastAsia="zh-CN"/>
              </w:rPr>
              <w:t>人民币</w:t>
            </w:r>
            <w:r>
              <w:rPr>
                <w:rFonts w:hint="eastAsia" w:ascii="仿宋" w:hAnsi="仿宋" w:eastAsia="仿宋" w:cs="仿宋"/>
                <w:b w:val="0"/>
                <w:bCs w:val="0"/>
                <w:color w:val="auto"/>
                <w:sz w:val="21"/>
                <w:szCs w:val="21"/>
              </w:rPr>
              <w:t>（</w:t>
            </w:r>
            <w:r>
              <w:rPr>
                <w:rFonts w:hint="eastAsia" w:ascii="仿宋" w:hAnsi="仿宋" w:eastAsia="仿宋" w:cs="仿宋"/>
                <w:b w:val="0"/>
                <w:bCs w:val="0"/>
                <w:color w:val="auto"/>
                <w:sz w:val="21"/>
                <w:szCs w:val="21"/>
                <w:lang w:val="en-US" w:eastAsia="zh-CN"/>
              </w:rPr>
              <w:t>贰万伍仟元整</w:t>
            </w:r>
            <w:r>
              <w:rPr>
                <w:rFonts w:hint="eastAsia" w:ascii="仿宋" w:hAnsi="仿宋" w:eastAsia="仿宋" w:cs="仿宋"/>
                <w:b w:val="0"/>
                <w:bCs w:val="0"/>
                <w:color w:val="auto"/>
                <w:sz w:val="21"/>
                <w:szCs w:val="21"/>
              </w:rPr>
              <w:t>）</w:t>
            </w:r>
          </w:p>
          <w:p w14:paraId="1487775B">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b w:val="0"/>
                <w:bCs w:val="0"/>
                <w:color w:val="auto"/>
                <w:sz w:val="21"/>
                <w:szCs w:val="21"/>
                <w:lang w:eastAsia="zh-CN"/>
              </w:rPr>
            </w:pPr>
            <w:r>
              <w:rPr>
                <w:rFonts w:hint="eastAsia" w:ascii="仿宋" w:hAnsi="仿宋" w:eastAsia="仿宋" w:cs="仿宋"/>
                <w:b w:val="0"/>
                <w:bCs w:val="0"/>
                <w:color w:val="auto"/>
                <w:sz w:val="21"/>
                <w:szCs w:val="21"/>
                <w:lang w:val="en-US" w:eastAsia="zh-CN"/>
              </w:rPr>
              <w:t>3、</w:t>
            </w:r>
            <w:r>
              <w:rPr>
                <w:rFonts w:hint="eastAsia" w:ascii="仿宋" w:hAnsi="仿宋" w:eastAsia="仿宋" w:cs="仿宋"/>
                <w:b w:val="0"/>
                <w:bCs w:val="0"/>
                <w:color w:val="auto"/>
                <w:sz w:val="21"/>
                <w:szCs w:val="21"/>
              </w:rPr>
              <w:t>递交方式：投标单位将投标保证金从企业基本帐户汇至以下账户</w:t>
            </w:r>
            <w:r>
              <w:rPr>
                <w:rFonts w:hint="eastAsia" w:ascii="仿宋" w:hAnsi="仿宋" w:eastAsia="仿宋" w:cs="仿宋"/>
                <w:b w:val="0"/>
                <w:bCs w:val="0"/>
                <w:color w:val="auto"/>
                <w:sz w:val="21"/>
                <w:szCs w:val="21"/>
                <w:lang w:eastAsia="zh-CN"/>
              </w:rPr>
              <w:t>：</w:t>
            </w:r>
          </w:p>
          <w:p w14:paraId="15A2D4F0">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b w:val="0"/>
                <w:bCs w:val="0"/>
                <w:color w:val="auto"/>
                <w:sz w:val="21"/>
                <w:szCs w:val="21"/>
                <w:lang w:eastAsia="zh-CN"/>
              </w:rPr>
            </w:pPr>
            <w:r>
              <w:rPr>
                <w:rFonts w:hint="eastAsia" w:ascii="仿宋" w:hAnsi="仿宋" w:eastAsia="仿宋" w:cs="仿宋"/>
                <w:b w:val="0"/>
                <w:bCs w:val="0"/>
                <w:color w:val="auto"/>
                <w:sz w:val="21"/>
                <w:szCs w:val="21"/>
              </w:rPr>
              <w:t>账户名称：</w:t>
            </w:r>
            <w:r>
              <w:rPr>
                <w:rFonts w:hint="eastAsia" w:ascii="仿宋" w:hAnsi="仿宋" w:eastAsia="仿宋" w:cs="仿宋"/>
                <w:b w:val="0"/>
                <w:bCs w:val="0"/>
                <w:color w:val="auto"/>
                <w:sz w:val="21"/>
                <w:szCs w:val="21"/>
                <w:lang w:eastAsia="zh-CN"/>
              </w:rPr>
              <w:t>新疆世铭安辉工程项目管理有限公司</w:t>
            </w:r>
          </w:p>
          <w:p w14:paraId="0BC987D3">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b w:val="0"/>
                <w:bCs w:val="0"/>
                <w:color w:val="auto"/>
                <w:sz w:val="21"/>
                <w:szCs w:val="21"/>
              </w:rPr>
            </w:pPr>
            <w:r>
              <w:rPr>
                <w:rFonts w:hint="eastAsia" w:ascii="仿宋" w:hAnsi="仿宋" w:eastAsia="仿宋" w:cs="仿宋"/>
                <w:b w:val="0"/>
                <w:bCs w:val="0"/>
                <w:color w:val="auto"/>
                <w:sz w:val="21"/>
                <w:szCs w:val="21"/>
              </w:rPr>
              <w:t>开户银行：</w:t>
            </w:r>
            <w:r>
              <w:rPr>
                <w:rFonts w:hint="eastAsia" w:ascii="仿宋" w:hAnsi="仿宋" w:eastAsia="仿宋" w:cs="仿宋"/>
                <w:b w:val="0"/>
                <w:bCs w:val="0"/>
                <w:color w:val="auto"/>
                <w:sz w:val="21"/>
                <w:szCs w:val="21"/>
                <w:lang w:val="en-US" w:eastAsia="zh-CN"/>
              </w:rPr>
              <w:t>中国银行股份有限公司伊宁市边境经济合作区四川路支行</w:t>
            </w:r>
          </w:p>
          <w:p w14:paraId="41B509E3">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b w:val="0"/>
                <w:bCs w:val="0"/>
                <w:color w:val="auto"/>
              </w:rPr>
            </w:pPr>
            <w:r>
              <w:rPr>
                <w:rFonts w:hint="eastAsia" w:ascii="仿宋" w:hAnsi="仿宋" w:eastAsia="仿宋" w:cs="仿宋"/>
                <w:b w:val="0"/>
                <w:bCs w:val="0"/>
                <w:color w:val="auto"/>
                <w:sz w:val="21"/>
                <w:szCs w:val="21"/>
              </w:rPr>
              <w:t>账号：</w:t>
            </w:r>
            <w:r>
              <w:rPr>
                <w:rFonts w:hint="eastAsia" w:ascii="仿宋" w:hAnsi="仿宋" w:eastAsia="仿宋" w:cs="仿宋"/>
                <w:b w:val="0"/>
                <w:bCs w:val="0"/>
                <w:color w:val="auto"/>
                <w:sz w:val="21"/>
                <w:szCs w:val="21"/>
                <w:lang w:val="en-US" w:eastAsia="zh-CN"/>
              </w:rPr>
              <w:t>108298139081</w:t>
            </w:r>
          </w:p>
          <w:p w14:paraId="364DD730">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4、</w:t>
            </w:r>
            <w:r>
              <w:rPr>
                <w:rFonts w:hint="eastAsia" w:ascii="仿宋" w:hAnsi="仿宋" w:eastAsia="仿宋" w:cs="仿宋"/>
                <w:b w:val="0"/>
                <w:bCs w:val="0"/>
                <w:color w:val="auto"/>
                <w:sz w:val="21"/>
                <w:szCs w:val="21"/>
              </w:rPr>
              <w:t>递交时间</w:t>
            </w:r>
            <w:r>
              <w:rPr>
                <w:rFonts w:hint="eastAsia" w:ascii="仿宋" w:hAnsi="仿宋" w:eastAsia="仿宋" w:cs="仿宋"/>
                <w:b w:val="0"/>
                <w:bCs w:val="0"/>
                <w:color w:val="auto"/>
                <w:sz w:val="21"/>
                <w:szCs w:val="21"/>
                <w:lang w:val="en-US" w:eastAsia="zh-CN"/>
              </w:rPr>
              <w:t>：投标截止时间之前（提交投标保证金应充分考虑资金在途时间、跨行等因素导致的延迟到账情况，</w:t>
            </w:r>
            <w:r>
              <w:rPr>
                <w:rFonts w:hint="eastAsia" w:ascii="仿宋" w:hAnsi="仿宋" w:eastAsia="仿宋" w:cs="仿宋"/>
                <w:b w:val="0"/>
                <w:bCs w:val="0"/>
                <w:color w:val="auto"/>
                <w:sz w:val="21"/>
                <w:szCs w:val="21"/>
                <w:lang w:val="zh-CN" w:eastAsia="zh-CN"/>
              </w:rPr>
              <w:t>由此导致的保证金不能按时到账其责任由投标人单位自行承担。</w:t>
            </w:r>
            <w:r>
              <w:rPr>
                <w:rFonts w:hint="eastAsia" w:ascii="仿宋" w:hAnsi="仿宋" w:eastAsia="仿宋" w:cs="仿宋"/>
                <w:b w:val="0"/>
                <w:bCs w:val="0"/>
                <w:color w:val="auto"/>
                <w:sz w:val="21"/>
                <w:szCs w:val="21"/>
                <w:lang w:val="en-US" w:eastAsia="zh-CN"/>
              </w:rPr>
              <w:t>各投标人缴纳投标保证金时需在附加信息及用途栏内注明“投标保证金、项目名称”，以投标保证金接收方银行到账信息为准）。</w:t>
            </w:r>
          </w:p>
          <w:p w14:paraId="1B5ABC8A">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友情提示：1、采用保函作为保证金形式的，投标企业将“保函”同投标文件提交；</w:t>
            </w:r>
          </w:p>
          <w:p w14:paraId="501A11D4">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2、潜在投标人可以自主选择以上任一种递交方式提交保证金，若投标人未按照上述规定缴纳投标保证金,投标文件将被拒绝评审。</w:t>
            </w:r>
          </w:p>
          <w:p w14:paraId="3146703A">
            <w:pPr>
              <w:pStyle w:val="7"/>
              <w:ind w:left="0" w:leftChars="0" w:firstLine="0" w:firstLineChars="0"/>
              <w:rPr>
                <w:rFonts w:hint="eastAsia" w:ascii="仿宋" w:hAnsi="仿宋" w:eastAsia="仿宋" w:cs="仿宋"/>
                <w:color w:val="auto"/>
                <w:sz w:val="21"/>
                <w:szCs w:val="21"/>
                <w:u w:val="single"/>
              </w:rPr>
            </w:pPr>
            <w:r>
              <w:rPr>
                <w:rFonts w:hint="eastAsia" w:ascii="仿宋" w:hAnsi="仿宋" w:eastAsia="仿宋" w:cs="仿宋"/>
                <w:b w:val="0"/>
                <w:bCs w:val="0"/>
                <w:color w:val="auto"/>
                <w:sz w:val="21"/>
                <w:szCs w:val="21"/>
                <w:lang w:val="en-US" w:eastAsia="zh-CN"/>
              </w:rPr>
              <w:t>3、银行法定节假日不办理公对公账户电汇业务，请提前办理。投标保证金是否在规定截止时间前到户的风险由投标单位承担，投标保证金在银行的划转需要一定时间，望投标单位尽早缴纳！</w:t>
            </w:r>
          </w:p>
        </w:tc>
      </w:tr>
      <w:tr w14:paraId="1AEDA41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4" w:type="dxa"/>
            <w:tcBorders>
              <w:tl2br w:val="nil"/>
              <w:tr2bl w:val="nil"/>
            </w:tcBorders>
            <w:vAlign w:val="center"/>
          </w:tcPr>
          <w:p w14:paraId="753E8019">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16</w:t>
            </w:r>
          </w:p>
        </w:tc>
        <w:tc>
          <w:tcPr>
            <w:tcW w:w="2155" w:type="dxa"/>
            <w:tcBorders>
              <w:tl2br w:val="nil"/>
              <w:tr2bl w:val="nil"/>
            </w:tcBorders>
            <w:vAlign w:val="center"/>
          </w:tcPr>
          <w:p w14:paraId="4B335867">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color w:val="auto"/>
                <w:sz w:val="21"/>
                <w:szCs w:val="21"/>
              </w:rPr>
            </w:pPr>
            <w:r>
              <w:rPr>
                <w:rFonts w:hint="eastAsia" w:ascii="仿宋" w:hAnsi="仿宋" w:eastAsia="仿宋" w:cs="仿宋"/>
                <w:bCs/>
                <w:color w:val="auto"/>
                <w:sz w:val="21"/>
                <w:szCs w:val="21"/>
              </w:rPr>
              <w:t>响应文件有效期</w:t>
            </w:r>
          </w:p>
        </w:tc>
        <w:tc>
          <w:tcPr>
            <w:tcW w:w="6969" w:type="dxa"/>
            <w:tcBorders>
              <w:tl2br w:val="nil"/>
              <w:tr2bl w:val="nil"/>
            </w:tcBorders>
            <w:vAlign w:val="center"/>
          </w:tcPr>
          <w:p w14:paraId="1A004683">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ascii="仿宋" w:hAnsi="仿宋" w:eastAsia="仿宋" w:cs="仿宋"/>
                <w:color w:val="auto"/>
                <w:sz w:val="21"/>
                <w:szCs w:val="21"/>
                <w:u w:val="single"/>
              </w:rPr>
            </w:pPr>
            <w:r>
              <w:rPr>
                <w:rFonts w:hint="eastAsia" w:ascii="仿宋" w:hAnsi="仿宋" w:eastAsia="仿宋" w:cs="仿宋"/>
                <w:color w:val="auto"/>
                <w:sz w:val="21"/>
                <w:szCs w:val="21"/>
                <w:u w:val="single"/>
              </w:rPr>
              <w:t>60</w:t>
            </w:r>
            <w:r>
              <w:rPr>
                <w:rFonts w:hint="eastAsia" w:ascii="仿宋" w:hAnsi="仿宋" w:eastAsia="仿宋" w:cs="仿宋"/>
                <w:color w:val="auto"/>
                <w:sz w:val="21"/>
                <w:szCs w:val="21"/>
              </w:rPr>
              <w:t>日（日历日）</w:t>
            </w:r>
          </w:p>
        </w:tc>
      </w:tr>
      <w:tr w14:paraId="2BEAE40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4" w:type="dxa"/>
            <w:tcBorders>
              <w:tl2br w:val="nil"/>
              <w:tr2bl w:val="nil"/>
            </w:tcBorders>
            <w:vAlign w:val="center"/>
          </w:tcPr>
          <w:p w14:paraId="0C9F9406">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17</w:t>
            </w:r>
          </w:p>
        </w:tc>
        <w:tc>
          <w:tcPr>
            <w:tcW w:w="2155" w:type="dxa"/>
            <w:tcBorders>
              <w:tl2br w:val="nil"/>
              <w:tr2bl w:val="nil"/>
            </w:tcBorders>
            <w:vAlign w:val="center"/>
          </w:tcPr>
          <w:p w14:paraId="08EC4812">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color w:val="auto"/>
                <w:sz w:val="21"/>
                <w:szCs w:val="21"/>
              </w:rPr>
            </w:pPr>
            <w:r>
              <w:rPr>
                <w:rFonts w:hint="eastAsia" w:ascii="仿宋" w:hAnsi="仿宋" w:eastAsia="仿宋" w:cs="仿宋"/>
                <w:bCs/>
                <w:color w:val="auto"/>
                <w:sz w:val="21"/>
                <w:szCs w:val="21"/>
              </w:rPr>
              <w:t>响应</w:t>
            </w:r>
            <w:r>
              <w:rPr>
                <w:rFonts w:hint="eastAsia" w:ascii="仿宋" w:hAnsi="仿宋" w:eastAsia="仿宋" w:cs="仿宋"/>
                <w:color w:val="auto"/>
                <w:sz w:val="21"/>
                <w:szCs w:val="21"/>
              </w:rPr>
              <w:t>文件份数</w:t>
            </w:r>
          </w:p>
        </w:tc>
        <w:tc>
          <w:tcPr>
            <w:tcW w:w="6969" w:type="dxa"/>
            <w:tcBorders>
              <w:tl2br w:val="nil"/>
              <w:tr2bl w:val="nil"/>
            </w:tcBorders>
            <w:vAlign w:val="center"/>
          </w:tcPr>
          <w:p w14:paraId="744180EB">
            <w:pPr>
              <w:keepNext w:val="0"/>
              <w:keepLines w:val="0"/>
              <w:pageBreakBefore w:val="0"/>
              <w:widowControl w:val="0"/>
              <w:numPr>
                <w:ilvl w:val="0"/>
                <w:numId w:val="0"/>
              </w:numPr>
              <w:kinsoku/>
              <w:wordWrap/>
              <w:overflowPunct/>
              <w:topLinePunct w:val="0"/>
              <w:autoSpaceDE/>
              <w:autoSpaceDN/>
              <w:bidi w:val="0"/>
              <w:adjustRightInd/>
              <w:snapToGrid/>
              <w:spacing w:line="360" w:lineRule="exact"/>
              <w:jc w:val="both"/>
              <w:textAlignment w:val="auto"/>
              <w:rPr>
                <w:rFonts w:hint="eastAsia" w:ascii="仿宋" w:hAnsi="仿宋" w:eastAsia="仿宋" w:cs="仿宋"/>
                <w:b w:val="0"/>
                <w:bCs w:val="0"/>
                <w:color w:val="auto"/>
                <w:sz w:val="21"/>
                <w:szCs w:val="21"/>
                <w:lang w:val="en-US" w:eastAsia="zh-CN"/>
              </w:rPr>
            </w:pPr>
            <w:r>
              <w:rPr>
                <w:rFonts w:hint="eastAsia" w:ascii="仿宋" w:hAnsi="仿宋" w:eastAsia="仿宋" w:cs="仿宋"/>
                <w:b w:val="0"/>
                <w:bCs w:val="0"/>
                <w:color w:val="auto"/>
                <w:sz w:val="21"/>
                <w:szCs w:val="21"/>
                <w:lang w:val="en-US" w:eastAsia="zh-CN"/>
              </w:rPr>
              <w:t>1、加密的电子投标文件壹份(.jmbs格式)在新疆政府采购网指定位置上传。</w:t>
            </w:r>
          </w:p>
          <w:p w14:paraId="38B78D29">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ascii="仿宋" w:hAnsi="仿宋" w:eastAsia="仿宋" w:cs="仿宋"/>
                <w:color w:val="auto"/>
                <w:sz w:val="21"/>
                <w:szCs w:val="21"/>
                <w:lang w:val="en-US" w:eastAsia="zh-CN"/>
              </w:rPr>
            </w:pPr>
            <w:r>
              <w:rPr>
                <w:rFonts w:hint="eastAsia" w:ascii="仿宋" w:hAnsi="仿宋" w:eastAsia="仿宋" w:cs="仿宋"/>
                <w:b w:val="0"/>
                <w:bCs w:val="0"/>
                <w:color w:val="auto"/>
                <w:sz w:val="21"/>
                <w:szCs w:val="21"/>
                <w:lang w:val="en-US" w:eastAsia="zh-CN"/>
              </w:rPr>
              <w:t>2、投标人成交后须提供叁套纸质胶装版投标文件；并提交电子版投标文件贰份（U盘叁个，纸质版投标文件内容需与投标时电子版一致）。</w:t>
            </w:r>
          </w:p>
        </w:tc>
      </w:tr>
      <w:tr w14:paraId="095B34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4" w:type="dxa"/>
            <w:tcBorders>
              <w:tl2br w:val="nil"/>
              <w:tr2bl w:val="nil"/>
            </w:tcBorders>
            <w:vAlign w:val="center"/>
          </w:tcPr>
          <w:p w14:paraId="1D93DE69">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18</w:t>
            </w:r>
          </w:p>
        </w:tc>
        <w:tc>
          <w:tcPr>
            <w:tcW w:w="2155" w:type="dxa"/>
            <w:tcBorders>
              <w:tl2br w:val="nil"/>
              <w:tr2bl w:val="nil"/>
            </w:tcBorders>
            <w:vAlign w:val="center"/>
          </w:tcPr>
          <w:p w14:paraId="24977CFB">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响应性文件密封</w:t>
            </w:r>
          </w:p>
        </w:tc>
        <w:tc>
          <w:tcPr>
            <w:tcW w:w="6969" w:type="dxa"/>
            <w:tcBorders>
              <w:tl2br w:val="nil"/>
              <w:tr2bl w:val="nil"/>
            </w:tcBorders>
            <w:vAlign w:val="center"/>
          </w:tcPr>
          <w:p w14:paraId="7002F117">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Cs w:val="21"/>
                <w:lang w:val="en-US" w:eastAsia="zh-CN"/>
              </w:rPr>
              <w:t>/</w:t>
            </w:r>
          </w:p>
        </w:tc>
      </w:tr>
      <w:tr w14:paraId="2058C4A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4" w:type="dxa"/>
            <w:tcBorders>
              <w:tl2br w:val="nil"/>
              <w:tr2bl w:val="nil"/>
            </w:tcBorders>
            <w:vAlign w:val="center"/>
          </w:tcPr>
          <w:p w14:paraId="7C901102">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19</w:t>
            </w:r>
          </w:p>
        </w:tc>
        <w:tc>
          <w:tcPr>
            <w:tcW w:w="2155" w:type="dxa"/>
            <w:tcBorders>
              <w:tl2br w:val="nil"/>
              <w:tr2bl w:val="nil"/>
            </w:tcBorders>
            <w:vAlign w:val="center"/>
          </w:tcPr>
          <w:p w14:paraId="03B1FAE9">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提交响应文件的截止时间（开标时间）</w:t>
            </w:r>
          </w:p>
        </w:tc>
        <w:tc>
          <w:tcPr>
            <w:tcW w:w="6969" w:type="dxa"/>
            <w:tcBorders>
              <w:tl2br w:val="nil"/>
              <w:tr2bl w:val="nil"/>
            </w:tcBorders>
            <w:vAlign w:val="center"/>
          </w:tcPr>
          <w:p w14:paraId="375D12F1">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 w:val="21"/>
                <w:szCs w:val="21"/>
                <w:lang w:val="en-US" w:eastAsia="zh-CN"/>
                <w14:textFill>
                  <w14:solidFill>
                    <w14:schemeClr w14:val="tx1"/>
                  </w14:solidFill>
                </w14:textFill>
              </w:rPr>
              <w:t>2024年8月13日11：00分</w:t>
            </w:r>
          </w:p>
        </w:tc>
      </w:tr>
      <w:tr w14:paraId="5745A92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4" w:type="dxa"/>
            <w:tcBorders>
              <w:tl2br w:val="nil"/>
              <w:tr2bl w:val="nil"/>
            </w:tcBorders>
            <w:vAlign w:val="center"/>
          </w:tcPr>
          <w:p w14:paraId="0412CF09">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20</w:t>
            </w:r>
          </w:p>
        </w:tc>
        <w:tc>
          <w:tcPr>
            <w:tcW w:w="2155" w:type="dxa"/>
            <w:tcBorders>
              <w:tl2br w:val="nil"/>
              <w:tr2bl w:val="nil"/>
            </w:tcBorders>
            <w:vAlign w:val="center"/>
          </w:tcPr>
          <w:p w14:paraId="5C5E0B0C">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响应文件的递交地点</w:t>
            </w:r>
          </w:p>
        </w:tc>
        <w:tc>
          <w:tcPr>
            <w:tcW w:w="6969" w:type="dxa"/>
            <w:tcBorders>
              <w:tl2br w:val="nil"/>
              <w:tr2bl w:val="nil"/>
            </w:tcBorders>
            <w:vAlign w:val="center"/>
          </w:tcPr>
          <w:p w14:paraId="015BFD9F">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Cs w:val="21"/>
                <w:lang w:val="en-US" w:eastAsia="zh-CN"/>
              </w:rPr>
              <w:t>请登录政采云投标客户端，在截止时间前将加密的电子响应文件上传到新疆政府采购网对应的位置（逾期上传或者未上传指定地点的响应文件，采购人不予受理）。</w:t>
            </w:r>
          </w:p>
        </w:tc>
      </w:tr>
      <w:tr w14:paraId="64DFFF1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4" w:type="dxa"/>
            <w:tcBorders>
              <w:tl2br w:val="nil"/>
              <w:tr2bl w:val="nil"/>
            </w:tcBorders>
            <w:vAlign w:val="center"/>
          </w:tcPr>
          <w:p w14:paraId="796A67BE">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21</w:t>
            </w:r>
          </w:p>
        </w:tc>
        <w:tc>
          <w:tcPr>
            <w:tcW w:w="2155" w:type="dxa"/>
            <w:tcBorders>
              <w:tl2br w:val="nil"/>
              <w:tr2bl w:val="nil"/>
            </w:tcBorders>
            <w:vAlign w:val="center"/>
          </w:tcPr>
          <w:p w14:paraId="1A10CEF2">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color w:val="auto"/>
                <w:sz w:val="21"/>
                <w:szCs w:val="21"/>
                <w:lang w:eastAsia="zh-CN"/>
              </w:rPr>
            </w:pPr>
            <w:r>
              <w:rPr>
                <w:rFonts w:hint="eastAsia" w:ascii="仿宋" w:hAnsi="仿宋" w:eastAsia="仿宋" w:cs="仿宋"/>
                <w:color w:val="auto"/>
                <w:sz w:val="21"/>
                <w:szCs w:val="21"/>
              </w:rPr>
              <w:t>开标</w:t>
            </w:r>
            <w:r>
              <w:rPr>
                <w:rFonts w:hint="eastAsia" w:ascii="仿宋" w:hAnsi="仿宋" w:eastAsia="仿宋" w:cs="仿宋"/>
                <w:color w:val="auto"/>
                <w:sz w:val="21"/>
                <w:szCs w:val="21"/>
                <w:lang w:eastAsia="zh-CN"/>
              </w:rPr>
              <w:t>程序</w:t>
            </w:r>
          </w:p>
        </w:tc>
        <w:tc>
          <w:tcPr>
            <w:tcW w:w="6969" w:type="dxa"/>
            <w:tcBorders>
              <w:tl2br w:val="nil"/>
              <w:tr2bl w:val="nil"/>
            </w:tcBorders>
            <w:vAlign w:val="center"/>
          </w:tcPr>
          <w:p w14:paraId="36C220D5">
            <w:pPr>
              <w:pStyle w:val="12"/>
              <w:keepNext w:val="0"/>
              <w:keepLines w:val="0"/>
              <w:pageBreakBefore w:val="0"/>
              <w:kinsoku/>
              <w:wordWrap/>
              <w:overflowPunct/>
              <w:topLinePunct w:val="0"/>
              <w:autoSpaceDE/>
              <w:autoSpaceDN/>
              <w:bidi w:val="0"/>
              <w:adjustRightInd/>
              <w:snapToGrid/>
              <w:spacing w:line="400" w:lineRule="exact"/>
              <w:jc w:val="both"/>
              <w:textAlignment w:val="auto"/>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本项目采用不见面开标：</w:t>
            </w:r>
          </w:p>
          <w:p w14:paraId="63098BC4">
            <w:pPr>
              <w:pStyle w:val="12"/>
              <w:keepNext w:val="0"/>
              <w:keepLines w:val="0"/>
              <w:pageBreakBefore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（1）到投标截止时间后，主持人主持开标会议；</w:t>
            </w:r>
          </w:p>
          <w:p w14:paraId="4FA0930C">
            <w:pPr>
              <w:pStyle w:val="12"/>
              <w:keepNext w:val="0"/>
              <w:keepLines w:val="0"/>
              <w:pageBreakBefore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（2）公布投标人，投标文件解密；</w:t>
            </w:r>
          </w:p>
          <w:p w14:paraId="65947654">
            <w:pPr>
              <w:pStyle w:val="12"/>
              <w:keepNext w:val="0"/>
              <w:keepLines w:val="0"/>
              <w:pageBreakBefore w:val="0"/>
              <w:kinsoku/>
              <w:wordWrap/>
              <w:overflowPunct/>
              <w:topLinePunct w:val="0"/>
              <w:autoSpaceDE/>
              <w:autoSpaceDN/>
              <w:bidi w:val="0"/>
              <w:adjustRightInd/>
              <w:snapToGrid/>
              <w:spacing w:line="360" w:lineRule="exact"/>
              <w:jc w:val="both"/>
              <w:textAlignment w:val="auto"/>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（3）评标专家进入评审阶段；</w:t>
            </w:r>
          </w:p>
          <w:p w14:paraId="1102FA8A">
            <w:pPr>
              <w:pStyle w:val="12"/>
              <w:keepNext w:val="0"/>
              <w:keepLines w:val="0"/>
              <w:pageBreakBefore w:val="0"/>
              <w:kinsoku/>
              <w:wordWrap/>
              <w:overflowPunct/>
              <w:topLinePunct w:val="0"/>
              <w:autoSpaceDE/>
              <w:autoSpaceDN/>
              <w:bidi w:val="0"/>
              <w:adjustRightInd/>
              <w:snapToGrid/>
              <w:spacing w:line="400" w:lineRule="exact"/>
              <w:jc w:val="both"/>
              <w:textAlignment w:val="auto"/>
              <w:rPr>
                <w:rFonts w:hint="eastAsia" w:ascii="仿宋" w:hAnsi="仿宋" w:eastAsia="仿宋" w:cs="仿宋"/>
                <w:bCs/>
                <w:color w:val="auto"/>
                <w:sz w:val="21"/>
                <w:szCs w:val="21"/>
              </w:rPr>
            </w:pPr>
            <w:r>
              <w:rPr>
                <w:rFonts w:hint="eastAsia" w:ascii="仿宋" w:hAnsi="仿宋" w:eastAsia="仿宋" w:cs="仿宋"/>
                <w:color w:val="auto"/>
                <w:szCs w:val="21"/>
                <w:lang w:val="en-US" w:eastAsia="zh-CN"/>
              </w:rPr>
              <w:t>（4）评标结束后，有关人员在开标记录表签字确认。</w:t>
            </w:r>
          </w:p>
        </w:tc>
      </w:tr>
      <w:tr w14:paraId="04155CA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4" w:type="dxa"/>
            <w:tcBorders>
              <w:tl2br w:val="nil"/>
              <w:tr2bl w:val="nil"/>
            </w:tcBorders>
            <w:vAlign w:val="center"/>
          </w:tcPr>
          <w:p w14:paraId="72F81DA0">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22</w:t>
            </w:r>
          </w:p>
        </w:tc>
        <w:tc>
          <w:tcPr>
            <w:tcW w:w="2155" w:type="dxa"/>
            <w:tcBorders>
              <w:tl2br w:val="nil"/>
              <w:tr2bl w:val="nil"/>
            </w:tcBorders>
            <w:vAlign w:val="center"/>
          </w:tcPr>
          <w:p w14:paraId="53D79E7F">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是否授权评标委员会确定中标人</w:t>
            </w:r>
          </w:p>
        </w:tc>
        <w:tc>
          <w:tcPr>
            <w:tcW w:w="6969" w:type="dxa"/>
            <w:tcBorders>
              <w:tl2br w:val="nil"/>
              <w:tr2bl w:val="nil"/>
            </w:tcBorders>
            <w:vAlign w:val="center"/>
          </w:tcPr>
          <w:p w14:paraId="1601E54C">
            <w:pPr>
              <w:keepNext w:val="0"/>
              <w:keepLines w:val="0"/>
              <w:pageBreakBefore w:val="0"/>
              <w:widowControl w:val="0"/>
              <w:kinsoku/>
              <w:wordWrap/>
              <w:overflowPunct/>
              <w:topLinePunct w:val="0"/>
              <w:autoSpaceDE/>
              <w:autoSpaceDN/>
              <w:bidi w:val="0"/>
              <w:adjustRightInd w:val="0"/>
              <w:snapToGrid w:val="0"/>
              <w:spacing w:line="400" w:lineRule="exact"/>
              <w:jc w:val="lef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eastAsia="zh-CN"/>
              </w:rPr>
              <w:t>是</w:t>
            </w:r>
          </w:p>
        </w:tc>
      </w:tr>
      <w:tr w14:paraId="01C0F71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4" w:type="dxa"/>
            <w:tcBorders>
              <w:tl2br w:val="nil"/>
              <w:tr2bl w:val="nil"/>
            </w:tcBorders>
            <w:vAlign w:val="center"/>
          </w:tcPr>
          <w:p w14:paraId="1B356346">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23</w:t>
            </w:r>
          </w:p>
        </w:tc>
        <w:tc>
          <w:tcPr>
            <w:tcW w:w="2155" w:type="dxa"/>
            <w:tcBorders>
              <w:tl2br w:val="nil"/>
              <w:tr2bl w:val="nil"/>
            </w:tcBorders>
            <w:vAlign w:val="center"/>
          </w:tcPr>
          <w:p w14:paraId="082D4CA1">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中标</w:t>
            </w:r>
            <w:r>
              <w:rPr>
                <w:rFonts w:hint="eastAsia" w:ascii="仿宋" w:hAnsi="仿宋" w:eastAsia="仿宋" w:cs="仿宋"/>
                <w:color w:val="auto"/>
                <w:sz w:val="21"/>
                <w:szCs w:val="21"/>
                <w:lang w:val="en-US"/>
              </w:rPr>
              <w:t>结果</w:t>
            </w:r>
            <w:r>
              <w:rPr>
                <w:rFonts w:hint="eastAsia" w:ascii="仿宋" w:hAnsi="仿宋" w:eastAsia="仿宋" w:cs="仿宋"/>
                <w:color w:val="auto"/>
                <w:sz w:val="21"/>
                <w:szCs w:val="21"/>
              </w:rPr>
              <w:t>公示</w:t>
            </w:r>
          </w:p>
          <w:p w14:paraId="43D05427">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发布媒体</w:t>
            </w:r>
          </w:p>
        </w:tc>
        <w:tc>
          <w:tcPr>
            <w:tcW w:w="6969" w:type="dxa"/>
            <w:tcBorders>
              <w:tl2br w:val="nil"/>
              <w:tr2bl w:val="nil"/>
            </w:tcBorders>
            <w:vAlign w:val="center"/>
          </w:tcPr>
          <w:p w14:paraId="6B9737C1">
            <w:pPr>
              <w:pStyle w:val="12"/>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color w:val="auto"/>
                <w:szCs w:val="21"/>
                <w:lang w:eastAsia="zh-CN"/>
              </w:rPr>
            </w:pPr>
            <w:r>
              <w:rPr>
                <w:rFonts w:hint="eastAsia" w:ascii="仿宋" w:hAnsi="仿宋" w:eastAsia="仿宋" w:cs="仿宋"/>
                <w:color w:val="auto"/>
                <w:szCs w:val="21"/>
                <w:lang w:eastAsia="zh-CN"/>
              </w:rPr>
              <w:t>新疆政府采购网http://www.ccgp-xinjiang.gov.cn/</w:t>
            </w:r>
          </w:p>
          <w:p w14:paraId="5D2FEFA5">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Cs w:val="21"/>
                <w:lang w:val="en-US" w:eastAsia="zh-CN"/>
              </w:rPr>
              <w:t>伊犁州公共资源交易平台</w:t>
            </w:r>
            <w:r>
              <w:rPr>
                <w:rFonts w:hint="eastAsia" w:ascii="仿宋" w:hAnsi="仿宋" w:eastAsia="仿宋" w:cs="仿宋"/>
                <w:color w:val="auto"/>
                <w:szCs w:val="21"/>
                <w:lang w:eastAsia="zh-CN"/>
              </w:rPr>
              <w:t>http://ggzy.xjyl.gov.cn/</w:t>
            </w:r>
          </w:p>
        </w:tc>
      </w:tr>
      <w:tr w14:paraId="71AA9C4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4" w:type="dxa"/>
            <w:tcBorders>
              <w:tl2br w:val="nil"/>
              <w:tr2bl w:val="nil"/>
            </w:tcBorders>
            <w:vAlign w:val="center"/>
          </w:tcPr>
          <w:p w14:paraId="1FD1FAB3">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24</w:t>
            </w:r>
          </w:p>
        </w:tc>
        <w:tc>
          <w:tcPr>
            <w:tcW w:w="2155" w:type="dxa"/>
            <w:tcBorders>
              <w:tl2br w:val="nil"/>
              <w:tr2bl w:val="nil"/>
            </w:tcBorders>
            <w:vAlign w:val="center"/>
          </w:tcPr>
          <w:p w14:paraId="7D4332EA">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color w:val="000000" w:themeColor="text1"/>
                <w:sz w:val="21"/>
                <w:szCs w:val="21"/>
                <w14:textFill>
                  <w14:solidFill>
                    <w14:schemeClr w14:val="tx1"/>
                  </w14:solidFill>
                </w14:textFill>
              </w:rPr>
            </w:pPr>
            <w:r>
              <w:rPr>
                <w:rFonts w:hint="eastAsia" w:ascii="仿宋" w:hAnsi="仿宋" w:eastAsia="仿宋" w:cs="仿宋"/>
                <w:color w:val="000000" w:themeColor="text1"/>
                <w:sz w:val="21"/>
                <w:szCs w:val="21"/>
                <w14:textFill>
                  <w14:solidFill>
                    <w14:schemeClr w14:val="tx1"/>
                  </w14:solidFill>
                </w14:textFill>
              </w:rPr>
              <w:t>履约担保</w:t>
            </w:r>
          </w:p>
        </w:tc>
        <w:tc>
          <w:tcPr>
            <w:tcW w:w="6969" w:type="dxa"/>
            <w:tcBorders>
              <w:tl2br w:val="nil"/>
              <w:tr2bl w:val="nil"/>
            </w:tcBorders>
            <w:vAlign w:val="center"/>
          </w:tcPr>
          <w:p w14:paraId="4BCF901D">
            <w:pPr>
              <w:pStyle w:val="12"/>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color w:val="000000" w:themeColor="text1"/>
                <w:szCs w:val="21"/>
                <w:lang w:val="en-US" w:eastAsia="zh-CN"/>
                <w14:textFill>
                  <w14:solidFill>
                    <w14:schemeClr w14:val="tx1"/>
                  </w14:solidFill>
                </w14:textFill>
              </w:rPr>
            </w:pPr>
            <w:r>
              <w:rPr>
                <w:rFonts w:hint="eastAsia" w:ascii="仿宋" w:hAnsi="仿宋" w:eastAsia="仿宋" w:cs="仿宋"/>
                <w:color w:val="000000" w:themeColor="text1"/>
                <w:szCs w:val="21"/>
                <w:lang w:val="en-US" w:eastAsia="zh-CN"/>
                <w14:textFill>
                  <w14:solidFill>
                    <w14:schemeClr w14:val="tx1"/>
                  </w14:solidFill>
                </w14:textFill>
              </w:rPr>
              <w:t>履约担保的形式：保函</w:t>
            </w:r>
          </w:p>
          <w:p w14:paraId="28F8BB00">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ascii="仿宋" w:hAnsi="仿宋" w:eastAsia="仿宋" w:cs="仿宋"/>
                <w:color w:val="000000" w:themeColor="text1"/>
                <w:sz w:val="21"/>
                <w:szCs w:val="21"/>
                <w:lang w:val="en-US" w:eastAsia="zh-CN"/>
                <w14:textFill>
                  <w14:solidFill>
                    <w14:schemeClr w14:val="tx1"/>
                  </w14:solidFill>
                </w14:textFill>
              </w:rPr>
            </w:pPr>
            <w:r>
              <w:rPr>
                <w:rFonts w:hint="eastAsia" w:ascii="仿宋" w:hAnsi="仿宋" w:eastAsia="仿宋" w:cs="仿宋"/>
                <w:color w:val="000000" w:themeColor="text1"/>
                <w:szCs w:val="21"/>
                <w:lang w:val="en-US" w:eastAsia="zh-CN"/>
                <w14:textFill>
                  <w14:solidFill>
                    <w14:schemeClr w14:val="tx1"/>
                  </w14:solidFill>
                </w14:textFill>
              </w:rPr>
              <w:t>履约担保的金额：签约合同价的3%。</w:t>
            </w:r>
          </w:p>
        </w:tc>
      </w:tr>
      <w:tr w14:paraId="6B305DF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4" w:type="dxa"/>
            <w:tcBorders>
              <w:tl2br w:val="nil"/>
              <w:tr2bl w:val="nil"/>
            </w:tcBorders>
            <w:vAlign w:val="center"/>
          </w:tcPr>
          <w:p w14:paraId="357FC2B0">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25</w:t>
            </w:r>
          </w:p>
        </w:tc>
        <w:tc>
          <w:tcPr>
            <w:tcW w:w="2155" w:type="dxa"/>
            <w:tcBorders>
              <w:tl2br w:val="nil"/>
              <w:tr2bl w:val="nil"/>
            </w:tcBorders>
            <w:vAlign w:val="center"/>
          </w:tcPr>
          <w:p w14:paraId="52EC7F05">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color w:val="auto"/>
                <w:sz w:val="21"/>
                <w:szCs w:val="21"/>
              </w:rPr>
            </w:pPr>
            <w:r>
              <w:rPr>
                <w:rFonts w:hint="eastAsia" w:ascii="仿宋" w:hAnsi="仿宋" w:eastAsia="仿宋" w:cs="仿宋"/>
                <w:b w:val="0"/>
                <w:bCs/>
                <w:color w:val="auto"/>
                <w:kern w:val="0"/>
                <w:sz w:val="21"/>
                <w:szCs w:val="21"/>
                <w:lang w:val="en-US" w:eastAsia="zh-CN" w:bidi="ar-SA"/>
              </w:rPr>
              <w:t>政府采购政策</w:t>
            </w:r>
          </w:p>
        </w:tc>
        <w:tc>
          <w:tcPr>
            <w:tcW w:w="6969" w:type="dxa"/>
            <w:tcBorders>
              <w:tl2br w:val="nil"/>
              <w:tr2bl w:val="nil"/>
            </w:tcBorders>
            <w:vAlign w:val="center"/>
          </w:tcPr>
          <w:p w14:paraId="1812163C">
            <w:pPr>
              <w:pStyle w:val="12"/>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1、按国家有关节能环保政策执行：</w:t>
            </w:r>
          </w:p>
          <w:p w14:paraId="03328ACC">
            <w:pPr>
              <w:pStyle w:val="12"/>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（1）财政部 发展改革委 生态环境部 市场监管总局《关于调整优化节能产品、环境标志产品政府采购执行机制的通知》（财库〔2019〕9号）。</w:t>
            </w:r>
          </w:p>
          <w:p w14:paraId="69BC0AC7">
            <w:pPr>
              <w:pStyle w:val="12"/>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（2）财政部 发展改革委《关于印发节能产品政府采购品目清单的通知》（财库〔2019〕19号）。</w:t>
            </w:r>
          </w:p>
          <w:p w14:paraId="0DA9665F">
            <w:pPr>
              <w:pStyle w:val="12"/>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（3）财政部 生态环境部《关于印发环境标志产品政府采购品目清单的通知》（财库〔2019〕18号）。</w:t>
            </w:r>
          </w:p>
          <w:p w14:paraId="4C80740C">
            <w:pPr>
              <w:pStyle w:val="12"/>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（4）市场监管总局《关于发布参与实施政府采购节能产品、环境标志产品认证机构名录的公告》（2019年第16号）。</w:t>
            </w:r>
          </w:p>
          <w:p w14:paraId="1A346E8F">
            <w:pPr>
              <w:pStyle w:val="57"/>
              <w:keepNext w:val="0"/>
              <w:keepLines w:val="0"/>
              <w:pageBreakBefore w:val="0"/>
              <w:kinsoku/>
              <w:wordWrap/>
              <w:overflowPunct/>
              <w:topLinePunct w:val="0"/>
              <w:autoSpaceDE/>
              <w:autoSpaceDN/>
              <w:bidi w:val="0"/>
              <w:adjustRightInd/>
              <w:snapToGrid/>
              <w:spacing w:line="360" w:lineRule="exact"/>
              <w:jc w:val="both"/>
              <w:textAlignment w:val="auto"/>
              <w:rPr>
                <w:rFonts w:hint="eastAsia" w:ascii="仿宋" w:hAnsi="仿宋" w:eastAsia="仿宋" w:cs="仿宋"/>
                <w:b w:val="0"/>
                <w:bCs/>
                <w:color w:val="auto"/>
                <w:kern w:val="0"/>
                <w:szCs w:val="21"/>
                <w:lang w:eastAsia="zh-CN"/>
              </w:rPr>
            </w:pPr>
            <w:r>
              <w:rPr>
                <w:rFonts w:hint="eastAsia" w:ascii="仿宋" w:hAnsi="仿宋" w:eastAsia="仿宋" w:cs="仿宋"/>
                <w:b w:val="0"/>
                <w:bCs/>
                <w:color w:val="auto"/>
                <w:kern w:val="0"/>
                <w:szCs w:val="21"/>
                <w:lang w:val="en-US" w:eastAsia="zh-CN"/>
              </w:rPr>
              <w:t>2、</w:t>
            </w:r>
            <w:r>
              <w:rPr>
                <w:rFonts w:hint="eastAsia" w:ascii="仿宋" w:hAnsi="仿宋" w:eastAsia="仿宋" w:cs="仿宋"/>
                <w:b w:val="0"/>
                <w:bCs/>
                <w:color w:val="auto"/>
                <w:kern w:val="0"/>
                <w:szCs w:val="21"/>
              </w:rPr>
              <w:t>中小微型企业有关政策</w:t>
            </w:r>
            <w:r>
              <w:rPr>
                <w:rFonts w:hint="eastAsia" w:ascii="仿宋" w:hAnsi="仿宋" w:eastAsia="仿宋" w:cs="仿宋"/>
                <w:b w:val="0"/>
                <w:bCs/>
                <w:color w:val="auto"/>
                <w:kern w:val="0"/>
                <w:szCs w:val="21"/>
                <w:lang w:eastAsia="zh-CN"/>
              </w:rPr>
              <w:t>：</w:t>
            </w:r>
          </w:p>
          <w:p w14:paraId="2ABF13A1">
            <w:pPr>
              <w:pStyle w:val="12"/>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（1）根据《关于落实好政府采购支持中小企业发展的通知》（新财购 〔2022〕22号）的规定要求，对非专门面向中小企业采购的采购项目，将对小微企业报价给予3%—5%</w:t>
            </w:r>
            <w:r>
              <w:rPr>
                <w:rFonts w:hint="eastAsia" w:ascii="仿宋" w:hAnsi="仿宋" w:eastAsia="仿宋" w:cs="仿宋"/>
                <w:color w:val="auto"/>
                <w:szCs w:val="21"/>
                <w:lang w:val="zh-CN" w:eastAsia="zh-CN"/>
              </w:rPr>
              <w:t>（货物和服务采购项目为</w:t>
            </w:r>
            <w:r>
              <w:rPr>
                <w:rFonts w:hint="eastAsia" w:ascii="仿宋" w:hAnsi="仿宋" w:eastAsia="仿宋" w:cs="仿宋"/>
                <w:color w:val="auto"/>
                <w:szCs w:val="21"/>
                <w:lang w:val="en-US" w:eastAsia="zh-CN"/>
              </w:rPr>
              <w:t>10</w:t>
            </w:r>
            <w:r>
              <w:rPr>
                <w:rFonts w:hint="eastAsia" w:ascii="仿宋" w:hAnsi="仿宋" w:eastAsia="仿宋" w:cs="仿宋"/>
                <w:color w:val="auto"/>
                <w:szCs w:val="21"/>
                <w:lang w:val="zh-CN" w:eastAsia="zh-CN"/>
              </w:rPr>
              <w:t>%-</w:t>
            </w:r>
            <w:r>
              <w:rPr>
                <w:rFonts w:hint="eastAsia" w:ascii="仿宋" w:hAnsi="仿宋" w:eastAsia="仿宋" w:cs="仿宋"/>
                <w:color w:val="auto"/>
                <w:szCs w:val="21"/>
                <w:lang w:val="en-US" w:eastAsia="zh-CN"/>
              </w:rPr>
              <w:t>20</w:t>
            </w:r>
            <w:r>
              <w:rPr>
                <w:rFonts w:hint="eastAsia" w:ascii="仿宋" w:hAnsi="仿宋" w:eastAsia="仿宋" w:cs="仿宋"/>
                <w:color w:val="auto"/>
                <w:szCs w:val="21"/>
                <w:lang w:val="zh-CN" w:eastAsia="zh-CN"/>
              </w:rPr>
              <w:t>%）</w:t>
            </w:r>
            <w:r>
              <w:rPr>
                <w:rFonts w:hint="eastAsia" w:ascii="仿宋" w:hAnsi="仿宋" w:eastAsia="仿宋" w:cs="仿宋"/>
                <w:color w:val="auto"/>
                <w:szCs w:val="21"/>
                <w:lang w:val="en-US" w:eastAsia="zh-CN"/>
              </w:rPr>
              <w:t>的扣除，用扣除后的价格参加评审。本项目对全部提供小型或微型企业货物的价格给予3%的扣除（扣除后的价格仅作为评标使用）。</w:t>
            </w:r>
          </w:p>
          <w:p w14:paraId="0ED1E59B">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（2）根据《关于印发中小企业划型标准规定的通知》（工信部联企业[2011]300号）文件的规定，本项目所属行业：建筑业。</w:t>
            </w:r>
          </w:p>
          <w:p w14:paraId="0092A1A4">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（3）本项目专门面向中小企业采购。</w:t>
            </w:r>
          </w:p>
        </w:tc>
      </w:tr>
      <w:tr w14:paraId="3700E44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4" w:type="dxa"/>
            <w:tcBorders>
              <w:tl2br w:val="nil"/>
              <w:tr2bl w:val="nil"/>
            </w:tcBorders>
            <w:vAlign w:val="center"/>
          </w:tcPr>
          <w:p w14:paraId="45DE963F">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26</w:t>
            </w:r>
          </w:p>
        </w:tc>
        <w:tc>
          <w:tcPr>
            <w:tcW w:w="2155" w:type="dxa"/>
            <w:tcBorders>
              <w:tl2br w:val="nil"/>
              <w:tr2bl w:val="nil"/>
            </w:tcBorders>
            <w:vAlign w:val="center"/>
          </w:tcPr>
          <w:p w14:paraId="3E1A9411">
            <w:pPr>
              <w:pStyle w:val="12"/>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特别说明</w:t>
            </w:r>
          </w:p>
          <w:p w14:paraId="5532B5DD">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b w:val="0"/>
                <w:bCs/>
                <w:color w:val="auto"/>
                <w:kern w:val="0"/>
                <w:sz w:val="21"/>
                <w:szCs w:val="21"/>
                <w:lang w:val="en-US" w:eastAsia="zh-CN" w:bidi="ar-SA"/>
              </w:rPr>
            </w:pPr>
          </w:p>
        </w:tc>
        <w:tc>
          <w:tcPr>
            <w:tcW w:w="6969" w:type="dxa"/>
            <w:tcBorders>
              <w:tl2br w:val="nil"/>
              <w:tr2bl w:val="nil"/>
            </w:tcBorders>
            <w:vAlign w:val="center"/>
          </w:tcPr>
          <w:p w14:paraId="47211DC3">
            <w:pPr>
              <w:pStyle w:val="12"/>
              <w:keepNext w:val="0"/>
              <w:keepLines w:val="0"/>
              <w:pageBreakBefore w:val="0"/>
              <w:kinsoku/>
              <w:wordWrap/>
              <w:overflowPunct/>
              <w:topLinePunct w:val="0"/>
              <w:autoSpaceDE/>
              <w:autoSpaceDN/>
              <w:bidi w:val="0"/>
              <w:adjustRightInd/>
              <w:snapToGrid/>
              <w:spacing w:line="400" w:lineRule="exact"/>
              <w:jc w:val="both"/>
              <w:textAlignment w:val="auto"/>
              <w:rPr>
                <w:rFonts w:hint="eastAsia" w:ascii="仿宋" w:hAnsi="仿宋" w:eastAsia="仿宋" w:cs="仿宋"/>
                <w:color w:val="auto"/>
                <w:szCs w:val="21"/>
                <w:lang w:eastAsia="zh-CN"/>
              </w:rPr>
            </w:pPr>
            <w:r>
              <w:rPr>
                <w:rFonts w:hint="eastAsia" w:ascii="仿宋" w:hAnsi="仿宋" w:eastAsia="仿宋" w:cs="仿宋"/>
                <w:color w:val="auto"/>
                <w:szCs w:val="21"/>
                <w:lang w:val="en-US" w:eastAsia="zh-CN"/>
              </w:rPr>
              <w:t>（1）</w:t>
            </w:r>
            <w:r>
              <w:rPr>
                <w:rFonts w:hint="eastAsia" w:ascii="仿宋" w:hAnsi="仿宋" w:eastAsia="仿宋" w:cs="仿宋"/>
                <w:color w:val="auto"/>
                <w:szCs w:val="21"/>
                <w:lang w:eastAsia="zh-CN"/>
              </w:rPr>
              <w:t>投标人务必将加密电子投标文件在投标截止时间之前上传至政采云平台</w:t>
            </w:r>
            <w:r>
              <w:rPr>
                <w:rFonts w:hint="eastAsia" w:ascii="仿宋" w:hAnsi="仿宋" w:eastAsia="仿宋" w:cs="仿宋"/>
                <w:color w:val="auto"/>
                <w:szCs w:val="21"/>
                <w:lang w:val="en-US" w:eastAsia="zh-CN"/>
              </w:rPr>
              <w:t>https://login.zcygov.cn/</w:t>
            </w:r>
            <w:r>
              <w:rPr>
                <w:rFonts w:hint="eastAsia" w:ascii="仿宋" w:hAnsi="仿宋" w:eastAsia="仿宋" w:cs="仿宋"/>
                <w:color w:val="auto"/>
                <w:szCs w:val="21"/>
                <w:lang w:eastAsia="zh-CN"/>
              </w:rPr>
              <w:t>并在开标当天开标截止时间前登录到</w:t>
            </w:r>
            <w:r>
              <w:rPr>
                <w:rFonts w:hint="eastAsia" w:ascii="仿宋" w:hAnsi="仿宋" w:eastAsia="仿宋" w:cs="仿宋"/>
                <w:color w:val="auto"/>
                <w:szCs w:val="21"/>
                <w:lang w:val="en-US" w:eastAsia="zh-CN"/>
              </w:rPr>
              <w:t>https://www.zcygov.cn/ 政采云电子开标大厅</w:t>
            </w:r>
            <w:r>
              <w:rPr>
                <w:rFonts w:hint="eastAsia" w:ascii="仿宋" w:hAnsi="仿宋" w:eastAsia="仿宋" w:cs="仿宋"/>
                <w:color w:val="auto"/>
                <w:szCs w:val="21"/>
                <w:lang w:eastAsia="zh-CN"/>
              </w:rPr>
              <w:t>完成签到并等候开标，</w:t>
            </w:r>
            <w:r>
              <w:rPr>
                <w:rFonts w:hint="eastAsia" w:ascii="仿宋" w:hAnsi="仿宋" w:eastAsia="仿宋" w:cs="仿宋"/>
                <w:color w:val="auto"/>
                <w:szCs w:val="21"/>
                <w:lang w:val="en-US" w:eastAsia="zh-CN"/>
              </w:rPr>
              <w:t>投标截止时间以后上传递交的投标文件将被“政府采购云平台”拒收。</w:t>
            </w:r>
          </w:p>
          <w:p w14:paraId="23D39229">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（2）投标文件解密时间30分钟，开标前需投标单位用CA证书登录政采云平台开标大厅签到，在30分钟解密时间内输入CA证书 PIN 码解密投标文件。在30分钟解密时间内未进行解密的投标单位将导致废标。</w:t>
            </w:r>
          </w:p>
        </w:tc>
      </w:tr>
      <w:tr w14:paraId="75534C8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4" w:type="dxa"/>
            <w:tcBorders>
              <w:tl2br w:val="nil"/>
              <w:tr2bl w:val="nil"/>
            </w:tcBorders>
            <w:vAlign w:val="center"/>
          </w:tcPr>
          <w:p w14:paraId="2B5C1492">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27</w:t>
            </w:r>
          </w:p>
        </w:tc>
        <w:tc>
          <w:tcPr>
            <w:tcW w:w="2155" w:type="dxa"/>
            <w:tcBorders>
              <w:tl2br w:val="nil"/>
              <w:tr2bl w:val="nil"/>
            </w:tcBorders>
            <w:vAlign w:val="center"/>
          </w:tcPr>
          <w:p w14:paraId="660E033B">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招标代理服务费</w:t>
            </w:r>
          </w:p>
        </w:tc>
        <w:tc>
          <w:tcPr>
            <w:tcW w:w="6969" w:type="dxa"/>
            <w:tcBorders>
              <w:tl2br w:val="nil"/>
              <w:tr2bl w:val="nil"/>
            </w:tcBorders>
            <w:vAlign w:val="center"/>
          </w:tcPr>
          <w:p w14:paraId="3B4ECA51">
            <w:pPr>
              <w:keepNext w:val="0"/>
              <w:keepLines w:val="0"/>
              <w:pageBreakBefore w:val="0"/>
              <w:widowControl w:val="0"/>
              <w:kinsoku/>
              <w:wordWrap/>
              <w:overflowPunct/>
              <w:topLinePunct w:val="0"/>
              <w:autoSpaceDE/>
              <w:autoSpaceDN/>
              <w:bidi w:val="0"/>
              <w:adjustRightInd w:val="0"/>
              <w:snapToGrid w:val="0"/>
              <w:spacing w:line="400" w:lineRule="exac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由中标方支付。</w:t>
            </w:r>
          </w:p>
        </w:tc>
      </w:tr>
      <w:tr w14:paraId="28A7E0D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4" w:type="dxa"/>
            <w:tcBorders>
              <w:tl2br w:val="nil"/>
              <w:tr2bl w:val="nil"/>
            </w:tcBorders>
            <w:vAlign w:val="center"/>
          </w:tcPr>
          <w:p w14:paraId="214ACE0C">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28</w:t>
            </w:r>
          </w:p>
        </w:tc>
        <w:tc>
          <w:tcPr>
            <w:tcW w:w="2155" w:type="dxa"/>
            <w:tcBorders>
              <w:tl2br w:val="nil"/>
              <w:tr2bl w:val="nil"/>
            </w:tcBorders>
            <w:vAlign w:val="center"/>
          </w:tcPr>
          <w:p w14:paraId="63E76F44">
            <w:pPr>
              <w:keepNext w:val="0"/>
              <w:keepLines w:val="0"/>
              <w:pageBreakBefore w:val="0"/>
              <w:widowControl w:val="0"/>
              <w:kinsoku/>
              <w:wordWrap/>
              <w:overflowPunct/>
              <w:topLinePunct w:val="0"/>
              <w:autoSpaceDE/>
              <w:autoSpaceDN/>
              <w:bidi w:val="0"/>
              <w:adjustRightInd w:val="0"/>
              <w:snapToGrid w:val="0"/>
              <w:spacing w:line="400" w:lineRule="exact"/>
              <w:jc w:val="center"/>
              <w:textAlignment w:val="auto"/>
              <w:rPr>
                <w:rFonts w:hint="eastAsia" w:ascii="仿宋" w:hAnsi="仿宋" w:eastAsia="仿宋" w:cs="仿宋"/>
                <w:color w:val="auto"/>
                <w:sz w:val="21"/>
                <w:szCs w:val="21"/>
              </w:rPr>
            </w:pPr>
            <w:r>
              <w:rPr>
                <w:rFonts w:hint="eastAsia" w:ascii="仿宋" w:hAnsi="仿宋" w:eastAsia="仿宋" w:cs="仿宋"/>
                <w:color w:val="auto"/>
                <w:sz w:val="21"/>
                <w:szCs w:val="21"/>
              </w:rPr>
              <w:t>最高投标限价</w:t>
            </w:r>
          </w:p>
        </w:tc>
        <w:tc>
          <w:tcPr>
            <w:tcW w:w="6969" w:type="dxa"/>
            <w:tcBorders>
              <w:tl2br w:val="nil"/>
              <w:tr2bl w:val="nil"/>
            </w:tcBorders>
            <w:vAlign w:val="center"/>
          </w:tcPr>
          <w:p w14:paraId="6631FFB6">
            <w:pPr>
              <w:pStyle w:val="12"/>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bCs/>
                <w:color w:val="auto"/>
                <w:szCs w:val="21"/>
                <w:lang w:val="en-US" w:eastAsia="zh-CN"/>
              </w:rPr>
            </w:pPr>
            <w:r>
              <w:rPr>
                <w:rFonts w:hint="eastAsia" w:ascii="仿宋" w:hAnsi="仿宋" w:eastAsia="仿宋" w:cs="仿宋"/>
                <w:b/>
                <w:bCs/>
                <w:color w:val="auto"/>
                <w:szCs w:val="21"/>
                <w:lang w:val="en-US" w:eastAsia="zh-CN"/>
              </w:rPr>
              <w:t>小写：2739622.73元</w:t>
            </w:r>
          </w:p>
          <w:p w14:paraId="6B004CEF">
            <w:pPr>
              <w:pStyle w:val="12"/>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b/>
                <w:bCs/>
                <w:color w:val="auto"/>
                <w:szCs w:val="21"/>
                <w:lang w:val="en-US" w:eastAsia="zh-CN"/>
              </w:rPr>
            </w:pPr>
            <w:r>
              <w:rPr>
                <w:rFonts w:hint="eastAsia" w:ascii="仿宋" w:hAnsi="仿宋" w:eastAsia="仿宋" w:cs="仿宋"/>
                <w:b/>
                <w:bCs/>
                <w:color w:val="auto"/>
                <w:szCs w:val="21"/>
                <w:lang w:val="en-US" w:eastAsia="zh-CN"/>
              </w:rPr>
              <w:t>大写：贰佰柒拾叁万玖仟陆佰贰拾贰元柒角叁分</w:t>
            </w:r>
          </w:p>
          <w:p w14:paraId="721EEF8C">
            <w:pPr>
              <w:pStyle w:val="12"/>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auto"/>
                <w:szCs w:val="21"/>
                <w:lang w:val="zh-TW" w:eastAsia="zh-CN"/>
              </w:rPr>
            </w:pPr>
            <w:r>
              <w:rPr>
                <w:rFonts w:hint="eastAsia" w:ascii="仿宋" w:hAnsi="仿宋" w:eastAsia="仿宋" w:cs="仿宋"/>
                <w:color w:val="auto"/>
                <w:szCs w:val="21"/>
                <w:lang w:val="en-US" w:eastAsia="zh-CN"/>
              </w:rPr>
              <w:t>1、</w:t>
            </w:r>
            <w:r>
              <w:rPr>
                <w:rFonts w:hint="eastAsia" w:ascii="仿宋" w:hAnsi="仿宋" w:eastAsia="仿宋" w:cs="仿宋"/>
                <w:color w:val="auto"/>
                <w:szCs w:val="21"/>
                <w:lang w:val="zh-TW" w:eastAsia="zh-CN"/>
              </w:rPr>
              <w:t>各投标人的投标总报价不得高于采购预算，否则将否决其投标。</w:t>
            </w:r>
          </w:p>
          <w:p w14:paraId="6FB26823">
            <w:pPr>
              <w:pStyle w:val="12"/>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auto"/>
                <w:szCs w:val="21"/>
                <w:lang w:val="zh-TW" w:eastAsia="zh-CN"/>
              </w:rPr>
            </w:pPr>
            <w:r>
              <w:rPr>
                <w:rFonts w:hint="eastAsia" w:ascii="仿宋" w:hAnsi="仿宋" w:eastAsia="仿宋" w:cs="仿宋"/>
                <w:color w:val="auto"/>
                <w:szCs w:val="21"/>
                <w:lang w:val="en-US" w:eastAsia="zh-CN"/>
              </w:rPr>
              <w:t>2、</w:t>
            </w:r>
            <w:r>
              <w:rPr>
                <w:rFonts w:hint="eastAsia" w:ascii="仿宋" w:hAnsi="仿宋" w:eastAsia="仿宋" w:cs="仿宋"/>
                <w:color w:val="auto"/>
                <w:szCs w:val="21"/>
                <w:lang w:val="zh-TW" w:eastAsia="zh-CN"/>
              </w:rPr>
              <w:t xml:space="preserve">投标报价为“招标范围”内的总报价。 </w:t>
            </w:r>
          </w:p>
          <w:p w14:paraId="4FD68A50">
            <w:pPr>
              <w:keepNext w:val="0"/>
              <w:keepLines w:val="0"/>
              <w:pageBreakBefore w:val="0"/>
              <w:widowControl w:val="0"/>
              <w:kinsoku/>
              <w:wordWrap/>
              <w:overflowPunct/>
              <w:topLinePunct w:val="0"/>
              <w:autoSpaceDE/>
              <w:autoSpaceDN/>
              <w:bidi w:val="0"/>
              <w:adjustRightInd w:val="0"/>
              <w:snapToGrid w:val="0"/>
              <w:spacing w:line="400" w:lineRule="exact"/>
              <w:jc w:val="lef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Cs w:val="21"/>
                <w:lang w:val="en-US" w:eastAsia="zh-CN"/>
              </w:rPr>
              <w:t>3、</w:t>
            </w:r>
            <w:r>
              <w:rPr>
                <w:rFonts w:hint="eastAsia" w:ascii="仿宋" w:hAnsi="仿宋" w:eastAsia="仿宋" w:cs="仿宋"/>
                <w:color w:val="auto"/>
                <w:szCs w:val="21"/>
                <w:lang w:val="zh-TW" w:eastAsia="zh-CN"/>
              </w:rPr>
              <w:t>投标人的报价应为所确定的招标范围内的全部工作内容的价格体现，所有费用，且在合同执行过程中，不因任何因素予以调整。</w:t>
            </w:r>
          </w:p>
        </w:tc>
      </w:tr>
      <w:tr w14:paraId="21A4DFC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4" w:type="dxa"/>
            <w:tcBorders>
              <w:tl2br w:val="nil"/>
              <w:tr2bl w:val="nil"/>
            </w:tcBorders>
            <w:vAlign w:val="center"/>
          </w:tcPr>
          <w:p w14:paraId="662CA435">
            <w:pPr>
              <w:keepNext w:val="0"/>
              <w:keepLines w:val="0"/>
              <w:pageBreakBefore w:val="0"/>
              <w:widowControl w:val="0"/>
              <w:kinsoku/>
              <w:wordWrap/>
              <w:overflowPunct/>
              <w:topLinePunct w:val="0"/>
              <w:autoSpaceDE/>
              <w:autoSpaceDN/>
              <w:bidi w:val="0"/>
              <w:spacing w:line="400" w:lineRule="exact"/>
              <w:jc w:val="center"/>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29</w:t>
            </w:r>
          </w:p>
        </w:tc>
        <w:tc>
          <w:tcPr>
            <w:tcW w:w="2155" w:type="dxa"/>
            <w:tcBorders>
              <w:tl2br w:val="nil"/>
              <w:tr2bl w:val="nil"/>
            </w:tcBorders>
            <w:vAlign w:val="center"/>
          </w:tcPr>
          <w:p w14:paraId="329070DA">
            <w:pPr>
              <w:keepNext w:val="0"/>
              <w:keepLines w:val="0"/>
              <w:pageBreakBefore w:val="0"/>
              <w:widowControl w:val="0"/>
              <w:kinsoku/>
              <w:wordWrap/>
              <w:overflowPunct/>
              <w:topLinePunct w:val="0"/>
              <w:autoSpaceDE/>
              <w:autoSpaceDN/>
              <w:bidi w:val="0"/>
              <w:spacing w:line="400" w:lineRule="exact"/>
              <w:jc w:val="center"/>
              <w:textAlignment w:val="auto"/>
              <w:rPr>
                <w:rFonts w:hint="eastAsia" w:ascii="仿宋" w:hAnsi="仿宋" w:eastAsia="仿宋" w:cs="仿宋"/>
                <w:color w:val="auto"/>
                <w:sz w:val="21"/>
                <w:szCs w:val="21"/>
                <w:lang w:eastAsia="zh-CN"/>
              </w:rPr>
            </w:pPr>
            <w:r>
              <w:rPr>
                <w:rFonts w:hint="eastAsia" w:ascii="仿宋" w:hAnsi="仿宋" w:eastAsia="仿宋" w:cs="仿宋"/>
                <w:color w:val="auto"/>
                <w:sz w:val="21"/>
                <w:szCs w:val="21"/>
              </w:rPr>
              <w:t>其他内容</w:t>
            </w:r>
          </w:p>
        </w:tc>
        <w:tc>
          <w:tcPr>
            <w:tcW w:w="6969" w:type="dxa"/>
            <w:tcBorders>
              <w:tl2br w:val="nil"/>
              <w:tr2bl w:val="nil"/>
            </w:tcBorders>
            <w:vAlign w:val="center"/>
          </w:tcPr>
          <w:p w14:paraId="0DE55BB3">
            <w:pPr>
              <w:keepNext w:val="0"/>
              <w:keepLines w:val="0"/>
              <w:pageBreakBefore w:val="0"/>
              <w:widowControl w:val="0"/>
              <w:kinsoku/>
              <w:wordWrap/>
              <w:overflowPunct/>
              <w:topLinePunct w:val="0"/>
              <w:autoSpaceDE/>
              <w:autoSpaceDN/>
              <w:bidi w:val="0"/>
              <w:spacing w:line="400" w:lineRule="exact"/>
              <w:textAlignment w:val="auto"/>
              <w:rPr>
                <w:rFonts w:hint="eastAsia" w:ascii="仿宋" w:hAnsi="仿宋" w:eastAsia="仿宋" w:cs="仿宋"/>
                <w:color w:val="auto"/>
                <w:sz w:val="21"/>
                <w:szCs w:val="21"/>
                <w:lang w:val="en-US"/>
              </w:rPr>
            </w:pPr>
            <w:r>
              <w:rPr>
                <w:rFonts w:hint="eastAsia" w:ascii="仿宋" w:hAnsi="仿宋" w:eastAsia="仿宋" w:cs="仿宋"/>
                <w:color w:val="auto"/>
                <w:sz w:val="21"/>
                <w:szCs w:val="21"/>
              </w:rPr>
              <w:t>招标人补充的其他内容：</w:t>
            </w:r>
            <w:r>
              <w:rPr>
                <w:rFonts w:hint="eastAsia" w:ascii="仿宋" w:hAnsi="仿宋" w:eastAsia="仿宋" w:cs="仿宋"/>
                <w:color w:val="auto"/>
                <w:sz w:val="21"/>
                <w:szCs w:val="21"/>
                <w:lang w:val="en-US" w:eastAsia="zh-CN"/>
              </w:rPr>
              <w:t>1、</w:t>
            </w:r>
            <w:r>
              <w:rPr>
                <w:rFonts w:hint="eastAsia" w:ascii="仿宋" w:hAnsi="仿宋" w:eastAsia="仿宋" w:cs="仿宋"/>
                <w:color w:val="auto"/>
                <w:sz w:val="21"/>
                <w:szCs w:val="21"/>
                <w:lang w:eastAsia="zh-CN"/>
              </w:rPr>
              <w:t>建设工程扬尘防范措施</w:t>
            </w:r>
            <w:r>
              <w:rPr>
                <w:rFonts w:hint="eastAsia" w:ascii="仿宋" w:hAnsi="仿宋" w:eastAsia="仿宋" w:cs="仿宋"/>
                <w:color w:val="auto"/>
                <w:sz w:val="21"/>
                <w:szCs w:val="21"/>
                <w:lang w:val="en-US" w:eastAsia="zh-CN"/>
              </w:rPr>
              <w:t>参照</w:t>
            </w:r>
            <w:r>
              <w:rPr>
                <w:rFonts w:hint="eastAsia" w:ascii="仿宋" w:hAnsi="仿宋" w:eastAsia="仿宋" w:cs="仿宋"/>
                <w:color w:val="auto"/>
                <w:sz w:val="21"/>
                <w:szCs w:val="21"/>
                <w:lang w:eastAsia="zh-CN"/>
              </w:rPr>
              <w:t>《关于印发伊犁州直建设工程扬尘防范措施增加费用的通知》（伊州住建建字【</w:t>
            </w:r>
            <w:r>
              <w:rPr>
                <w:rFonts w:hint="eastAsia" w:ascii="仿宋" w:hAnsi="仿宋" w:eastAsia="仿宋" w:cs="仿宋"/>
                <w:color w:val="auto"/>
                <w:sz w:val="21"/>
                <w:szCs w:val="21"/>
                <w:lang w:val="en-US" w:eastAsia="zh-CN"/>
              </w:rPr>
              <w:t>2019</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lang w:val="en-US" w:eastAsia="zh-CN"/>
              </w:rPr>
              <w:t>76号文</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lang w:val="en-US" w:eastAsia="zh-CN"/>
              </w:rPr>
              <w:t>建设工程智慧工地基础配置参照</w:t>
            </w:r>
            <w:r>
              <w:rPr>
                <w:rFonts w:hint="eastAsia" w:ascii="仿宋" w:hAnsi="仿宋" w:eastAsia="仿宋" w:cs="仿宋"/>
                <w:color w:val="auto"/>
                <w:sz w:val="21"/>
                <w:szCs w:val="21"/>
                <w:lang w:eastAsia="zh-CN"/>
              </w:rPr>
              <w:t>《关于</w:t>
            </w:r>
            <w:r>
              <w:rPr>
                <w:rFonts w:hint="eastAsia" w:ascii="仿宋" w:hAnsi="仿宋" w:eastAsia="仿宋" w:cs="仿宋"/>
                <w:color w:val="auto"/>
                <w:sz w:val="21"/>
                <w:szCs w:val="21"/>
                <w:lang w:val="en-US" w:eastAsia="zh-CN"/>
              </w:rPr>
              <w:t>建设工程智慧工地基础配置费用计取事项（试行）的通知</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lang w:val="en-US" w:eastAsia="zh-CN"/>
              </w:rPr>
              <w:t>新建标函</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lang w:val="en-US" w:eastAsia="zh-CN"/>
              </w:rPr>
              <w:t>2021</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lang w:val="en-US" w:eastAsia="zh-CN"/>
              </w:rPr>
              <w:t>17号文</w:t>
            </w:r>
            <w:r>
              <w:rPr>
                <w:rFonts w:hint="eastAsia" w:ascii="仿宋" w:hAnsi="仿宋" w:eastAsia="仿宋" w:cs="仿宋"/>
                <w:color w:val="auto"/>
                <w:sz w:val="21"/>
                <w:szCs w:val="21"/>
                <w:lang w:eastAsia="zh-CN"/>
              </w:rPr>
              <w:t>）。</w:t>
            </w:r>
            <w:r>
              <w:rPr>
                <w:rFonts w:hint="eastAsia" w:ascii="仿宋" w:hAnsi="仿宋" w:eastAsia="仿宋" w:cs="仿宋"/>
                <w:color w:val="auto"/>
                <w:sz w:val="21"/>
                <w:szCs w:val="21"/>
                <w:lang w:val="en-US" w:eastAsia="zh-CN"/>
              </w:rPr>
              <w:t>2、投标企业须提供针对本项目不拖欠农民工工资，建筑工人实名制管理，且在工程施工中使用不低于70%的当地农民工的承诺函。</w:t>
            </w:r>
          </w:p>
        </w:tc>
      </w:tr>
      <w:tr w14:paraId="699F5CA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4" w:type="dxa"/>
            <w:tcBorders>
              <w:tl2br w:val="nil"/>
              <w:tr2bl w:val="nil"/>
            </w:tcBorders>
            <w:vAlign w:val="center"/>
          </w:tcPr>
          <w:p w14:paraId="50EAD2FF">
            <w:pPr>
              <w:keepNext w:val="0"/>
              <w:keepLines w:val="0"/>
              <w:pageBreakBefore w:val="0"/>
              <w:widowControl w:val="0"/>
              <w:kinsoku/>
              <w:wordWrap/>
              <w:overflowPunct/>
              <w:topLinePunct w:val="0"/>
              <w:autoSpaceDE/>
              <w:autoSpaceDN/>
              <w:bidi w:val="0"/>
              <w:spacing w:line="400" w:lineRule="exact"/>
              <w:jc w:val="center"/>
              <w:textAlignment w:val="auto"/>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30</w:t>
            </w:r>
          </w:p>
        </w:tc>
        <w:tc>
          <w:tcPr>
            <w:tcW w:w="2155" w:type="dxa"/>
            <w:tcBorders>
              <w:tl2br w:val="nil"/>
              <w:tr2bl w:val="nil"/>
            </w:tcBorders>
            <w:vAlign w:val="center"/>
          </w:tcPr>
          <w:p w14:paraId="4C611EE8">
            <w:pPr>
              <w:keepNext w:val="0"/>
              <w:keepLines w:val="0"/>
              <w:pageBreakBefore w:val="0"/>
              <w:widowControl w:val="0"/>
              <w:kinsoku/>
              <w:wordWrap/>
              <w:overflowPunct/>
              <w:topLinePunct w:val="0"/>
              <w:autoSpaceDE/>
              <w:autoSpaceDN/>
              <w:bidi w:val="0"/>
              <w:spacing w:line="400" w:lineRule="exact"/>
              <w:jc w:val="center"/>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付款方式</w:t>
            </w:r>
          </w:p>
        </w:tc>
        <w:tc>
          <w:tcPr>
            <w:tcW w:w="6969" w:type="dxa"/>
            <w:tcBorders>
              <w:tl2br w:val="nil"/>
              <w:tr2bl w:val="nil"/>
            </w:tcBorders>
            <w:vAlign w:val="center"/>
          </w:tcPr>
          <w:p w14:paraId="5C664DBF">
            <w:pPr>
              <w:keepNext w:val="0"/>
              <w:keepLines w:val="0"/>
              <w:pageBreakBefore w:val="0"/>
              <w:widowControl w:val="0"/>
              <w:kinsoku/>
              <w:wordWrap/>
              <w:overflowPunct/>
              <w:topLinePunct w:val="0"/>
              <w:autoSpaceDE/>
              <w:autoSpaceDN/>
              <w:bidi w:val="0"/>
              <w:spacing w:line="400" w:lineRule="exact"/>
              <w:textAlignment w:val="auto"/>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双方合同约定。</w:t>
            </w:r>
            <w:bookmarkStart w:id="721" w:name="_GoBack"/>
            <w:bookmarkEnd w:id="721"/>
          </w:p>
        </w:tc>
      </w:tr>
      <w:tr w14:paraId="7C2170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34" w:type="dxa"/>
            <w:tcBorders>
              <w:tl2br w:val="nil"/>
              <w:tr2bl w:val="nil"/>
            </w:tcBorders>
            <w:vAlign w:val="center"/>
          </w:tcPr>
          <w:p w14:paraId="1EB22023">
            <w:pPr>
              <w:keepNext w:val="0"/>
              <w:keepLines w:val="0"/>
              <w:pageBreakBefore w:val="0"/>
              <w:widowControl w:val="0"/>
              <w:kinsoku/>
              <w:wordWrap/>
              <w:overflowPunct/>
              <w:topLinePunct w:val="0"/>
              <w:autoSpaceDE/>
              <w:autoSpaceDN/>
              <w:bidi w:val="0"/>
              <w:spacing w:line="400" w:lineRule="exact"/>
              <w:jc w:val="center"/>
              <w:textAlignment w:val="auto"/>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31</w:t>
            </w:r>
          </w:p>
        </w:tc>
        <w:tc>
          <w:tcPr>
            <w:tcW w:w="2155" w:type="dxa"/>
            <w:tcBorders>
              <w:tl2br w:val="nil"/>
              <w:tr2bl w:val="nil"/>
            </w:tcBorders>
            <w:vAlign w:val="center"/>
          </w:tcPr>
          <w:p w14:paraId="341C62EE">
            <w:pPr>
              <w:pStyle w:val="12"/>
              <w:keepNext w:val="0"/>
              <w:keepLines w:val="0"/>
              <w:pageBreakBefore w:val="0"/>
              <w:kinsoku/>
              <w:wordWrap/>
              <w:overflowPunct/>
              <w:topLinePunct w:val="0"/>
              <w:autoSpaceDE/>
              <w:autoSpaceDN/>
              <w:bidi w:val="0"/>
              <w:adjustRightInd/>
              <w:snapToGrid/>
              <w:spacing w:line="360" w:lineRule="exact"/>
              <w:jc w:val="center"/>
              <w:textAlignment w:val="auto"/>
              <w:rPr>
                <w:rFonts w:hint="eastAsia" w:ascii="仿宋" w:hAnsi="仿宋" w:eastAsia="仿宋" w:cs="仿宋"/>
                <w:color w:val="auto"/>
                <w:sz w:val="21"/>
                <w:szCs w:val="21"/>
              </w:rPr>
            </w:pPr>
            <w:r>
              <w:rPr>
                <w:rFonts w:hint="eastAsia" w:ascii="仿宋" w:hAnsi="仿宋" w:eastAsia="仿宋" w:cs="仿宋"/>
                <w:color w:val="auto"/>
                <w:szCs w:val="21"/>
                <w:lang w:val="en-US" w:eastAsia="zh-CN"/>
              </w:rPr>
              <w:t>文件解释权</w:t>
            </w:r>
          </w:p>
        </w:tc>
        <w:tc>
          <w:tcPr>
            <w:tcW w:w="6969" w:type="dxa"/>
            <w:tcBorders>
              <w:tl2br w:val="nil"/>
              <w:tr2bl w:val="nil"/>
            </w:tcBorders>
            <w:vAlign w:val="center"/>
          </w:tcPr>
          <w:p w14:paraId="71C45E63">
            <w:pPr>
              <w:pStyle w:val="12"/>
              <w:keepNext w:val="0"/>
              <w:keepLines w:val="0"/>
              <w:pageBreakBefore w:val="0"/>
              <w:kinsoku/>
              <w:wordWrap/>
              <w:overflowPunct/>
              <w:topLinePunct w:val="0"/>
              <w:autoSpaceDE/>
              <w:autoSpaceDN/>
              <w:bidi w:val="0"/>
              <w:adjustRightInd/>
              <w:snapToGrid/>
              <w:spacing w:line="360" w:lineRule="exact"/>
              <w:textAlignment w:val="auto"/>
              <w:rPr>
                <w:rFonts w:hint="eastAsia" w:ascii="仿宋" w:hAnsi="仿宋" w:eastAsia="仿宋" w:cs="仿宋"/>
                <w:color w:val="auto"/>
                <w:sz w:val="21"/>
                <w:szCs w:val="21"/>
              </w:rPr>
            </w:pPr>
            <w:r>
              <w:rPr>
                <w:rFonts w:hint="eastAsia" w:ascii="仿宋" w:hAnsi="仿宋" w:eastAsia="仿宋" w:cs="仿宋"/>
                <w:color w:val="auto"/>
                <w:szCs w:val="21"/>
                <w:lang w:val="en-US" w:eastAsia="zh-CN"/>
              </w:rPr>
              <w:t>本招标文件的解释权归察布查尔锡伯自治县米粮泉回族乡人民政府。</w:t>
            </w:r>
          </w:p>
        </w:tc>
      </w:tr>
    </w:tbl>
    <w:p w14:paraId="6BCC9442">
      <w:pPr>
        <w:pStyle w:val="3"/>
        <w:pageBreakBefore w:val="0"/>
        <w:kinsoku/>
        <w:wordWrap/>
        <w:overflowPunct/>
        <w:autoSpaceDE/>
        <w:autoSpaceDN/>
        <w:bidi w:val="0"/>
        <w:adjustRightInd/>
        <w:snapToGrid/>
        <w:spacing w:before="100" w:beforeAutospacing="1" w:after="100" w:afterAutospacing="1" w:line="480" w:lineRule="exact"/>
        <w:jc w:val="center"/>
        <w:textAlignment w:val="auto"/>
        <w:rPr>
          <w:rFonts w:hint="eastAsia" w:ascii="仿宋" w:hAnsi="仿宋" w:eastAsia="仿宋" w:cs="仿宋"/>
          <w:color w:val="auto"/>
          <w:sz w:val="28"/>
          <w:szCs w:val="28"/>
        </w:rPr>
      </w:pPr>
      <w:bookmarkStart w:id="37" w:name="_Toc267301282"/>
      <w:bookmarkStart w:id="38" w:name="_Toc527642952"/>
      <w:bookmarkStart w:id="39" w:name="_Toc349573121"/>
      <w:bookmarkStart w:id="40" w:name="_Toc349637920"/>
      <w:bookmarkStart w:id="41" w:name="_Toc298240405"/>
      <w:r>
        <w:rPr>
          <w:rFonts w:hint="eastAsia" w:ascii="仿宋" w:hAnsi="仿宋" w:eastAsia="仿宋" w:cs="仿宋"/>
          <w:color w:val="auto"/>
          <w:sz w:val="28"/>
          <w:szCs w:val="28"/>
        </w:rPr>
        <w:t>A  说　明</w:t>
      </w:r>
      <w:bookmarkEnd w:id="37"/>
      <w:bookmarkEnd w:id="38"/>
      <w:bookmarkEnd w:id="39"/>
      <w:bookmarkEnd w:id="40"/>
      <w:bookmarkEnd w:id="41"/>
    </w:p>
    <w:p w14:paraId="5A6A579A">
      <w:pPr>
        <w:pageBreakBefore w:val="0"/>
        <w:numPr>
          <w:ilvl w:val="0"/>
          <w:numId w:val="0"/>
        </w:numPr>
        <w:kinsoku/>
        <w:wordWrap/>
        <w:overflowPunct/>
        <w:autoSpaceDE/>
        <w:autoSpaceDN/>
        <w:bidi w:val="0"/>
        <w:adjustRightInd/>
        <w:snapToGrid/>
        <w:spacing w:line="480" w:lineRule="exact"/>
        <w:textAlignment w:val="auto"/>
        <w:rPr>
          <w:rFonts w:hint="eastAsia" w:ascii="仿宋" w:hAnsi="仿宋" w:eastAsia="仿宋" w:cs="仿宋"/>
          <w:color w:val="auto"/>
          <w:sz w:val="24"/>
        </w:rPr>
      </w:pPr>
      <w:r>
        <w:rPr>
          <w:rFonts w:hint="eastAsia" w:ascii="仿宋" w:hAnsi="仿宋" w:eastAsia="仿宋" w:cs="仿宋"/>
          <w:color w:val="auto"/>
          <w:sz w:val="24"/>
          <w:lang w:val="en-US" w:eastAsia="zh-CN"/>
        </w:rPr>
        <w:t>1.</w:t>
      </w:r>
      <w:r>
        <w:rPr>
          <w:rFonts w:hint="eastAsia" w:ascii="仿宋" w:hAnsi="仿宋" w:eastAsia="仿宋" w:cs="仿宋"/>
          <w:color w:val="auto"/>
          <w:sz w:val="24"/>
        </w:rPr>
        <w:t>适用范围</w:t>
      </w:r>
    </w:p>
    <w:p w14:paraId="2D3226D7">
      <w:pPr>
        <w:pageBreakBefore w:val="0"/>
        <w:numPr>
          <w:ilvl w:val="0"/>
          <w:numId w:val="0"/>
        </w:numPr>
        <w:kinsoku/>
        <w:wordWrap/>
        <w:overflowPunct/>
        <w:autoSpaceDE/>
        <w:autoSpaceDN/>
        <w:bidi w:val="0"/>
        <w:adjustRightInd/>
        <w:snapToGrid/>
        <w:spacing w:line="480" w:lineRule="exact"/>
        <w:ind w:leftChars="0"/>
        <w:textAlignment w:val="auto"/>
        <w:rPr>
          <w:rFonts w:hint="eastAsia" w:ascii="仿宋" w:hAnsi="仿宋" w:eastAsia="仿宋" w:cs="仿宋"/>
          <w:color w:val="auto"/>
          <w:sz w:val="24"/>
        </w:rPr>
      </w:pPr>
      <w:r>
        <w:rPr>
          <w:rFonts w:hint="eastAsia" w:ascii="仿宋" w:hAnsi="仿宋" w:eastAsia="仿宋" w:cs="仿宋"/>
          <w:color w:val="auto"/>
          <w:sz w:val="24"/>
          <w:lang w:val="en-US" w:eastAsia="zh-CN"/>
        </w:rPr>
        <w:t xml:space="preserve">1.1 </w:t>
      </w:r>
      <w:r>
        <w:rPr>
          <w:rFonts w:hint="eastAsia" w:ascii="仿宋" w:hAnsi="仿宋" w:eastAsia="仿宋" w:cs="仿宋"/>
          <w:color w:val="auto"/>
          <w:sz w:val="24"/>
        </w:rPr>
        <w:t>本磋商文件仅适用于本次投标中所叙述项目的工程项目招标。</w:t>
      </w:r>
    </w:p>
    <w:p w14:paraId="69F81EE8">
      <w:pPr>
        <w:pageBreakBefore w:val="0"/>
        <w:numPr>
          <w:ilvl w:val="0"/>
          <w:numId w:val="0"/>
        </w:numPr>
        <w:kinsoku/>
        <w:wordWrap/>
        <w:overflowPunct/>
        <w:autoSpaceDE/>
        <w:autoSpaceDN/>
        <w:bidi w:val="0"/>
        <w:adjustRightInd/>
        <w:snapToGrid/>
        <w:spacing w:line="480" w:lineRule="exact"/>
        <w:ind w:leftChars="0"/>
        <w:textAlignment w:val="auto"/>
        <w:rPr>
          <w:rFonts w:hint="eastAsia" w:ascii="仿宋" w:hAnsi="仿宋" w:eastAsia="仿宋" w:cs="仿宋"/>
          <w:color w:val="auto"/>
          <w:sz w:val="24"/>
        </w:rPr>
      </w:pPr>
      <w:r>
        <w:rPr>
          <w:rFonts w:hint="eastAsia" w:ascii="仿宋" w:hAnsi="仿宋" w:eastAsia="仿宋" w:cs="仿宋"/>
          <w:color w:val="auto"/>
          <w:sz w:val="24"/>
          <w:lang w:val="en-US" w:eastAsia="zh-CN"/>
        </w:rPr>
        <w:t>2.</w:t>
      </w:r>
      <w:r>
        <w:rPr>
          <w:rFonts w:hint="eastAsia" w:ascii="仿宋" w:hAnsi="仿宋" w:eastAsia="仿宋" w:cs="仿宋"/>
          <w:color w:val="auto"/>
          <w:sz w:val="24"/>
        </w:rPr>
        <w:t>定义</w:t>
      </w:r>
    </w:p>
    <w:p w14:paraId="4E3F6D56">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lang w:eastAsia="zh-CN"/>
        </w:rPr>
      </w:pPr>
      <w:r>
        <w:rPr>
          <w:rFonts w:hint="eastAsia" w:ascii="仿宋" w:hAnsi="仿宋" w:eastAsia="仿宋" w:cs="仿宋"/>
          <w:color w:val="auto"/>
          <w:sz w:val="24"/>
        </w:rPr>
        <w:t xml:space="preserve">2.1 </w:t>
      </w:r>
      <w:r>
        <w:rPr>
          <w:rFonts w:hint="eastAsia" w:ascii="仿宋" w:hAnsi="仿宋" w:eastAsia="仿宋" w:cs="仿宋"/>
          <w:color w:val="auto"/>
          <w:sz w:val="24"/>
          <w:lang w:eastAsia="zh-CN"/>
        </w:rPr>
        <w:t>“</w:t>
      </w:r>
      <w:r>
        <w:rPr>
          <w:rFonts w:hint="eastAsia" w:ascii="仿宋" w:hAnsi="仿宋" w:eastAsia="仿宋" w:cs="仿宋"/>
          <w:color w:val="auto"/>
          <w:sz w:val="24"/>
        </w:rPr>
        <w:t>招标代理机构</w:t>
      </w:r>
      <w:r>
        <w:rPr>
          <w:rFonts w:hint="eastAsia" w:ascii="仿宋" w:hAnsi="仿宋" w:eastAsia="仿宋" w:cs="仿宋"/>
          <w:color w:val="auto"/>
          <w:sz w:val="24"/>
          <w:lang w:eastAsia="zh-CN"/>
        </w:rPr>
        <w:t>”</w:t>
      </w:r>
      <w:r>
        <w:rPr>
          <w:rFonts w:hint="eastAsia" w:ascii="仿宋" w:hAnsi="仿宋" w:eastAsia="仿宋" w:cs="仿宋"/>
          <w:color w:val="auto"/>
          <w:sz w:val="24"/>
        </w:rPr>
        <w:t>系指</w:t>
      </w:r>
      <w:r>
        <w:rPr>
          <w:rFonts w:hint="eastAsia" w:ascii="仿宋" w:hAnsi="仿宋" w:eastAsia="仿宋" w:cs="仿宋"/>
          <w:color w:val="auto"/>
          <w:sz w:val="24"/>
          <w:lang w:eastAsia="zh-CN"/>
        </w:rPr>
        <w:t>新疆世铭安辉工程项目管理有限公司。</w:t>
      </w:r>
    </w:p>
    <w:p w14:paraId="4D73D144">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lang w:val="en-US" w:eastAsia="zh-CN"/>
        </w:rPr>
      </w:pPr>
      <w:r>
        <w:rPr>
          <w:rFonts w:hint="eastAsia" w:ascii="仿宋" w:hAnsi="仿宋" w:eastAsia="仿宋" w:cs="仿宋"/>
          <w:color w:val="auto"/>
          <w:sz w:val="24"/>
        </w:rPr>
        <w:t xml:space="preserve">2.2 </w:t>
      </w:r>
      <w:r>
        <w:rPr>
          <w:rFonts w:hint="eastAsia" w:ascii="仿宋" w:hAnsi="仿宋" w:eastAsia="仿宋" w:cs="仿宋"/>
          <w:color w:val="auto"/>
          <w:sz w:val="24"/>
          <w:lang w:eastAsia="zh-CN"/>
        </w:rPr>
        <w:t>“招标人”</w:t>
      </w:r>
      <w:r>
        <w:rPr>
          <w:rFonts w:hint="eastAsia" w:ascii="仿宋" w:hAnsi="仿宋" w:eastAsia="仿宋" w:cs="仿宋"/>
          <w:color w:val="auto"/>
          <w:sz w:val="24"/>
        </w:rPr>
        <w:t>系指</w:t>
      </w:r>
      <w:r>
        <w:rPr>
          <w:rFonts w:hint="eastAsia" w:ascii="仿宋" w:hAnsi="仿宋" w:eastAsia="仿宋" w:cs="仿宋"/>
          <w:color w:val="auto"/>
          <w:sz w:val="24"/>
          <w:szCs w:val="24"/>
        </w:rPr>
        <w:t>（名</w:t>
      </w:r>
      <w:r>
        <w:rPr>
          <w:rFonts w:hint="eastAsia" w:ascii="仿宋" w:hAnsi="仿宋" w:eastAsia="仿宋" w:cs="仿宋"/>
          <w:color w:val="auto"/>
          <w:sz w:val="24"/>
        </w:rPr>
        <w:t>称）</w:t>
      </w:r>
      <w:r>
        <w:rPr>
          <w:rFonts w:hint="eastAsia" w:ascii="仿宋" w:hAnsi="仿宋" w:eastAsia="仿宋" w:cs="仿宋"/>
          <w:color w:val="auto"/>
          <w:sz w:val="24"/>
          <w:lang w:eastAsia="zh-CN"/>
        </w:rPr>
        <w:t>察布查尔锡伯自治县米粮泉回族乡人民政府</w:t>
      </w:r>
      <w:r>
        <w:rPr>
          <w:rFonts w:hint="eastAsia" w:ascii="仿宋" w:hAnsi="仿宋" w:eastAsia="仿宋" w:cs="仿宋"/>
          <w:color w:val="auto"/>
          <w:sz w:val="24"/>
          <w:lang w:val="en-US" w:eastAsia="zh-CN"/>
        </w:rPr>
        <w:t>。</w:t>
      </w:r>
    </w:p>
    <w:p w14:paraId="14032213">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lang w:eastAsia="zh-CN"/>
        </w:rPr>
      </w:pPr>
      <w:r>
        <w:rPr>
          <w:rFonts w:hint="eastAsia" w:ascii="仿宋" w:hAnsi="仿宋" w:eastAsia="仿宋" w:cs="仿宋"/>
          <w:color w:val="auto"/>
          <w:sz w:val="24"/>
        </w:rPr>
        <w:t xml:space="preserve">2.3 </w:t>
      </w:r>
      <w:r>
        <w:rPr>
          <w:rFonts w:hint="eastAsia" w:ascii="仿宋" w:hAnsi="仿宋" w:eastAsia="仿宋" w:cs="仿宋"/>
          <w:color w:val="auto"/>
          <w:sz w:val="24"/>
          <w:lang w:eastAsia="zh-CN"/>
        </w:rPr>
        <w:t>“投标单位”</w:t>
      </w:r>
      <w:r>
        <w:rPr>
          <w:rFonts w:hint="eastAsia" w:ascii="仿宋" w:hAnsi="仿宋" w:eastAsia="仿宋" w:cs="仿宋"/>
          <w:color w:val="auto"/>
          <w:sz w:val="24"/>
        </w:rPr>
        <w:t>系指向招标代理机构提交磋商响应文件的</w:t>
      </w:r>
      <w:r>
        <w:rPr>
          <w:rFonts w:hint="eastAsia" w:ascii="仿宋" w:hAnsi="仿宋" w:eastAsia="仿宋" w:cs="仿宋"/>
          <w:color w:val="auto"/>
          <w:sz w:val="24"/>
          <w:lang w:eastAsia="zh-CN"/>
        </w:rPr>
        <w:t>投标企业。</w:t>
      </w:r>
    </w:p>
    <w:p w14:paraId="4F537328">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rPr>
      </w:pPr>
      <w:r>
        <w:rPr>
          <w:rFonts w:hint="eastAsia" w:ascii="仿宋" w:hAnsi="仿宋" w:eastAsia="仿宋" w:cs="仿宋"/>
          <w:color w:val="auto"/>
          <w:sz w:val="24"/>
        </w:rPr>
        <w:t xml:space="preserve">2.4 </w:t>
      </w:r>
      <w:r>
        <w:rPr>
          <w:rFonts w:hint="eastAsia" w:ascii="仿宋" w:hAnsi="仿宋" w:eastAsia="仿宋" w:cs="仿宋"/>
          <w:color w:val="auto"/>
          <w:sz w:val="24"/>
          <w:lang w:eastAsia="zh-CN"/>
        </w:rPr>
        <w:t>“</w:t>
      </w:r>
      <w:r>
        <w:rPr>
          <w:rFonts w:hint="eastAsia" w:ascii="仿宋" w:hAnsi="仿宋" w:eastAsia="仿宋" w:cs="仿宋"/>
          <w:color w:val="auto"/>
          <w:sz w:val="24"/>
        </w:rPr>
        <w:t>中标方</w:t>
      </w:r>
      <w:r>
        <w:rPr>
          <w:rFonts w:hint="eastAsia" w:ascii="仿宋" w:hAnsi="仿宋" w:eastAsia="仿宋" w:cs="仿宋"/>
          <w:color w:val="auto"/>
          <w:sz w:val="24"/>
          <w:lang w:eastAsia="zh-CN"/>
        </w:rPr>
        <w:t>”</w:t>
      </w:r>
      <w:r>
        <w:rPr>
          <w:rFonts w:hint="eastAsia" w:ascii="仿宋" w:hAnsi="仿宋" w:eastAsia="仿宋" w:cs="仿宋"/>
          <w:color w:val="auto"/>
          <w:sz w:val="24"/>
        </w:rPr>
        <w:t>系指在本次项目中将被授予合同的</w:t>
      </w:r>
      <w:r>
        <w:rPr>
          <w:rFonts w:hint="eastAsia" w:ascii="仿宋" w:hAnsi="仿宋" w:eastAsia="仿宋" w:cs="仿宋"/>
          <w:color w:val="auto"/>
          <w:sz w:val="24"/>
          <w:lang w:eastAsia="zh-CN"/>
        </w:rPr>
        <w:t>投标单位</w:t>
      </w:r>
      <w:r>
        <w:rPr>
          <w:rFonts w:hint="eastAsia" w:ascii="仿宋" w:hAnsi="仿宋" w:eastAsia="仿宋" w:cs="仿宋"/>
          <w:color w:val="auto"/>
          <w:sz w:val="24"/>
        </w:rPr>
        <w:t>。</w:t>
      </w:r>
    </w:p>
    <w:p w14:paraId="4EBBE26B">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lang w:eastAsia="zh-CN"/>
        </w:rPr>
      </w:pPr>
      <w:r>
        <w:rPr>
          <w:rFonts w:hint="eastAsia" w:ascii="仿宋" w:hAnsi="仿宋" w:eastAsia="仿宋" w:cs="仿宋"/>
          <w:color w:val="auto"/>
          <w:sz w:val="24"/>
          <w:lang w:val="en-US" w:eastAsia="zh-CN"/>
        </w:rPr>
        <w:t>3.</w:t>
      </w:r>
      <w:r>
        <w:rPr>
          <w:rFonts w:hint="eastAsia" w:ascii="仿宋" w:hAnsi="仿宋" w:eastAsia="仿宋" w:cs="仿宋"/>
          <w:color w:val="auto"/>
          <w:sz w:val="24"/>
        </w:rPr>
        <w:t>合格的</w:t>
      </w:r>
      <w:r>
        <w:rPr>
          <w:rFonts w:hint="eastAsia" w:ascii="仿宋" w:hAnsi="仿宋" w:eastAsia="仿宋" w:cs="仿宋"/>
          <w:color w:val="auto"/>
          <w:sz w:val="24"/>
          <w:lang w:eastAsia="zh-CN"/>
        </w:rPr>
        <w:t>投标单位</w:t>
      </w:r>
    </w:p>
    <w:p w14:paraId="34BA9493">
      <w:pPr>
        <w:pageBreakBefore w:val="0"/>
        <w:kinsoku/>
        <w:wordWrap/>
        <w:overflowPunct/>
        <w:autoSpaceDE/>
        <w:autoSpaceDN/>
        <w:bidi w:val="0"/>
        <w:adjustRightInd/>
        <w:snapToGrid/>
        <w:spacing w:line="480" w:lineRule="exact"/>
        <w:ind w:left="480" w:hanging="480" w:hangingChars="200"/>
        <w:textAlignment w:val="auto"/>
        <w:rPr>
          <w:rFonts w:hint="eastAsia" w:ascii="仿宋" w:hAnsi="仿宋" w:eastAsia="仿宋" w:cs="仿宋"/>
          <w:color w:val="auto"/>
          <w:sz w:val="24"/>
          <w:lang w:eastAsia="zh-CN"/>
        </w:rPr>
      </w:pPr>
      <w:r>
        <w:rPr>
          <w:rFonts w:hint="eastAsia" w:ascii="仿宋" w:hAnsi="仿宋" w:eastAsia="仿宋" w:cs="仿宋"/>
          <w:color w:val="auto"/>
          <w:sz w:val="24"/>
        </w:rPr>
        <w:t>3.1 有能力提供磋商文件中所要求的服务、资格审查合格的</w:t>
      </w:r>
      <w:r>
        <w:rPr>
          <w:rFonts w:hint="eastAsia" w:ascii="仿宋" w:hAnsi="仿宋" w:eastAsia="仿宋" w:cs="仿宋"/>
          <w:color w:val="auto"/>
          <w:sz w:val="24"/>
          <w:lang w:eastAsia="zh-CN"/>
        </w:rPr>
        <w:t>投标单位。</w:t>
      </w:r>
    </w:p>
    <w:p w14:paraId="25AD4BA6">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rPr>
      </w:pPr>
      <w:r>
        <w:rPr>
          <w:rFonts w:hint="eastAsia" w:ascii="仿宋" w:hAnsi="仿宋" w:eastAsia="仿宋" w:cs="仿宋"/>
          <w:color w:val="auto"/>
          <w:sz w:val="24"/>
        </w:rPr>
        <w:t xml:space="preserve">3.2 </w:t>
      </w:r>
      <w:r>
        <w:rPr>
          <w:rFonts w:hint="eastAsia" w:ascii="仿宋" w:hAnsi="仿宋" w:eastAsia="仿宋" w:cs="仿宋"/>
          <w:color w:val="auto"/>
          <w:sz w:val="24"/>
          <w:lang w:eastAsia="zh-CN"/>
        </w:rPr>
        <w:t>投标单位</w:t>
      </w:r>
      <w:r>
        <w:rPr>
          <w:rFonts w:hint="eastAsia" w:ascii="仿宋" w:hAnsi="仿宋" w:eastAsia="仿宋" w:cs="仿宋"/>
          <w:color w:val="auto"/>
          <w:sz w:val="24"/>
        </w:rPr>
        <w:t>必须遵守有关的国内法律和规章条例。</w:t>
      </w:r>
    </w:p>
    <w:p w14:paraId="30E1CE3D">
      <w:pPr>
        <w:pageBreakBefore w:val="0"/>
        <w:kinsoku/>
        <w:wordWrap/>
        <w:overflowPunct/>
        <w:autoSpaceDE/>
        <w:autoSpaceDN/>
        <w:bidi w:val="0"/>
        <w:adjustRightInd/>
        <w:snapToGrid/>
        <w:spacing w:line="480" w:lineRule="exact"/>
        <w:ind w:left="480" w:hanging="480" w:hangingChars="200"/>
        <w:textAlignment w:val="auto"/>
        <w:rPr>
          <w:rFonts w:hint="eastAsia" w:ascii="仿宋" w:hAnsi="仿宋" w:eastAsia="仿宋" w:cs="仿宋"/>
          <w:color w:val="auto"/>
          <w:sz w:val="24"/>
        </w:rPr>
      </w:pPr>
      <w:r>
        <w:rPr>
          <w:rFonts w:hint="eastAsia" w:ascii="仿宋" w:hAnsi="仿宋" w:eastAsia="仿宋" w:cs="仿宋"/>
          <w:color w:val="auto"/>
          <w:sz w:val="24"/>
          <w:lang w:val="en-US" w:eastAsia="zh-CN"/>
        </w:rPr>
        <w:t>4.</w:t>
      </w:r>
      <w:r>
        <w:rPr>
          <w:rFonts w:hint="eastAsia" w:ascii="仿宋" w:hAnsi="仿宋" w:eastAsia="仿宋" w:cs="仿宋"/>
          <w:color w:val="auto"/>
          <w:sz w:val="24"/>
          <w:lang w:eastAsia="zh-CN"/>
        </w:rPr>
        <w:t>投标单位</w:t>
      </w:r>
      <w:r>
        <w:rPr>
          <w:rFonts w:hint="eastAsia" w:ascii="仿宋" w:hAnsi="仿宋" w:eastAsia="仿宋" w:cs="仿宋"/>
          <w:color w:val="auto"/>
          <w:sz w:val="24"/>
        </w:rPr>
        <w:t>资格(废标因素)</w:t>
      </w:r>
    </w:p>
    <w:p w14:paraId="6138E1FD">
      <w:pPr>
        <w:pageBreakBefore w:val="0"/>
        <w:kinsoku/>
        <w:wordWrap/>
        <w:overflowPunct/>
        <w:autoSpaceDE/>
        <w:autoSpaceDN/>
        <w:bidi w:val="0"/>
        <w:adjustRightInd/>
        <w:snapToGrid/>
        <w:spacing w:line="480" w:lineRule="exact"/>
        <w:ind w:firstLine="480" w:firstLineChars="200"/>
        <w:textAlignment w:val="auto"/>
        <w:rPr>
          <w:rFonts w:hint="eastAsia" w:ascii="仿宋" w:hAnsi="仿宋" w:eastAsia="仿宋" w:cs="仿宋"/>
          <w:color w:val="auto"/>
          <w:sz w:val="24"/>
        </w:rPr>
      </w:pPr>
      <w:r>
        <w:rPr>
          <w:rFonts w:hint="eastAsia" w:ascii="仿宋" w:hAnsi="仿宋" w:eastAsia="仿宋" w:cs="仿宋"/>
          <w:color w:val="auto"/>
          <w:sz w:val="24"/>
          <w:szCs w:val="22"/>
        </w:rPr>
        <w:t>符合</w:t>
      </w:r>
      <w:r>
        <w:rPr>
          <w:rFonts w:hint="eastAsia" w:ascii="仿宋" w:hAnsi="仿宋" w:eastAsia="仿宋" w:cs="仿宋"/>
          <w:color w:val="auto"/>
          <w:sz w:val="24"/>
          <w:szCs w:val="22"/>
          <w:lang w:eastAsia="zh-CN"/>
        </w:rPr>
        <w:t>投标单位</w:t>
      </w:r>
      <w:r>
        <w:rPr>
          <w:rFonts w:hint="eastAsia" w:ascii="仿宋" w:hAnsi="仿宋" w:eastAsia="仿宋" w:cs="仿宋"/>
          <w:color w:val="auto"/>
          <w:sz w:val="24"/>
          <w:szCs w:val="22"/>
        </w:rPr>
        <w:t>须知前附表第</w:t>
      </w:r>
      <w:r>
        <w:rPr>
          <w:rFonts w:hint="eastAsia" w:ascii="仿宋" w:hAnsi="仿宋" w:eastAsia="仿宋" w:cs="仿宋"/>
          <w:color w:val="auto"/>
          <w:sz w:val="24"/>
          <w:szCs w:val="22"/>
          <w:lang w:val="en-US" w:eastAsia="zh-CN"/>
        </w:rPr>
        <w:t>9</w:t>
      </w:r>
      <w:r>
        <w:rPr>
          <w:rFonts w:hint="eastAsia" w:ascii="仿宋" w:hAnsi="仿宋" w:eastAsia="仿宋" w:cs="仿宋"/>
          <w:color w:val="auto"/>
          <w:sz w:val="24"/>
          <w:szCs w:val="22"/>
          <w:lang w:eastAsia="zh-CN"/>
        </w:rPr>
        <w:t>条</w:t>
      </w:r>
      <w:r>
        <w:rPr>
          <w:rFonts w:hint="eastAsia" w:ascii="仿宋" w:hAnsi="仿宋" w:eastAsia="仿宋" w:cs="仿宋"/>
          <w:color w:val="auto"/>
          <w:sz w:val="24"/>
          <w:szCs w:val="22"/>
        </w:rPr>
        <w:t>。</w:t>
      </w:r>
    </w:p>
    <w:p w14:paraId="1AD1F07D">
      <w:pPr>
        <w:pageBreakBefore w:val="0"/>
        <w:numPr>
          <w:ilvl w:val="0"/>
          <w:numId w:val="0"/>
        </w:numPr>
        <w:tabs>
          <w:tab w:val="left" w:pos="252"/>
          <w:tab w:val="left" w:pos="671"/>
        </w:tabs>
        <w:kinsoku/>
        <w:wordWrap/>
        <w:overflowPunct/>
        <w:autoSpaceDE/>
        <w:autoSpaceDN/>
        <w:bidi w:val="0"/>
        <w:adjustRightInd/>
        <w:snapToGrid/>
        <w:spacing w:line="480" w:lineRule="exact"/>
        <w:textAlignment w:val="auto"/>
        <w:rPr>
          <w:rFonts w:hint="eastAsia" w:ascii="仿宋" w:hAnsi="仿宋" w:eastAsia="仿宋" w:cs="仿宋"/>
          <w:color w:val="auto"/>
          <w:sz w:val="24"/>
        </w:rPr>
      </w:pPr>
      <w:r>
        <w:rPr>
          <w:rFonts w:hint="eastAsia" w:ascii="仿宋" w:hAnsi="仿宋" w:eastAsia="仿宋" w:cs="仿宋"/>
          <w:color w:val="auto"/>
          <w:sz w:val="24"/>
          <w:lang w:val="en-US" w:eastAsia="zh-CN"/>
        </w:rPr>
        <w:t>5.</w:t>
      </w:r>
      <w:r>
        <w:rPr>
          <w:rFonts w:hint="eastAsia" w:ascii="仿宋" w:hAnsi="仿宋" w:eastAsia="仿宋" w:cs="仿宋"/>
          <w:color w:val="auto"/>
          <w:sz w:val="24"/>
        </w:rPr>
        <w:t>投标费用</w:t>
      </w:r>
    </w:p>
    <w:p w14:paraId="57A9F957">
      <w:pPr>
        <w:pageBreakBefore w:val="0"/>
        <w:kinsoku/>
        <w:wordWrap/>
        <w:overflowPunct/>
        <w:autoSpaceDE/>
        <w:autoSpaceDN/>
        <w:bidi w:val="0"/>
        <w:adjustRightInd/>
        <w:snapToGrid/>
        <w:spacing w:line="480" w:lineRule="exact"/>
        <w:ind w:left="482" w:leftChars="199" w:hanging="64" w:hangingChars="27"/>
        <w:textAlignment w:val="auto"/>
        <w:rPr>
          <w:rFonts w:hint="eastAsia" w:ascii="仿宋" w:hAnsi="仿宋" w:eastAsia="仿宋" w:cs="仿宋"/>
          <w:color w:val="auto"/>
          <w:sz w:val="24"/>
        </w:rPr>
      </w:pPr>
      <w:r>
        <w:rPr>
          <w:rFonts w:hint="eastAsia" w:ascii="仿宋" w:hAnsi="仿宋" w:eastAsia="仿宋" w:cs="仿宋"/>
          <w:color w:val="auto"/>
          <w:sz w:val="24"/>
        </w:rPr>
        <w:t xml:space="preserve"> </w:t>
      </w:r>
      <w:r>
        <w:rPr>
          <w:rFonts w:hint="eastAsia" w:ascii="仿宋" w:hAnsi="仿宋" w:eastAsia="仿宋" w:cs="仿宋"/>
          <w:color w:val="auto"/>
          <w:sz w:val="24"/>
          <w:lang w:eastAsia="zh-CN"/>
        </w:rPr>
        <w:t>投标单位</w:t>
      </w:r>
      <w:r>
        <w:rPr>
          <w:rFonts w:hint="eastAsia" w:ascii="仿宋" w:hAnsi="仿宋" w:eastAsia="仿宋" w:cs="仿宋"/>
          <w:color w:val="auto"/>
          <w:sz w:val="24"/>
        </w:rPr>
        <w:t>将自行承担所有与参加投标有关的全部费用。</w:t>
      </w:r>
    </w:p>
    <w:p w14:paraId="48A6D053">
      <w:pPr>
        <w:pStyle w:val="3"/>
        <w:pageBreakBefore w:val="0"/>
        <w:kinsoku/>
        <w:wordWrap/>
        <w:overflowPunct/>
        <w:autoSpaceDE/>
        <w:autoSpaceDN/>
        <w:bidi w:val="0"/>
        <w:adjustRightInd/>
        <w:snapToGrid/>
        <w:spacing w:before="100" w:beforeAutospacing="1" w:after="100" w:afterAutospacing="1" w:line="480" w:lineRule="exact"/>
        <w:jc w:val="center"/>
        <w:textAlignment w:val="auto"/>
        <w:rPr>
          <w:rFonts w:hint="eastAsia" w:ascii="仿宋" w:hAnsi="仿宋" w:eastAsia="仿宋" w:cs="仿宋"/>
          <w:color w:val="auto"/>
          <w:sz w:val="28"/>
          <w:szCs w:val="28"/>
        </w:rPr>
      </w:pPr>
      <w:bookmarkStart w:id="42" w:name="_Toc527642953"/>
      <w:bookmarkStart w:id="43" w:name="_Toc349573122"/>
      <w:bookmarkStart w:id="44" w:name="_Toc298240406"/>
      <w:bookmarkStart w:id="45" w:name="_Toc267301283"/>
      <w:bookmarkStart w:id="46" w:name="_Toc349637921"/>
      <w:r>
        <w:rPr>
          <w:rFonts w:hint="eastAsia" w:ascii="仿宋" w:hAnsi="仿宋" w:eastAsia="仿宋" w:cs="仿宋"/>
          <w:color w:val="auto"/>
          <w:sz w:val="28"/>
          <w:szCs w:val="28"/>
        </w:rPr>
        <w:t>B  磋商文件</w:t>
      </w:r>
      <w:bookmarkEnd w:id="42"/>
      <w:bookmarkEnd w:id="43"/>
      <w:bookmarkEnd w:id="44"/>
      <w:bookmarkEnd w:id="45"/>
      <w:bookmarkEnd w:id="46"/>
    </w:p>
    <w:p w14:paraId="7CE0C08E">
      <w:pPr>
        <w:pageBreakBefore w:val="0"/>
        <w:numPr>
          <w:ilvl w:val="0"/>
          <w:numId w:val="0"/>
        </w:numPr>
        <w:kinsoku/>
        <w:wordWrap/>
        <w:overflowPunct/>
        <w:autoSpaceDE/>
        <w:autoSpaceDN/>
        <w:bidi w:val="0"/>
        <w:adjustRightInd/>
        <w:snapToGrid/>
        <w:spacing w:line="480" w:lineRule="exact"/>
        <w:ind w:leftChars="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rPr>
        <w:t>磋商文件构成</w:t>
      </w:r>
    </w:p>
    <w:p w14:paraId="06D3A60B">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6.1</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磋商文件包括：</w:t>
      </w:r>
    </w:p>
    <w:p w14:paraId="599EEA16">
      <w:pPr>
        <w:pStyle w:val="15"/>
        <w:pageBreakBefore w:val="0"/>
        <w:tabs>
          <w:tab w:val="right" w:leader="dot" w:pos="8541"/>
        </w:tabs>
        <w:kinsoku/>
        <w:wordWrap/>
        <w:overflowPunct/>
        <w:autoSpaceDE/>
        <w:autoSpaceDN/>
        <w:bidi w:val="0"/>
        <w:adjustRightInd/>
        <w:snapToGrid/>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TOC \o "1-2" \h \z \u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HYPERLINK \l "_Toc527642949"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（1）竞争性磋商公告</w:t>
      </w:r>
      <w:r>
        <w:rPr>
          <w:rFonts w:hint="eastAsia" w:ascii="仿宋" w:hAnsi="仿宋" w:eastAsia="仿宋" w:cs="仿宋"/>
          <w:color w:val="auto"/>
          <w:sz w:val="24"/>
          <w:szCs w:val="24"/>
        </w:rPr>
        <w:fldChar w:fldCharType="end"/>
      </w:r>
    </w:p>
    <w:p w14:paraId="65F472D9">
      <w:pPr>
        <w:pStyle w:val="15"/>
        <w:pageBreakBefore w:val="0"/>
        <w:tabs>
          <w:tab w:val="right" w:leader="dot" w:pos="8541"/>
        </w:tabs>
        <w:kinsoku/>
        <w:wordWrap/>
        <w:overflowPunct/>
        <w:autoSpaceDE/>
        <w:autoSpaceDN/>
        <w:bidi w:val="0"/>
        <w:adjustRightInd/>
        <w:snapToGrid/>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HYPERLINK \l "_Toc527642950"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（2）</w:t>
      </w:r>
      <w:r>
        <w:rPr>
          <w:rFonts w:hint="eastAsia" w:ascii="仿宋" w:hAnsi="仿宋" w:eastAsia="仿宋" w:cs="仿宋"/>
          <w:color w:val="auto"/>
          <w:sz w:val="24"/>
          <w:szCs w:val="24"/>
          <w:lang w:eastAsia="zh-CN"/>
        </w:rPr>
        <w:t>投标单位</w:t>
      </w:r>
      <w:r>
        <w:rPr>
          <w:rFonts w:hint="eastAsia" w:ascii="仿宋" w:hAnsi="仿宋" w:eastAsia="仿宋" w:cs="仿宋"/>
          <w:color w:val="auto"/>
          <w:sz w:val="24"/>
          <w:szCs w:val="24"/>
        </w:rPr>
        <w:t>须知</w:t>
      </w:r>
      <w:r>
        <w:rPr>
          <w:rFonts w:hint="eastAsia" w:ascii="仿宋" w:hAnsi="仿宋" w:eastAsia="仿宋" w:cs="仿宋"/>
          <w:color w:val="auto"/>
          <w:sz w:val="24"/>
          <w:szCs w:val="24"/>
        </w:rPr>
        <w:fldChar w:fldCharType="end"/>
      </w:r>
    </w:p>
    <w:p w14:paraId="5C1BA7ED">
      <w:pPr>
        <w:pStyle w:val="15"/>
        <w:pageBreakBefore w:val="0"/>
        <w:tabs>
          <w:tab w:val="right" w:leader="dot" w:pos="8541"/>
        </w:tabs>
        <w:kinsoku/>
        <w:wordWrap/>
        <w:overflowPunct/>
        <w:autoSpaceDE/>
        <w:autoSpaceDN/>
        <w:bidi w:val="0"/>
        <w:adjustRightInd/>
        <w:snapToGrid/>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HYPERLINK \l "_Toc527642959"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（3）技术要求</w:t>
      </w:r>
      <w:r>
        <w:rPr>
          <w:rFonts w:hint="eastAsia" w:ascii="仿宋" w:hAnsi="仿宋" w:eastAsia="仿宋" w:cs="仿宋"/>
          <w:color w:val="auto"/>
          <w:sz w:val="24"/>
          <w:szCs w:val="24"/>
        </w:rPr>
        <w:fldChar w:fldCharType="end"/>
      </w:r>
    </w:p>
    <w:p w14:paraId="017193A5">
      <w:pPr>
        <w:pStyle w:val="15"/>
        <w:pageBreakBefore w:val="0"/>
        <w:tabs>
          <w:tab w:val="right" w:leader="dot" w:pos="8541"/>
        </w:tabs>
        <w:kinsoku/>
        <w:wordWrap/>
        <w:overflowPunct/>
        <w:autoSpaceDE/>
        <w:autoSpaceDN/>
        <w:bidi w:val="0"/>
        <w:adjustRightInd/>
        <w:snapToGrid/>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HYPERLINK \l "_Toc527642960"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）合同条款及格式</w:t>
      </w:r>
      <w:r>
        <w:rPr>
          <w:rFonts w:hint="eastAsia" w:ascii="仿宋" w:hAnsi="仿宋" w:eastAsia="仿宋" w:cs="仿宋"/>
          <w:color w:val="auto"/>
          <w:sz w:val="24"/>
          <w:szCs w:val="24"/>
        </w:rPr>
        <w:fldChar w:fldCharType="end"/>
      </w:r>
    </w:p>
    <w:p w14:paraId="6597EE48">
      <w:pPr>
        <w:pStyle w:val="15"/>
        <w:pageBreakBefore w:val="0"/>
        <w:tabs>
          <w:tab w:val="right" w:leader="dot" w:pos="8541"/>
        </w:tabs>
        <w:kinsoku/>
        <w:wordWrap/>
        <w:overflowPunct/>
        <w:autoSpaceDE/>
        <w:autoSpaceDN/>
        <w:bidi w:val="0"/>
        <w:adjustRightInd/>
        <w:snapToGrid/>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fldChar w:fldCharType="begin"/>
      </w:r>
      <w:r>
        <w:rPr>
          <w:rFonts w:hint="eastAsia" w:ascii="仿宋" w:hAnsi="仿宋" w:eastAsia="仿宋" w:cs="仿宋"/>
          <w:color w:val="auto"/>
          <w:sz w:val="24"/>
          <w:szCs w:val="24"/>
        </w:rPr>
        <w:instrText xml:space="preserve"> HYPERLINK \l "_Toc527642969" </w:instrText>
      </w:r>
      <w:r>
        <w:rPr>
          <w:rFonts w:hint="eastAsia" w:ascii="仿宋" w:hAnsi="仿宋" w:eastAsia="仿宋" w:cs="仿宋"/>
          <w:color w:val="auto"/>
          <w:sz w:val="24"/>
          <w:szCs w:val="24"/>
        </w:rPr>
        <w:fldChar w:fldCharType="separate"/>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）响应文件格式</w:t>
      </w:r>
      <w:r>
        <w:rPr>
          <w:rFonts w:hint="eastAsia" w:ascii="仿宋" w:hAnsi="仿宋" w:eastAsia="仿宋" w:cs="仿宋"/>
          <w:color w:val="auto"/>
          <w:sz w:val="24"/>
          <w:szCs w:val="24"/>
        </w:rPr>
        <w:fldChar w:fldCharType="end"/>
      </w:r>
    </w:p>
    <w:p w14:paraId="273DF1AC">
      <w:pPr>
        <w:pStyle w:val="15"/>
        <w:pageBreakBefore w:val="0"/>
        <w:tabs>
          <w:tab w:val="right" w:leader="dot" w:pos="8541"/>
        </w:tabs>
        <w:kinsoku/>
        <w:wordWrap/>
        <w:overflowPunct/>
        <w:autoSpaceDE/>
        <w:autoSpaceDN/>
        <w:bidi w:val="0"/>
        <w:adjustRightInd/>
        <w:snapToGrid/>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fldChar w:fldCharType="end"/>
      </w: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rPr>
        <w:t>）补充条款</w:t>
      </w:r>
    </w:p>
    <w:p w14:paraId="66DD6527">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6.2 磋商文件以中文编写</w:t>
      </w:r>
    </w:p>
    <w:p w14:paraId="7826818B">
      <w:pPr>
        <w:keepNext w:val="0"/>
        <w:keepLines w:val="0"/>
        <w:pageBreakBefore w:val="0"/>
        <w:widowControl w:val="0"/>
        <w:kinsoku/>
        <w:wordWrap/>
        <w:overflowPunct/>
        <w:topLinePunct w:val="0"/>
        <w:autoSpaceDE/>
        <w:autoSpaceDN/>
        <w:bidi w:val="0"/>
        <w:adjustRightInd/>
        <w:snapToGrid/>
        <w:spacing w:line="480" w:lineRule="exact"/>
        <w:ind w:left="0" w:firstLine="0" w:firstLineChars="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6.3 </w:t>
      </w:r>
      <w:r>
        <w:rPr>
          <w:rFonts w:hint="eastAsia" w:ascii="仿宋" w:hAnsi="仿宋" w:eastAsia="仿宋" w:cs="仿宋"/>
          <w:color w:val="auto"/>
          <w:sz w:val="24"/>
          <w:szCs w:val="24"/>
          <w:lang w:eastAsia="zh-CN"/>
        </w:rPr>
        <w:t>投标单位</w:t>
      </w:r>
      <w:r>
        <w:rPr>
          <w:rFonts w:hint="eastAsia" w:ascii="仿宋" w:hAnsi="仿宋" w:eastAsia="仿宋" w:cs="仿宋"/>
          <w:color w:val="auto"/>
          <w:sz w:val="24"/>
          <w:szCs w:val="24"/>
        </w:rPr>
        <w:t>应认真阅读磋商文件中所有的事项、格式、条款和规范等要求，从而对磋商文件作出实质性响应。如果没有按照磋商文件要求提交全部磋商响应文件或资料，没有对磋商文件作出实质性响应，其风险应由</w:t>
      </w:r>
      <w:r>
        <w:rPr>
          <w:rFonts w:hint="eastAsia" w:ascii="仿宋" w:hAnsi="仿宋" w:eastAsia="仿宋" w:cs="仿宋"/>
          <w:color w:val="auto"/>
          <w:sz w:val="24"/>
          <w:szCs w:val="24"/>
          <w:lang w:eastAsia="zh-CN"/>
        </w:rPr>
        <w:t>投标单位</w:t>
      </w:r>
      <w:r>
        <w:rPr>
          <w:rFonts w:hint="eastAsia" w:ascii="仿宋" w:hAnsi="仿宋" w:eastAsia="仿宋" w:cs="仿宋"/>
          <w:color w:val="auto"/>
          <w:sz w:val="24"/>
          <w:szCs w:val="24"/>
        </w:rPr>
        <w:t>自行承担。</w:t>
      </w:r>
    </w:p>
    <w:p w14:paraId="4F4680E5">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7.</w:t>
      </w:r>
      <w:r>
        <w:rPr>
          <w:rFonts w:hint="eastAsia" w:ascii="仿宋" w:hAnsi="仿宋" w:eastAsia="仿宋" w:cs="仿宋"/>
          <w:color w:val="auto"/>
          <w:sz w:val="24"/>
          <w:szCs w:val="24"/>
        </w:rPr>
        <w:t>磋商文件澄清</w:t>
      </w:r>
    </w:p>
    <w:p w14:paraId="12FFDB2A">
      <w:pPr>
        <w:keepNext w:val="0"/>
        <w:keepLines w:val="0"/>
        <w:pageBreakBefore w:val="0"/>
        <w:widowControl w:val="0"/>
        <w:kinsoku/>
        <w:wordWrap/>
        <w:overflowPunct/>
        <w:topLinePunct w:val="0"/>
        <w:autoSpaceDE/>
        <w:autoSpaceDN/>
        <w:bidi w:val="0"/>
        <w:adjustRightInd/>
        <w:snapToGrid/>
        <w:spacing w:line="480" w:lineRule="exact"/>
        <w:ind w:left="0" w:firstLine="0" w:firstLineChars="0"/>
        <w:jc w:val="both"/>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t xml:space="preserve">7.1 </w:t>
      </w:r>
      <w:r>
        <w:rPr>
          <w:rFonts w:hint="eastAsia" w:ascii="仿宋" w:hAnsi="仿宋" w:eastAsia="仿宋" w:cs="仿宋"/>
          <w:color w:val="auto"/>
          <w:sz w:val="24"/>
          <w:szCs w:val="24"/>
          <w:lang w:eastAsia="zh-CN"/>
        </w:rPr>
        <w:t>投标单位</w:t>
      </w:r>
      <w:r>
        <w:rPr>
          <w:rFonts w:hint="eastAsia" w:ascii="仿宋" w:hAnsi="仿宋" w:eastAsia="仿宋" w:cs="仿宋"/>
          <w:color w:val="auto"/>
          <w:sz w:val="24"/>
          <w:szCs w:val="24"/>
        </w:rPr>
        <w:t>对磋商文件有疑问的，可以向招标代理机构提出询问，招标代理机构将及时做出答复</w:t>
      </w:r>
      <w:r>
        <w:rPr>
          <w:rFonts w:hint="eastAsia" w:ascii="仿宋" w:hAnsi="仿宋" w:eastAsia="仿宋" w:cs="仿宋"/>
          <w:color w:val="auto"/>
          <w:sz w:val="24"/>
          <w:szCs w:val="24"/>
          <w:lang w:eastAsia="zh-CN"/>
        </w:rPr>
        <w:t>。</w:t>
      </w:r>
    </w:p>
    <w:p w14:paraId="46846C9F">
      <w:pPr>
        <w:keepNext w:val="0"/>
        <w:keepLines w:val="0"/>
        <w:pageBreakBefore w:val="0"/>
        <w:widowControl w:val="0"/>
        <w:kinsoku/>
        <w:wordWrap/>
        <w:overflowPunct/>
        <w:topLinePunct w:val="0"/>
        <w:autoSpaceDE/>
        <w:autoSpaceDN/>
        <w:bidi w:val="0"/>
        <w:adjustRightInd/>
        <w:snapToGrid/>
        <w:spacing w:line="480" w:lineRule="exact"/>
        <w:ind w:left="0" w:firstLine="0" w:firstLineChars="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7.2 </w:t>
      </w:r>
      <w:r>
        <w:rPr>
          <w:rFonts w:hint="eastAsia" w:ascii="仿宋" w:hAnsi="仿宋" w:eastAsia="仿宋" w:cs="仿宋"/>
          <w:color w:val="auto"/>
          <w:sz w:val="24"/>
          <w:szCs w:val="24"/>
          <w:lang w:eastAsia="zh-CN"/>
        </w:rPr>
        <w:t>投标单位</w:t>
      </w:r>
      <w:r>
        <w:rPr>
          <w:rFonts w:hint="eastAsia" w:ascii="仿宋" w:hAnsi="仿宋" w:eastAsia="仿宋" w:cs="仿宋"/>
          <w:color w:val="auto"/>
          <w:sz w:val="24"/>
          <w:szCs w:val="24"/>
        </w:rPr>
        <w:t>对磋商文件有质疑，须在得到磋商文件之日起至质疑截止时间止，以书面形式向招标机构提出质疑</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招标机构在收到书面质疑后，在</w:t>
      </w:r>
      <w:r>
        <w:rPr>
          <w:rFonts w:hint="eastAsia" w:ascii="仿宋" w:hAnsi="仿宋" w:eastAsia="仿宋" w:cs="仿宋"/>
          <w:color w:val="auto"/>
          <w:sz w:val="24"/>
          <w:szCs w:val="24"/>
          <w:lang w:eastAsia="zh-CN"/>
        </w:rPr>
        <w:t>提交响应文件截止时间</w:t>
      </w:r>
      <w:r>
        <w:rPr>
          <w:rFonts w:hint="eastAsia" w:ascii="仿宋" w:hAnsi="仿宋" w:eastAsia="仿宋" w:cs="仿宋"/>
          <w:color w:val="auto"/>
          <w:sz w:val="24"/>
          <w:szCs w:val="24"/>
        </w:rPr>
        <w:t>3个工作日前做出答复，并以书面形式通知质疑</w:t>
      </w:r>
      <w:r>
        <w:rPr>
          <w:rFonts w:hint="eastAsia" w:ascii="仿宋" w:hAnsi="仿宋" w:eastAsia="仿宋" w:cs="仿宋"/>
          <w:color w:val="auto"/>
          <w:sz w:val="24"/>
          <w:szCs w:val="24"/>
          <w:lang w:eastAsia="zh-CN"/>
        </w:rPr>
        <w:t>投标单位</w:t>
      </w:r>
      <w:r>
        <w:rPr>
          <w:rFonts w:hint="eastAsia" w:ascii="仿宋" w:hAnsi="仿宋" w:eastAsia="仿宋" w:cs="仿宋"/>
          <w:color w:val="auto"/>
          <w:sz w:val="24"/>
          <w:szCs w:val="24"/>
        </w:rPr>
        <w:t>。</w:t>
      </w:r>
    </w:p>
    <w:p w14:paraId="30985CB9">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8.磋商文件的修改</w:t>
      </w:r>
    </w:p>
    <w:p w14:paraId="7B660AA8">
      <w:pPr>
        <w:keepNext w:val="0"/>
        <w:keepLines w:val="0"/>
        <w:pageBreakBefore w:val="0"/>
        <w:widowControl w:val="0"/>
        <w:kinsoku/>
        <w:wordWrap/>
        <w:overflowPunct/>
        <w:topLinePunct w:val="0"/>
        <w:autoSpaceDE/>
        <w:autoSpaceDN/>
        <w:bidi w:val="0"/>
        <w:adjustRightInd/>
        <w:snapToGrid/>
        <w:spacing w:line="480" w:lineRule="exact"/>
        <w:ind w:left="0" w:firstLine="0" w:firstLineChars="0"/>
        <w:jc w:val="both"/>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t>8.1 对磋商文件进行必要的修改，招标代理机构将在</w:t>
      </w:r>
      <w:r>
        <w:rPr>
          <w:rFonts w:hint="eastAsia" w:ascii="仿宋" w:hAnsi="仿宋" w:eastAsia="仿宋" w:cs="仿宋"/>
          <w:color w:val="auto"/>
          <w:sz w:val="24"/>
          <w:szCs w:val="24"/>
          <w:lang w:val="en-US"/>
        </w:rPr>
        <w:t>提交响应文件</w:t>
      </w:r>
      <w:r>
        <w:rPr>
          <w:rFonts w:hint="eastAsia" w:ascii="仿宋" w:hAnsi="仿宋" w:eastAsia="仿宋" w:cs="仿宋"/>
          <w:color w:val="auto"/>
          <w:sz w:val="24"/>
          <w:szCs w:val="24"/>
        </w:rPr>
        <w:t>截止时间3个工作日前</w:t>
      </w:r>
      <w:r>
        <w:rPr>
          <w:rFonts w:hint="eastAsia" w:ascii="仿宋" w:hAnsi="仿宋" w:eastAsia="仿宋" w:cs="仿宋"/>
          <w:color w:val="auto"/>
          <w:sz w:val="24"/>
          <w:szCs w:val="24"/>
          <w:lang w:val="en-US" w:eastAsia="zh-CN"/>
        </w:rPr>
        <w:t>在新疆政府采购网</w:t>
      </w:r>
      <w:r>
        <w:rPr>
          <w:rFonts w:hint="eastAsia" w:ascii="仿宋" w:hAnsi="仿宋" w:eastAsia="仿宋" w:cs="仿宋"/>
          <w:color w:val="auto"/>
          <w:sz w:val="24"/>
          <w:szCs w:val="24"/>
          <w:lang w:val="en-US"/>
        </w:rPr>
        <w:t>发布澄清公告</w:t>
      </w:r>
      <w:r>
        <w:rPr>
          <w:rFonts w:hint="eastAsia" w:ascii="仿宋" w:hAnsi="仿宋" w:eastAsia="仿宋" w:cs="仿宋"/>
          <w:color w:val="auto"/>
          <w:sz w:val="24"/>
          <w:szCs w:val="24"/>
        </w:rPr>
        <w:t>。该修改的内容为磋商文件的组成部分</w:t>
      </w:r>
      <w:r>
        <w:rPr>
          <w:rFonts w:hint="eastAsia" w:ascii="仿宋" w:hAnsi="仿宋" w:eastAsia="仿宋" w:cs="仿宋"/>
          <w:color w:val="auto"/>
          <w:sz w:val="24"/>
          <w:szCs w:val="24"/>
          <w:lang w:eastAsia="zh-CN"/>
        </w:rPr>
        <w:t>。</w:t>
      </w:r>
    </w:p>
    <w:p w14:paraId="3207EB5B">
      <w:pPr>
        <w:keepNext w:val="0"/>
        <w:keepLines w:val="0"/>
        <w:pageBreakBefore w:val="0"/>
        <w:widowControl w:val="0"/>
        <w:kinsoku/>
        <w:wordWrap/>
        <w:overflowPunct/>
        <w:topLinePunct w:val="0"/>
        <w:autoSpaceDE/>
        <w:autoSpaceDN/>
        <w:bidi w:val="0"/>
        <w:adjustRightInd/>
        <w:snapToGrid/>
        <w:spacing w:line="480" w:lineRule="exact"/>
        <w:ind w:left="0" w:firstLine="0" w:firstLineChars="0"/>
        <w:jc w:val="both"/>
        <w:textAlignment w:val="auto"/>
        <w:rPr>
          <w:rFonts w:hint="eastAsia" w:ascii="仿宋" w:hAnsi="仿宋" w:eastAsia="仿宋" w:cs="仿宋"/>
          <w:color w:val="auto"/>
          <w:sz w:val="24"/>
        </w:rPr>
      </w:pPr>
      <w:r>
        <w:rPr>
          <w:rFonts w:hint="eastAsia" w:ascii="仿宋" w:hAnsi="仿宋" w:eastAsia="仿宋" w:cs="仿宋"/>
          <w:color w:val="auto"/>
          <w:sz w:val="24"/>
          <w:szCs w:val="24"/>
        </w:rPr>
        <w:t>8.2 在投标截止时间前，</w:t>
      </w:r>
      <w:r>
        <w:rPr>
          <w:rFonts w:hint="eastAsia" w:ascii="仿宋" w:hAnsi="仿宋" w:eastAsia="仿宋" w:cs="仿宋"/>
          <w:color w:val="auto"/>
          <w:sz w:val="24"/>
          <w:szCs w:val="24"/>
          <w:lang w:eastAsia="zh-CN"/>
        </w:rPr>
        <w:t>招标代理机构</w:t>
      </w:r>
      <w:r>
        <w:rPr>
          <w:rFonts w:hint="eastAsia" w:ascii="仿宋" w:hAnsi="仿宋" w:eastAsia="仿宋" w:cs="仿宋"/>
          <w:color w:val="auto"/>
          <w:sz w:val="24"/>
          <w:szCs w:val="24"/>
        </w:rPr>
        <w:t>可视具体情况延长投标截止时间，</w:t>
      </w:r>
      <w:r>
        <w:rPr>
          <w:rFonts w:hint="eastAsia" w:ascii="仿宋" w:hAnsi="仿宋" w:eastAsia="仿宋" w:cs="仿宋"/>
          <w:color w:val="auto"/>
          <w:sz w:val="24"/>
          <w:szCs w:val="24"/>
          <w:lang w:val="en-US" w:eastAsia="zh-CN"/>
        </w:rPr>
        <w:t>在新疆政府采购网发布变更公告。</w:t>
      </w:r>
    </w:p>
    <w:p w14:paraId="3749384D">
      <w:pPr>
        <w:pStyle w:val="3"/>
        <w:pageBreakBefore w:val="0"/>
        <w:kinsoku/>
        <w:wordWrap/>
        <w:overflowPunct/>
        <w:autoSpaceDE/>
        <w:autoSpaceDN/>
        <w:bidi w:val="0"/>
        <w:adjustRightInd/>
        <w:snapToGrid/>
        <w:spacing w:before="100" w:beforeAutospacing="1" w:after="100" w:afterAutospacing="1" w:line="480" w:lineRule="exact"/>
        <w:jc w:val="center"/>
        <w:textAlignment w:val="auto"/>
        <w:rPr>
          <w:rFonts w:hint="eastAsia" w:ascii="仿宋" w:hAnsi="仿宋" w:eastAsia="仿宋" w:cs="仿宋"/>
          <w:color w:val="auto"/>
          <w:sz w:val="28"/>
          <w:szCs w:val="28"/>
        </w:rPr>
      </w:pPr>
      <w:bookmarkStart w:id="47" w:name="_Toc349637922"/>
      <w:bookmarkStart w:id="48" w:name="_Toc298240407"/>
      <w:bookmarkStart w:id="49" w:name="_Toc349573123"/>
      <w:bookmarkStart w:id="50" w:name="_Toc267301284"/>
      <w:bookmarkStart w:id="51" w:name="_Toc527642954"/>
      <w:r>
        <w:rPr>
          <w:rFonts w:hint="eastAsia" w:ascii="仿宋" w:hAnsi="仿宋" w:eastAsia="仿宋" w:cs="仿宋"/>
          <w:color w:val="auto"/>
          <w:sz w:val="28"/>
          <w:szCs w:val="28"/>
        </w:rPr>
        <w:t>C  磋商响应文件的编写</w:t>
      </w:r>
      <w:bookmarkEnd w:id="47"/>
      <w:bookmarkEnd w:id="48"/>
      <w:bookmarkEnd w:id="49"/>
      <w:bookmarkEnd w:id="50"/>
      <w:bookmarkEnd w:id="51"/>
    </w:p>
    <w:p w14:paraId="4BDD491C">
      <w:pPr>
        <w:pageBreakBefore w:val="0"/>
        <w:numPr>
          <w:ilvl w:val="0"/>
          <w:numId w:val="0"/>
        </w:numPr>
        <w:kinsoku/>
        <w:wordWrap/>
        <w:overflowPunct/>
        <w:autoSpaceDE/>
        <w:autoSpaceDN/>
        <w:bidi w:val="0"/>
        <w:adjustRightInd/>
        <w:snapToGrid/>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7.</w:t>
      </w:r>
      <w:r>
        <w:rPr>
          <w:rFonts w:hint="eastAsia" w:ascii="仿宋" w:hAnsi="仿宋" w:eastAsia="仿宋" w:cs="仿宋"/>
          <w:color w:val="auto"/>
          <w:sz w:val="24"/>
          <w:szCs w:val="24"/>
        </w:rPr>
        <w:t>要求</w:t>
      </w:r>
    </w:p>
    <w:p w14:paraId="56366643">
      <w:pPr>
        <w:pageBreakBefore w:val="0"/>
        <w:kinsoku/>
        <w:wordWrap/>
        <w:overflowPunct/>
        <w:autoSpaceDE/>
        <w:autoSpaceDN/>
        <w:bidi w:val="0"/>
        <w:adjustRightInd/>
        <w:snapToGrid/>
        <w:spacing w:line="48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eastAsia="zh-CN"/>
        </w:rPr>
        <w:t>投标单位</w:t>
      </w:r>
      <w:r>
        <w:rPr>
          <w:rFonts w:hint="eastAsia" w:ascii="仿宋" w:hAnsi="仿宋" w:eastAsia="仿宋" w:cs="仿宋"/>
          <w:color w:val="auto"/>
          <w:sz w:val="24"/>
          <w:szCs w:val="24"/>
        </w:rPr>
        <w:t>应仔细阅读磋商文件的所有内容，按磋商文件的要求提供磋商响应文件，并保证所提供的全部资料的真实性，以使其投标对磋商文件作出实质性响应，否则，其投标可能被拒绝。</w:t>
      </w:r>
    </w:p>
    <w:p w14:paraId="213648D0">
      <w:pPr>
        <w:pageBreakBefore w:val="0"/>
        <w:numPr>
          <w:ilvl w:val="0"/>
          <w:numId w:val="0"/>
        </w:numPr>
        <w:kinsoku/>
        <w:wordWrap/>
        <w:overflowPunct/>
        <w:autoSpaceDE/>
        <w:autoSpaceDN/>
        <w:bidi w:val="0"/>
        <w:adjustRightInd/>
        <w:snapToGrid/>
        <w:spacing w:line="480" w:lineRule="exact"/>
        <w:ind w:leftChars="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10.</w:t>
      </w:r>
      <w:r>
        <w:rPr>
          <w:rFonts w:hint="eastAsia" w:ascii="仿宋" w:hAnsi="仿宋" w:eastAsia="仿宋" w:cs="仿宋"/>
          <w:color w:val="auto"/>
          <w:sz w:val="24"/>
          <w:szCs w:val="24"/>
        </w:rPr>
        <w:t>投标语言</w:t>
      </w:r>
    </w:p>
    <w:p w14:paraId="5705CF2E">
      <w:pPr>
        <w:pageBreakBefore w:val="0"/>
        <w:kinsoku/>
        <w:wordWrap/>
        <w:overflowPunct/>
        <w:autoSpaceDE/>
        <w:autoSpaceDN/>
        <w:bidi w:val="0"/>
        <w:adjustRightInd/>
        <w:snapToGrid/>
        <w:spacing w:line="480" w:lineRule="exact"/>
        <w:ind w:left="599" w:leftChars="228" w:hanging="120" w:hangingChars="5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磋商响应文件及</w:t>
      </w:r>
      <w:r>
        <w:rPr>
          <w:rFonts w:hint="eastAsia" w:ascii="仿宋" w:hAnsi="仿宋" w:eastAsia="仿宋" w:cs="仿宋"/>
          <w:color w:val="auto"/>
          <w:sz w:val="24"/>
          <w:szCs w:val="24"/>
          <w:lang w:eastAsia="zh-CN"/>
        </w:rPr>
        <w:t>投标单位</w:t>
      </w:r>
      <w:r>
        <w:rPr>
          <w:rFonts w:hint="eastAsia" w:ascii="仿宋" w:hAnsi="仿宋" w:eastAsia="仿宋" w:cs="仿宋"/>
          <w:color w:val="auto"/>
          <w:sz w:val="24"/>
          <w:szCs w:val="24"/>
        </w:rPr>
        <w:t>与招标代理机构就投标交换的文件和来往信件，应以中文书写。</w:t>
      </w:r>
    </w:p>
    <w:p w14:paraId="02592857">
      <w:pPr>
        <w:pageBreakBefore w:val="0"/>
        <w:numPr>
          <w:ilvl w:val="0"/>
          <w:numId w:val="0"/>
        </w:numPr>
        <w:kinsoku/>
        <w:wordWrap/>
        <w:overflowPunct/>
        <w:autoSpaceDE/>
        <w:autoSpaceDN/>
        <w:bidi w:val="0"/>
        <w:adjustRightInd/>
        <w:snapToGrid/>
        <w:spacing w:line="480" w:lineRule="exact"/>
        <w:ind w:leftChars="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11.</w:t>
      </w:r>
      <w:r>
        <w:rPr>
          <w:rFonts w:hint="eastAsia" w:ascii="仿宋" w:hAnsi="仿宋" w:eastAsia="仿宋" w:cs="仿宋"/>
          <w:color w:val="auto"/>
          <w:sz w:val="24"/>
          <w:szCs w:val="24"/>
        </w:rPr>
        <w:t>磋商响应文件的构成</w:t>
      </w:r>
    </w:p>
    <w:p w14:paraId="3BB1CCAE">
      <w:pPr>
        <w:keepNext w:val="0"/>
        <w:keepLines w:val="0"/>
        <w:pageBreakBefore w:val="0"/>
        <w:widowControl w:val="0"/>
        <w:kinsoku/>
        <w:wordWrap/>
        <w:overflowPunct/>
        <w:topLinePunct w:val="0"/>
        <w:autoSpaceDE/>
        <w:autoSpaceDN/>
        <w:bidi w:val="0"/>
        <w:adjustRightInd/>
        <w:snapToGrid/>
        <w:spacing w:line="480" w:lineRule="exact"/>
        <w:ind w:left="0" w:firstLine="0" w:firstLineChars="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11.1 </w:t>
      </w:r>
      <w:r>
        <w:rPr>
          <w:rFonts w:hint="eastAsia" w:ascii="仿宋" w:hAnsi="仿宋" w:eastAsia="仿宋" w:cs="仿宋"/>
          <w:color w:val="auto"/>
          <w:sz w:val="24"/>
          <w:szCs w:val="24"/>
          <w:lang w:eastAsia="zh-CN"/>
        </w:rPr>
        <w:t>投标单位</w:t>
      </w:r>
      <w:r>
        <w:rPr>
          <w:rFonts w:hint="eastAsia" w:ascii="仿宋" w:hAnsi="仿宋" w:eastAsia="仿宋" w:cs="仿宋"/>
          <w:color w:val="auto"/>
          <w:sz w:val="24"/>
          <w:szCs w:val="24"/>
        </w:rPr>
        <w:t>编写的磋商响应文件应包括下列内容：</w:t>
      </w:r>
    </w:p>
    <w:p w14:paraId="3443914C">
      <w:pPr>
        <w:keepNext w:val="0"/>
        <w:keepLines w:val="0"/>
        <w:pageBreakBefore w:val="0"/>
        <w:widowControl w:val="0"/>
        <w:kinsoku/>
        <w:wordWrap/>
        <w:overflowPunct/>
        <w:topLinePunct w:val="0"/>
        <w:autoSpaceDE/>
        <w:autoSpaceDN/>
        <w:bidi w:val="0"/>
        <w:adjustRightInd/>
        <w:snapToGrid/>
        <w:spacing w:line="480" w:lineRule="exact"/>
        <w:ind w:left="0" w:firstLine="480" w:firstLineChars="200"/>
        <w:jc w:val="both"/>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t>响应文件包含：商务标、经济标、技术标</w:t>
      </w:r>
      <w:r>
        <w:rPr>
          <w:rFonts w:hint="eastAsia" w:ascii="仿宋" w:hAnsi="仿宋" w:eastAsia="仿宋" w:cs="仿宋"/>
          <w:color w:val="auto"/>
          <w:sz w:val="24"/>
          <w:szCs w:val="24"/>
          <w:lang w:eastAsia="zh-CN"/>
        </w:rPr>
        <w:t>。</w:t>
      </w:r>
    </w:p>
    <w:p w14:paraId="5C2A1F05">
      <w:pPr>
        <w:pageBreakBefore w:val="0"/>
        <w:tabs>
          <w:tab w:val="left" w:pos="540"/>
          <w:tab w:val="left" w:pos="900"/>
          <w:tab w:val="left" w:pos="1080"/>
        </w:tabs>
        <w:kinsoku/>
        <w:wordWrap/>
        <w:overflowPunct/>
        <w:autoSpaceDE/>
        <w:autoSpaceDN/>
        <w:bidi w:val="0"/>
        <w:adjustRightInd/>
        <w:snapToGrid/>
        <w:spacing w:line="480" w:lineRule="exact"/>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lang w:val="en-US" w:eastAsia="zh-CN"/>
        </w:rPr>
        <w:t xml:space="preserve">11.1.1 </w:t>
      </w:r>
      <w:r>
        <w:rPr>
          <w:rFonts w:hint="eastAsia" w:ascii="仿宋" w:hAnsi="仿宋" w:eastAsia="仿宋" w:cs="仿宋"/>
          <w:b/>
          <w:bCs/>
          <w:color w:val="auto"/>
          <w:sz w:val="24"/>
          <w:szCs w:val="24"/>
        </w:rPr>
        <w:t>商务标内容：</w:t>
      </w:r>
    </w:p>
    <w:p w14:paraId="578A26B5">
      <w:pPr>
        <w:pageBreakBefore w:val="0"/>
        <w:tabs>
          <w:tab w:val="left" w:pos="540"/>
          <w:tab w:val="left" w:pos="900"/>
          <w:tab w:val="left" w:pos="1080"/>
        </w:tabs>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1、投标承诺书</w:t>
      </w:r>
    </w:p>
    <w:p w14:paraId="648E74E7">
      <w:pPr>
        <w:pageBreakBefore w:val="0"/>
        <w:tabs>
          <w:tab w:val="left" w:pos="540"/>
          <w:tab w:val="left" w:pos="900"/>
          <w:tab w:val="left" w:pos="1080"/>
        </w:tabs>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2、法定代表人身份证明或授权委托书</w:t>
      </w:r>
    </w:p>
    <w:p w14:paraId="36E35B22">
      <w:pPr>
        <w:pageBreakBefore w:val="0"/>
        <w:tabs>
          <w:tab w:val="left" w:pos="540"/>
          <w:tab w:val="left" w:pos="900"/>
          <w:tab w:val="left" w:pos="1080"/>
        </w:tabs>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3、投标保证金（投标保证金凭证或保函复印件）</w:t>
      </w:r>
    </w:p>
    <w:p w14:paraId="3F551D8D">
      <w:pPr>
        <w:pageBreakBefore w:val="0"/>
        <w:tabs>
          <w:tab w:val="left" w:pos="540"/>
          <w:tab w:val="left" w:pos="900"/>
          <w:tab w:val="left" w:pos="1080"/>
        </w:tabs>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4、投标单位基本情况</w:t>
      </w:r>
    </w:p>
    <w:p w14:paraId="246B6965">
      <w:pPr>
        <w:pageBreakBefore w:val="0"/>
        <w:tabs>
          <w:tab w:val="left" w:pos="540"/>
          <w:tab w:val="left" w:pos="900"/>
          <w:tab w:val="left" w:pos="1080"/>
        </w:tabs>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5、项目管理人员</w:t>
      </w:r>
    </w:p>
    <w:p w14:paraId="0BE4473A">
      <w:pPr>
        <w:pageBreakBefore w:val="0"/>
        <w:tabs>
          <w:tab w:val="left" w:pos="540"/>
          <w:tab w:val="left" w:pos="900"/>
          <w:tab w:val="left" w:pos="1080"/>
        </w:tabs>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6、中标服务费承诺书</w:t>
      </w:r>
    </w:p>
    <w:p w14:paraId="122764B8">
      <w:pPr>
        <w:pageBreakBefore w:val="0"/>
        <w:tabs>
          <w:tab w:val="left" w:pos="540"/>
          <w:tab w:val="left" w:pos="900"/>
          <w:tab w:val="left" w:pos="1080"/>
        </w:tabs>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7、磋商文件要求的其他证明材料</w:t>
      </w:r>
    </w:p>
    <w:p w14:paraId="46903792">
      <w:pPr>
        <w:pageBreakBefore w:val="0"/>
        <w:tabs>
          <w:tab w:val="left" w:pos="540"/>
          <w:tab w:val="left" w:pos="900"/>
          <w:tab w:val="left" w:pos="1080"/>
        </w:tabs>
        <w:kinsoku/>
        <w:wordWrap/>
        <w:overflowPunct/>
        <w:autoSpaceDE/>
        <w:autoSpaceDN/>
        <w:bidi w:val="0"/>
        <w:adjustRightInd/>
        <w:snapToGrid/>
        <w:spacing w:line="480" w:lineRule="exact"/>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lang w:val="en-US" w:eastAsia="zh-CN"/>
        </w:rPr>
        <w:t xml:space="preserve">11.1.2 </w:t>
      </w:r>
      <w:r>
        <w:rPr>
          <w:rFonts w:hint="eastAsia" w:ascii="仿宋" w:hAnsi="仿宋" w:eastAsia="仿宋" w:cs="仿宋"/>
          <w:b/>
          <w:bCs/>
          <w:color w:val="auto"/>
          <w:sz w:val="24"/>
          <w:szCs w:val="24"/>
        </w:rPr>
        <w:t>技术标内容：</w:t>
      </w:r>
    </w:p>
    <w:p w14:paraId="3A596347">
      <w:pPr>
        <w:pageBreakBefore w:val="0"/>
        <w:kinsoku/>
        <w:wordWrap/>
        <w:overflowPunct/>
        <w:topLinePunct/>
        <w:autoSpaceDE/>
        <w:autoSpaceDN/>
        <w:bidi w:val="0"/>
        <w:adjustRightInd/>
        <w:snapToGrid/>
        <w:spacing w:line="480" w:lineRule="exact"/>
        <w:ind w:firstLine="240" w:firstLineChars="1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1、工程概况及特点</w:t>
      </w:r>
    </w:p>
    <w:p w14:paraId="2A50F8A4">
      <w:pPr>
        <w:pageBreakBefore w:val="0"/>
        <w:kinsoku/>
        <w:wordWrap/>
        <w:overflowPunct/>
        <w:topLinePunct/>
        <w:autoSpaceDE/>
        <w:autoSpaceDN/>
        <w:bidi w:val="0"/>
        <w:adjustRightInd/>
        <w:snapToGrid/>
        <w:spacing w:line="480" w:lineRule="exact"/>
        <w:ind w:firstLine="240" w:firstLineChars="1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2、施工准备计划</w:t>
      </w:r>
    </w:p>
    <w:p w14:paraId="26C2C87B">
      <w:pPr>
        <w:pageBreakBefore w:val="0"/>
        <w:kinsoku/>
        <w:wordWrap/>
        <w:overflowPunct/>
        <w:topLinePunct/>
        <w:autoSpaceDE/>
        <w:autoSpaceDN/>
        <w:bidi w:val="0"/>
        <w:adjustRightInd/>
        <w:snapToGrid/>
        <w:spacing w:line="480" w:lineRule="exact"/>
        <w:ind w:firstLine="240" w:firstLineChars="1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3、施工方案</w:t>
      </w:r>
    </w:p>
    <w:p w14:paraId="5818F7F9">
      <w:pPr>
        <w:pageBreakBefore w:val="0"/>
        <w:kinsoku/>
        <w:wordWrap/>
        <w:overflowPunct/>
        <w:topLinePunct/>
        <w:autoSpaceDE/>
        <w:autoSpaceDN/>
        <w:bidi w:val="0"/>
        <w:adjustRightInd/>
        <w:snapToGrid/>
        <w:spacing w:line="480" w:lineRule="exact"/>
        <w:ind w:firstLine="240" w:firstLineChars="1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4、施工进度计划</w:t>
      </w:r>
    </w:p>
    <w:p w14:paraId="0BA26883">
      <w:pPr>
        <w:pageBreakBefore w:val="0"/>
        <w:kinsoku/>
        <w:wordWrap/>
        <w:overflowPunct/>
        <w:topLinePunct/>
        <w:autoSpaceDE/>
        <w:autoSpaceDN/>
        <w:bidi w:val="0"/>
        <w:adjustRightInd/>
        <w:snapToGrid/>
        <w:spacing w:line="480" w:lineRule="exact"/>
        <w:ind w:firstLine="240" w:firstLineChars="1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5、施工平面图</w:t>
      </w:r>
    </w:p>
    <w:p w14:paraId="7D23540A">
      <w:pPr>
        <w:pageBreakBefore w:val="0"/>
        <w:kinsoku/>
        <w:wordWrap/>
        <w:overflowPunct/>
        <w:topLinePunct/>
        <w:autoSpaceDE/>
        <w:autoSpaceDN/>
        <w:bidi w:val="0"/>
        <w:adjustRightInd/>
        <w:snapToGrid/>
        <w:spacing w:line="480" w:lineRule="exact"/>
        <w:ind w:firstLine="240" w:firstLineChars="1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6、劳动力用量计划</w:t>
      </w:r>
    </w:p>
    <w:p w14:paraId="49D0F3A0">
      <w:pPr>
        <w:pageBreakBefore w:val="0"/>
        <w:kinsoku/>
        <w:wordWrap/>
        <w:overflowPunct/>
        <w:topLinePunct/>
        <w:autoSpaceDE/>
        <w:autoSpaceDN/>
        <w:bidi w:val="0"/>
        <w:adjustRightInd/>
        <w:snapToGrid/>
        <w:spacing w:line="480" w:lineRule="exact"/>
        <w:ind w:firstLine="240" w:firstLineChars="1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7、材料用量计划</w:t>
      </w:r>
    </w:p>
    <w:p w14:paraId="38A0EF4A">
      <w:pPr>
        <w:pageBreakBefore w:val="0"/>
        <w:kinsoku/>
        <w:wordWrap/>
        <w:overflowPunct/>
        <w:topLinePunct/>
        <w:autoSpaceDE/>
        <w:autoSpaceDN/>
        <w:bidi w:val="0"/>
        <w:adjustRightInd/>
        <w:snapToGrid/>
        <w:spacing w:line="480" w:lineRule="exact"/>
        <w:ind w:firstLine="240" w:firstLineChars="1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8、机械设备用量计划</w:t>
      </w:r>
    </w:p>
    <w:p w14:paraId="0C74007E">
      <w:pPr>
        <w:pageBreakBefore w:val="0"/>
        <w:kinsoku/>
        <w:wordWrap/>
        <w:overflowPunct/>
        <w:topLinePunct/>
        <w:autoSpaceDE/>
        <w:autoSpaceDN/>
        <w:bidi w:val="0"/>
        <w:adjustRightInd/>
        <w:snapToGrid/>
        <w:spacing w:line="480" w:lineRule="exact"/>
        <w:ind w:firstLine="240" w:firstLineChars="1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9、质量保证措施和体系</w:t>
      </w:r>
    </w:p>
    <w:p w14:paraId="4D863F67">
      <w:pPr>
        <w:pageBreakBefore w:val="0"/>
        <w:kinsoku/>
        <w:wordWrap/>
        <w:overflowPunct/>
        <w:topLinePunct/>
        <w:autoSpaceDE/>
        <w:autoSpaceDN/>
        <w:bidi w:val="0"/>
        <w:adjustRightInd/>
        <w:snapToGrid/>
        <w:spacing w:line="480" w:lineRule="exact"/>
        <w:ind w:firstLine="240" w:firstLineChars="1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10、工期保证措施和体系</w:t>
      </w:r>
    </w:p>
    <w:p w14:paraId="370151B4">
      <w:pPr>
        <w:pageBreakBefore w:val="0"/>
        <w:kinsoku/>
        <w:wordWrap/>
        <w:overflowPunct/>
        <w:topLinePunct/>
        <w:autoSpaceDE/>
        <w:autoSpaceDN/>
        <w:bidi w:val="0"/>
        <w:adjustRightInd/>
        <w:snapToGrid/>
        <w:spacing w:line="480" w:lineRule="exact"/>
        <w:ind w:firstLine="240" w:firstLineChars="1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11、安全保证措施和体系</w:t>
      </w:r>
    </w:p>
    <w:p w14:paraId="5721F4A9">
      <w:pPr>
        <w:pageBreakBefore w:val="0"/>
        <w:kinsoku/>
        <w:wordWrap/>
        <w:overflowPunct/>
        <w:topLinePunct/>
        <w:autoSpaceDE/>
        <w:autoSpaceDN/>
        <w:bidi w:val="0"/>
        <w:adjustRightInd/>
        <w:snapToGrid/>
        <w:spacing w:line="480" w:lineRule="exact"/>
        <w:ind w:firstLine="240" w:firstLineChars="1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12、现场文明施工措施</w:t>
      </w:r>
    </w:p>
    <w:p w14:paraId="779A8726">
      <w:pPr>
        <w:pageBreakBefore w:val="0"/>
        <w:kinsoku/>
        <w:wordWrap/>
        <w:overflowPunct/>
        <w:topLinePunct/>
        <w:autoSpaceDE/>
        <w:autoSpaceDN/>
        <w:bidi w:val="0"/>
        <w:adjustRightInd/>
        <w:snapToGrid/>
        <w:spacing w:line="480" w:lineRule="exact"/>
        <w:ind w:firstLine="240" w:firstLineChars="1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13、承诺</w:t>
      </w:r>
    </w:p>
    <w:p w14:paraId="3D622203">
      <w:pPr>
        <w:pageBreakBefore w:val="0"/>
        <w:kinsoku/>
        <w:wordWrap/>
        <w:overflowPunct/>
        <w:topLinePunct/>
        <w:autoSpaceDE/>
        <w:autoSpaceDN/>
        <w:bidi w:val="0"/>
        <w:adjustRightInd/>
        <w:snapToGrid/>
        <w:spacing w:line="480" w:lineRule="exact"/>
        <w:ind w:firstLine="240" w:firstLineChars="1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t>注：投标文件须按技术标格式目录顺序编写</w:t>
      </w:r>
      <w:r>
        <w:rPr>
          <w:rFonts w:hint="eastAsia" w:ascii="仿宋" w:hAnsi="仿宋" w:eastAsia="仿宋" w:cs="仿宋"/>
          <w:color w:val="auto"/>
          <w:sz w:val="24"/>
          <w:szCs w:val="24"/>
          <w:lang w:eastAsia="zh-CN"/>
        </w:rPr>
        <w:t>。</w:t>
      </w:r>
    </w:p>
    <w:p w14:paraId="77BD5A45">
      <w:pPr>
        <w:pageBreakBefore w:val="0"/>
        <w:tabs>
          <w:tab w:val="left" w:pos="540"/>
          <w:tab w:val="left" w:pos="900"/>
          <w:tab w:val="left" w:pos="1080"/>
        </w:tabs>
        <w:kinsoku/>
        <w:wordWrap/>
        <w:overflowPunct/>
        <w:autoSpaceDE/>
        <w:autoSpaceDN/>
        <w:bidi w:val="0"/>
        <w:adjustRightInd/>
        <w:snapToGrid/>
        <w:spacing w:line="480" w:lineRule="exact"/>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lang w:val="en-US" w:eastAsia="zh-CN"/>
        </w:rPr>
        <w:t xml:space="preserve">11.1.3 </w:t>
      </w:r>
      <w:r>
        <w:rPr>
          <w:rFonts w:hint="eastAsia" w:ascii="仿宋" w:hAnsi="仿宋" w:eastAsia="仿宋" w:cs="仿宋"/>
          <w:b/>
          <w:bCs/>
          <w:color w:val="auto"/>
          <w:sz w:val="24"/>
          <w:szCs w:val="24"/>
        </w:rPr>
        <w:t>经济标内容：</w:t>
      </w:r>
    </w:p>
    <w:p w14:paraId="0B6FCAC3">
      <w:pPr>
        <w:keepNext w:val="0"/>
        <w:keepLines w:val="0"/>
        <w:pageBreakBefore w:val="0"/>
        <w:widowControl w:val="0"/>
        <w:kinsoku/>
        <w:wordWrap/>
        <w:overflowPunct/>
        <w:topLinePunct w:val="0"/>
        <w:autoSpaceDE/>
        <w:autoSpaceDN/>
        <w:bidi w:val="0"/>
        <w:adjustRightInd/>
        <w:snapToGrid/>
        <w:spacing w:line="480" w:lineRule="exact"/>
        <w:ind w:left="0"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经济标内容（</w:t>
      </w:r>
      <w:r>
        <w:rPr>
          <w:rFonts w:hint="eastAsia" w:ascii="仿宋" w:hAnsi="仿宋" w:eastAsia="仿宋" w:cs="仿宋"/>
          <w:color w:val="auto"/>
          <w:sz w:val="24"/>
          <w:szCs w:val="24"/>
          <w:lang w:eastAsia="zh-CN"/>
        </w:rPr>
        <w:t>投标单位</w:t>
      </w:r>
      <w:r>
        <w:rPr>
          <w:rFonts w:hint="eastAsia" w:ascii="仿宋" w:hAnsi="仿宋" w:eastAsia="仿宋" w:cs="仿宋"/>
          <w:color w:val="auto"/>
          <w:sz w:val="24"/>
          <w:szCs w:val="24"/>
        </w:rPr>
        <w:t>以本工程的招标工程量清单为依据编制，需按正规经济标内容及磋商文件规定编制</w:t>
      </w:r>
      <w:r>
        <w:rPr>
          <w:rFonts w:hint="eastAsia" w:ascii="仿宋" w:hAnsi="仿宋" w:eastAsia="仿宋" w:cs="仿宋"/>
          <w:color w:val="auto"/>
          <w:sz w:val="24"/>
          <w:szCs w:val="24"/>
          <w:lang w:eastAsia="zh-CN"/>
        </w:rPr>
        <w:t>）。</w:t>
      </w:r>
    </w:p>
    <w:p w14:paraId="1122A69C">
      <w:pPr>
        <w:pageBreakBefore w:val="0"/>
        <w:tabs>
          <w:tab w:val="left" w:pos="540"/>
          <w:tab w:val="left" w:pos="900"/>
          <w:tab w:val="left" w:pos="1080"/>
        </w:tabs>
        <w:kinsoku/>
        <w:wordWrap/>
        <w:overflowPunct/>
        <w:autoSpaceDE/>
        <w:autoSpaceDN/>
        <w:bidi w:val="0"/>
        <w:adjustRightInd/>
        <w:snapToGrid/>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11.2</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响应文件纸张要求</w:t>
      </w:r>
    </w:p>
    <w:p w14:paraId="3794BC82">
      <w:pPr>
        <w:pageBreakBefore w:val="0"/>
        <w:tabs>
          <w:tab w:val="left" w:pos="540"/>
          <w:tab w:val="left" w:pos="900"/>
          <w:tab w:val="left" w:pos="1080"/>
        </w:tabs>
        <w:kinsoku/>
        <w:wordWrap/>
        <w:overflowPunct/>
        <w:autoSpaceDE/>
        <w:autoSpaceDN/>
        <w:bidi w:val="0"/>
        <w:adjustRightInd/>
        <w:snapToGrid/>
        <w:spacing w:line="48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bCs/>
          <w:color w:val="auto"/>
          <w:sz w:val="24"/>
          <w:szCs w:val="24"/>
        </w:rPr>
        <w:t>商务标、技术标、经济标</w:t>
      </w:r>
      <w:r>
        <w:rPr>
          <w:rFonts w:hint="eastAsia" w:ascii="仿宋" w:hAnsi="仿宋" w:eastAsia="仿宋" w:cs="仿宋"/>
          <w:color w:val="auto"/>
          <w:sz w:val="24"/>
          <w:szCs w:val="24"/>
        </w:rPr>
        <w:t>应采用A4打印纸。</w:t>
      </w:r>
    </w:p>
    <w:p w14:paraId="00FEA0E4">
      <w:pPr>
        <w:pageBreakBefore w:val="0"/>
        <w:tabs>
          <w:tab w:val="left" w:pos="540"/>
          <w:tab w:val="left" w:pos="900"/>
          <w:tab w:val="left" w:pos="1080"/>
        </w:tabs>
        <w:kinsoku/>
        <w:wordWrap/>
        <w:overflowPunct/>
        <w:autoSpaceDE/>
        <w:autoSpaceDN/>
        <w:bidi w:val="0"/>
        <w:adjustRightInd/>
        <w:snapToGrid/>
        <w:spacing w:line="480" w:lineRule="exact"/>
        <w:textAlignment w:val="auto"/>
        <w:rPr>
          <w:rFonts w:hint="eastAsia" w:ascii="仿宋" w:hAnsi="仿宋" w:eastAsia="仿宋" w:cs="仿宋"/>
          <w:color w:val="auto"/>
          <w:sz w:val="24"/>
          <w:szCs w:val="24"/>
        </w:rPr>
      </w:pPr>
      <w:bookmarkStart w:id="52" w:name="_Hlk64525194"/>
      <w:bookmarkEnd w:id="52"/>
      <w:bookmarkStart w:id="53" w:name="_Hlk40073500"/>
      <w:bookmarkEnd w:id="53"/>
      <w:bookmarkStart w:id="54" w:name="_Hlk54580125"/>
      <w:bookmarkEnd w:id="54"/>
      <w:bookmarkStart w:id="55" w:name="_Hlk40073499"/>
      <w:bookmarkEnd w:id="55"/>
      <w:bookmarkStart w:id="56" w:name="_Hlk54580127"/>
      <w:bookmarkEnd w:id="56"/>
      <w:bookmarkStart w:id="57" w:name="_Hlk40073498"/>
      <w:bookmarkEnd w:id="57"/>
      <w:bookmarkStart w:id="58" w:name="_Hlk54580126"/>
      <w:bookmarkEnd w:id="58"/>
      <w:bookmarkStart w:id="59" w:name="_Hlk64525193"/>
      <w:bookmarkEnd w:id="59"/>
      <w:bookmarkStart w:id="60" w:name="_Hlk64525192"/>
      <w:bookmarkEnd w:id="60"/>
      <w:r>
        <w:rPr>
          <w:rFonts w:hint="eastAsia" w:ascii="仿宋" w:hAnsi="仿宋" w:eastAsia="仿宋" w:cs="仿宋"/>
          <w:color w:val="auto"/>
          <w:sz w:val="24"/>
          <w:szCs w:val="24"/>
        </w:rPr>
        <w:t>11.3</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响应文件书写要求</w:t>
      </w:r>
    </w:p>
    <w:p w14:paraId="59883014">
      <w:pPr>
        <w:pageBreakBefore w:val="0"/>
        <w:tabs>
          <w:tab w:val="left" w:pos="540"/>
          <w:tab w:val="left" w:pos="900"/>
          <w:tab w:val="left" w:pos="1080"/>
        </w:tabs>
        <w:kinsoku/>
        <w:wordWrap/>
        <w:overflowPunct/>
        <w:autoSpaceDE/>
        <w:autoSpaceDN/>
        <w:bidi w:val="0"/>
        <w:adjustRightInd/>
        <w:snapToGrid/>
        <w:spacing w:line="48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响应文件商务标、技术标、经济标采用A4打印</w:t>
      </w:r>
      <w:r>
        <w:rPr>
          <w:rFonts w:hint="eastAsia" w:ascii="仿宋" w:hAnsi="仿宋" w:eastAsia="仿宋" w:cs="仿宋"/>
          <w:color w:val="auto"/>
          <w:sz w:val="24"/>
          <w:szCs w:val="24"/>
          <w:lang w:eastAsia="zh-CN"/>
        </w:rPr>
        <w:t>纸</w:t>
      </w:r>
      <w:r>
        <w:rPr>
          <w:rFonts w:hint="eastAsia" w:ascii="仿宋" w:hAnsi="仿宋" w:eastAsia="仿宋" w:cs="仿宋"/>
          <w:color w:val="auto"/>
          <w:sz w:val="24"/>
          <w:szCs w:val="24"/>
        </w:rPr>
        <w:t>书写。</w:t>
      </w:r>
    </w:p>
    <w:p w14:paraId="2E636056">
      <w:pPr>
        <w:pageBreakBefore w:val="0"/>
        <w:tabs>
          <w:tab w:val="left" w:pos="540"/>
          <w:tab w:val="left" w:pos="900"/>
          <w:tab w:val="left" w:pos="1080"/>
        </w:tabs>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t>11.4</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响应文件装订要求</w:t>
      </w:r>
      <w:r>
        <w:rPr>
          <w:rFonts w:hint="eastAsia" w:ascii="仿宋" w:hAnsi="仿宋" w:eastAsia="仿宋" w:cs="仿宋"/>
          <w:color w:val="auto"/>
          <w:sz w:val="24"/>
          <w:szCs w:val="24"/>
          <w:lang w:eastAsia="zh-CN"/>
        </w:rPr>
        <w:t>（本项目不适用）</w:t>
      </w:r>
    </w:p>
    <w:p w14:paraId="72D5A473">
      <w:pPr>
        <w:pageBreakBefore w:val="0"/>
        <w:tabs>
          <w:tab w:val="left" w:pos="540"/>
          <w:tab w:val="left" w:pos="900"/>
          <w:tab w:val="left" w:pos="1080"/>
        </w:tabs>
        <w:kinsoku/>
        <w:wordWrap/>
        <w:overflowPunct/>
        <w:autoSpaceDE/>
        <w:autoSpaceDN/>
        <w:bidi w:val="0"/>
        <w:adjustRightInd/>
        <w:snapToGrid/>
        <w:spacing w:line="480" w:lineRule="exact"/>
        <w:textAlignment w:val="auto"/>
        <w:rPr>
          <w:rFonts w:hint="eastAsia" w:ascii="仿宋" w:hAnsi="仿宋" w:eastAsia="仿宋" w:cs="仿宋"/>
          <w:color w:val="auto"/>
          <w:sz w:val="24"/>
          <w:szCs w:val="24"/>
        </w:rPr>
      </w:pPr>
      <w:bookmarkStart w:id="61" w:name="_Hlk40073577"/>
      <w:bookmarkEnd w:id="61"/>
      <w:bookmarkStart w:id="62" w:name="_Hlk54580195"/>
      <w:bookmarkEnd w:id="62"/>
      <w:bookmarkStart w:id="63" w:name="_Hlk54580193"/>
      <w:bookmarkEnd w:id="63"/>
      <w:bookmarkStart w:id="64" w:name="_Hlk64525275"/>
      <w:bookmarkEnd w:id="64"/>
      <w:bookmarkStart w:id="65" w:name="_Hlk64525276"/>
      <w:bookmarkEnd w:id="65"/>
      <w:bookmarkStart w:id="66" w:name="_Hlk64525274"/>
      <w:bookmarkEnd w:id="66"/>
      <w:bookmarkStart w:id="67" w:name="_Hlk54580194"/>
      <w:bookmarkEnd w:id="67"/>
      <w:bookmarkStart w:id="68" w:name="_Hlk40073578"/>
      <w:bookmarkEnd w:id="68"/>
      <w:bookmarkStart w:id="69" w:name="_Hlk40073622"/>
      <w:bookmarkEnd w:id="69"/>
      <w:bookmarkStart w:id="70" w:name="_Hlk40073623"/>
      <w:bookmarkEnd w:id="70"/>
      <w:bookmarkStart w:id="71" w:name="_Hlk40073576"/>
      <w:bookmarkEnd w:id="71"/>
      <w:bookmarkStart w:id="72" w:name="_Hlk40073612"/>
      <w:bookmarkEnd w:id="72"/>
      <w:bookmarkStart w:id="73" w:name="_Hlk40073614"/>
      <w:bookmarkEnd w:id="73"/>
      <w:bookmarkStart w:id="74" w:name="_Hlk40073624"/>
      <w:bookmarkEnd w:id="74"/>
      <w:bookmarkStart w:id="75" w:name="_Hlk40073613"/>
      <w:bookmarkEnd w:id="75"/>
      <w:r>
        <w:rPr>
          <w:rFonts w:hint="eastAsia" w:ascii="仿宋" w:hAnsi="仿宋" w:eastAsia="仿宋" w:cs="仿宋"/>
          <w:color w:val="auto"/>
          <w:sz w:val="24"/>
          <w:szCs w:val="24"/>
        </w:rPr>
        <w:t>11.5</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响应文件字体要求</w:t>
      </w:r>
    </w:p>
    <w:p w14:paraId="215FF2C8">
      <w:pPr>
        <w:pageBreakBefore w:val="0"/>
        <w:kinsoku/>
        <w:wordWrap/>
        <w:overflowPunct/>
        <w:autoSpaceDE/>
        <w:autoSpaceDN/>
        <w:bidi w:val="0"/>
        <w:adjustRightInd/>
        <w:snapToGrid/>
        <w:spacing w:line="48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响应文件商务标、技术标、经济标所采用的字体，以能够供评委识别看清为准。</w:t>
      </w:r>
    </w:p>
    <w:p w14:paraId="41F3AC72">
      <w:pPr>
        <w:pageBreakBefore w:val="0"/>
        <w:tabs>
          <w:tab w:val="left" w:pos="540"/>
          <w:tab w:val="left" w:pos="900"/>
          <w:tab w:val="left" w:pos="1080"/>
        </w:tabs>
        <w:kinsoku/>
        <w:wordWrap/>
        <w:overflowPunct/>
        <w:autoSpaceDE/>
        <w:autoSpaceDN/>
        <w:bidi w:val="0"/>
        <w:adjustRightInd/>
        <w:snapToGrid/>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11.6</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响应文件封面要求</w:t>
      </w:r>
    </w:p>
    <w:p w14:paraId="3C99B5F3">
      <w:pPr>
        <w:pageBreakBefore w:val="0"/>
        <w:kinsoku/>
        <w:wordWrap/>
        <w:overflowPunct/>
        <w:autoSpaceDE/>
        <w:autoSpaceDN/>
        <w:bidi w:val="0"/>
        <w:adjustRightInd/>
        <w:snapToGrid/>
        <w:spacing w:line="48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响应文件商务标、技术标、经济标封面宜按磋商文件规定格式编制。</w:t>
      </w:r>
    </w:p>
    <w:p w14:paraId="7B3D952E">
      <w:pPr>
        <w:pageBreakBefore w:val="0"/>
        <w:tabs>
          <w:tab w:val="left" w:pos="540"/>
          <w:tab w:val="left" w:pos="900"/>
          <w:tab w:val="left" w:pos="1080"/>
        </w:tabs>
        <w:kinsoku/>
        <w:wordWrap/>
        <w:overflowPunct/>
        <w:autoSpaceDE/>
        <w:autoSpaceDN/>
        <w:bidi w:val="0"/>
        <w:adjustRightInd/>
        <w:snapToGrid/>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11.7</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响应文件目录要求</w:t>
      </w:r>
    </w:p>
    <w:p w14:paraId="2534141B">
      <w:pPr>
        <w:pageBreakBefore w:val="0"/>
        <w:kinsoku/>
        <w:wordWrap/>
        <w:overflowPunct/>
        <w:autoSpaceDE/>
        <w:autoSpaceDN/>
        <w:bidi w:val="0"/>
        <w:adjustRightInd/>
        <w:snapToGrid/>
        <w:spacing w:line="48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响应文件商务标、技术标、经济标目录宜按本磋商文件相关内容先后顺序编排。</w:t>
      </w:r>
    </w:p>
    <w:p w14:paraId="27300245">
      <w:pPr>
        <w:pageBreakBefore w:val="0"/>
        <w:tabs>
          <w:tab w:val="left" w:pos="540"/>
          <w:tab w:val="left" w:pos="900"/>
          <w:tab w:val="left" w:pos="1080"/>
        </w:tabs>
        <w:kinsoku/>
        <w:wordWrap/>
        <w:overflowPunct/>
        <w:autoSpaceDE/>
        <w:autoSpaceDN/>
        <w:bidi w:val="0"/>
        <w:adjustRightInd/>
        <w:snapToGrid/>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11.8</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响应文件的份数和签署</w:t>
      </w:r>
    </w:p>
    <w:p w14:paraId="165F7F5C">
      <w:pPr>
        <w:pageBreakBefore w:val="0"/>
        <w:tabs>
          <w:tab w:val="left" w:pos="540"/>
          <w:tab w:val="left" w:pos="900"/>
          <w:tab w:val="left" w:pos="1080"/>
        </w:tabs>
        <w:kinsoku/>
        <w:wordWrap/>
        <w:overflowPunct/>
        <w:autoSpaceDE/>
        <w:autoSpaceDN/>
        <w:bidi w:val="0"/>
        <w:adjustRightInd/>
        <w:snapToGrid/>
        <w:spacing w:line="48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eastAsia="zh-CN"/>
        </w:rPr>
        <w:t>加密电子版投标文件（一份）在投标截止前上传至</w:t>
      </w:r>
      <w:r>
        <w:rPr>
          <w:rFonts w:hint="eastAsia" w:ascii="仿宋" w:hAnsi="仿宋" w:eastAsia="仿宋" w:cs="仿宋"/>
          <w:color w:val="auto"/>
          <w:sz w:val="24"/>
          <w:szCs w:val="24"/>
          <w:lang w:val="en-US" w:eastAsia="zh-CN"/>
        </w:rPr>
        <w:t>新疆政府采购网（http://www.ccgp-xinjiang.gov.cn/），否则视为无效，投标文件须按招标文件要求签署。</w:t>
      </w:r>
    </w:p>
    <w:p w14:paraId="1B6D5C80">
      <w:pPr>
        <w:pageBreakBefore w:val="0"/>
        <w:tabs>
          <w:tab w:val="left" w:pos="540"/>
          <w:tab w:val="left" w:pos="900"/>
          <w:tab w:val="left" w:pos="1080"/>
        </w:tabs>
        <w:kinsoku/>
        <w:wordWrap/>
        <w:overflowPunct/>
        <w:autoSpaceDE/>
        <w:autoSpaceDN/>
        <w:bidi w:val="0"/>
        <w:adjustRightInd/>
        <w:snapToGrid/>
        <w:spacing w:line="480" w:lineRule="exact"/>
        <w:textAlignment w:val="auto"/>
        <w:rPr>
          <w:rFonts w:hint="eastAsia" w:ascii="仿宋" w:hAnsi="仿宋" w:eastAsia="仿宋" w:cs="仿宋"/>
          <w:color w:val="auto"/>
          <w:sz w:val="24"/>
          <w:szCs w:val="24"/>
          <w:u w:val="none"/>
          <w:lang w:eastAsia="zh-CN"/>
        </w:rPr>
      </w:pPr>
      <w:bookmarkStart w:id="76" w:name="_Hlk64546847"/>
      <w:bookmarkEnd w:id="76"/>
      <w:bookmarkStart w:id="77" w:name="_Hlk56077600"/>
      <w:bookmarkEnd w:id="77"/>
      <w:bookmarkStart w:id="78" w:name="_Hlk64546848"/>
      <w:bookmarkEnd w:id="78"/>
      <w:bookmarkStart w:id="79" w:name="_Hlk64546849"/>
      <w:bookmarkEnd w:id="79"/>
      <w:bookmarkStart w:id="80" w:name="_Hlk39211639"/>
      <w:bookmarkEnd w:id="80"/>
      <w:bookmarkStart w:id="81" w:name="_Hlk39211640"/>
      <w:bookmarkEnd w:id="81"/>
      <w:bookmarkStart w:id="82" w:name="_Hlk64398586"/>
      <w:bookmarkEnd w:id="82"/>
      <w:bookmarkStart w:id="83" w:name="_Hlk39211638"/>
      <w:bookmarkEnd w:id="83"/>
      <w:bookmarkStart w:id="84" w:name="_Hlk64398587"/>
      <w:bookmarkEnd w:id="84"/>
      <w:bookmarkStart w:id="85" w:name="_Hlk56077599"/>
      <w:bookmarkEnd w:id="85"/>
      <w:bookmarkStart w:id="86" w:name="_Hlk56077598"/>
      <w:bookmarkEnd w:id="86"/>
      <w:bookmarkStart w:id="87" w:name="_Hlk64398585"/>
      <w:bookmarkEnd w:id="87"/>
      <w:r>
        <w:rPr>
          <w:rFonts w:hint="eastAsia" w:ascii="仿宋" w:hAnsi="仿宋" w:eastAsia="仿宋" w:cs="仿宋"/>
          <w:color w:val="auto"/>
          <w:sz w:val="24"/>
          <w:szCs w:val="24"/>
        </w:rPr>
        <w:t>11.8.1</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lang w:eastAsia="zh-CN"/>
        </w:rPr>
        <w:t>投标单位</w:t>
      </w:r>
      <w:r>
        <w:rPr>
          <w:rFonts w:hint="eastAsia" w:ascii="仿宋" w:hAnsi="仿宋" w:eastAsia="仿宋" w:cs="仿宋"/>
          <w:color w:val="auto"/>
          <w:sz w:val="24"/>
          <w:szCs w:val="24"/>
        </w:rPr>
        <w:t>应按</w:t>
      </w:r>
      <w:r>
        <w:rPr>
          <w:rFonts w:hint="eastAsia" w:ascii="仿宋" w:hAnsi="仿宋" w:eastAsia="仿宋" w:cs="仿宋"/>
          <w:color w:val="auto"/>
          <w:sz w:val="24"/>
          <w:szCs w:val="24"/>
          <w:lang w:eastAsia="zh-CN"/>
        </w:rPr>
        <w:t>投标单位</w:t>
      </w:r>
      <w:r>
        <w:rPr>
          <w:rFonts w:hint="eastAsia" w:ascii="仿宋" w:hAnsi="仿宋" w:eastAsia="仿宋" w:cs="仿宋"/>
          <w:color w:val="auto"/>
          <w:sz w:val="24"/>
          <w:szCs w:val="24"/>
        </w:rPr>
        <w:t>须知前附表</w:t>
      </w:r>
      <w:bookmarkStart w:id="88" w:name="_Hlt38090339"/>
      <w:bookmarkEnd w:id="88"/>
      <w:bookmarkStart w:id="89" w:name="_Hlt18988603"/>
      <w:bookmarkEnd w:id="89"/>
      <w:bookmarkStart w:id="90" w:name="_Hlt39573761"/>
      <w:bookmarkEnd w:id="90"/>
      <w:bookmarkStart w:id="91" w:name="_Hlt39211642"/>
      <w:bookmarkEnd w:id="91"/>
      <w:bookmarkStart w:id="92" w:name="_Hlt38090346"/>
      <w:bookmarkEnd w:id="92"/>
      <w:bookmarkStart w:id="93" w:name="_Hlt38090323"/>
      <w:bookmarkEnd w:id="93"/>
      <w:bookmarkStart w:id="94" w:name="_Hlt64546867"/>
      <w:bookmarkEnd w:id="94"/>
      <w:bookmarkStart w:id="95" w:name="_Hlt19071243"/>
      <w:bookmarkEnd w:id="95"/>
      <w:bookmarkStart w:id="96" w:name="_Hlt64398617"/>
      <w:bookmarkEnd w:id="96"/>
      <w:bookmarkStart w:id="97" w:name="_Hlt18988738"/>
      <w:bookmarkEnd w:id="97"/>
      <w:bookmarkStart w:id="98" w:name="_Hlt19040661"/>
      <w:bookmarkEnd w:id="98"/>
      <w:bookmarkStart w:id="99" w:name="_Hlt38281763"/>
      <w:bookmarkEnd w:id="99"/>
      <w:bookmarkStart w:id="100" w:name="_Hlt19040430"/>
      <w:bookmarkEnd w:id="100"/>
      <w:r>
        <w:rPr>
          <w:rFonts w:hint="eastAsia" w:ascii="仿宋" w:hAnsi="仿宋" w:eastAsia="仿宋" w:cs="仿宋"/>
          <w:color w:val="auto"/>
          <w:sz w:val="24"/>
          <w:szCs w:val="24"/>
          <w:u w:val="none"/>
        </w:rPr>
        <w:fldChar w:fldCharType="begin"/>
      </w:r>
      <w:r>
        <w:rPr>
          <w:rFonts w:hint="eastAsia" w:ascii="仿宋" w:hAnsi="仿宋" w:eastAsia="仿宋" w:cs="仿宋"/>
          <w:color w:val="auto"/>
          <w:sz w:val="24"/>
          <w:szCs w:val="24"/>
          <w:u w:val="none"/>
        </w:rPr>
        <w:instrText xml:space="preserve"> HYPERLINK \l "_Hlk18988600" </w:instrText>
      </w:r>
      <w:r>
        <w:rPr>
          <w:rFonts w:hint="eastAsia" w:ascii="仿宋" w:hAnsi="仿宋" w:eastAsia="仿宋" w:cs="仿宋"/>
          <w:color w:val="auto"/>
          <w:sz w:val="24"/>
          <w:szCs w:val="24"/>
          <w:u w:val="none"/>
        </w:rPr>
        <w:fldChar w:fldCharType="separate"/>
      </w:r>
      <w:bookmarkStart w:id="101" w:name="_Hlt64398813"/>
      <w:bookmarkEnd w:id="101"/>
      <w:r>
        <w:rPr>
          <w:rFonts w:hint="eastAsia" w:ascii="仿宋" w:hAnsi="仿宋" w:eastAsia="仿宋" w:cs="仿宋"/>
          <w:color w:val="auto"/>
          <w:sz w:val="24"/>
          <w:szCs w:val="24"/>
          <w:u w:val="none"/>
        </w:rPr>
        <w:t>第</w:t>
      </w:r>
      <w:r>
        <w:rPr>
          <w:rFonts w:hint="eastAsia" w:ascii="仿宋" w:hAnsi="仿宋" w:eastAsia="仿宋" w:cs="仿宋"/>
          <w:color w:val="auto"/>
          <w:sz w:val="24"/>
          <w:szCs w:val="24"/>
          <w:u w:val="none"/>
          <w:lang w:val="en-US" w:eastAsia="zh-CN"/>
        </w:rPr>
        <w:t>17</w:t>
      </w:r>
      <w:r>
        <w:rPr>
          <w:rFonts w:hint="eastAsia" w:ascii="仿宋" w:hAnsi="仿宋" w:eastAsia="仿宋" w:cs="仿宋"/>
          <w:color w:val="auto"/>
          <w:sz w:val="24"/>
          <w:szCs w:val="24"/>
          <w:u w:val="none"/>
          <w:lang w:eastAsia="zh-CN"/>
        </w:rPr>
        <w:t>条</w:t>
      </w:r>
      <w:r>
        <w:rPr>
          <w:rFonts w:hint="eastAsia" w:ascii="仿宋" w:hAnsi="仿宋" w:eastAsia="仿宋" w:cs="仿宋"/>
          <w:color w:val="auto"/>
          <w:sz w:val="24"/>
          <w:szCs w:val="24"/>
          <w:u w:val="none"/>
        </w:rPr>
        <w:t>项规定，</w:t>
      </w:r>
      <w:r>
        <w:rPr>
          <w:rFonts w:hint="eastAsia" w:ascii="仿宋" w:hAnsi="仿宋" w:eastAsia="仿宋" w:cs="仿宋"/>
          <w:color w:val="auto"/>
          <w:sz w:val="24"/>
          <w:szCs w:val="24"/>
          <w:u w:val="none"/>
          <w:lang w:eastAsia="zh-CN"/>
        </w:rPr>
        <w:t>提供</w:t>
      </w:r>
      <w:r>
        <w:rPr>
          <w:rFonts w:hint="eastAsia" w:ascii="仿宋" w:hAnsi="仿宋" w:eastAsia="仿宋" w:cs="仿宋"/>
          <w:color w:val="auto"/>
          <w:sz w:val="24"/>
          <w:szCs w:val="24"/>
          <w:u w:val="none"/>
        </w:rPr>
        <w:t>响应文件份数</w:t>
      </w:r>
      <w:r>
        <w:rPr>
          <w:rFonts w:hint="eastAsia" w:ascii="仿宋" w:hAnsi="仿宋" w:eastAsia="仿宋" w:cs="仿宋"/>
          <w:color w:val="auto"/>
          <w:sz w:val="24"/>
          <w:szCs w:val="24"/>
          <w:u w:val="none"/>
          <w:lang w:eastAsia="zh-CN"/>
        </w:rPr>
        <w:t>；</w:t>
      </w:r>
      <w:r>
        <w:rPr>
          <w:rFonts w:hint="eastAsia" w:ascii="仿宋" w:hAnsi="仿宋" w:eastAsia="仿宋" w:cs="仿宋"/>
          <w:color w:val="auto"/>
          <w:sz w:val="24"/>
          <w:szCs w:val="24"/>
          <w:u w:val="none"/>
        </w:rPr>
        <w:fldChar w:fldCharType="end"/>
      </w:r>
    </w:p>
    <w:p w14:paraId="1C9C7263">
      <w:pPr>
        <w:pageBreakBefore w:val="0"/>
        <w:tabs>
          <w:tab w:val="left" w:pos="540"/>
          <w:tab w:val="left" w:pos="900"/>
          <w:tab w:val="left" w:pos="1080"/>
        </w:tabs>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eastAsia="zh-CN"/>
        </w:rPr>
      </w:pPr>
      <w:bookmarkStart w:id="102" w:name="_Hlk64545795"/>
      <w:bookmarkEnd w:id="102"/>
      <w:bookmarkStart w:id="103" w:name="_Hlk72641070"/>
      <w:bookmarkEnd w:id="103"/>
      <w:bookmarkStart w:id="104" w:name="_Hlk54579899"/>
      <w:bookmarkEnd w:id="104"/>
      <w:bookmarkStart w:id="105" w:name="_Hlk72641068"/>
      <w:bookmarkEnd w:id="105"/>
      <w:bookmarkStart w:id="106" w:name="_Hlk64525471"/>
      <w:bookmarkEnd w:id="106"/>
      <w:bookmarkStart w:id="107" w:name="_Hlk64525472"/>
      <w:bookmarkEnd w:id="107"/>
      <w:bookmarkStart w:id="108" w:name="_Hlk72641069"/>
      <w:bookmarkEnd w:id="108"/>
      <w:bookmarkStart w:id="109" w:name="_Hlk54579898"/>
      <w:bookmarkEnd w:id="109"/>
      <w:bookmarkStart w:id="110" w:name="_Hlk72641330"/>
      <w:bookmarkEnd w:id="110"/>
      <w:bookmarkStart w:id="111" w:name="_Hlk64545794"/>
      <w:bookmarkEnd w:id="111"/>
      <w:bookmarkStart w:id="112" w:name="_Hlk54581277"/>
      <w:bookmarkEnd w:id="112"/>
      <w:bookmarkStart w:id="113" w:name="_Hlk40073910"/>
      <w:bookmarkEnd w:id="113"/>
      <w:bookmarkStart w:id="114" w:name="_Hlk64525473"/>
      <w:bookmarkEnd w:id="114"/>
      <w:bookmarkStart w:id="115" w:name="_Hlk54579900"/>
      <w:bookmarkEnd w:id="115"/>
      <w:bookmarkStart w:id="116" w:name="_Hlk54581278"/>
      <w:bookmarkEnd w:id="116"/>
      <w:bookmarkStart w:id="117" w:name="_Hlk64545793"/>
      <w:bookmarkEnd w:id="117"/>
      <w:bookmarkStart w:id="118" w:name="_Hlk54581279"/>
      <w:bookmarkEnd w:id="118"/>
      <w:bookmarkStart w:id="119" w:name="_Hlk72641332"/>
      <w:bookmarkEnd w:id="119"/>
      <w:bookmarkStart w:id="120" w:name="_Hlk40073912"/>
      <w:bookmarkEnd w:id="120"/>
      <w:bookmarkStart w:id="121" w:name="_Hlk40073911"/>
      <w:bookmarkEnd w:id="121"/>
      <w:bookmarkStart w:id="122" w:name="_Hlk72641331"/>
      <w:bookmarkEnd w:id="122"/>
      <w:r>
        <w:rPr>
          <w:rFonts w:hint="eastAsia" w:ascii="仿宋" w:hAnsi="仿宋" w:eastAsia="仿宋" w:cs="仿宋"/>
          <w:color w:val="auto"/>
          <w:sz w:val="24"/>
          <w:szCs w:val="24"/>
        </w:rPr>
        <w:t>11.8.2</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商务标、技术标、经济标凡是要求盖</w:t>
      </w:r>
      <w:r>
        <w:rPr>
          <w:rFonts w:hint="eastAsia" w:ascii="仿宋" w:hAnsi="仿宋" w:eastAsia="仿宋" w:cs="仿宋"/>
          <w:color w:val="auto"/>
          <w:sz w:val="24"/>
          <w:szCs w:val="24"/>
          <w:lang w:eastAsia="zh-CN"/>
        </w:rPr>
        <w:t>投标单位</w:t>
      </w:r>
      <w:r>
        <w:rPr>
          <w:rFonts w:hint="eastAsia" w:ascii="仿宋" w:hAnsi="仿宋" w:eastAsia="仿宋" w:cs="仿宋"/>
          <w:color w:val="auto"/>
          <w:sz w:val="24"/>
          <w:szCs w:val="24"/>
        </w:rPr>
        <w:t>章、法定代表人或授权代理人章处，</w:t>
      </w:r>
      <w:r>
        <w:rPr>
          <w:rFonts w:hint="eastAsia" w:ascii="仿宋" w:hAnsi="仿宋" w:eastAsia="仿宋" w:cs="仿宋"/>
          <w:color w:val="auto"/>
          <w:sz w:val="24"/>
          <w:szCs w:val="24"/>
          <w:lang w:eastAsia="zh-CN"/>
        </w:rPr>
        <w:t>投标单位</w:t>
      </w:r>
      <w:r>
        <w:rPr>
          <w:rFonts w:hint="eastAsia" w:ascii="仿宋" w:hAnsi="仿宋" w:eastAsia="仿宋" w:cs="仿宋"/>
          <w:color w:val="auto"/>
          <w:sz w:val="24"/>
          <w:szCs w:val="24"/>
        </w:rPr>
        <w:t>必须加盖</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 xml:space="preserve"> </w:t>
      </w:r>
    </w:p>
    <w:p w14:paraId="01725BB6">
      <w:pPr>
        <w:pageBreakBefore w:val="0"/>
        <w:tabs>
          <w:tab w:val="left" w:pos="540"/>
          <w:tab w:val="left" w:pos="900"/>
          <w:tab w:val="left" w:pos="1080"/>
        </w:tabs>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t>11.8.3</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投标总价要求</w:t>
      </w:r>
      <w:r>
        <w:rPr>
          <w:rFonts w:hint="eastAsia" w:ascii="仿宋" w:hAnsi="仿宋" w:eastAsia="仿宋" w:cs="仿宋"/>
          <w:color w:val="auto"/>
          <w:sz w:val="24"/>
          <w:szCs w:val="24"/>
          <w:lang w:eastAsia="zh-CN"/>
        </w:rPr>
        <w:t>加盖投标单位</w:t>
      </w:r>
      <w:r>
        <w:rPr>
          <w:rFonts w:hint="eastAsia" w:ascii="仿宋" w:hAnsi="仿宋" w:eastAsia="仿宋" w:cs="仿宋"/>
          <w:color w:val="auto"/>
          <w:sz w:val="24"/>
          <w:szCs w:val="24"/>
        </w:rPr>
        <w:t>章、法定代表人或授权代理人章、造价人员章</w:t>
      </w:r>
      <w:r>
        <w:rPr>
          <w:rFonts w:hint="eastAsia" w:ascii="仿宋" w:hAnsi="仿宋" w:eastAsia="仿宋" w:cs="仿宋"/>
          <w:color w:val="auto"/>
          <w:sz w:val="24"/>
          <w:szCs w:val="24"/>
          <w:lang w:eastAsia="zh-CN"/>
        </w:rPr>
        <w:t>等</w:t>
      </w:r>
      <w:r>
        <w:rPr>
          <w:rFonts w:hint="eastAsia" w:ascii="仿宋" w:hAnsi="仿宋" w:eastAsia="仿宋" w:cs="仿宋"/>
          <w:color w:val="auto"/>
          <w:sz w:val="24"/>
          <w:szCs w:val="24"/>
        </w:rPr>
        <w:t>处，</w:t>
      </w:r>
      <w:r>
        <w:rPr>
          <w:rFonts w:hint="eastAsia" w:ascii="仿宋" w:hAnsi="仿宋" w:eastAsia="仿宋" w:cs="仿宋"/>
          <w:color w:val="auto"/>
          <w:sz w:val="24"/>
          <w:szCs w:val="24"/>
          <w:lang w:eastAsia="zh-CN"/>
        </w:rPr>
        <w:t>投标单位</w:t>
      </w:r>
      <w:r>
        <w:rPr>
          <w:rFonts w:hint="eastAsia" w:ascii="仿宋" w:hAnsi="仿宋" w:eastAsia="仿宋" w:cs="仿宋"/>
          <w:color w:val="auto"/>
          <w:sz w:val="24"/>
          <w:szCs w:val="24"/>
        </w:rPr>
        <w:t>必须加盖。</w:t>
      </w:r>
    </w:p>
    <w:p w14:paraId="19A5EA22">
      <w:pPr>
        <w:pageBreakBefore w:val="0"/>
        <w:tabs>
          <w:tab w:val="left" w:pos="540"/>
          <w:tab w:val="left" w:pos="900"/>
          <w:tab w:val="left" w:pos="1080"/>
        </w:tabs>
        <w:kinsoku/>
        <w:wordWrap/>
        <w:overflowPunct/>
        <w:autoSpaceDE/>
        <w:autoSpaceDN/>
        <w:bidi w:val="0"/>
        <w:adjustRightInd/>
        <w:snapToGrid/>
        <w:spacing w:line="480" w:lineRule="exact"/>
        <w:textAlignment w:val="auto"/>
        <w:rPr>
          <w:rFonts w:hint="eastAsia" w:ascii="仿宋" w:hAnsi="仿宋" w:eastAsia="仿宋" w:cs="仿宋"/>
          <w:color w:val="auto"/>
          <w:sz w:val="24"/>
          <w:szCs w:val="24"/>
        </w:rPr>
      </w:pPr>
      <w:bookmarkStart w:id="123" w:name="_Hlk64544614"/>
      <w:bookmarkEnd w:id="123"/>
      <w:bookmarkStart w:id="124" w:name="_Hlk64544612"/>
      <w:bookmarkEnd w:id="124"/>
      <w:bookmarkStart w:id="125" w:name="_Hlk40073787"/>
      <w:bookmarkEnd w:id="125"/>
      <w:bookmarkStart w:id="126" w:name="_Hlk131417274"/>
      <w:bookmarkEnd w:id="126"/>
      <w:bookmarkStart w:id="127" w:name="_Hlk40073789"/>
      <w:bookmarkEnd w:id="127"/>
      <w:bookmarkStart w:id="128" w:name="_Hlk131417275"/>
      <w:bookmarkEnd w:id="128"/>
      <w:bookmarkStart w:id="129" w:name="_Hlk40073788"/>
      <w:bookmarkEnd w:id="129"/>
      <w:bookmarkStart w:id="130" w:name="_Hlk54580742"/>
      <w:bookmarkEnd w:id="130"/>
      <w:bookmarkStart w:id="131" w:name="_Hlk54580744"/>
      <w:bookmarkEnd w:id="131"/>
      <w:bookmarkStart w:id="132" w:name="_Hlk54580743"/>
      <w:bookmarkEnd w:id="132"/>
      <w:bookmarkStart w:id="133" w:name="_Hlk64544613"/>
      <w:bookmarkEnd w:id="133"/>
      <w:bookmarkStart w:id="134" w:name="_Hlk131417276"/>
      <w:bookmarkEnd w:id="134"/>
      <w:r>
        <w:rPr>
          <w:rFonts w:hint="eastAsia" w:ascii="仿宋" w:hAnsi="仿宋" w:eastAsia="仿宋" w:cs="仿宋"/>
          <w:color w:val="auto"/>
          <w:sz w:val="24"/>
          <w:szCs w:val="24"/>
        </w:rPr>
        <w:t>11.9</w:t>
      </w:r>
      <w:r>
        <w:rPr>
          <w:rFonts w:hint="eastAsia" w:ascii="仿宋" w:hAnsi="仿宋" w:eastAsia="仿宋" w:cs="仿宋"/>
          <w:color w:val="auto"/>
          <w:sz w:val="24"/>
          <w:szCs w:val="24"/>
          <w:lang w:val="en-US" w:eastAsia="zh-CN"/>
        </w:rPr>
        <w:t xml:space="preserve"> 纸质</w:t>
      </w:r>
      <w:r>
        <w:rPr>
          <w:rFonts w:hint="eastAsia" w:ascii="仿宋" w:hAnsi="仿宋" w:eastAsia="仿宋" w:cs="仿宋"/>
          <w:color w:val="auto"/>
          <w:sz w:val="24"/>
          <w:szCs w:val="24"/>
        </w:rPr>
        <w:t>响应文件</w:t>
      </w:r>
      <w:r>
        <w:rPr>
          <w:rFonts w:hint="eastAsia" w:ascii="仿宋" w:hAnsi="仿宋" w:eastAsia="仿宋" w:cs="仿宋"/>
          <w:color w:val="auto"/>
          <w:sz w:val="24"/>
          <w:szCs w:val="24"/>
          <w:lang w:eastAsia="zh-CN"/>
        </w:rPr>
        <w:t>可通过政采云上传的电子版投标文件打印生成</w:t>
      </w:r>
      <w:r>
        <w:rPr>
          <w:rFonts w:hint="eastAsia" w:ascii="仿宋" w:hAnsi="仿宋" w:eastAsia="仿宋" w:cs="仿宋"/>
          <w:color w:val="auto"/>
          <w:sz w:val="24"/>
          <w:szCs w:val="24"/>
        </w:rPr>
        <w:t>。</w:t>
      </w:r>
    </w:p>
    <w:p w14:paraId="12160172">
      <w:pPr>
        <w:pageBreakBefore w:val="0"/>
        <w:tabs>
          <w:tab w:val="left" w:pos="540"/>
          <w:tab w:val="left" w:pos="900"/>
          <w:tab w:val="left" w:pos="1080"/>
        </w:tabs>
        <w:kinsoku/>
        <w:wordWrap/>
        <w:overflowPunct/>
        <w:autoSpaceDE/>
        <w:autoSpaceDN/>
        <w:bidi w:val="0"/>
        <w:adjustRightInd/>
        <w:snapToGrid/>
        <w:spacing w:line="480" w:lineRule="exact"/>
        <w:ind w:firstLine="480" w:firstLineChars="200"/>
        <w:textAlignment w:val="auto"/>
        <w:rPr>
          <w:rFonts w:hint="eastAsia" w:ascii="仿宋" w:hAnsi="仿宋" w:eastAsia="仿宋" w:cs="仿宋"/>
          <w:b/>
          <w:color w:val="auto"/>
          <w:sz w:val="24"/>
          <w:szCs w:val="24"/>
        </w:rPr>
      </w:pPr>
      <w:bookmarkStart w:id="135" w:name="_Hlk64544688"/>
      <w:bookmarkEnd w:id="135"/>
      <w:bookmarkStart w:id="136" w:name="_Hlk64544687"/>
      <w:bookmarkEnd w:id="136"/>
      <w:bookmarkStart w:id="137" w:name="_Hlk64544689"/>
      <w:bookmarkEnd w:id="137"/>
      <w:r>
        <w:rPr>
          <w:rFonts w:hint="eastAsia" w:ascii="仿宋" w:hAnsi="仿宋" w:eastAsia="仿宋" w:cs="仿宋"/>
          <w:color w:val="auto"/>
          <w:sz w:val="24"/>
          <w:szCs w:val="24"/>
        </w:rPr>
        <w:t>全套响应文件应无涂改和行间插字，除非这些删改是根据</w:t>
      </w:r>
      <w:r>
        <w:rPr>
          <w:rFonts w:hint="eastAsia" w:ascii="仿宋" w:hAnsi="仿宋" w:eastAsia="仿宋" w:cs="仿宋"/>
          <w:color w:val="auto"/>
          <w:sz w:val="24"/>
          <w:szCs w:val="24"/>
          <w:lang w:eastAsia="zh-CN"/>
        </w:rPr>
        <w:t>招标人</w:t>
      </w:r>
      <w:r>
        <w:rPr>
          <w:rFonts w:hint="eastAsia" w:ascii="仿宋" w:hAnsi="仿宋" w:eastAsia="仿宋" w:cs="仿宋"/>
          <w:color w:val="auto"/>
          <w:sz w:val="24"/>
          <w:szCs w:val="24"/>
        </w:rPr>
        <w:t>的指示进行的，或者是</w:t>
      </w:r>
      <w:r>
        <w:rPr>
          <w:rFonts w:hint="eastAsia" w:ascii="仿宋" w:hAnsi="仿宋" w:eastAsia="仿宋" w:cs="仿宋"/>
          <w:color w:val="auto"/>
          <w:sz w:val="24"/>
          <w:szCs w:val="24"/>
          <w:lang w:eastAsia="zh-CN"/>
        </w:rPr>
        <w:t>投标单位</w:t>
      </w:r>
      <w:r>
        <w:rPr>
          <w:rFonts w:hint="eastAsia" w:ascii="仿宋" w:hAnsi="仿宋" w:eastAsia="仿宋" w:cs="仿宋"/>
          <w:color w:val="auto"/>
          <w:sz w:val="24"/>
          <w:szCs w:val="24"/>
        </w:rPr>
        <w:t>造成的必须修改的错误。修改处应加盖法定代表人或授权代理人章。但技术标、经济标严禁涂改和行间插字。</w:t>
      </w:r>
    </w:p>
    <w:p w14:paraId="3D18C2E0">
      <w:pPr>
        <w:pageBreakBefore w:val="0"/>
        <w:tabs>
          <w:tab w:val="left" w:pos="540"/>
          <w:tab w:val="left" w:pos="900"/>
          <w:tab w:val="left" w:pos="1080"/>
        </w:tabs>
        <w:kinsoku/>
        <w:wordWrap/>
        <w:overflowPunct/>
        <w:autoSpaceDE/>
        <w:autoSpaceDN/>
        <w:bidi w:val="0"/>
        <w:adjustRightInd/>
        <w:snapToGrid/>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11.10</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响应文件的密封与标志</w:t>
      </w:r>
      <w:r>
        <w:rPr>
          <w:rFonts w:hint="eastAsia" w:ascii="仿宋" w:hAnsi="仿宋" w:eastAsia="仿宋" w:cs="仿宋"/>
          <w:color w:val="auto"/>
          <w:sz w:val="24"/>
          <w:szCs w:val="24"/>
          <w:lang w:eastAsia="zh-CN"/>
        </w:rPr>
        <w:t>（本项目不适用）。</w:t>
      </w:r>
    </w:p>
    <w:p w14:paraId="72B60C52">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12.</w:t>
      </w:r>
      <w:r>
        <w:rPr>
          <w:rFonts w:hint="eastAsia" w:ascii="仿宋" w:hAnsi="仿宋" w:eastAsia="仿宋" w:cs="仿宋"/>
          <w:color w:val="auto"/>
          <w:sz w:val="24"/>
          <w:szCs w:val="24"/>
        </w:rPr>
        <w:t>磋商响应文件格式</w:t>
      </w:r>
    </w:p>
    <w:p w14:paraId="66209551">
      <w:pPr>
        <w:pageBreakBefore w:val="0"/>
        <w:kinsoku/>
        <w:wordWrap/>
        <w:overflowPunct/>
        <w:autoSpaceDE/>
        <w:autoSpaceDN/>
        <w:bidi w:val="0"/>
        <w:adjustRightInd/>
        <w:snapToGrid/>
        <w:spacing w:line="480" w:lineRule="exact"/>
        <w:ind w:left="599" w:leftChars="228" w:hanging="120" w:hangingChars="5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 </w:t>
      </w:r>
      <w:r>
        <w:rPr>
          <w:rFonts w:hint="eastAsia" w:ascii="仿宋" w:hAnsi="仿宋" w:eastAsia="仿宋" w:cs="仿宋"/>
          <w:color w:val="auto"/>
          <w:sz w:val="24"/>
          <w:szCs w:val="24"/>
          <w:lang w:eastAsia="zh-CN"/>
        </w:rPr>
        <w:t>投标单位</w:t>
      </w:r>
      <w:r>
        <w:rPr>
          <w:rFonts w:hint="eastAsia" w:ascii="仿宋" w:hAnsi="仿宋" w:eastAsia="仿宋" w:cs="仿宋"/>
          <w:color w:val="auto"/>
          <w:sz w:val="24"/>
          <w:szCs w:val="24"/>
        </w:rPr>
        <w:t>应按磋商文件的范本格式中提供的磋商响应文件格式填写响应文件。</w:t>
      </w:r>
    </w:p>
    <w:p w14:paraId="16AFD92F">
      <w:pPr>
        <w:pageBreakBefore w:val="0"/>
        <w:numPr>
          <w:ilvl w:val="0"/>
          <w:numId w:val="0"/>
        </w:numPr>
        <w:kinsoku/>
        <w:wordWrap/>
        <w:overflowPunct/>
        <w:autoSpaceDE/>
        <w:autoSpaceDN/>
        <w:bidi w:val="0"/>
        <w:adjustRightInd/>
        <w:snapToGrid/>
        <w:spacing w:line="480" w:lineRule="exact"/>
        <w:ind w:leftChars="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13.</w:t>
      </w:r>
      <w:r>
        <w:rPr>
          <w:rFonts w:hint="eastAsia" w:ascii="仿宋" w:hAnsi="仿宋" w:eastAsia="仿宋" w:cs="仿宋"/>
          <w:color w:val="auto"/>
          <w:sz w:val="24"/>
          <w:szCs w:val="24"/>
        </w:rPr>
        <w:t>投标报价</w:t>
      </w:r>
    </w:p>
    <w:p w14:paraId="4DED6975">
      <w:pPr>
        <w:keepNext w:val="0"/>
        <w:keepLines w:val="0"/>
        <w:pageBreakBefore w:val="0"/>
        <w:widowControl w:val="0"/>
        <w:kinsoku/>
        <w:wordWrap/>
        <w:overflowPunct/>
        <w:topLinePunct w:val="0"/>
        <w:autoSpaceDE/>
        <w:autoSpaceDN/>
        <w:bidi w:val="0"/>
        <w:adjustRightInd/>
        <w:snapToGrid/>
        <w:spacing w:line="480" w:lineRule="exact"/>
        <w:ind w:left="0" w:firstLine="0" w:firstLineChars="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 xml:space="preserve">13.1 </w:t>
      </w:r>
      <w:r>
        <w:rPr>
          <w:rFonts w:hint="eastAsia" w:ascii="仿宋" w:hAnsi="仿宋" w:eastAsia="仿宋" w:cs="仿宋"/>
          <w:color w:val="auto"/>
          <w:sz w:val="24"/>
          <w:szCs w:val="24"/>
        </w:rPr>
        <w:t>除本磋商文件另有规定外，</w:t>
      </w:r>
      <w:r>
        <w:rPr>
          <w:rFonts w:hint="eastAsia" w:ascii="仿宋" w:hAnsi="仿宋" w:eastAsia="仿宋" w:cs="仿宋"/>
          <w:color w:val="auto"/>
          <w:sz w:val="24"/>
          <w:szCs w:val="24"/>
          <w:lang w:eastAsia="zh-CN"/>
        </w:rPr>
        <w:t>投标单位</w:t>
      </w:r>
      <w:r>
        <w:rPr>
          <w:rFonts w:hint="eastAsia" w:ascii="仿宋" w:hAnsi="仿宋" w:eastAsia="仿宋" w:cs="仿宋"/>
          <w:color w:val="auto"/>
          <w:sz w:val="24"/>
          <w:szCs w:val="24"/>
        </w:rPr>
        <w:t>应按磋商文件所附相应的投标一览表格式标明拟提供服务的单价和总价等内容。报价以人民币报价，不接受有任何选择性报价。</w:t>
      </w:r>
    </w:p>
    <w:p w14:paraId="5E0DF27A">
      <w:pPr>
        <w:keepNext w:val="0"/>
        <w:keepLines w:val="0"/>
        <w:pageBreakBefore w:val="0"/>
        <w:widowControl w:val="0"/>
        <w:kinsoku/>
        <w:wordWrap/>
        <w:overflowPunct/>
        <w:topLinePunct w:val="0"/>
        <w:autoSpaceDE/>
        <w:autoSpaceDN/>
        <w:bidi w:val="0"/>
        <w:adjustRightInd/>
        <w:snapToGrid/>
        <w:spacing w:line="480" w:lineRule="exact"/>
        <w:ind w:left="0" w:firstLine="0" w:firstLineChars="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13.2 投标报价应注意下列要求：</w:t>
      </w:r>
    </w:p>
    <w:p w14:paraId="3CF7D618">
      <w:pPr>
        <w:keepNext w:val="0"/>
        <w:keepLines w:val="0"/>
        <w:pageBreakBefore w:val="0"/>
        <w:widowControl w:val="0"/>
        <w:kinsoku/>
        <w:wordWrap/>
        <w:overflowPunct/>
        <w:topLinePunct w:val="0"/>
        <w:autoSpaceDE/>
        <w:autoSpaceDN/>
        <w:bidi w:val="0"/>
        <w:adjustRightInd/>
        <w:snapToGrid/>
        <w:spacing w:line="480" w:lineRule="exact"/>
        <w:ind w:left="0"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投标报价应包括实施该项目涵盖的所有费用。</w:t>
      </w:r>
    </w:p>
    <w:p w14:paraId="49CA5A4B">
      <w:pPr>
        <w:keepNext w:val="0"/>
        <w:keepLines w:val="0"/>
        <w:pageBreakBefore w:val="0"/>
        <w:widowControl w:val="0"/>
        <w:kinsoku/>
        <w:wordWrap/>
        <w:overflowPunct/>
        <w:topLinePunct w:val="0"/>
        <w:autoSpaceDE/>
        <w:autoSpaceDN/>
        <w:bidi w:val="0"/>
        <w:adjustRightInd/>
        <w:snapToGrid/>
        <w:spacing w:line="480" w:lineRule="exact"/>
        <w:ind w:left="0" w:firstLine="0" w:firstLineChars="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13.3 算术性修正。算术性修正是指对磋商响应文件的报价明细进行校核，并对其算术上和运算上的差错给予修正。修正的原则如下：</w:t>
      </w:r>
    </w:p>
    <w:p w14:paraId="5AA2B97D">
      <w:pPr>
        <w:pageBreakBefore w:val="0"/>
        <w:kinsoku/>
        <w:wordWrap/>
        <w:overflowPunct/>
        <w:autoSpaceDE/>
        <w:autoSpaceDN/>
        <w:bidi w:val="0"/>
        <w:adjustRightInd/>
        <w:snapToGrid/>
        <w:spacing w:line="480" w:lineRule="exact"/>
        <w:ind w:left="720" w:hanging="720" w:hangingChars="3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13.3.1 当以数字表示的金额与文字表示的金额有差异时，以文字表示的金额为准；</w:t>
      </w:r>
    </w:p>
    <w:p w14:paraId="36549581">
      <w:pPr>
        <w:pageBreakBefore w:val="0"/>
        <w:tabs>
          <w:tab w:val="left" w:pos="540"/>
          <w:tab w:val="left" w:pos="900"/>
          <w:tab w:val="left" w:pos="1080"/>
        </w:tabs>
        <w:kinsoku/>
        <w:wordWrap/>
        <w:overflowPunct/>
        <w:autoSpaceDE/>
        <w:autoSpaceDN/>
        <w:bidi w:val="0"/>
        <w:adjustRightInd/>
        <w:snapToGrid/>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13.3.2 当单价与数量相乘不等于合价时，以单价计算为准。如果单价有明显的小数点位置差错，应以标出的合价为准，同时对单价予以修正；</w:t>
      </w:r>
    </w:p>
    <w:p w14:paraId="2A479D73">
      <w:pPr>
        <w:pageBreakBefore w:val="0"/>
        <w:kinsoku/>
        <w:wordWrap/>
        <w:overflowPunct/>
        <w:autoSpaceDE/>
        <w:autoSpaceDN/>
        <w:bidi w:val="0"/>
        <w:adjustRightInd/>
        <w:snapToGrid/>
        <w:spacing w:line="480" w:lineRule="exact"/>
        <w:ind w:left="720" w:hanging="720" w:hangingChars="3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t>13.3.3 当各明细部分的价格累计不等于合价时，应以各明细的累计计数为准，修正合价</w:t>
      </w:r>
      <w:r>
        <w:rPr>
          <w:rFonts w:hint="eastAsia" w:ascii="仿宋" w:hAnsi="仿宋" w:eastAsia="仿宋" w:cs="仿宋"/>
          <w:color w:val="auto"/>
          <w:sz w:val="24"/>
          <w:szCs w:val="24"/>
          <w:lang w:eastAsia="zh-CN"/>
        </w:rPr>
        <w:t>；</w:t>
      </w:r>
    </w:p>
    <w:p w14:paraId="1CF245CF">
      <w:pPr>
        <w:pageBreakBefore w:val="0"/>
        <w:tabs>
          <w:tab w:val="left" w:pos="540"/>
          <w:tab w:val="left" w:pos="900"/>
          <w:tab w:val="left" w:pos="1080"/>
        </w:tabs>
        <w:kinsoku/>
        <w:wordWrap/>
        <w:overflowPunct/>
        <w:autoSpaceDE/>
        <w:autoSpaceDN/>
        <w:bidi w:val="0"/>
        <w:adjustRightInd/>
        <w:snapToGrid/>
        <w:spacing w:line="480" w:lineRule="exact"/>
        <w:ind w:left="480" w:hanging="480" w:hanging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13.3.4 按以上原则对算术性差错修正，应取得</w:t>
      </w:r>
      <w:r>
        <w:rPr>
          <w:rFonts w:hint="eastAsia" w:ascii="仿宋" w:hAnsi="仿宋" w:eastAsia="仿宋" w:cs="仿宋"/>
          <w:color w:val="auto"/>
          <w:sz w:val="24"/>
          <w:szCs w:val="24"/>
          <w:lang w:eastAsia="zh-CN"/>
        </w:rPr>
        <w:t>投标单位</w:t>
      </w:r>
      <w:r>
        <w:rPr>
          <w:rFonts w:hint="eastAsia" w:ascii="仿宋" w:hAnsi="仿宋" w:eastAsia="仿宋" w:cs="仿宋"/>
          <w:color w:val="auto"/>
          <w:sz w:val="24"/>
          <w:szCs w:val="24"/>
        </w:rPr>
        <w:t>的同意，并确认修正后最终投标价。如果</w:t>
      </w:r>
      <w:r>
        <w:rPr>
          <w:rFonts w:hint="eastAsia" w:ascii="仿宋" w:hAnsi="仿宋" w:eastAsia="仿宋" w:cs="仿宋"/>
          <w:color w:val="auto"/>
          <w:sz w:val="24"/>
          <w:szCs w:val="24"/>
          <w:lang w:eastAsia="zh-CN"/>
        </w:rPr>
        <w:t>投标单位</w:t>
      </w:r>
      <w:r>
        <w:rPr>
          <w:rFonts w:hint="eastAsia" w:ascii="仿宋" w:hAnsi="仿宋" w:eastAsia="仿宋" w:cs="仿宋"/>
          <w:color w:val="auto"/>
          <w:sz w:val="24"/>
          <w:szCs w:val="24"/>
        </w:rPr>
        <w:t>拒绝确认，则其磋商响应文件将不予以评审并按废标处理，没收其投标担保。</w:t>
      </w:r>
    </w:p>
    <w:p w14:paraId="78A822B8">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14.</w:t>
      </w:r>
      <w:r>
        <w:rPr>
          <w:rFonts w:hint="eastAsia" w:ascii="仿宋" w:hAnsi="仿宋" w:eastAsia="仿宋" w:cs="仿宋"/>
          <w:color w:val="auto"/>
          <w:sz w:val="24"/>
          <w:szCs w:val="24"/>
        </w:rPr>
        <w:t>投标货币</w:t>
      </w:r>
    </w:p>
    <w:p w14:paraId="61A6002D">
      <w:pPr>
        <w:pageBreakBefore w:val="0"/>
        <w:kinsoku/>
        <w:wordWrap/>
        <w:overflowPunct/>
        <w:autoSpaceDE/>
        <w:autoSpaceDN/>
        <w:bidi w:val="0"/>
        <w:adjustRightInd/>
        <w:snapToGrid/>
        <w:spacing w:line="48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人民币报价。</w:t>
      </w:r>
    </w:p>
    <w:p w14:paraId="2F9C5890">
      <w:pPr>
        <w:pageBreakBefore w:val="0"/>
        <w:kinsoku/>
        <w:wordWrap/>
        <w:overflowPunct/>
        <w:autoSpaceDE/>
        <w:autoSpaceDN/>
        <w:bidi w:val="0"/>
        <w:adjustRightInd/>
        <w:snapToGrid/>
        <w:spacing w:line="480" w:lineRule="exact"/>
        <w:textAlignment w:val="auto"/>
        <w:rPr>
          <w:rFonts w:hint="eastAsia" w:ascii="仿宋" w:hAnsi="仿宋" w:eastAsia="仿宋" w:cs="仿宋"/>
          <w:bCs/>
          <w:color w:val="auto"/>
          <w:sz w:val="24"/>
          <w:szCs w:val="24"/>
        </w:rPr>
      </w:pPr>
      <w:r>
        <w:rPr>
          <w:rFonts w:hint="eastAsia" w:ascii="仿宋" w:hAnsi="仿宋" w:eastAsia="仿宋" w:cs="仿宋"/>
          <w:bCs/>
          <w:color w:val="auto"/>
          <w:sz w:val="24"/>
          <w:szCs w:val="24"/>
          <w:lang w:val="en-US" w:eastAsia="zh-CN"/>
        </w:rPr>
        <w:t>15.</w:t>
      </w:r>
      <w:r>
        <w:rPr>
          <w:rFonts w:hint="eastAsia" w:ascii="仿宋" w:hAnsi="仿宋" w:eastAsia="仿宋" w:cs="仿宋"/>
          <w:bCs/>
          <w:color w:val="auto"/>
          <w:sz w:val="24"/>
          <w:szCs w:val="24"/>
          <w:lang w:eastAsia="zh-CN"/>
        </w:rPr>
        <w:t>投标单位</w:t>
      </w:r>
      <w:r>
        <w:rPr>
          <w:rFonts w:hint="eastAsia" w:ascii="仿宋" w:hAnsi="仿宋" w:eastAsia="仿宋" w:cs="仿宋"/>
          <w:bCs/>
          <w:color w:val="auto"/>
          <w:sz w:val="24"/>
          <w:szCs w:val="24"/>
        </w:rPr>
        <w:t>的证明文件：</w:t>
      </w:r>
    </w:p>
    <w:p w14:paraId="04308EFD">
      <w:pPr>
        <w:pageBreakBefore w:val="0"/>
        <w:kinsoku/>
        <w:wordWrap/>
        <w:overflowPunct/>
        <w:autoSpaceDE/>
        <w:autoSpaceDN/>
        <w:bidi w:val="0"/>
        <w:adjustRightInd/>
        <w:snapToGrid/>
        <w:spacing w:line="480" w:lineRule="exact"/>
        <w:ind w:firstLine="480" w:firstLineChars="200"/>
        <w:textAlignment w:val="auto"/>
        <w:rPr>
          <w:rFonts w:hint="eastAsia" w:ascii="仿宋" w:hAnsi="仿宋" w:eastAsia="仿宋" w:cs="仿宋"/>
          <w:bCs/>
          <w:color w:val="auto"/>
          <w:spacing w:val="8"/>
          <w:sz w:val="24"/>
          <w:szCs w:val="24"/>
        </w:rPr>
      </w:pPr>
      <w:r>
        <w:rPr>
          <w:rFonts w:hint="eastAsia" w:ascii="仿宋" w:hAnsi="仿宋" w:eastAsia="仿宋" w:cs="仿宋"/>
          <w:bCs/>
          <w:color w:val="auto"/>
          <w:sz w:val="24"/>
          <w:szCs w:val="24"/>
          <w:lang w:eastAsia="zh-CN"/>
        </w:rPr>
        <w:t>投标单位</w:t>
      </w:r>
      <w:r>
        <w:rPr>
          <w:rFonts w:hint="eastAsia" w:ascii="仿宋" w:hAnsi="仿宋" w:eastAsia="仿宋" w:cs="仿宋"/>
          <w:bCs/>
          <w:color w:val="auto"/>
          <w:sz w:val="24"/>
          <w:szCs w:val="24"/>
        </w:rPr>
        <w:t>必须提交证明其有资格进行投标和有能力履行合同的文件（范本格式），作为磋商响应文件的一部分。</w:t>
      </w:r>
    </w:p>
    <w:p w14:paraId="24D0A053">
      <w:pPr>
        <w:pageBreakBefore w:val="0"/>
        <w:kinsoku/>
        <w:wordWrap/>
        <w:overflowPunct/>
        <w:autoSpaceDE/>
        <w:autoSpaceDN/>
        <w:bidi w:val="0"/>
        <w:adjustRightInd/>
        <w:snapToGrid/>
        <w:spacing w:line="480" w:lineRule="exact"/>
        <w:ind w:left="73" w:leftChars="35"/>
        <w:textAlignment w:val="auto"/>
        <w:rPr>
          <w:rFonts w:hint="eastAsia" w:ascii="仿宋" w:hAnsi="仿宋" w:eastAsia="仿宋" w:cs="仿宋"/>
          <w:b/>
          <w:color w:val="auto"/>
          <w:spacing w:val="8"/>
          <w:sz w:val="24"/>
          <w:szCs w:val="24"/>
        </w:rPr>
      </w:pPr>
      <w:r>
        <w:rPr>
          <w:rFonts w:hint="eastAsia" w:ascii="仿宋" w:hAnsi="仿宋" w:eastAsia="仿宋" w:cs="仿宋"/>
          <w:b/>
          <w:color w:val="auto"/>
          <w:spacing w:val="8"/>
          <w:sz w:val="24"/>
          <w:szCs w:val="24"/>
        </w:rPr>
        <w:t>注：（1）磋商响应文件中，所有</w:t>
      </w:r>
      <w:r>
        <w:rPr>
          <w:rFonts w:hint="eastAsia" w:ascii="仿宋" w:hAnsi="仿宋" w:eastAsia="仿宋" w:cs="仿宋"/>
          <w:b/>
          <w:color w:val="auto"/>
          <w:spacing w:val="8"/>
          <w:sz w:val="24"/>
          <w:szCs w:val="24"/>
          <w:lang w:eastAsia="zh-CN"/>
        </w:rPr>
        <w:t>投标单位</w:t>
      </w:r>
      <w:r>
        <w:rPr>
          <w:rFonts w:hint="eastAsia" w:ascii="仿宋" w:hAnsi="仿宋" w:eastAsia="仿宋" w:cs="仿宋"/>
          <w:b/>
          <w:color w:val="auto"/>
          <w:spacing w:val="8"/>
          <w:sz w:val="24"/>
          <w:szCs w:val="24"/>
        </w:rPr>
        <w:t>签字、法定代表人签字、法定代表人授权人签字和其它签字处须同时加盖有法律效力的印章方为有效；</w:t>
      </w:r>
    </w:p>
    <w:p w14:paraId="36B2FC1A">
      <w:pPr>
        <w:pageBreakBefore w:val="0"/>
        <w:kinsoku/>
        <w:wordWrap/>
        <w:overflowPunct/>
        <w:autoSpaceDE/>
        <w:autoSpaceDN/>
        <w:bidi w:val="0"/>
        <w:adjustRightInd/>
        <w:snapToGrid/>
        <w:spacing w:line="480" w:lineRule="exact"/>
        <w:ind w:firstLine="482" w:firstLineChars="200"/>
        <w:textAlignment w:val="auto"/>
        <w:rPr>
          <w:rFonts w:hint="eastAsia" w:ascii="仿宋" w:hAnsi="仿宋" w:eastAsia="仿宋" w:cs="仿宋"/>
          <w:color w:val="auto"/>
          <w:sz w:val="24"/>
          <w:szCs w:val="24"/>
        </w:rPr>
      </w:pPr>
      <w:r>
        <w:rPr>
          <w:rFonts w:hint="eastAsia" w:ascii="仿宋" w:hAnsi="仿宋" w:eastAsia="仿宋" w:cs="仿宋"/>
          <w:b/>
          <w:color w:val="auto"/>
          <w:sz w:val="24"/>
          <w:szCs w:val="24"/>
        </w:rPr>
        <w:t>（2）所有资格证明文件必须满足磋商文件要求，否则将导致废标。</w:t>
      </w:r>
    </w:p>
    <w:p w14:paraId="77D68980">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16.</w:t>
      </w:r>
      <w:r>
        <w:rPr>
          <w:rFonts w:hint="eastAsia" w:ascii="仿宋" w:hAnsi="仿宋" w:eastAsia="仿宋" w:cs="仿宋"/>
          <w:color w:val="auto"/>
          <w:sz w:val="24"/>
          <w:szCs w:val="24"/>
        </w:rPr>
        <w:t>投标服务符合磋商文件规定的技术响应文件</w:t>
      </w:r>
    </w:p>
    <w:p w14:paraId="470BCF26">
      <w:pPr>
        <w:keepNext w:val="0"/>
        <w:keepLines w:val="0"/>
        <w:pageBreakBefore w:val="0"/>
        <w:widowControl w:val="0"/>
        <w:kinsoku/>
        <w:wordWrap/>
        <w:overflowPunct/>
        <w:topLinePunct w:val="0"/>
        <w:autoSpaceDE/>
        <w:autoSpaceDN/>
        <w:bidi w:val="0"/>
        <w:adjustRightInd/>
        <w:snapToGrid/>
        <w:spacing w:line="480" w:lineRule="exact"/>
        <w:ind w:left="0" w:firstLine="0" w:firstLineChars="0"/>
        <w:jc w:val="both"/>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t>16.1</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lang w:eastAsia="zh-CN"/>
        </w:rPr>
        <w:t>投标单位</w:t>
      </w:r>
      <w:r>
        <w:rPr>
          <w:rFonts w:hint="eastAsia" w:ascii="仿宋" w:hAnsi="仿宋" w:eastAsia="仿宋" w:cs="仿宋"/>
          <w:color w:val="auto"/>
          <w:sz w:val="24"/>
          <w:szCs w:val="24"/>
        </w:rPr>
        <w:t>须提交证明拟供服务符合磋商文件规定的技术响应文件，作为磋商响应文件的一部分</w:t>
      </w:r>
      <w:r>
        <w:rPr>
          <w:rFonts w:hint="eastAsia" w:ascii="仿宋" w:hAnsi="仿宋" w:eastAsia="仿宋" w:cs="仿宋"/>
          <w:color w:val="auto"/>
          <w:sz w:val="24"/>
          <w:szCs w:val="24"/>
          <w:lang w:eastAsia="zh-CN"/>
        </w:rPr>
        <w:t>。</w:t>
      </w:r>
    </w:p>
    <w:p w14:paraId="6CB4DBB7">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16.2</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上述文件可以是文字资料、图纸和数据，没有按要求提供资料或提供资料不完全，将是对本次招标没有作出实质性响应，其风险由</w:t>
      </w:r>
      <w:r>
        <w:rPr>
          <w:rFonts w:hint="eastAsia" w:ascii="仿宋" w:hAnsi="仿宋" w:eastAsia="仿宋" w:cs="仿宋"/>
          <w:color w:val="auto"/>
          <w:sz w:val="24"/>
          <w:szCs w:val="24"/>
          <w:lang w:eastAsia="zh-CN"/>
        </w:rPr>
        <w:t>投标单位</w:t>
      </w:r>
      <w:r>
        <w:rPr>
          <w:rFonts w:hint="eastAsia" w:ascii="仿宋" w:hAnsi="仿宋" w:eastAsia="仿宋" w:cs="仿宋"/>
          <w:color w:val="auto"/>
          <w:sz w:val="24"/>
          <w:szCs w:val="24"/>
        </w:rPr>
        <w:t>自行承担。</w:t>
      </w:r>
    </w:p>
    <w:p w14:paraId="7FEE18EA">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17.</w:t>
      </w:r>
      <w:r>
        <w:rPr>
          <w:rFonts w:hint="eastAsia" w:ascii="仿宋" w:hAnsi="仿宋" w:eastAsia="仿宋" w:cs="仿宋"/>
          <w:color w:val="auto"/>
          <w:sz w:val="24"/>
          <w:szCs w:val="24"/>
        </w:rPr>
        <w:t>投标的有效期</w:t>
      </w:r>
    </w:p>
    <w:p w14:paraId="576466AC">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17.1</w:t>
      </w:r>
      <w:r>
        <w:rPr>
          <w:rFonts w:hint="eastAsia" w:ascii="仿宋" w:hAnsi="仿宋" w:eastAsia="仿宋" w:cs="仿宋"/>
          <w:b/>
          <w:color w:val="auto"/>
          <w:sz w:val="24"/>
          <w:szCs w:val="24"/>
        </w:rPr>
        <w:t xml:space="preserve"> 磋商响应文件从开标之日起，投标有效期为60天（如不满足将导致废标）</w:t>
      </w:r>
      <w:r>
        <w:rPr>
          <w:rFonts w:hint="eastAsia" w:ascii="仿宋" w:hAnsi="仿宋" w:eastAsia="仿宋" w:cs="仿宋"/>
          <w:b/>
          <w:color w:val="auto"/>
          <w:sz w:val="24"/>
          <w:szCs w:val="24"/>
          <w:lang w:eastAsia="zh-CN"/>
        </w:rPr>
        <w:t>。</w:t>
      </w:r>
    </w:p>
    <w:p w14:paraId="0245A5C2">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17.2 在特殊情况下，招标代理机构可与</w:t>
      </w:r>
      <w:r>
        <w:rPr>
          <w:rFonts w:hint="eastAsia" w:ascii="仿宋" w:hAnsi="仿宋" w:eastAsia="仿宋" w:cs="仿宋"/>
          <w:color w:val="auto"/>
          <w:sz w:val="24"/>
          <w:szCs w:val="24"/>
          <w:lang w:eastAsia="zh-CN"/>
        </w:rPr>
        <w:t>投标单位</w:t>
      </w:r>
      <w:r>
        <w:rPr>
          <w:rFonts w:hint="eastAsia" w:ascii="仿宋" w:hAnsi="仿宋" w:eastAsia="仿宋" w:cs="仿宋"/>
          <w:color w:val="auto"/>
          <w:sz w:val="24"/>
          <w:szCs w:val="24"/>
        </w:rPr>
        <w:t>商量延长磋商响应文件的有效期。</w:t>
      </w:r>
    </w:p>
    <w:p w14:paraId="76031533">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18.</w:t>
      </w:r>
      <w:r>
        <w:rPr>
          <w:rFonts w:hint="eastAsia" w:ascii="仿宋" w:hAnsi="仿宋" w:eastAsia="仿宋" w:cs="仿宋"/>
          <w:color w:val="auto"/>
          <w:sz w:val="24"/>
          <w:szCs w:val="24"/>
        </w:rPr>
        <w:t>磋商响应文件的书写要求。</w:t>
      </w:r>
    </w:p>
    <w:p w14:paraId="77083E03">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t>18.1 磋商响应文件</w:t>
      </w:r>
      <w:r>
        <w:rPr>
          <w:rFonts w:hint="eastAsia" w:ascii="仿宋" w:hAnsi="仿宋" w:eastAsia="仿宋" w:cs="仿宋"/>
          <w:color w:val="auto"/>
          <w:sz w:val="24"/>
          <w:szCs w:val="24"/>
          <w:lang w:eastAsia="zh-CN"/>
        </w:rPr>
        <w:t>按格式要求编制。</w:t>
      </w:r>
    </w:p>
    <w:p w14:paraId="72D42D4B">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t>18.2 磋商响应文件应清楚工整，修改处应由投标全权代表</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法定代表人</w:t>
      </w:r>
      <w:r>
        <w:rPr>
          <w:rFonts w:hint="eastAsia" w:ascii="仿宋" w:hAnsi="仿宋" w:eastAsia="仿宋" w:cs="仿宋"/>
          <w:color w:val="auto"/>
          <w:sz w:val="24"/>
          <w:szCs w:val="24"/>
          <w:lang w:eastAsia="zh-CN"/>
        </w:rPr>
        <w:t>或</w:t>
      </w:r>
      <w:r>
        <w:rPr>
          <w:rFonts w:hint="eastAsia" w:ascii="仿宋" w:hAnsi="仿宋" w:eastAsia="仿宋" w:cs="仿宋"/>
          <w:color w:val="auto"/>
          <w:sz w:val="24"/>
          <w:szCs w:val="24"/>
        </w:rPr>
        <w:t>法定代表授权</w:t>
      </w:r>
      <w:r>
        <w:rPr>
          <w:rFonts w:hint="eastAsia" w:ascii="仿宋" w:hAnsi="仿宋" w:eastAsia="仿宋" w:cs="仿宋"/>
          <w:color w:val="auto"/>
          <w:sz w:val="24"/>
          <w:szCs w:val="24"/>
          <w:lang w:eastAsia="zh-CN"/>
        </w:rPr>
        <w:t>委托</w:t>
      </w:r>
      <w:r>
        <w:rPr>
          <w:rFonts w:hint="eastAsia" w:ascii="仿宋" w:hAnsi="仿宋" w:eastAsia="仿宋" w:cs="仿宋"/>
          <w:color w:val="auto"/>
          <w:sz w:val="24"/>
          <w:szCs w:val="24"/>
        </w:rPr>
        <w:t>人</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签章</w:t>
      </w:r>
      <w:r>
        <w:rPr>
          <w:rFonts w:hint="eastAsia" w:ascii="仿宋" w:hAnsi="仿宋" w:eastAsia="仿宋" w:cs="仿宋"/>
          <w:color w:val="auto"/>
          <w:sz w:val="24"/>
          <w:szCs w:val="24"/>
          <w:lang w:eastAsia="zh-CN"/>
        </w:rPr>
        <w:t>。</w:t>
      </w:r>
    </w:p>
    <w:p w14:paraId="23E98195">
      <w:pPr>
        <w:keepNext w:val="0"/>
        <w:keepLines w:val="0"/>
        <w:pageBreakBefore w:val="0"/>
        <w:widowControl w:val="0"/>
        <w:kinsoku/>
        <w:wordWrap/>
        <w:overflowPunct/>
        <w:topLinePunct w:val="0"/>
        <w:autoSpaceDE/>
        <w:autoSpaceDN/>
        <w:bidi w:val="0"/>
        <w:adjustRightInd/>
        <w:snapToGrid/>
        <w:spacing w:line="480" w:lineRule="exact"/>
        <w:ind w:left="0" w:firstLine="0" w:firstLineChars="0"/>
        <w:jc w:val="both"/>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t>18.3</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磋商响应文件</w:t>
      </w:r>
      <w:r>
        <w:rPr>
          <w:rFonts w:hint="eastAsia" w:ascii="仿宋" w:hAnsi="仿宋" w:eastAsia="仿宋" w:cs="仿宋"/>
          <w:b w:val="0"/>
          <w:bCs w:val="0"/>
          <w:color w:val="auto"/>
          <w:sz w:val="24"/>
          <w:szCs w:val="24"/>
        </w:rPr>
        <w:t>应由</w:t>
      </w:r>
      <w:r>
        <w:rPr>
          <w:rFonts w:hint="eastAsia" w:ascii="仿宋" w:hAnsi="仿宋" w:eastAsia="仿宋" w:cs="仿宋"/>
          <w:b w:val="0"/>
          <w:bCs w:val="0"/>
          <w:color w:val="auto"/>
          <w:spacing w:val="8"/>
          <w:sz w:val="24"/>
          <w:szCs w:val="24"/>
        </w:rPr>
        <w:t>法定代表人</w:t>
      </w:r>
      <w:r>
        <w:rPr>
          <w:rFonts w:hint="eastAsia" w:ascii="仿宋" w:hAnsi="仿宋" w:eastAsia="仿宋" w:cs="仿宋"/>
          <w:b w:val="0"/>
          <w:bCs w:val="0"/>
          <w:color w:val="auto"/>
          <w:spacing w:val="8"/>
          <w:sz w:val="24"/>
          <w:szCs w:val="24"/>
          <w:lang w:eastAsia="zh-CN"/>
        </w:rPr>
        <w:t>或</w:t>
      </w:r>
      <w:r>
        <w:rPr>
          <w:rFonts w:hint="eastAsia" w:ascii="仿宋" w:hAnsi="仿宋" w:eastAsia="仿宋" w:cs="仿宋"/>
          <w:b w:val="0"/>
          <w:bCs w:val="0"/>
          <w:color w:val="auto"/>
          <w:spacing w:val="8"/>
          <w:sz w:val="24"/>
          <w:szCs w:val="24"/>
        </w:rPr>
        <w:t>法定代表授权</w:t>
      </w:r>
      <w:r>
        <w:rPr>
          <w:rFonts w:hint="eastAsia" w:ascii="仿宋" w:hAnsi="仿宋" w:eastAsia="仿宋" w:cs="仿宋"/>
          <w:b w:val="0"/>
          <w:bCs w:val="0"/>
          <w:color w:val="auto"/>
          <w:spacing w:val="8"/>
          <w:sz w:val="24"/>
          <w:szCs w:val="24"/>
          <w:lang w:eastAsia="zh-CN"/>
        </w:rPr>
        <w:t>委托</w:t>
      </w:r>
      <w:r>
        <w:rPr>
          <w:rFonts w:hint="eastAsia" w:ascii="仿宋" w:hAnsi="仿宋" w:eastAsia="仿宋" w:cs="仿宋"/>
          <w:b w:val="0"/>
          <w:bCs w:val="0"/>
          <w:color w:val="auto"/>
          <w:spacing w:val="8"/>
          <w:sz w:val="24"/>
          <w:szCs w:val="24"/>
        </w:rPr>
        <w:t>人</w:t>
      </w:r>
      <w:r>
        <w:rPr>
          <w:rFonts w:hint="eastAsia" w:ascii="仿宋" w:hAnsi="仿宋" w:eastAsia="仿宋" w:cs="仿宋"/>
          <w:b w:val="0"/>
          <w:bCs w:val="0"/>
          <w:color w:val="auto"/>
          <w:sz w:val="24"/>
          <w:szCs w:val="24"/>
        </w:rPr>
        <w:t>在凡</w:t>
      </w:r>
      <w:r>
        <w:rPr>
          <w:rFonts w:hint="eastAsia" w:ascii="仿宋" w:hAnsi="仿宋" w:eastAsia="仿宋" w:cs="仿宋"/>
          <w:color w:val="auto"/>
          <w:sz w:val="24"/>
          <w:szCs w:val="24"/>
        </w:rPr>
        <w:t>规定签章处逐一签署及加盖单位的公章</w:t>
      </w:r>
      <w:r>
        <w:rPr>
          <w:rFonts w:hint="eastAsia" w:ascii="仿宋" w:hAnsi="仿宋" w:eastAsia="仿宋" w:cs="仿宋"/>
          <w:color w:val="auto"/>
          <w:sz w:val="24"/>
          <w:szCs w:val="24"/>
          <w:lang w:eastAsia="zh-CN"/>
        </w:rPr>
        <w:t>。</w:t>
      </w:r>
    </w:p>
    <w:p w14:paraId="4B39D481">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t>18.4</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电报、电话、传真形式的投标概不接受</w:t>
      </w:r>
      <w:r>
        <w:rPr>
          <w:rFonts w:hint="eastAsia" w:ascii="仿宋" w:hAnsi="仿宋" w:eastAsia="仿宋" w:cs="仿宋"/>
          <w:color w:val="auto"/>
          <w:sz w:val="24"/>
          <w:szCs w:val="24"/>
          <w:lang w:eastAsia="zh-CN"/>
        </w:rPr>
        <w:t>。</w:t>
      </w:r>
    </w:p>
    <w:p w14:paraId="53BDB05C">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18.5</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磋商响应文件的份数：</w:t>
      </w:r>
      <w:r>
        <w:rPr>
          <w:rFonts w:hint="eastAsia" w:ascii="仿宋" w:hAnsi="仿宋" w:eastAsia="仿宋" w:cs="仿宋"/>
          <w:b w:val="0"/>
          <w:bCs/>
          <w:color w:val="auto"/>
          <w:sz w:val="24"/>
          <w:szCs w:val="24"/>
          <w:lang w:eastAsia="zh-CN"/>
        </w:rPr>
        <w:t>加密电子版投标文件（一份）在投标截止前上传至</w:t>
      </w:r>
      <w:r>
        <w:rPr>
          <w:rFonts w:hint="eastAsia" w:ascii="仿宋" w:hAnsi="仿宋" w:eastAsia="仿宋" w:cs="仿宋"/>
          <w:b w:val="0"/>
          <w:bCs/>
          <w:color w:val="auto"/>
          <w:sz w:val="24"/>
          <w:szCs w:val="24"/>
          <w:lang w:val="en-US" w:eastAsia="zh-CN"/>
        </w:rPr>
        <w:t>新疆政府采购网（http://www.ccgp-xinjiang.gov.cn/），否则视为无效。</w:t>
      </w:r>
    </w:p>
    <w:p w14:paraId="38BFF917">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19.</w:t>
      </w:r>
      <w:r>
        <w:rPr>
          <w:rFonts w:hint="eastAsia" w:ascii="仿宋" w:hAnsi="仿宋" w:eastAsia="仿宋" w:cs="仿宋"/>
          <w:color w:val="auto"/>
          <w:sz w:val="24"/>
          <w:szCs w:val="24"/>
        </w:rPr>
        <w:t>投标保证金</w:t>
      </w:r>
    </w:p>
    <w:p w14:paraId="47063534">
      <w:pPr>
        <w:pageBreakBefore w:val="0"/>
        <w:kinsoku/>
        <w:wordWrap/>
        <w:overflowPunct/>
        <w:autoSpaceDE/>
        <w:autoSpaceDN/>
        <w:bidi w:val="0"/>
        <w:adjustRightInd/>
        <w:snapToGrid/>
        <w:spacing w:line="480" w:lineRule="exact"/>
        <w:ind w:left="600" w:hanging="600" w:hangingChars="25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t>19.1</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于投标截止时间前向招标代理机构交纳投标保证金</w:t>
      </w:r>
      <w:r>
        <w:rPr>
          <w:rFonts w:hint="eastAsia" w:ascii="仿宋" w:hAnsi="仿宋" w:eastAsia="仿宋" w:cs="仿宋"/>
          <w:color w:val="auto"/>
          <w:sz w:val="24"/>
          <w:szCs w:val="24"/>
          <w:lang w:eastAsia="zh-CN"/>
        </w:rPr>
        <w:t>。</w:t>
      </w:r>
    </w:p>
    <w:p w14:paraId="0DDB8063">
      <w:pPr>
        <w:pageBreakBefore w:val="0"/>
        <w:kinsoku/>
        <w:wordWrap/>
        <w:overflowPunct/>
        <w:autoSpaceDE/>
        <w:autoSpaceDN/>
        <w:bidi w:val="0"/>
        <w:adjustRightInd/>
        <w:snapToGrid/>
        <w:spacing w:line="480" w:lineRule="exact"/>
        <w:ind w:left="600" w:hanging="600" w:hangingChars="25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t>19.2</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本次招标不接受现金作为投标保证金，投标保证金有效期应当与投标有效期一致</w:t>
      </w:r>
      <w:r>
        <w:rPr>
          <w:rFonts w:hint="eastAsia" w:ascii="仿宋" w:hAnsi="仿宋" w:eastAsia="仿宋" w:cs="仿宋"/>
          <w:color w:val="auto"/>
          <w:sz w:val="24"/>
          <w:szCs w:val="24"/>
          <w:lang w:eastAsia="zh-CN"/>
        </w:rPr>
        <w:t>。</w:t>
      </w:r>
    </w:p>
    <w:p w14:paraId="01632C60">
      <w:pPr>
        <w:pageBreakBefore w:val="0"/>
        <w:kinsoku/>
        <w:wordWrap/>
        <w:overflowPunct/>
        <w:autoSpaceDE/>
        <w:autoSpaceDN/>
        <w:bidi w:val="0"/>
        <w:adjustRightInd/>
        <w:snapToGrid/>
        <w:spacing w:line="480" w:lineRule="exact"/>
        <w:ind w:left="600" w:hanging="600" w:hangingChars="25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19.3</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投标保证金的退还时间：</w:t>
      </w:r>
    </w:p>
    <w:p w14:paraId="555F2DB5">
      <w:pPr>
        <w:pageBreakBefore w:val="0"/>
        <w:tabs>
          <w:tab w:val="left" w:pos="540"/>
          <w:tab w:val="left" w:pos="900"/>
          <w:tab w:val="left" w:pos="1080"/>
        </w:tabs>
        <w:kinsoku/>
        <w:wordWrap/>
        <w:overflowPunct/>
        <w:autoSpaceDE/>
        <w:autoSpaceDN/>
        <w:bidi w:val="0"/>
        <w:adjustRightInd/>
        <w:snapToGrid/>
        <w:spacing w:line="48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在</w:t>
      </w:r>
      <w:r>
        <w:rPr>
          <w:rFonts w:hint="eastAsia" w:ascii="仿宋" w:hAnsi="仿宋" w:eastAsia="仿宋" w:cs="仿宋"/>
          <w:color w:val="auto"/>
          <w:sz w:val="24"/>
          <w:szCs w:val="24"/>
          <w:lang w:eastAsia="zh-CN"/>
        </w:rPr>
        <w:t>中标</w:t>
      </w:r>
      <w:r>
        <w:rPr>
          <w:rFonts w:hint="eastAsia" w:ascii="仿宋" w:hAnsi="仿宋" w:eastAsia="仿宋" w:cs="仿宋"/>
          <w:color w:val="auto"/>
          <w:sz w:val="24"/>
          <w:szCs w:val="24"/>
        </w:rPr>
        <w:t>通知书发出后5个工作日内退还未中标</w:t>
      </w:r>
      <w:r>
        <w:rPr>
          <w:rFonts w:hint="eastAsia" w:ascii="仿宋" w:hAnsi="仿宋" w:eastAsia="仿宋" w:cs="仿宋"/>
          <w:color w:val="auto"/>
          <w:sz w:val="24"/>
          <w:szCs w:val="24"/>
          <w:lang w:eastAsia="zh-CN"/>
        </w:rPr>
        <w:t>投标单位</w:t>
      </w:r>
      <w:r>
        <w:rPr>
          <w:rFonts w:hint="eastAsia" w:ascii="仿宋" w:hAnsi="仿宋" w:eastAsia="仿宋" w:cs="仿宋"/>
          <w:color w:val="auto"/>
          <w:sz w:val="24"/>
          <w:szCs w:val="24"/>
        </w:rPr>
        <w:t>的投标保证金，在</w:t>
      </w:r>
      <w:r>
        <w:rPr>
          <w:rFonts w:hint="eastAsia" w:ascii="仿宋" w:hAnsi="仿宋" w:eastAsia="仿宋" w:cs="仿宋"/>
          <w:color w:val="auto"/>
          <w:sz w:val="24"/>
          <w:szCs w:val="24"/>
          <w:lang w:eastAsia="zh-CN"/>
        </w:rPr>
        <w:t>施工</w:t>
      </w:r>
      <w:r>
        <w:rPr>
          <w:rFonts w:hint="eastAsia" w:ascii="仿宋" w:hAnsi="仿宋" w:eastAsia="仿宋" w:cs="仿宋"/>
          <w:color w:val="auto"/>
          <w:sz w:val="24"/>
          <w:szCs w:val="24"/>
        </w:rPr>
        <w:t>合同签订后5个工作日内退还中标</w:t>
      </w:r>
      <w:r>
        <w:rPr>
          <w:rFonts w:hint="eastAsia" w:ascii="仿宋" w:hAnsi="仿宋" w:eastAsia="仿宋" w:cs="仿宋"/>
          <w:color w:val="auto"/>
          <w:sz w:val="24"/>
          <w:szCs w:val="24"/>
          <w:lang w:eastAsia="zh-CN"/>
        </w:rPr>
        <w:t>投标单位</w:t>
      </w:r>
      <w:r>
        <w:rPr>
          <w:rFonts w:hint="eastAsia" w:ascii="仿宋" w:hAnsi="仿宋" w:eastAsia="仿宋" w:cs="仿宋"/>
          <w:color w:val="auto"/>
          <w:sz w:val="24"/>
          <w:szCs w:val="24"/>
        </w:rPr>
        <w:t>的投标保证金。</w:t>
      </w:r>
    </w:p>
    <w:p w14:paraId="23F04220">
      <w:pPr>
        <w:pageBreakBefore w:val="0"/>
        <w:kinsoku/>
        <w:wordWrap/>
        <w:overflowPunct/>
        <w:autoSpaceDE/>
        <w:autoSpaceDN/>
        <w:bidi w:val="0"/>
        <w:adjustRightInd/>
        <w:snapToGrid/>
        <w:spacing w:line="480" w:lineRule="exact"/>
        <w:textAlignment w:val="auto"/>
        <w:rPr>
          <w:rFonts w:hint="eastAsia" w:ascii="仿宋" w:hAnsi="仿宋" w:eastAsia="仿宋" w:cs="仿宋"/>
          <w:b/>
          <w:color w:val="auto"/>
          <w:sz w:val="24"/>
          <w:szCs w:val="24"/>
        </w:rPr>
      </w:pPr>
      <w:r>
        <w:rPr>
          <w:rFonts w:hint="eastAsia" w:ascii="仿宋" w:hAnsi="仿宋" w:eastAsia="仿宋" w:cs="仿宋"/>
          <w:color w:val="auto"/>
          <w:sz w:val="24"/>
          <w:szCs w:val="24"/>
        </w:rPr>
        <w:t>1</w:t>
      </w:r>
      <w:r>
        <w:rPr>
          <w:rFonts w:hint="eastAsia" w:ascii="仿宋" w:hAnsi="仿宋" w:eastAsia="仿宋" w:cs="仿宋"/>
          <w:b w:val="0"/>
          <w:bCs w:val="0"/>
          <w:color w:val="auto"/>
          <w:sz w:val="24"/>
          <w:szCs w:val="24"/>
        </w:rPr>
        <w:t>9.4</w:t>
      </w:r>
      <w:r>
        <w:rPr>
          <w:rFonts w:hint="eastAsia" w:ascii="仿宋" w:hAnsi="仿宋" w:eastAsia="仿宋" w:cs="仿宋"/>
          <w:b w:val="0"/>
          <w:bCs w:val="0"/>
          <w:color w:val="auto"/>
          <w:sz w:val="24"/>
          <w:szCs w:val="24"/>
          <w:lang w:val="en-US" w:eastAsia="zh-CN"/>
        </w:rPr>
        <w:t xml:space="preserve"> </w:t>
      </w:r>
      <w:r>
        <w:rPr>
          <w:rFonts w:hint="eastAsia" w:ascii="仿宋" w:hAnsi="仿宋" w:eastAsia="仿宋" w:cs="仿宋"/>
          <w:b w:val="0"/>
          <w:bCs w:val="0"/>
          <w:color w:val="auto"/>
          <w:sz w:val="24"/>
          <w:szCs w:val="24"/>
        </w:rPr>
        <w:t>未按规定提交投标保证金的投标，将被视为投标无效。</w:t>
      </w:r>
    </w:p>
    <w:p w14:paraId="7EA6B166">
      <w:pPr>
        <w:pStyle w:val="12"/>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19.5</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下列任何情况发生时，投标保证金将被没收：</w:t>
      </w:r>
    </w:p>
    <w:p w14:paraId="5D21C74B">
      <w:pPr>
        <w:pStyle w:val="12"/>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19.5.1</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lang w:eastAsia="zh-CN"/>
        </w:rPr>
        <w:t>投标单位</w:t>
      </w:r>
      <w:r>
        <w:rPr>
          <w:rFonts w:hint="eastAsia" w:ascii="仿宋" w:hAnsi="仿宋" w:eastAsia="仿宋" w:cs="仿宋"/>
          <w:color w:val="auto"/>
          <w:sz w:val="24"/>
          <w:szCs w:val="24"/>
        </w:rPr>
        <w:t>在磋商文件规定的投标有效期内撤回其投标；</w:t>
      </w:r>
    </w:p>
    <w:p w14:paraId="6DE9B32D">
      <w:pPr>
        <w:pStyle w:val="12"/>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t>19.5.2</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成交方在规定期限内未能签订合同</w:t>
      </w:r>
      <w:r>
        <w:rPr>
          <w:rFonts w:hint="eastAsia" w:ascii="仿宋" w:hAnsi="仿宋" w:eastAsia="仿宋" w:cs="仿宋"/>
          <w:color w:val="auto"/>
          <w:sz w:val="24"/>
          <w:szCs w:val="24"/>
          <w:lang w:eastAsia="zh-CN"/>
        </w:rPr>
        <w:t>；</w:t>
      </w:r>
    </w:p>
    <w:p w14:paraId="57DC8CDC">
      <w:pPr>
        <w:pStyle w:val="12"/>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19.5.2.1</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按本须知第3</w:t>
      </w: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rPr>
        <w:t xml:space="preserve">条规定签订合同； </w:t>
      </w:r>
    </w:p>
    <w:p w14:paraId="6C567992">
      <w:pPr>
        <w:pStyle w:val="12"/>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19.5.2.2</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按须知第3</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条向</w:t>
      </w:r>
      <w:r>
        <w:rPr>
          <w:rFonts w:hint="eastAsia" w:ascii="仿宋" w:hAnsi="仿宋" w:eastAsia="仿宋" w:cs="仿宋"/>
          <w:color w:val="auto"/>
          <w:sz w:val="24"/>
          <w:szCs w:val="24"/>
          <w:lang w:eastAsia="zh-CN"/>
        </w:rPr>
        <w:t>招标人</w:t>
      </w:r>
      <w:r>
        <w:rPr>
          <w:rFonts w:hint="eastAsia" w:ascii="仿宋" w:hAnsi="仿宋" w:eastAsia="仿宋" w:cs="仿宋"/>
          <w:color w:val="auto"/>
          <w:sz w:val="24"/>
          <w:szCs w:val="24"/>
        </w:rPr>
        <w:t>提交履约保证金；</w:t>
      </w:r>
    </w:p>
    <w:p w14:paraId="74B81D91">
      <w:pPr>
        <w:pStyle w:val="12"/>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19.5.2.3</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按本须知第3</w:t>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条规定向招标代理机构交纳招标代理服务费。</w:t>
      </w:r>
    </w:p>
    <w:p w14:paraId="647A759A">
      <w:pPr>
        <w:pStyle w:val="3"/>
        <w:pageBreakBefore w:val="0"/>
        <w:kinsoku/>
        <w:wordWrap/>
        <w:overflowPunct/>
        <w:autoSpaceDE/>
        <w:autoSpaceDN/>
        <w:bidi w:val="0"/>
        <w:adjustRightInd/>
        <w:snapToGrid/>
        <w:spacing w:before="100" w:beforeAutospacing="1" w:after="100" w:afterAutospacing="1" w:line="480" w:lineRule="exact"/>
        <w:jc w:val="center"/>
        <w:textAlignment w:val="auto"/>
        <w:rPr>
          <w:rFonts w:hint="eastAsia" w:ascii="仿宋" w:hAnsi="仿宋" w:eastAsia="仿宋" w:cs="仿宋"/>
          <w:color w:val="auto"/>
          <w:sz w:val="28"/>
          <w:szCs w:val="28"/>
        </w:rPr>
      </w:pPr>
      <w:bookmarkStart w:id="138" w:name="_Toc298240408"/>
      <w:bookmarkStart w:id="139" w:name="_Toc267301285"/>
      <w:bookmarkStart w:id="140" w:name="_Toc527642955"/>
      <w:bookmarkStart w:id="141" w:name="_Toc349637923"/>
      <w:bookmarkStart w:id="142" w:name="_Toc349573124"/>
      <w:r>
        <w:rPr>
          <w:rFonts w:hint="eastAsia" w:ascii="仿宋" w:hAnsi="仿宋" w:eastAsia="仿宋" w:cs="仿宋"/>
          <w:color w:val="auto"/>
          <w:sz w:val="28"/>
          <w:szCs w:val="28"/>
        </w:rPr>
        <w:t>D  磋商响应文件的递交</w:t>
      </w:r>
      <w:bookmarkEnd w:id="138"/>
      <w:bookmarkEnd w:id="139"/>
      <w:bookmarkEnd w:id="140"/>
      <w:bookmarkEnd w:id="141"/>
      <w:bookmarkEnd w:id="142"/>
    </w:p>
    <w:p w14:paraId="385FD447">
      <w:pPr>
        <w:pageBreakBefore w:val="0"/>
        <w:numPr>
          <w:ilvl w:val="0"/>
          <w:numId w:val="0"/>
        </w:numPr>
        <w:kinsoku/>
        <w:wordWrap/>
        <w:overflowPunct/>
        <w:autoSpaceDE/>
        <w:autoSpaceDN/>
        <w:bidi w:val="0"/>
        <w:adjustRightInd/>
        <w:snapToGrid/>
        <w:spacing w:line="480" w:lineRule="exact"/>
        <w:ind w:left="0" w:leftChars="0" w:firstLine="0" w:firstLineChars="0"/>
        <w:textAlignment w:val="auto"/>
        <w:rPr>
          <w:rFonts w:hint="eastAsia" w:ascii="仿宋" w:hAnsi="仿宋" w:eastAsia="仿宋" w:cs="仿宋"/>
          <w:color w:val="auto"/>
          <w:sz w:val="24"/>
        </w:rPr>
      </w:pPr>
      <w:r>
        <w:rPr>
          <w:rFonts w:hint="eastAsia" w:ascii="仿宋" w:hAnsi="仿宋" w:eastAsia="仿宋" w:cs="仿宋"/>
          <w:color w:val="auto"/>
          <w:sz w:val="24"/>
          <w:lang w:val="en-US" w:eastAsia="zh-CN"/>
        </w:rPr>
        <w:t>20.</w:t>
      </w:r>
      <w:r>
        <w:rPr>
          <w:rFonts w:hint="eastAsia" w:ascii="仿宋" w:hAnsi="仿宋" w:eastAsia="仿宋" w:cs="仿宋"/>
          <w:color w:val="auto"/>
          <w:sz w:val="24"/>
        </w:rPr>
        <w:t>磋商文件装订要求：</w:t>
      </w:r>
      <w:r>
        <w:rPr>
          <w:rFonts w:hint="eastAsia" w:ascii="仿宋" w:hAnsi="仿宋" w:eastAsia="仿宋" w:cs="仿宋"/>
          <w:color w:val="auto"/>
          <w:sz w:val="24"/>
          <w:lang w:eastAsia="zh-CN"/>
        </w:rPr>
        <w:t>中标单位提供纸质版</w:t>
      </w:r>
      <w:r>
        <w:rPr>
          <w:rFonts w:hint="eastAsia" w:ascii="仿宋" w:hAnsi="仿宋" w:eastAsia="仿宋" w:cs="仿宋"/>
          <w:color w:val="auto"/>
          <w:sz w:val="24"/>
        </w:rPr>
        <w:t>磋商响应响应文件要求不得活页装订。</w:t>
      </w:r>
    </w:p>
    <w:p w14:paraId="1EEFFDEA">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rPr>
      </w:pPr>
      <w:r>
        <w:rPr>
          <w:rFonts w:hint="eastAsia" w:ascii="仿宋" w:hAnsi="仿宋" w:eastAsia="仿宋" w:cs="仿宋"/>
          <w:color w:val="auto"/>
          <w:sz w:val="24"/>
          <w:lang w:val="en-US" w:eastAsia="zh-CN"/>
        </w:rPr>
        <w:t>21.</w:t>
      </w:r>
      <w:r>
        <w:rPr>
          <w:rFonts w:hint="eastAsia" w:ascii="仿宋" w:hAnsi="仿宋" w:eastAsia="仿宋" w:cs="仿宋"/>
          <w:color w:val="auto"/>
          <w:sz w:val="24"/>
        </w:rPr>
        <w:t>磋商响应文件递交截止时间</w:t>
      </w:r>
    </w:p>
    <w:p w14:paraId="253B419B">
      <w:pPr>
        <w:pageBreakBefore w:val="0"/>
        <w:kinsoku/>
        <w:wordWrap/>
        <w:overflowPunct/>
        <w:autoSpaceDE/>
        <w:autoSpaceDN/>
        <w:bidi w:val="0"/>
        <w:adjustRightInd/>
        <w:snapToGrid/>
        <w:spacing w:line="480" w:lineRule="exact"/>
        <w:ind w:left="600" w:hanging="600" w:hangingChars="250"/>
        <w:textAlignment w:val="auto"/>
        <w:rPr>
          <w:rFonts w:hint="eastAsia" w:ascii="仿宋" w:hAnsi="仿宋" w:eastAsia="仿宋" w:cs="仿宋"/>
          <w:color w:val="auto"/>
          <w:sz w:val="24"/>
          <w:szCs w:val="22"/>
          <w:lang w:eastAsia="zh-CN"/>
        </w:rPr>
      </w:pPr>
      <w:r>
        <w:rPr>
          <w:rFonts w:hint="eastAsia" w:ascii="仿宋" w:hAnsi="仿宋" w:eastAsia="仿宋" w:cs="仿宋"/>
          <w:color w:val="auto"/>
          <w:sz w:val="24"/>
          <w:szCs w:val="22"/>
        </w:rPr>
        <w:t>21.1 磋商响应文件递交</w:t>
      </w:r>
      <w:r>
        <w:rPr>
          <w:rFonts w:hint="eastAsia" w:ascii="仿宋" w:hAnsi="仿宋" w:eastAsia="仿宋" w:cs="仿宋"/>
          <w:color w:val="auto"/>
          <w:sz w:val="24"/>
          <w:szCs w:val="22"/>
          <w:lang w:eastAsia="zh-CN"/>
        </w:rPr>
        <w:t>的</w:t>
      </w:r>
      <w:r>
        <w:rPr>
          <w:rFonts w:hint="eastAsia" w:ascii="仿宋" w:hAnsi="仿宋" w:eastAsia="仿宋" w:cs="仿宋"/>
          <w:color w:val="auto"/>
          <w:sz w:val="24"/>
          <w:szCs w:val="22"/>
        </w:rPr>
        <w:t>截止时间：</w:t>
      </w:r>
      <w:r>
        <w:rPr>
          <w:rFonts w:hint="eastAsia" w:ascii="仿宋" w:hAnsi="仿宋" w:eastAsia="仿宋" w:cs="仿宋"/>
          <w:color w:val="auto"/>
          <w:sz w:val="24"/>
          <w:szCs w:val="22"/>
          <w:lang w:eastAsia="zh-CN"/>
        </w:rPr>
        <w:t>见投标单位须知前附表。</w:t>
      </w:r>
    </w:p>
    <w:p w14:paraId="0A696ECC">
      <w:pPr>
        <w:pageBreakBefore w:val="0"/>
        <w:kinsoku/>
        <w:wordWrap/>
        <w:overflowPunct/>
        <w:autoSpaceDE/>
        <w:autoSpaceDN/>
        <w:bidi w:val="0"/>
        <w:adjustRightInd/>
        <w:snapToGrid/>
        <w:spacing w:line="480" w:lineRule="exact"/>
        <w:ind w:left="540" w:leftChars="257"/>
        <w:textAlignment w:val="auto"/>
        <w:rPr>
          <w:rFonts w:hint="eastAsia" w:ascii="仿宋" w:hAnsi="仿宋" w:eastAsia="仿宋" w:cs="仿宋"/>
          <w:color w:val="auto"/>
          <w:sz w:val="24"/>
        </w:rPr>
      </w:pPr>
      <w:r>
        <w:rPr>
          <w:rFonts w:hint="eastAsia" w:ascii="仿宋" w:hAnsi="仿宋" w:eastAsia="仿宋" w:cs="仿宋"/>
          <w:color w:val="auto"/>
          <w:sz w:val="24"/>
        </w:rPr>
        <w:t>磋商响应文件递交至：</w:t>
      </w:r>
      <w:r>
        <w:rPr>
          <w:rFonts w:hint="eastAsia" w:ascii="仿宋" w:hAnsi="仿宋" w:eastAsia="仿宋" w:cs="仿宋"/>
          <w:color w:val="auto"/>
          <w:sz w:val="24"/>
          <w:szCs w:val="22"/>
          <w:lang w:eastAsia="zh-CN"/>
        </w:rPr>
        <w:t>投标单位须知前附表指定地点。</w:t>
      </w:r>
    </w:p>
    <w:p w14:paraId="60B7A244">
      <w:pPr>
        <w:keepNext w:val="0"/>
        <w:keepLines w:val="0"/>
        <w:pageBreakBefore w:val="0"/>
        <w:widowControl w:val="0"/>
        <w:kinsoku/>
        <w:wordWrap/>
        <w:overflowPunct/>
        <w:topLinePunct w:val="0"/>
        <w:autoSpaceDE/>
        <w:autoSpaceDN/>
        <w:bidi w:val="0"/>
        <w:adjustRightInd/>
        <w:snapToGrid/>
        <w:spacing w:line="480" w:lineRule="exact"/>
        <w:ind w:left="0" w:firstLine="0" w:firstLineChars="0"/>
        <w:jc w:val="both"/>
        <w:textAlignment w:val="auto"/>
        <w:rPr>
          <w:rFonts w:hint="eastAsia" w:ascii="仿宋" w:hAnsi="仿宋" w:eastAsia="仿宋" w:cs="仿宋"/>
          <w:color w:val="auto"/>
          <w:sz w:val="24"/>
          <w:lang w:eastAsia="zh-CN"/>
        </w:rPr>
      </w:pPr>
      <w:r>
        <w:rPr>
          <w:rFonts w:hint="eastAsia" w:ascii="仿宋" w:hAnsi="仿宋" w:eastAsia="仿宋" w:cs="仿宋"/>
          <w:color w:val="auto"/>
          <w:sz w:val="24"/>
        </w:rPr>
        <w:t>21.2 所有磋商响应文件都必须按招标代理机构在磋商文件中规定的投标截止时间之前</w:t>
      </w:r>
      <w:r>
        <w:rPr>
          <w:rFonts w:hint="eastAsia" w:ascii="仿宋" w:hAnsi="仿宋" w:eastAsia="仿宋" w:cs="仿宋"/>
          <w:color w:val="auto"/>
          <w:sz w:val="24"/>
          <w:lang w:eastAsia="zh-CN"/>
        </w:rPr>
        <w:t>递交至</w:t>
      </w:r>
      <w:r>
        <w:rPr>
          <w:rFonts w:hint="eastAsia" w:ascii="仿宋" w:hAnsi="仿宋" w:eastAsia="仿宋" w:cs="仿宋"/>
          <w:color w:val="auto"/>
          <w:sz w:val="24"/>
        </w:rPr>
        <w:t>磋商文件规定的地点</w:t>
      </w:r>
      <w:r>
        <w:rPr>
          <w:rFonts w:hint="eastAsia" w:ascii="仿宋" w:hAnsi="仿宋" w:eastAsia="仿宋" w:cs="仿宋"/>
          <w:color w:val="auto"/>
          <w:sz w:val="24"/>
          <w:lang w:eastAsia="zh-CN"/>
        </w:rPr>
        <w:t>。</w:t>
      </w:r>
    </w:p>
    <w:p w14:paraId="393977CF">
      <w:pPr>
        <w:keepNext w:val="0"/>
        <w:keepLines w:val="0"/>
        <w:pageBreakBefore w:val="0"/>
        <w:widowControl w:val="0"/>
        <w:kinsoku/>
        <w:wordWrap/>
        <w:overflowPunct/>
        <w:topLinePunct w:val="0"/>
        <w:autoSpaceDE/>
        <w:autoSpaceDN/>
        <w:bidi w:val="0"/>
        <w:adjustRightInd/>
        <w:snapToGrid/>
        <w:spacing w:line="480" w:lineRule="exact"/>
        <w:ind w:left="0" w:firstLine="0" w:firstLineChars="0"/>
        <w:jc w:val="both"/>
        <w:textAlignment w:val="auto"/>
        <w:rPr>
          <w:rFonts w:hint="eastAsia" w:ascii="仿宋" w:hAnsi="仿宋" w:eastAsia="仿宋" w:cs="仿宋"/>
          <w:color w:val="auto"/>
          <w:sz w:val="24"/>
          <w:lang w:eastAsia="zh-CN"/>
        </w:rPr>
      </w:pPr>
      <w:r>
        <w:rPr>
          <w:rFonts w:hint="eastAsia" w:ascii="仿宋" w:hAnsi="仿宋" w:eastAsia="仿宋" w:cs="仿宋"/>
          <w:color w:val="auto"/>
          <w:sz w:val="24"/>
        </w:rPr>
        <w:t>21.3</w:t>
      </w:r>
      <w:r>
        <w:rPr>
          <w:rFonts w:hint="eastAsia" w:ascii="仿宋" w:hAnsi="仿宋" w:eastAsia="仿宋" w:cs="仿宋"/>
          <w:color w:val="auto"/>
          <w:sz w:val="24"/>
          <w:highlight w:val="none"/>
          <w:shd w:val="clear" w:color="auto" w:fill="auto"/>
        </w:rPr>
        <w:t xml:space="preserve"> 出现第8.2</w:t>
      </w:r>
      <w:r>
        <w:rPr>
          <w:rFonts w:hint="eastAsia" w:ascii="仿宋" w:hAnsi="仿宋" w:eastAsia="仿宋" w:cs="仿宋"/>
          <w:color w:val="auto"/>
          <w:sz w:val="24"/>
          <w:highlight w:val="none"/>
          <w:shd w:val="clear" w:color="auto" w:fill="auto"/>
          <w:lang w:eastAsia="zh-CN"/>
        </w:rPr>
        <w:t>条</w:t>
      </w:r>
      <w:r>
        <w:rPr>
          <w:rFonts w:hint="eastAsia" w:ascii="仿宋" w:hAnsi="仿宋" w:eastAsia="仿宋" w:cs="仿宋"/>
          <w:color w:val="auto"/>
          <w:sz w:val="24"/>
          <w:highlight w:val="none"/>
          <w:shd w:val="clear" w:color="auto" w:fill="auto"/>
        </w:rPr>
        <w:t>因</w:t>
      </w:r>
      <w:r>
        <w:rPr>
          <w:rFonts w:hint="eastAsia" w:ascii="仿宋" w:hAnsi="仿宋" w:eastAsia="仿宋" w:cs="仿宋"/>
          <w:color w:val="auto"/>
          <w:sz w:val="24"/>
          <w:shd w:val="clear" w:color="auto" w:fill="auto"/>
        </w:rPr>
        <w:t>磋</w:t>
      </w:r>
      <w:r>
        <w:rPr>
          <w:rFonts w:hint="eastAsia" w:ascii="仿宋" w:hAnsi="仿宋" w:eastAsia="仿宋" w:cs="仿宋"/>
          <w:color w:val="auto"/>
          <w:sz w:val="24"/>
        </w:rPr>
        <w:t>商文件的修改推迟投标截止时间时，则按招标代理机构修改通知规定的时间递交</w:t>
      </w:r>
      <w:r>
        <w:rPr>
          <w:rFonts w:hint="eastAsia" w:ascii="仿宋" w:hAnsi="仿宋" w:eastAsia="仿宋" w:cs="仿宋"/>
          <w:color w:val="auto"/>
          <w:sz w:val="24"/>
          <w:lang w:eastAsia="zh-CN"/>
        </w:rPr>
        <w:t>。</w:t>
      </w:r>
    </w:p>
    <w:p w14:paraId="13F2536B">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rPr>
      </w:pPr>
      <w:r>
        <w:rPr>
          <w:rFonts w:hint="eastAsia" w:ascii="仿宋" w:hAnsi="仿宋" w:eastAsia="仿宋" w:cs="仿宋"/>
          <w:color w:val="auto"/>
          <w:sz w:val="24"/>
          <w:lang w:val="en-US" w:eastAsia="zh-CN"/>
        </w:rPr>
        <w:t>22.</w:t>
      </w:r>
      <w:r>
        <w:rPr>
          <w:rFonts w:hint="eastAsia" w:ascii="仿宋" w:hAnsi="仿宋" w:eastAsia="仿宋" w:cs="仿宋"/>
          <w:color w:val="auto"/>
          <w:sz w:val="24"/>
        </w:rPr>
        <w:t>磋商响应文件的修改和撤销</w:t>
      </w:r>
    </w:p>
    <w:p w14:paraId="62F5E238">
      <w:pPr>
        <w:keepNext w:val="0"/>
        <w:keepLines w:val="0"/>
        <w:pageBreakBefore w:val="0"/>
        <w:widowControl w:val="0"/>
        <w:kinsoku/>
        <w:wordWrap/>
        <w:overflowPunct/>
        <w:topLinePunct w:val="0"/>
        <w:autoSpaceDE/>
        <w:autoSpaceDN/>
        <w:bidi w:val="0"/>
        <w:adjustRightInd/>
        <w:snapToGrid/>
        <w:spacing w:line="480" w:lineRule="exact"/>
        <w:ind w:left="0" w:firstLine="0" w:firstLineChars="0"/>
        <w:jc w:val="both"/>
        <w:textAlignment w:val="auto"/>
        <w:rPr>
          <w:rFonts w:hint="eastAsia" w:ascii="仿宋" w:hAnsi="仿宋" w:eastAsia="仿宋" w:cs="仿宋"/>
          <w:color w:val="auto"/>
          <w:sz w:val="24"/>
          <w:lang w:eastAsia="zh-CN"/>
        </w:rPr>
      </w:pPr>
      <w:r>
        <w:rPr>
          <w:rFonts w:hint="eastAsia" w:ascii="仿宋" w:hAnsi="仿宋" w:eastAsia="仿宋" w:cs="仿宋"/>
          <w:color w:val="auto"/>
          <w:sz w:val="24"/>
        </w:rPr>
        <w:t xml:space="preserve">22.1 </w:t>
      </w:r>
      <w:r>
        <w:rPr>
          <w:rFonts w:hint="eastAsia" w:ascii="仿宋" w:hAnsi="仿宋" w:eastAsia="仿宋" w:cs="仿宋"/>
          <w:color w:val="auto"/>
          <w:sz w:val="24"/>
          <w:lang w:eastAsia="zh-CN"/>
        </w:rPr>
        <w:t>投标单位在提交投标文件以后，投标截止时间之前可对其磋商响应文件进行修改或撤销，补充、修改的内容为投标文件的组成部分。</w:t>
      </w:r>
    </w:p>
    <w:p w14:paraId="428F4E00">
      <w:pPr>
        <w:keepNext w:val="0"/>
        <w:keepLines w:val="0"/>
        <w:pageBreakBefore w:val="0"/>
        <w:widowControl w:val="0"/>
        <w:kinsoku/>
        <w:wordWrap/>
        <w:overflowPunct/>
        <w:topLinePunct w:val="0"/>
        <w:autoSpaceDE/>
        <w:autoSpaceDN/>
        <w:bidi w:val="0"/>
        <w:adjustRightInd/>
        <w:snapToGrid/>
        <w:spacing w:line="480" w:lineRule="exact"/>
        <w:ind w:left="0" w:firstLine="0" w:firstLineChars="0"/>
        <w:jc w:val="both"/>
        <w:textAlignment w:val="auto"/>
        <w:rPr>
          <w:rFonts w:hint="eastAsia" w:ascii="仿宋" w:hAnsi="仿宋" w:eastAsia="仿宋" w:cs="仿宋"/>
          <w:color w:val="auto"/>
          <w:sz w:val="24"/>
          <w:lang w:eastAsia="zh-CN"/>
        </w:rPr>
      </w:pPr>
      <w:r>
        <w:rPr>
          <w:rFonts w:hint="eastAsia" w:ascii="仿宋" w:hAnsi="仿宋" w:eastAsia="仿宋" w:cs="仿宋"/>
          <w:color w:val="auto"/>
          <w:sz w:val="24"/>
        </w:rPr>
        <w:t>22.2 投标截止时间以后不得修改磋商响应文件</w:t>
      </w:r>
      <w:r>
        <w:rPr>
          <w:rFonts w:hint="eastAsia" w:ascii="仿宋" w:hAnsi="仿宋" w:eastAsia="仿宋" w:cs="仿宋"/>
          <w:color w:val="auto"/>
          <w:sz w:val="24"/>
          <w:lang w:eastAsia="zh-CN"/>
        </w:rPr>
        <w:t>。</w:t>
      </w:r>
    </w:p>
    <w:p w14:paraId="59913075">
      <w:pPr>
        <w:keepNext w:val="0"/>
        <w:keepLines w:val="0"/>
        <w:pageBreakBefore w:val="0"/>
        <w:widowControl w:val="0"/>
        <w:kinsoku/>
        <w:wordWrap/>
        <w:overflowPunct/>
        <w:topLinePunct w:val="0"/>
        <w:autoSpaceDE/>
        <w:autoSpaceDN/>
        <w:bidi w:val="0"/>
        <w:adjustRightInd/>
        <w:snapToGrid/>
        <w:spacing w:line="480" w:lineRule="exact"/>
        <w:ind w:left="0" w:firstLine="0" w:firstLineChars="0"/>
        <w:jc w:val="both"/>
        <w:textAlignment w:val="auto"/>
        <w:rPr>
          <w:rFonts w:hint="eastAsia" w:ascii="仿宋" w:hAnsi="仿宋" w:eastAsia="仿宋" w:cs="仿宋"/>
          <w:color w:val="auto"/>
          <w:sz w:val="24"/>
          <w:lang w:eastAsia="zh-CN"/>
        </w:rPr>
      </w:pPr>
      <w:r>
        <w:rPr>
          <w:rFonts w:hint="eastAsia" w:ascii="仿宋" w:hAnsi="仿宋" w:eastAsia="仿宋" w:cs="仿宋"/>
          <w:color w:val="auto"/>
          <w:sz w:val="24"/>
        </w:rPr>
        <w:t xml:space="preserve">22.3 </w:t>
      </w:r>
      <w:r>
        <w:rPr>
          <w:rFonts w:hint="eastAsia" w:ascii="仿宋" w:hAnsi="仿宋" w:eastAsia="仿宋" w:cs="仿宋"/>
          <w:color w:val="auto"/>
          <w:sz w:val="24"/>
          <w:lang w:eastAsia="zh-CN"/>
        </w:rPr>
        <w:t>投标单位</w:t>
      </w:r>
      <w:r>
        <w:rPr>
          <w:rFonts w:hint="eastAsia" w:ascii="仿宋" w:hAnsi="仿宋" w:eastAsia="仿宋" w:cs="仿宋"/>
          <w:color w:val="auto"/>
          <w:sz w:val="24"/>
        </w:rPr>
        <w:t>不得在开标时间起至投标有效期期满前撤销磋商响应文件。否则其投标保证金将不予退还</w:t>
      </w:r>
      <w:bookmarkStart w:id="143" w:name="_Toc267301286"/>
      <w:bookmarkStart w:id="144" w:name="_Toc349573125"/>
      <w:bookmarkStart w:id="145" w:name="_Toc349637924"/>
      <w:bookmarkStart w:id="146" w:name="_Toc298240409"/>
      <w:bookmarkStart w:id="147" w:name="_Toc527642956"/>
      <w:r>
        <w:rPr>
          <w:rFonts w:hint="eastAsia" w:ascii="仿宋" w:hAnsi="仿宋" w:eastAsia="仿宋" w:cs="仿宋"/>
          <w:color w:val="auto"/>
          <w:sz w:val="24"/>
          <w:lang w:eastAsia="zh-CN"/>
        </w:rPr>
        <w:t>。</w:t>
      </w:r>
    </w:p>
    <w:p w14:paraId="5518B666">
      <w:pPr>
        <w:pageBreakBefore w:val="0"/>
        <w:kinsoku/>
        <w:wordWrap/>
        <w:overflowPunct/>
        <w:autoSpaceDE/>
        <w:autoSpaceDN/>
        <w:bidi w:val="0"/>
        <w:adjustRightInd/>
        <w:snapToGrid/>
        <w:spacing w:line="480" w:lineRule="exact"/>
        <w:ind w:left="703" w:hanging="703" w:hangingChars="250"/>
        <w:jc w:val="center"/>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E  磋商程序</w:t>
      </w:r>
      <w:bookmarkEnd w:id="143"/>
      <w:bookmarkEnd w:id="144"/>
      <w:bookmarkEnd w:id="145"/>
      <w:bookmarkEnd w:id="146"/>
      <w:bookmarkEnd w:id="147"/>
    </w:p>
    <w:p w14:paraId="6E2E4BAF">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rPr>
      </w:pPr>
      <w:r>
        <w:rPr>
          <w:rFonts w:hint="eastAsia" w:ascii="仿宋" w:hAnsi="仿宋" w:eastAsia="仿宋" w:cs="仿宋"/>
          <w:color w:val="auto"/>
          <w:sz w:val="24"/>
          <w:lang w:val="en-US" w:eastAsia="zh-CN"/>
        </w:rPr>
        <w:t>23.</w:t>
      </w:r>
      <w:r>
        <w:rPr>
          <w:rFonts w:hint="eastAsia" w:ascii="仿宋" w:hAnsi="仿宋" w:eastAsia="仿宋" w:cs="仿宋"/>
          <w:color w:val="auto"/>
          <w:sz w:val="24"/>
        </w:rPr>
        <w:t xml:space="preserve">磋商小组组成及职责 </w:t>
      </w:r>
    </w:p>
    <w:p w14:paraId="68E4A4F0">
      <w:pPr>
        <w:keepNext w:val="0"/>
        <w:keepLines w:val="0"/>
        <w:pageBreakBefore w:val="0"/>
        <w:widowControl w:val="0"/>
        <w:kinsoku/>
        <w:wordWrap/>
        <w:overflowPunct/>
        <w:topLinePunct w:val="0"/>
        <w:autoSpaceDE/>
        <w:autoSpaceDN/>
        <w:bidi w:val="0"/>
        <w:adjustRightInd/>
        <w:snapToGrid/>
        <w:spacing w:line="480" w:lineRule="exact"/>
        <w:ind w:left="0" w:firstLine="0" w:firstLineChars="0"/>
        <w:jc w:val="both"/>
        <w:textAlignment w:val="auto"/>
        <w:rPr>
          <w:rFonts w:hint="eastAsia" w:ascii="仿宋" w:hAnsi="仿宋" w:eastAsia="仿宋" w:cs="仿宋"/>
          <w:color w:val="auto"/>
          <w:sz w:val="24"/>
        </w:rPr>
      </w:pPr>
      <w:r>
        <w:rPr>
          <w:rFonts w:hint="eastAsia" w:ascii="仿宋" w:hAnsi="仿宋" w:eastAsia="仿宋" w:cs="仿宋"/>
          <w:color w:val="auto"/>
          <w:sz w:val="24"/>
        </w:rPr>
        <w:t>23.1</w:t>
      </w:r>
      <w:r>
        <w:rPr>
          <w:rFonts w:hint="eastAsia" w:ascii="仿宋" w:hAnsi="仿宋" w:eastAsia="仿宋" w:cs="仿宋"/>
          <w:color w:val="auto"/>
          <w:sz w:val="24"/>
          <w:lang w:val="en-US" w:eastAsia="zh-CN"/>
        </w:rPr>
        <w:t xml:space="preserve"> </w:t>
      </w:r>
      <w:r>
        <w:rPr>
          <w:rFonts w:hint="eastAsia" w:ascii="仿宋" w:hAnsi="仿宋" w:eastAsia="仿宋" w:cs="仿宋"/>
          <w:color w:val="auto"/>
          <w:sz w:val="24"/>
        </w:rPr>
        <w:t>磋商小组组成：在磋商开始前，组建磋商小组共</w:t>
      </w:r>
      <w:r>
        <w:rPr>
          <w:rFonts w:hint="eastAsia" w:ascii="仿宋" w:hAnsi="仿宋" w:eastAsia="仿宋" w:cs="仿宋"/>
          <w:color w:val="auto"/>
          <w:sz w:val="24"/>
          <w:lang w:val="en-US" w:eastAsia="zh-CN"/>
        </w:rPr>
        <w:t>5</w:t>
      </w:r>
      <w:r>
        <w:rPr>
          <w:rFonts w:hint="eastAsia" w:ascii="仿宋" w:hAnsi="仿宋" w:eastAsia="仿宋" w:cs="仿宋"/>
          <w:color w:val="auto"/>
          <w:sz w:val="24"/>
        </w:rPr>
        <w:t>人组成，磋商小组成员</w:t>
      </w:r>
      <w:r>
        <w:rPr>
          <w:rFonts w:hint="eastAsia" w:ascii="仿宋" w:hAnsi="仿宋" w:eastAsia="仿宋" w:cs="仿宋"/>
          <w:color w:val="auto"/>
          <w:sz w:val="24"/>
          <w:lang w:eastAsia="zh-CN"/>
        </w:rPr>
        <w:t>由</w:t>
      </w:r>
      <w:r>
        <w:rPr>
          <w:rFonts w:hint="eastAsia" w:ascii="仿宋" w:hAnsi="仿宋" w:eastAsia="仿宋" w:cs="仿宋"/>
          <w:color w:val="auto"/>
          <w:sz w:val="24"/>
        </w:rPr>
        <w:t>有关技术、经济等方面的专家组成，其中技术、经济类专家人数不少于总人数的 2/3</w:t>
      </w:r>
      <w:r>
        <w:rPr>
          <w:rFonts w:hint="eastAsia" w:ascii="仿宋" w:hAnsi="仿宋" w:eastAsia="仿宋" w:cs="仿宋"/>
          <w:color w:val="auto"/>
          <w:sz w:val="24"/>
          <w:lang w:eastAsia="zh-CN"/>
        </w:rPr>
        <w:t>，本项目</w:t>
      </w:r>
      <w:r>
        <w:rPr>
          <w:rFonts w:hint="eastAsia" w:ascii="仿宋" w:hAnsi="仿宋" w:eastAsia="仿宋" w:cs="仿宋"/>
          <w:color w:val="auto"/>
          <w:sz w:val="24"/>
        </w:rPr>
        <w:t>磋商小组</w:t>
      </w:r>
      <w:r>
        <w:rPr>
          <w:rFonts w:hint="eastAsia" w:ascii="仿宋" w:hAnsi="仿宋" w:eastAsia="仿宋" w:cs="仿宋"/>
          <w:color w:val="auto"/>
          <w:sz w:val="24"/>
          <w:lang w:eastAsia="zh-CN"/>
        </w:rPr>
        <w:t>人数：招标代表</w:t>
      </w:r>
      <w:r>
        <w:rPr>
          <w:rFonts w:hint="eastAsia" w:ascii="仿宋" w:hAnsi="仿宋" w:eastAsia="仿宋" w:cs="仿宋"/>
          <w:color w:val="auto"/>
          <w:sz w:val="24"/>
          <w:lang w:val="en-US" w:eastAsia="zh-CN"/>
        </w:rPr>
        <w:t>1人，</w:t>
      </w:r>
      <w:r>
        <w:rPr>
          <w:rFonts w:hint="eastAsia" w:ascii="仿宋" w:hAnsi="仿宋" w:eastAsia="仿宋" w:cs="仿宋"/>
          <w:color w:val="auto"/>
          <w:sz w:val="24"/>
        </w:rPr>
        <w:t>技术、经济类专家</w:t>
      </w:r>
      <w:r>
        <w:rPr>
          <w:rFonts w:hint="eastAsia" w:ascii="仿宋" w:hAnsi="仿宋" w:eastAsia="仿宋" w:cs="仿宋"/>
          <w:color w:val="auto"/>
          <w:sz w:val="24"/>
          <w:lang w:val="en-US" w:eastAsia="zh-CN"/>
        </w:rPr>
        <w:t>4人</w:t>
      </w:r>
      <w:r>
        <w:rPr>
          <w:rFonts w:hint="eastAsia" w:ascii="仿宋" w:hAnsi="仿宋" w:eastAsia="仿宋" w:cs="仿宋"/>
          <w:color w:val="auto"/>
          <w:sz w:val="24"/>
        </w:rPr>
        <w:t>。</w:t>
      </w:r>
    </w:p>
    <w:p w14:paraId="77282E6A">
      <w:pPr>
        <w:keepNext w:val="0"/>
        <w:keepLines w:val="0"/>
        <w:pageBreakBefore w:val="0"/>
        <w:widowControl w:val="0"/>
        <w:kinsoku/>
        <w:wordWrap/>
        <w:overflowPunct/>
        <w:topLinePunct w:val="0"/>
        <w:autoSpaceDE/>
        <w:autoSpaceDN/>
        <w:bidi w:val="0"/>
        <w:adjustRightInd/>
        <w:snapToGrid/>
        <w:spacing w:line="480" w:lineRule="exact"/>
        <w:ind w:left="0" w:firstLine="0" w:firstLineChars="0"/>
        <w:jc w:val="both"/>
        <w:textAlignment w:val="auto"/>
        <w:rPr>
          <w:rFonts w:hint="eastAsia" w:ascii="仿宋" w:hAnsi="仿宋" w:eastAsia="仿宋" w:cs="仿宋"/>
          <w:color w:val="auto"/>
          <w:sz w:val="24"/>
        </w:rPr>
      </w:pPr>
      <w:r>
        <w:rPr>
          <w:rFonts w:hint="eastAsia" w:ascii="仿宋" w:hAnsi="仿宋" w:eastAsia="仿宋" w:cs="仿宋"/>
          <w:color w:val="auto"/>
          <w:sz w:val="24"/>
        </w:rPr>
        <w:t>23.2</w:t>
      </w:r>
      <w:r>
        <w:rPr>
          <w:rFonts w:hint="eastAsia" w:ascii="仿宋" w:hAnsi="仿宋" w:eastAsia="仿宋" w:cs="仿宋"/>
          <w:color w:val="auto"/>
          <w:sz w:val="24"/>
          <w:lang w:val="en-US" w:eastAsia="zh-CN"/>
        </w:rPr>
        <w:t xml:space="preserve"> </w:t>
      </w:r>
      <w:r>
        <w:rPr>
          <w:rFonts w:hint="eastAsia" w:ascii="仿宋" w:hAnsi="仿宋" w:eastAsia="仿宋" w:cs="仿宋"/>
          <w:color w:val="auto"/>
          <w:sz w:val="24"/>
        </w:rPr>
        <w:t>磋商小组职责</w:t>
      </w:r>
    </w:p>
    <w:p w14:paraId="1D40CA5C">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lang w:eastAsia="zh-CN"/>
        </w:rPr>
      </w:pPr>
      <w:r>
        <w:rPr>
          <w:rFonts w:hint="eastAsia" w:ascii="仿宋" w:hAnsi="仿宋" w:eastAsia="仿宋" w:cs="仿宋"/>
          <w:color w:val="auto"/>
          <w:sz w:val="24"/>
        </w:rPr>
        <w:t>23.2.1</w:t>
      </w:r>
      <w:r>
        <w:rPr>
          <w:rFonts w:hint="eastAsia" w:ascii="仿宋" w:hAnsi="仿宋" w:eastAsia="仿宋" w:cs="仿宋"/>
          <w:color w:val="auto"/>
          <w:sz w:val="24"/>
          <w:lang w:val="en-US" w:eastAsia="zh-CN"/>
        </w:rPr>
        <w:t xml:space="preserve"> </w:t>
      </w:r>
      <w:r>
        <w:rPr>
          <w:rFonts w:hint="eastAsia" w:ascii="仿宋" w:hAnsi="仿宋" w:eastAsia="仿宋" w:cs="仿宋"/>
          <w:color w:val="auto"/>
          <w:sz w:val="24"/>
        </w:rPr>
        <w:t>准时参加磋商评审会议</w:t>
      </w:r>
      <w:r>
        <w:rPr>
          <w:rFonts w:hint="eastAsia" w:ascii="仿宋" w:hAnsi="仿宋" w:eastAsia="仿宋" w:cs="仿宋"/>
          <w:color w:val="auto"/>
          <w:sz w:val="24"/>
          <w:lang w:eastAsia="zh-CN"/>
        </w:rPr>
        <w:t>；</w:t>
      </w:r>
    </w:p>
    <w:p w14:paraId="0533D176">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2"/>
          <w:lang w:eastAsia="zh-CN"/>
        </w:rPr>
      </w:pPr>
      <w:r>
        <w:rPr>
          <w:rFonts w:hint="eastAsia" w:ascii="仿宋" w:hAnsi="仿宋" w:eastAsia="仿宋" w:cs="仿宋"/>
          <w:color w:val="auto"/>
          <w:sz w:val="24"/>
        </w:rPr>
        <w:t>23.2.2</w:t>
      </w:r>
      <w:r>
        <w:rPr>
          <w:rFonts w:hint="eastAsia" w:ascii="仿宋" w:hAnsi="仿宋" w:eastAsia="仿宋" w:cs="仿宋"/>
          <w:color w:val="auto"/>
          <w:sz w:val="24"/>
          <w:lang w:val="en-US" w:eastAsia="zh-CN"/>
        </w:rPr>
        <w:t xml:space="preserve"> </w:t>
      </w:r>
      <w:r>
        <w:rPr>
          <w:rFonts w:hint="eastAsia" w:ascii="仿宋" w:hAnsi="仿宋" w:eastAsia="仿宋" w:cs="仿宋"/>
          <w:color w:val="auto"/>
          <w:sz w:val="24"/>
          <w:szCs w:val="22"/>
          <w:lang w:eastAsia="zh-CN"/>
        </w:rPr>
        <w:t>对投标单位的响应文件进行初审；</w:t>
      </w:r>
    </w:p>
    <w:p w14:paraId="7A1EDD02">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t>23.2.3</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审查</w:t>
      </w:r>
      <w:r>
        <w:rPr>
          <w:rFonts w:hint="eastAsia" w:ascii="仿宋" w:hAnsi="仿宋" w:eastAsia="仿宋" w:cs="仿宋"/>
          <w:color w:val="auto"/>
          <w:sz w:val="24"/>
          <w:szCs w:val="24"/>
          <w:lang w:eastAsia="zh-CN"/>
        </w:rPr>
        <w:t>投标单位</w:t>
      </w:r>
      <w:r>
        <w:rPr>
          <w:rFonts w:hint="eastAsia" w:ascii="仿宋" w:hAnsi="仿宋" w:eastAsia="仿宋" w:cs="仿宋"/>
          <w:color w:val="auto"/>
          <w:sz w:val="24"/>
          <w:szCs w:val="24"/>
        </w:rPr>
        <w:t>的磋商响应文件并做出评价</w:t>
      </w:r>
      <w:r>
        <w:rPr>
          <w:rFonts w:hint="eastAsia" w:ascii="仿宋" w:hAnsi="仿宋" w:eastAsia="仿宋" w:cs="仿宋"/>
          <w:color w:val="auto"/>
          <w:sz w:val="24"/>
          <w:szCs w:val="24"/>
          <w:lang w:eastAsia="zh-CN"/>
        </w:rPr>
        <w:t>；</w:t>
      </w:r>
    </w:p>
    <w:p w14:paraId="25235664">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t>23.2.4</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要求</w:t>
      </w:r>
      <w:r>
        <w:rPr>
          <w:rFonts w:hint="eastAsia" w:ascii="仿宋" w:hAnsi="仿宋" w:eastAsia="仿宋" w:cs="仿宋"/>
          <w:color w:val="auto"/>
          <w:sz w:val="24"/>
          <w:szCs w:val="24"/>
          <w:lang w:eastAsia="zh-CN"/>
        </w:rPr>
        <w:t>投标单位</w:t>
      </w:r>
      <w:r>
        <w:rPr>
          <w:rFonts w:hint="eastAsia" w:ascii="仿宋" w:hAnsi="仿宋" w:eastAsia="仿宋" w:cs="仿宋"/>
          <w:color w:val="auto"/>
          <w:sz w:val="24"/>
          <w:szCs w:val="24"/>
        </w:rPr>
        <w:t>解释或者澄清其磋商响应文件</w:t>
      </w:r>
      <w:r>
        <w:rPr>
          <w:rFonts w:hint="eastAsia" w:ascii="仿宋" w:hAnsi="仿宋" w:eastAsia="仿宋" w:cs="仿宋"/>
          <w:color w:val="auto"/>
          <w:sz w:val="24"/>
          <w:szCs w:val="24"/>
          <w:lang w:eastAsia="zh-CN"/>
        </w:rPr>
        <w:t>；</w:t>
      </w:r>
    </w:p>
    <w:p w14:paraId="14BDA583">
      <w:pPr>
        <w:keepNext w:val="0"/>
        <w:keepLines w:val="0"/>
        <w:pageBreakBefore w:val="0"/>
        <w:widowControl w:val="0"/>
        <w:kinsoku/>
        <w:wordWrap/>
        <w:overflowPunct/>
        <w:topLinePunct w:val="0"/>
        <w:autoSpaceDE/>
        <w:autoSpaceDN/>
        <w:bidi w:val="0"/>
        <w:adjustRightInd/>
        <w:snapToGrid/>
        <w:spacing w:line="480" w:lineRule="exact"/>
        <w:ind w:left="0" w:firstLine="0" w:firstLineChars="0"/>
        <w:jc w:val="both"/>
        <w:textAlignment w:val="auto"/>
        <w:rPr>
          <w:rFonts w:hint="eastAsia" w:ascii="仿宋" w:hAnsi="仿宋" w:eastAsia="仿宋" w:cs="仿宋"/>
          <w:color w:val="auto"/>
          <w:sz w:val="24"/>
        </w:rPr>
      </w:pPr>
      <w:r>
        <w:rPr>
          <w:rFonts w:hint="eastAsia" w:ascii="仿宋" w:hAnsi="仿宋" w:eastAsia="仿宋" w:cs="仿宋"/>
          <w:color w:val="auto"/>
          <w:sz w:val="24"/>
          <w:lang w:val="en-US" w:eastAsia="zh-CN"/>
        </w:rPr>
        <w:t>24.</w:t>
      </w:r>
      <w:r>
        <w:rPr>
          <w:rFonts w:hint="eastAsia" w:ascii="仿宋" w:hAnsi="仿宋" w:eastAsia="仿宋" w:cs="仿宋"/>
          <w:color w:val="auto"/>
          <w:sz w:val="24"/>
        </w:rPr>
        <w:t>磋商活动将按以下步骤进行：</w:t>
      </w:r>
    </w:p>
    <w:p w14:paraId="160A8D5F">
      <w:pPr>
        <w:pageBreakBefore w:val="0"/>
        <w:kinsoku/>
        <w:wordWrap/>
        <w:overflowPunct/>
        <w:autoSpaceDE/>
        <w:autoSpaceDN/>
        <w:bidi w:val="0"/>
        <w:adjustRightInd/>
        <w:snapToGrid/>
        <w:spacing w:line="480" w:lineRule="exact"/>
        <w:ind w:left="600" w:hanging="600" w:hangingChars="25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（1）标前会议；</w:t>
      </w:r>
    </w:p>
    <w:p w14:paraId="2D4DE315">
      <w:pPr>
        <w:pageBreakBefore w:val="0"/>
        <w:kinsoku/>
        <w:wordWrap/>
        <w:overflowPunct/>
        <w:autoSpaceDE/>
        <w:autoSpaceDN/>
        <w:bidi w:val="0"/>
        <w:adjustRightInd/>
        <w:snapToGrid/>
        <w:spacing w:line="480" w:lineRule="exact"/>
        <w:ind w:left="600" w:hanging="600" w:hangingChars="25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（2）初步评审；</w:t>
      </w:r>
    </w:p>
    <w:p w14:paraId="77C4B0B9">
      <w:pPr>
        <w:pageBreakBefore w:val="0"/>
        <w:kinsoku/>
        <w:overflowPunct/>
        <w:bidi w:val="0"/>
        <w:spacing w:line="480" w:lineRule="exact"/>
        <w:textAlignment w:val="auto"/>
        <w:rPr>
          <w:rFonts w:hint="eastAsia" w:ascii="仿宋" w:hAnsi="仿宋" w:eastAsia="仿宋" w:cs="仿宋"/>
          <w:b/>
          <w:bCs/>
          <w:color w:val="auto"/>
          <w:sz w:val="24"/>
          <w:szCs w:val="22"/>
          <w:lang w:eastAsia="zh-CN"/>
        </w:rPr>
      </w:pPr>
      <w:r>
        <w:rPr>
          <w:rFonts w:hint="eastAsia" w:ascii="仿宋" w:hAnsi="仿宋" w:eastAsia="仿宋" w:cs="仿宋"/>
          <w:color w:val="auto"/>
          <w:sz w:val="24"/>
          <w:szCs w:val="24"/>
        </w:rPr>
        <w:t>（3）</w:t>
      </w:r>
      <w:r>
        <w:rPr>
          <w:rFonts w:hint="eastAsia" w:ascii="仿宋" w:hAnsi="仿宋" w:eastAsia="仿宋" w:cs="仿宋"/>
          <w:color w:val="auto"/>
          <w:sz w:val="24"/>
          <w:szCs w:val="24"/>
          <w:lang w:eastAsia="zh-CN"/>
        </w:rPr>
        <w:t>现场在线开启二次报价；</w:t>
      </w:r>
    </w:p>
    <w:p w14:paraId="3DEFD163">
      <w:pPr>
        <w:pStyle w:val="21"/>
        <w:pageBreakBefore w:val="0"/>
        <w:kinsoku/>
        <w:wordWrap/>
        <w:overflowPunct/>
        <w:autoSpaceDE/>
        <w:autoSpaceDN/>
        <w:bidi w:val="0"/>
        <w:adjustRightInd/>
        <w:snapToGrid/>
        <w:spacing w:line="480" w:lineRule="exact"/>
        <w:ind w:firstLine="0" w:firstLineChars="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（4）详细评审（包括技术</w:t>
      </w:r>
      <w:r>
        <w:rPr>
          <w:rFonts w:hint="eastAsia" w:ascii="仿宋" w:hAnsi="仿宋" w:eastAsia="仿宋" w:cs="仿宋"/>
          <w:color w:val="auto"/>
          <w:sz w:val="24"/>
          <w:szCs w:val="24"/>
          <w:lang w:eastAsia="zh-CN"/>
        </w:rPr>
        <w:t>商务部分</w:t>
      </w:r>
      <w:r>
        <w:rPr>
          <w:rFonts w:hint="eastAsia" w:ascii="仿宋" w:hAnsi="仿宋" w:eastAsia="仿宋" w:cs="仿宋"/>
          <w:color w:val="auto"/>
          <w:sz w:val="24"/>
          <w:szCs w:val="24"/>
        </w:rPr>
        <w:t>评定、</w:t>
      </w:r>
      <w:r>
        <w:rPr>
          <w:rFonts w:hint="eastAsia" w:ascii="仿宋" w:hAnsi="仿宋" w:eastAsia="仿宋" w:cs="仿宋"/>
          <w:color w:val="auto"/>
          <w:sz w:val="24"/>
          <w:szCs w:val="24"/>
          <w:lang w:eastAsia="zh-CN"/>
        </w:rPr>
        <w:t>经济部分</w:t>
      </w:r>
      <w:r>
        <w:rPr>
          <w:rFonts w:hint="eastAsia" w:ascii="仿宋" w:hAnsi="仿宋" w:eastAsia="仿宋" w:cs="仿宋"/>
          <w:color w:val="auto"/>
          <w:sz w:val="24"/>
          <w:szCs w:val="24"/>
        </w:rPr>
        <w:t>评定）；</w:t>
      </w:r>
    </w:p>
    <w:p w14:paraId="7C1EC0EA">
      <w:pPr>
        <w:pageBreakBefore w:val="0"/>
        <w:kinsoku/>
        <w:wordWrap/>
        <w:overflowPunct/>
        <w:autoSpaceDE/>
        <w:autoSpaceDN/>
        <w:bidi w:val="0"/>
        <w:adjustRightInd/>
        <w:snapToGrid/>
        <w:spacing w:line="480" w:lineRule="exact"/>
        <w:ind w:left="600" w:hanging="600" w:hangingChars="25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）按照评审得分由高到低顺序推荐3名以上成交候选</w:t>
      </w:r>
      <w:r>
        <w:rPr>
          <w:rFonts w:hint="eastAsia" w:ascii="仿宋" w:hAnsi="仿宋" w:eastAsia="仿宋" w:cs="仿宋"/>
          <w:color w:val="auto"/>
          <w:sz w:val="24"/>
          <w:szCs w:val="24"/>
          <w:lang w:eastAsia="zh-CN"/>
        </w:rPr>
        <w:t>投标单位；</w:t>
      </w:r>
    </w:p>
    <w:p w14:paraId="3CBEEBBC">
      <w:pPr>
        <w:pageBreakBefore w:val="0"/>
        <w:kinsoku/>
        <w:wordWrap/>
        <w:overflowPunct/>
        <w:autoSpaceDE/>
        <w:autoSpaceDN/>
        <w:bidi w:val="0"/>
        <w:adjustRightInd/>
        <w:snapToGrid/>
        <w:spacing w:line="480" w:lineRule="exact"/>
        <w:ind w:left="600" w:hanging="600" w:hangingChars="25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lang w:val="en-US" w:eastAsia="zh-CN"/>
        </w:rPr>
        <w:t>评标结束后，有关人员在开标记录表签字确认。</w:t>
      </w:r>
    </w:p>
    <w:p w14:paraId="37149ED9">
      <w:pPr>
        <w:keepNext w:val="0"/>
        <w:keepLines w:val="0"/>
        <w:pageBreakBefore w:val="0"/>
        <w:widowControl w:val="0"/>
        <w:kinsoku/>
        <w:wordWrap/>
        <w:overflowPunct/>
        <w:topLinePunct w:val="0"/>
        <w:autoSpaceDE/>
        <w:autoSpaceDN/>
        <w:bidi w:val="0"/>
        <w:adjustRightInd/>
        <w:snapToGrid/>
        <w:spacing w:line="480" w:lineRule="exact"/>
        <w:ind w:left="0" w:firstLine="0" w:firstLineChars="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24.</w:t>
      </w: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rPr>
        <w:t xml:space="preserve"> 对</w:t>
      </w:r>
      <w:r>
        <w:rPr>
          <w:rFonts w:hint="eastAsia" w:ascii="仿宋" w:hAnsi="仿宋" w:eastAsia="仿宋" w:cs="仿宋"/>
          <w:color w:val="auto"/>
          <w:sz w:val="24"/>
          <w:szCs w:val="24"/>
          <w:lang w:eastAsia="zh-CN"/>
        </w:rPr>
        <w:t>招标人</w:t>
      </w:r>
      <w:r>
        <w:rPr>
          <w:rFonts w:hint="eastAsia" w:ascii="仿宋" w:hAnsi="仿宋" w:eastAsia="仿宋" w:cs="仿宋"/>
          <w:color w:val="auto"/>
          <w:sz w:val="24"/>
          <w:szCs w:val="24"/>
        </w:rPr>
        <w:t>的纪律要求</w:t>
      </w:r>
    </w:p>
    <w:p w14:paraId="395998AB">
      <w:pPr>
        <w:keepNext w:val="0"/>
        <w:keepLines w:val="0"/>
        <w:pageBreakBefore w:val="0"/>
        <w:widowControl w:val="0"/>
        <w:kinsoku/>
        <w:wordWrap/>
        <w:overflowPunct/>
        <w:topLinePunct w:val="0"/>
        <w:autoSpaceDE/>
        <w:autoSpaceDN/>
        <w:bidi w:val="0"/>
        <w:adjustRightInd/>
        <w:snapToGrid/>
        <w:spacing w:line="480" w:lineRule="exact"/>
        <w:ind w:left="0"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eastAsia="zh-CN"/>
        </w:rPr>
        <w:t>招标人</w:t>
      </w:r>
      <w:r>
        <w:rPr>
          <w:rFonts w:hint="eastAsia" w:ascii="仿宋" w:hAnsi="仿宋" w:eastAsia="仿宋" w:cs="仿宋"/>
          <w:color w:val="auto"/>
          <w:sz w:val="24"/>
          <w:szCs w:val="24"/>
        </w:rPr>
        <w:t>不得泄露磋商活动中应当保密的情况和资料，不得与</w:t>
      </w:r>
      <w:r>
        <w:rPr>
          <w:rFonts w:hint="eastAsia" w:ascii="仿宋" w:hAnsi="仿宋" w:eastAsia="仿宋" w:cs="仿宋"/>
          <w:color w:val="auto"/>
          <w:sz w:val="24"/>
          <w:szCs w:val="24"/>
          <w:lang w:eastAsia="zh-CN"/>
        </w:rPr>
        <w:t>投标单位</w:t>
      </w:r>
      <w:r>
        <w:rPr>
          <w:rFonts w:hint="eastAsia" w:ascii="仿宋" w:hAnsi="仿宋" w:eastAsia="仿宋" w:cs="仿宋"/>
          <w:color w:val="auto"/>
          <w:sz w:val="24"/>
          <w:szCs w:val="24"/>
        </w:rPr>
        <w:t>串通损害国家利益、社会公共利益或者他人合法权益。</w:t>
      </w:r>
    </w:p>
    <w:p w14:paraId="755EFC19">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24.</w:t>
      </w: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rPr>
        <w:t>对</w:t>
      </w:r>
      <w:r>
        <w:rPr>
          <w:rFonts w:hint="eastAsia" w:ascii="仿宋" w:hAnsi="仿宋" w:eastAsia="仿宋" w:cs="仿宋"/>
          <w:color w:val="auto"/>
          <w:sz w:val="24"/>
          <w:szCs w:val="24"/>
          <w:lang w:eastAsia="zh-CN"/>
        </w:rPr>
        <w:t>投标单位</w:t>
      </w:r>
      <w:r>
        <w:rPr>
          <w:rFonts w:hint="eastAsia" w:ascii="仿宋" w:hAnsi="仿宋" w:eastAsia="仿宋" w:cs="仿宋"/>
          <w:color w:val="auto"/>
          <w:sz w:val="24"/>
          <w:szCs w:val="24"/>
        </w:rPr>
        <w:t>的纪律要求</w:t>
      </w:r>
    </w:p>
    <w:p w14:paraId="691D79CF">
      <w:pPr>
        <w:keepNext w:val="0"/>
        <w:keepLines w:val="0"/>
        <w:pageBreakBefore w:val="0"/>
        <w:widowControl w:val="0"/>
        <w:kinsoku/>
        <w:wordWrap/>
        <w:overflowPunct/>
        <w:topLinePunct w:val="0"/>
        <w:autoSpaceDE/>
        <w:autoSpaceDN/>
        <w:bidi w:val="0"/>
        <w:adjustRightInd/>
        <w:snapToGrid/>
        <w:spacing w:line="480" w:lineRule="exact"/>
        <w:ind w:left="0" w:firstLine="480" w:firstLineChars="20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eastAsia="zh-CN"/>
        </w:rPr>
        <w:t>投标单位</w:t>
      </w:r>
      <w:r>
        <w:rPr>
          <w:rFonts w:hint="eastAsia" w:ascii="仿宋" w:hAnsi="仿宋" w:eastAsia="仿宋" w:cs="仿宋"/>
          <w:color w:val="auto"/>
          <w:sz w:val="24"/>
          <w:szCs w:val="24"/>
        </w:rPr>
        <w:t>不得互相串通磋商或者与</w:t>
      </w:r>
      <w:r>
        <w:rPr>
          <w:rFonts w:hint="eastAsia" w:ascii="仿宋" w:hAnsi="仿宋" w:eastAsia="仿宋" w:cs="仿宋"/>
          <w:color w:val="auto"/>
          <w:sz w:val="24"/>
          <w:szCs w:val="24"/>
          <w:lang w:eastAsia="zh-CN"/>
        </w:rPr>
        <w:t>招标人</w:t>
      </w:r>
      <w:r>
        <w:rPr>
          <w:rFonts w:hint="eastAsia" w:ascii="仿宋" w:hAnsi="仿宋" w:eastAsia="仿宋" w:cs="仿宋"/>
          <w:color w:val="auto"/>
          <w:sz w:val="24"/>
          <w:szCs w:val="24"/>
        </w:rPr>
        <w:t>串通磋商，不得向</w:t>
      </w:r>
      <w:r>
        <w:rPr>
          <w:rFonts w:hint="eastAsia" w:ascii="仿宋" w:hAnsi="仿宋" w:eastAsia="仿宋" w:cs="仿宋"/>
          <w:color w:val="auto"/>
          <w:sz w:val="24"/>
          <w:szCs w:val="24"/>
          <w:lang w:eastAsia="zh-CN"/>
        </w:rPr>
        <w:t>招标人</w:t>
      </w:r>
      <w:r>
        <w:rPr>
          <w:rFonts w:hint="eastAsia" w:ascii="仿宋" w:hAnsi="仿宋" w:eastAsia="仿宋" w:cs="仿宋"/>
          <w:color w:val="auto"/>
          <w:sz w:val="24"/>
          <w:szCs w:val="24"/>
        </w:rPr>
        <w:t>或者磋商小组成员行贿谋取成交，不得以他人名义磋商或者以其他方式弄虚作假骗取成交</w:t>
      </w:r>
      <w:r>
        <w:rPr>
          <w:rFonts w:hint="eastAsia" w:ascii="仿宋" w:hAnsi="仿宋" w:eastAsia="仿宋" w:cs="仿宋"/>
          <w:color w:val="auto"/>
          <w:sz w:val="24"/>
          <w:szCs w:val="24"/>
          <w:lang w:eastAsia="zh-CN"/>
        </w:rPr>
        <w:t>。投标单位</w:t>
      </w:r>
      <w:r>
        <w:rPr>
          <w:rFonts w:hint="eastAsia" w:ascii="仿宋" w:hAnsi="仿宋" w:eastAsia="仿宋" w:cs="仿宋"/>
          <w:color w:val="auto"/>
          <w:sz w:val="24"/>
          <w:szCs w:val="24"/>
        </w:rPr>
        <w:t>不得以任何方式干扰、影响磋商工作。</w:t>
      </w:r>
    </w:p>
    <w:p w14:paraId="3DE09713">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24.</w:t>
      </w:r>
      <w:r>
        <w:rPr>
          <w:rFonts w:hint="eastAsia" w:ascii="仿宋" w:hAnsi="仿宋" w:eastAsia="仿宋" w:cs="仿宋"/>
          <w:color w:val="auto"/>
          <w:sz w:val="24"/>
          <w:szCs w:val="24"/>
          <w:lang w:val="en-US" w:eastAsia="zh-CN"/>
        </w:rPr>
        <w:t>7</w:t>
      </w:r>
      <w:r>
        <w:rPr>
          <w:rFonts w:hint="eastAsia" w:ascii="仿宋" w:hAnsi="仿宋" w:eastAsia="仿宋" w:cs="仿宋"/>
          <w:color w:val="auto"/>
          <w:sz w:val="24"/>
          <w:szCs w:val="24"/>
        </w:rPr>
        <w:t xml:space="preserve"> 对与磋商活动有关的工作人员的纪律要求</w:t>
      </w:r>
    </w:p>
    <w:p w14:paraId="02EBF973">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    与磋商活动有关的工作人员不得收受他人的财物或者好处，不得向其他人透露对磋商响应文件的评审和比较、成交候选人的推荐情况及磋商有关其他情况。在磋商活动中，与磋商活动有关的工作人员不得擅离职守，影响磋商程序正常进行。</w:t>
      </w:r>
    </w:p>
    <w:p w14:paraId="1562C248">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24.</w:t>
      </w:r>
      <w:r>
        <w:rPr>
          <w:rFonts w:hint="eastAsia" w:ascii="仿宋" w:hAnsi="仿宋" w:eastAsia="仿宋" w:cs="仿宋"/>
          <w:color w:val="auto"/>
          <w:sz w:val="24"/>
          <w:szCs w:val="24"/>
          <w:lang w:val="en-US" w:eastAsia="zh-CN"/>
        </w:rPr>
        <w:t xml:space="preserve">8 </w:t>
      </w:r>
      <w:r>
        <w:rPr>
          <w:rFonts w:hint="eastAsia" w:ascii="仿宋" w:hAnsi="仿宋" w:eastAsia="仿宋" w:cs="仿宋"/>
          <w:color w:val="auto"/>
          <w:sz w:val="24"/>
          <w:szCs w:val="24"/>
        </w:rPr>
        <w:t>对磋商小组成员要求磋商纪律</w:t>
      </w:r>
    </w:p>
    <w:p w14:paraId="43C40B06">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t>24.</w:t>
      </w:r>
      <w:r>
        <w:rPr>
          <w:rFonts w:hint="eastAsia" w:ascii="仿宋" w:hAnsi="仿宋" w:eastAsia="仿宋" w:cs="仿宋"/>
          <w:color w:val="auto"/>
          <w:sz w:val="24"/>
          <w:szCs w:val="24"/>
          <w:lang w:val="en-US" w:eastAsia="zh-CN"/>
        </w:rPr>
        <w:t>8</w:t>
      </w:r>
      <w:r>
        <w:rPr>
          <w:rFonts w:hint="eastAsia" w:ascii="仿宋" w:hAnsi="仿宋" w:eastAsia="仿宋" w:cs="仿宋"/>
          <w:color w:val="auto"/>
          <w:sz w:val="24"/>
          <w:szCs w:val="24"/>
        </w:rPr>
        <w:t>.1</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磋商小组应当依照有关法律法规的规定，按照磋商文件确定的磋商标准和办法客观、公正的对磋商响应文件提出评审意见。磋商文件设有规定的磋商标准和方法不得作为磋商依据</w:t>
      </w:r>
      <w:r>
        <w:rPr>
          <w:rFonts w:hint="eastAsia" w:ascii="仿宋" w:hAnsi="仿宋" w:eastAsia="仿宋" w:cs="仿宋"/>
          <w:color w:val="auto"/>
          <w:sz w:val="24"/>
          <w:szCs w:val="24"/>
          <w:lang w:eastAsia="zh-CN"/>
        </w:rPr>
        <w:t>；</w:t>
      </w:r>
    </w:p>
    <w:p w14:paraId="67A32793">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t>24.</w:t>
      </w:r>
      <w:r>
        <w:rPr>
          <w:rFonts w:hint="eastAsia" w:ascii="仿宋" w:hAnsi="仿宋" w:eastAsia="仿宋" w:cs="仿宋"/>
          <w:color w:val="auto"/>
          <w:sz w:val="24"/>
          <w:szCs w:val="24"/>
          <w:lang w:val="en-US" w:eastAsia="zh-CN"/>
        </w:rPr>
        <w:t>8</w:t>
      </w:r>
      <w:r>
        <w:rPr>
          <w:rFonts w:hint="eastAsia" w:ascii="仿宋" w:hAnsi="仿宋" w:eastAsia="仿宋" w:cs="仿宋"/>
          <w:color w:val="auto"/>
          <w:sz w:val="24"/>
          <w:szCs w:val="24"/>
        </w:rPr>
        <w:t>.2</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磋商小组成员不得私下接触</w:t>
      </w:r>
      <w:r>
        <w:rPr>
          <w:rFonts w:hint="eastAsia" w:ascii="仿宋" w:hAnsi="仿宋" w:eastAsia="仿宋" w:cs="仿宋"/>
          <w:color w:val="auto"/>
          <w:sz w:val="24"/>
          <w:szCs w:val="24"/>
          <w:lang w:eastAsia="zh-CN"/>
        </w:rPr>
        <w:t>投标单位</w:t>
      </w:r>
      <w:r>
        <w:rPr>
          <w:rFonts w:hint="eastAsia" w:ascii="仿宋" w:hAnsi="仿宋" w:eastAsia="仿宋" w:cs="仿宋"/>
          <w:color w:val="auto"/>
          <w:sz w:val="24"/>
          <w:szCs w:val="24"/>
        </w:rPr>
        <w:t>，不得收受</w:t>
      </w:r>
      <w:r>
        <w:rPr>
          <w:rFonts w:hint="eastAsia" w:ascii="仿宋" w:hAnsi="仿宋" w:eastAsia="仿宋" w:cs="仿宋"/>
          <w:color w:val="auto"/>
          <w:sz w:val="24"/>
          <w:szCs w:val="24"/>
          <w:lang w:eastAsia="zh-CN"/>
        </w:rPr>
        <w:t>投标单位</w:t>
      </w:r>
      <w:r>
        <w:rPr>
          <w:rFonts w:hint="eastAsia" w:ascii="仿宋" w:hAnsi="仿宋" w:eastAsia="仿宋" w:cs="仿宋"/>
          <w:color w:val="auto"/>
          <w:sz w:val="24"/>
          <w:szCs w:val="24"/>
        </w:rPr>
        <w:t>给予的财务或者其他好处，不得向</w:t>
      </w:r>
      <w:r>
        <w:rPr>
          <w:rFonts w:hint="eastAsia" w:ascii="仿宋" w:hAnsi="仿宋" w:eastAsia="仿宋" w:cs="仿宋"/>
          <w:color w:val="auto"/>
          <w:sz w:val="24"/>
          <w:szCs w:val="24"/>
          <w:lang w:eastAsia="zh-CN"/>
        </w:rPr>
        <w:t>招标人</w:t>
      </w:r>
      <w:r>
        <w:rPr>
          <w:rFonts w:hint="eastAsia" w:ascii="仿宋" w:hAnsi="仿宋" w:eastAsia="仿宋" w:cs="仿宋"/>
          <w:color w:val="auto"/>
          <w:sz w:val="24"/>
          <w:szCs w:val="24"/>
        </w:rPr>
        <w:t>征询确定成交方意向</w:t>
      </w:r>
      <w:r>
        <w:rPr>
          <w:rFonts w:hint="eastAsia" w:ascii="仿宋" w:hAnsi="仿宋" w:eastAsia="仿宋" w:cs="仿宋"/>
          <w:color w:val="auto"/>
          <w:sz w:val="24"/>
          <w:szCs w:val="24"/>
          <w:lang w:eastAsia="zh-CN"/>
        </w:rPr>
        <w:t>；</w:t>
      </w:r>
    </w:p>
    <w:p w14:paraId="756E0BD3">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t>24.</w:t>
      </w:r>
      <w:r>
        <w:rPr>
          <w:rFonts w:hint="eastAsia" w:ascii="仿宋" w:hAnsi="仿宋" w:eastAsia="仿宋" w:cs="仿宋"/>
          <w:color w:val="auto"/>
          <w:sz w:val="24"/>
          <w:szCs w:val="24"/>
          <w:lang w:val="en-US" w:eastAsia="zh-CN"/>
        </w:rPr>
        <w:t>8</w:t>
      </w:r>
      <w:r>
        <w:rPr>
          <w:rFonts w:hint="eastAsia" w:ascii="仿宋" w:hAnsi="仿宋" w:eastAsia="仿宋" w:cs="仿宋"/>
          <w:color w:val="auto"/>
          <w:sz w:val="24"/>
          <w:szCs w:val="24"/>
        </w:rPr>
        <w:t>.3</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不得接受任何单位或个人明示或暗示提出的倾向或排斥特定</w:t>
      </w:r>
      <w:r>
        <w:rPr>
          <w:rFonts w:hint="eastAsia" w:ascii="仿宋" w:hAnsi="仿宋" w:eastAsia="仿宋" w:cs="仿宋"/>
          <w:color w:val="auto"/>
          <w:sz w:val="24"/>
          <w:szCs w:val="24"/>
          <w:lang w:eastAsia="zh-CN"/>
        </w:rPr>
        <w:t>投标单位</w:t>
      </w:r>
      <w:r>
        <w:rPr>
          <w:rFonts w:hint="eastAsia" w:ascii="仿宋" w:hAnsi="仿宋" w:eastAsia="仿宋" w:cs="仿宋"/>
          <w:color w:val="auto"/>
          <w:sz w:val="24"/>
          <w:szCs w:val="24"/>
        </w:rPr>
        <w:t>的要求</w:t>
      </w:r>
      <w:r>
        <w:rPr>
          <w:rFonts w:hint="eastAsia" w:ascii="仿宋" w:hAnsi="仿宋" w:eastAsia="仿宋" w:cs="仿宋"/>
          <w:color w:val="auto"/>
          <w:sz w:val="24"/>
          <w:szCs w:val="24"/>
          <w:lang w:eastAsia="zh-CN"/>
        </w:rPr>
        <w:t>；</w:t>
      </w:r>
    </w:p>
    <w:p w14:paraId="508447CB">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24.</w:t>
      </w:r>
      <w:r>
        <w:rPr>
          <w:rFonts w:hint="eastAsia" w:ascii="仿宋" w:hAnsi="仿宋" w:eastAsia="仿宋" w:cs="仿宋"/>
          <w:color w:val="auto"/>
          <w:sz w:val="24"/>
          <w:szCs w:val="24"/>
          <w:lang w:val="en-US" w:eastAsia="zh-CN"/>
        </w:rPr>
        <w:t>8</w:t>
      </w:r>
      <w:r>
        <w:rPr>
          <w:rFonts w:hint="eastAsia" w:ascii="仿宋" w:hAnsi="仿宋" w:eastAsia="仿宋" w:cs="仿宋"/>
          <w:color w:val="auto"/>
          <w:sz w:val="24"/>
          <w:szCs w:val="24"/>
        </w:rPr>
        <w:t>.4</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不得有其他不客观，不公正履行职务的行为。</w:t>
      </w:r>
    </w:p>
    <w:p w14:paraId="43F929B1">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25.</w:t>
      </w:r>
      <w:r>
        <w:rPr>
          <w:rFonts w:hint="eastAsia" w:ascii="仿宋" w:hAnsi="仿宋" w:eastAsia="仿宋" w:cs="仿宋"/>
          <w:color w:val="auto"/>
          <w:sz w:val="24"/>
          <w:szCs w:val="24"/>
        </w:rPr>
        <w:t>磋商过程</w:t>
      </w:r>
    </w:p>
    <w:p w14:paraId="7B3D922B">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25.1 磋商的依据为磋商文件和磋商响应文件。</w:t>
      </w:r>
    </w:p>
    <w:p w14:paraId="21C727D4">
      <w:pPr>
        <w:keepNext w:val="0"/>
        <w:keepLines w:val="0"/>
        <w:pageBreakBefore w:val="0"/>
        <w:widowControl w:val="0"/>
        <w:kinsoku/>
        <w:wordWrap/>
        <w:overflowPunct/>
        <w:topLinePunct w:val="0"/>
        <w:autoSpaceDE/>
        <w:autoSpaceDN/>
        <w:bidi w:val="0"/>
        <w:adjustRightInd/>
        <w:snapToGrid/>
        <w:spacing w:line="480" w:lineRule="exact"/>
        <w:ind w:left="0" w:firstLine="0" w:firstLineChars="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25.2 磋商后磋商小组审查磋商响应文件是否完整，是否有计算错误，要求的保证金是否提供，文件是否恰当地签署。</w:t>
      </w:r>
    </w:p>
    <w:p w14:paraId="74A74C50">
      <w:pPr>
        <w:keepNext w:val="0"/>
        <w:keepLines w:val="0"/>
        <w:pageBreakBefore w:val="0"/>
        <w:widowControl w:val="0"/>
        <w:kinsoku/>
        <w:wordWrap/>
        <w:overflowPunct/>
        <w:topLinePunct w:val="0"/>
        <w:autoSpaceDE/>
        <w:autoSpaceDN/>
        <w:bidi w:val="0"/>
        <w:adjustRightInd/>
        <w:snapToGrid/>
        <w:spacing w:line="480" w:lineRule="exact"/>
        <w:ind w:left="0" w:firstLine="0" w:firstLineChars="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25.3 在对磋商响应文件进行详细评估之前，监督人员或招标代理机构将依据</w:t>
      </w:r>
      <w:r>
        <w:rPr>
          <w:rFonts w:hint="eastAsia" w:ascii="仿宋" w:hAnsi="仿宋" w:eastAsia="仿宋" w:cs="仿宋"/>
          <w:color w:val="auto"/>
          <w:sz w:val="24"/>
          <w:szCs w:val="24"/>
          <w:lang w:eastAsia="zh-CN"/>
        </w:rPr>
        <w:t>投标单位</w:t>
      </w:r>
      <w:r>
        <w:rPr>
          <w:rFonts w:hint="eastAsia" w:ascii="仿宋" w:hAnsi="仿宋" w:eastAsia="仿宋" w:cs="仿宋"/>
          <w:color w:val="auto"/>
          <w:sz w:val="24"/>
          <w:szCs w:val="24"/>
        </w:rPr>
        <w:t>提供的资格证明文件审查</w:t>
      </w:r>
      <w:r>
        <w:rPr>
          <w:rFonts w:hint="eastAsia" w:ascii="仿宋" w:hAnsi="仿宋" w:eastAsia="仿宋" w:cs="仿宋"/>
          <w:color w:val="auto"/>
          <w:sz w:val="24"/>
          <w:szCs w:val="24"/>
          <w:lang w:eastAsia="zh-CN"/>
        </w:rPr>
        <w:t>投标单位</w:t>
      </w:r>
      <w:r>
        <w:rPr>
          <w:rFonts w:hint="eastAsia" w:ascii="仿宋" w:hAnsi="仿宋" w:eastAsia="仿宋" w:cs="仿宋"/>
          <w:color w:val="auto"/>
          <w:sz w:val="24"/>
          <w:szCs w:val="24"/>
        </w:rPr>
        <w:t>的财务、技术和生产能力。如果确定</w:t>
      </w:r>
      <w:r>
        <w:rPr>
          <w:rFonts w:hint="eastAsia" w:ascii="仿宋" w:hAnsi="仿宋" w:eastAsia="仿宋" w:cs="仿宋"/>
          <w:color w:val="auto"/>
          <w:sz w:val="24"/>
          <w:szCs w:val="24"/>
          <w:lang w:eastAsia="zh-CN"/>
        </w:rPr>
        <w:t>投标单位</w:t>
      </w:r>
      <w:r>
        <w:rPr>
          <w:rFonts w:hint="eastAsia" w:ascii="仿宋" w:hAnsi="仿宋" w:eastAsia="仿宋" w:cs="仿宋"/>
          <w:color w:val="auto"/>
          <w:sz w:val="24"/>
          <w:szCs w:val="24"/>
        </w:rPr>
        <w:t>无资格履行合同，其投标将被拒绝。</w:t>
      </w:r>
    </w:p>
    <w:p w14:paraId="2E0297D7">
      <w:pPr>
        <w:keepNext w:val="0"/>
        <w:keepLines w:val="0"/>
        <w:pageBreakBefore w:val="0"/>
        <w:widowControl w:val="0"/>
        <w:kinsoku/>
        <w:wordWrap/>
        <w:overflowPunct/>
        <w:topLinePunct w:val="0"/>
        <w:autoSpaceDE/>
        <w:autoSpaceDN/>
        <w:bidi w:val="0"/>
        <w:adjustRightInd/>
        <w:snapToGrid/>
        <w:spacing w:line="480" w:lineRule="exact"/>
        <w:ind w:left="0" w:firstLine="0" w:firstLineChars="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25.4 磋商小组将确定每一磋商响应文件是否对磋商文件的要求作出了实质性的响应，而没有重大偏离。实质性响应的磋商响应文件是指符合磋商文件的所有条款、条件和规定且没有重大偏离或保留。重大偏离或保留系指影响到磋商文件规定的供货范围、质量和性能，或限制了</w:t>
      </w:r>
      <w:r>
        <w:rPr>
          <w:rFonts w:hint="eastAsia" w:ascii="仿宋" w:hAnsi="仿宋" w:eastAsia="仿宋" w:cs="仿宋"/>
          <w:color w:val="auto"/>
          <w:sz w:val="24"/>
          <w:szCs w:val="24"/>
          <w:lang w:eastAsia="zh-CN"/>
        </w:rPr>
        <w:t>招标人</w:t>
      </w:r>
      <w:r>
        <w:rPr>
          <w:rFonts w:hint="eastAsia" w:ascii="仿宋" w:hAnsi="仿宋" w:eastAsia="仿宋" w:cs="仿宋"/>
          <w:color w:val="auto"/>
          <w:sz w:val="24"/>
          <w:szCs w:val="24"/>
        </w:rPr>
        <w:t>的权利和</w:t>
      </w:r>
      <w:r>
        <w:rPr>
          <w:rFonts w:hint="eastAsia" w:ascii="仿宋" w:hAnsi="仿宋" w:eastAsia="仿宋" w:cs="仿宋"/>
          <w:color w:val="auto"/>
          <w:sz w:val="24"/>
          <w:szCs w:val="24"/>
          <w:lang w:eastAsia="zh-CN"/>
        </w:rPr>
        <w:t>投标单位</w:t>
      </w:r>
      <w:r>
        <w:rPr>
          <w:rFonts w:hint="eastAsia" w:ascii="仿宋" w:hAnsi="仿宋" w:eastAsia="仿宋" w:cs="仿宋"/>
          <w:color w:val="auto"/>
          <w:sz w:val="24"/>
          <w:szCs w:val="24"/>
        </w:rPr>
        <w:t>的义务的规定，而纠正这些偏离将影响到其他提交实质性响应投标的</w:t>
      </w:r>
      <w:r>
        <w:rPr>
          <w:rFonts w:hint="eastAsia" w:ascii="仿宋" w:hAnsi="仿宋" w:eastAsia="仿宋" w:cs="仿宋"/>
          <w:color w:val="auto"/>
          <w:sz w:val="24"/>
          <w:szCs w:val="24"/>
          <w:lang w:eastAsia="zh-CN"/>
        </w:rPr>
        <w:t>投标单位</w:t>
      </w:r>
      <w:r>
        <w:rPr>
          <w:rFonts w:hint="eastAsia" w:ascii="仿宋" w:hAnsi="仿宋" w:eastAsia="仿宋" w:cs="仿宋"/>
          <w:color w:val="auto"/>
          <w:sz w:val="24"/>
          <w:szCs w:val="24"/>
        </w:rPr>
        <w:t xml:space="preserve">的公平竞争地位。   </w:t>
      </w:r>
    </w:p>
    <w:p w14:paraId="247F687D">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26.</w:t>
      </w:r>
      <w:r>
        <w:rPr>
          <w:rFonts w:hint="eastAsia" w:ascii="仿宋" w:hAnsi="仿宋" w:eastAsia="仿宋" w:cs="仿宋"/>
          <w:color w:val="auto"/>
          <w:sz w:val="24"/>
          <w:szCs w:val="24"/>
        </w:rPr>
        <w:t>磋商响应文件的澄清</w:t>
      </w:r>
    </w:p>
    <w:p w14:paraId="1A71F91C">
      <w:pPr>
        <w:keepNext w:val="0"/>
        <w:keepLines w:val="0"/>
        <w:pageBreakBefore w:val="0"/>
        <w:widowControl w:val="0"/>
        <w:kinsoku/>
        <w:wordWrap/>
        <w:overflowPunct/>
        <w:topLinePunct w:val="0"/>
        <w:autoSpaceDE/>
        <w:autoSpaceDN/>
        <w:bidi w:val="0"/>
        <w:adjustRightInd/>
        <w:snapToGrid/>
        <w:spacing w:line="480" w:lineRule="exact"/>
        <w:ind w:left="0" w:firstLine="0" w:firstLineChars="0"/>
        <w:jc w:val="both"/>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t>26.1</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rPr>
        <w:t>为有助于对磋商响应文件进行审查、评估和比较，磋商小组将对</w:t>
      </w:r>
      <w:r>
        <w:rPr>
          <w:rFonts w:hint="eastAsia" w:ascii="仿宋" w:hAnsi="仿宋" w:eastAsia="仿宋" w:cs="仿宋"/>
          <w:color w:val="auto"/>
          <w:sz w:val="24"/>
          <w:szCs w:val="24"/>
          <w:lang w:eastAsia="zh-CN"/>
        </w:rPr>
        <w:t>投标单位</w:t>
      </w:r>
      <w:r>
        <w:rPr>
          <w:rFonts w:hint="eastAsia" w:ascii="仿宋" w:hAnsi="仿宋" w:eastAsia="仿宋" w:cs="仿宋"/>
          <w:color w:val="auto"/>
          <w:sz w:val="24"/>
          <w:szCs w:val="24"/>
        </w:rPr>
        <w:t>进行磋商，请</w:t>
      </w:r>
      <w:r>
        <w:rPr>
          <w:rFonts w:hint="eastAsia" w:ascii="仿宋" w:hAnsi="仿宋" w:eastAsia="仿宋" w:cs="仿宋"/>
          <w:color w:val="auto"/>
          <w:sz w:val="24"/>
          <w:szCs w:val="24"/>
          <w:lang w:eastAsia="zh-CN"/>
        </w:rPr>
        <w:t>投标单位</w:t>
      </w:r>
      <w:r>
        <w:rPr>
          <w:rFonts w:hint="eastAsia" w:ascii="仿宋" w:hAnsi="仿宋" w:eastAsia="仿宋" w:cs="仿宋"/>
          <w:color w:val="auto"/>
          <w:sz w:val="24"/>
          <w:szCs w:val="24"/>
        </w:rPr>
        <w:t>澄清其磋商内容，并对重要内容作出书面答复。</w:t>
      </w:r>
    </w:p>
    <w:p w14:paraId="3243AC13">
      <w:pPr>
        <w:keepNext w:val="0"/>
        <w:keepLines w:val="0"/>
        <w:pageBreakBefore w:val="0"/>
        <w:widowControl w:val="0"/>
        <w:kinsoku/>
        <w:wordWrap/>
        <w:overflowPunct/>
        <w:topLinePunct w:val="0"/>
        <w:autoSpaceDE/>
        <w:autoSpaceDN/>
        <w:bidi w:val="0"/>
        <w:adjustRightInd/>
        <w:snapToGrid/>
        <w:spacing w:line="480" w:lineRule="exact"/>
        <w:ind w:left="0" w:firstLine="0" w:firstLineChars="0"/>
        <w:jc w:val="both"/>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26.2 要澄清的答复应是书面的，但不得对磋商内容进行实质性修改。澄清文件须由</w:t>
      </w:r>
      <w:r>
        <w:rPr>
          <w:rFonts w:hint="eastAsia" w:ascii="仿宋" w:hAnsi="仿宋" w:eastAsia="仿宋" w:cs="仿宋"/>
          <w:color w:val="auto"/>
          <w:sz w:val="24"/>
          <w:szCs w:val="24"/>
          <w:lang w:eastAsia="zh-CN"/>
        </w:rPr>
        <w:t>投标单位</w:t>
      </w:r>
      <w:r>
        <w:rPr>
          <w:rFonts w:hint="eastAsia" w:ascii="仿宋" w:hAnsi="仿宋" w:eastAsia="仿宋" w:cs="仿宋"/>
          <w:b w:val="0"/>
          <w:bCs w:val="0"/>
          <w:color w:val="auto"/>
          <w:spacing w:val="8"/>
          <w:sz w:val="24"/>
          <w:szCs w:val="24"/>
        </w:rPr>
        <w:t>法定代表人</w:t>
      </w:r>
      <w:r>
        <w:rPr>
          <w:rFonts w:hint="eastAsia" w:ascii="仿宋" w:hAnsi="仿宋" w:eastAsia="仿宋" w:cs="仿宋"/>
          <w:b w:val="0"/>
          <w:bCs w:val="0"/>
          <w:color w:val="auto"/>
          <w:spacing w:val="8"/>
          <w:sz w:val="24"/>
          <w:szCs w:val="24"/>
          <w:lang w:eastAsia="zh-CN"/>
        </w:rPr>
        <w:t>或</w:t>
      </w:r>
      <w:r>
        <w:rPr>
          <w:rFonts w:hint="eastAsia" w:ascii="仿宋" w:hAnsi="仿宋" w:eastAsia="仿宋" w:cs="仿宋"/>
          <w:b w:val="0"/>
          <w:bCs w:val="0"/>
          <w:color w:val="auto"/>
          <w:spacing w:val="8"/>
          <w:sz w:val="24"/>
          <w:szCs w:val="24"/>
        </w:rPr>
        <w:t>法定代表授权</w:t>
      </w:r>
      <w:r>
        <w:rPr>
          <w:rFonts w:hint="eastAsia" w:ascii="仿宋" w:hAnsi="仿宋" w:eastAsia="仿宋" w:cs="仿宋"/>
          <w:b w:val="0"/>
          <w:bCs w:val="0"/>
          <w:color w:val="auto"/>
          <w:spacing w:val="8"/>
          <w:sz w:val="24"/>
          <w:szCs w:val="24"/>
          <w:lang w:eastAsia="zh-CN"/>
        </w:rPr>
        <w:t>委托</w:t>
      </w:r>
      <w:r>
        <w:rPr>
          <w:rFonts w:hint="eastAsia" w:ascii="仿宋" w:hAnsi="仿宋" w:eastAsia="仿宋" w:cs="仿宋"/>
          <w:b w:val="0"/>
          <w:bCs w:val="0"/>
          <w:color w:val="auto"/>
          <w:spacing w:val="8"/>
          <w:sz w:val="24"/>
          <w:szCs w:val="24"/>
        </w:rPr>
        <w:t>人</w:t>
      </w:r>
      <w:r>
        <w:rPr>
          <w:rFonts w:hint="eastAsia" w:ascii="仿宋" w:hAnsi="仿宋" w:eastAsia="仿宋" w:cs="仿宋"/>
          <w:b w:val="0"/>
          <w:bCs w:val="0"/>
          <w:color w:val="auto"/>
          <w:sz w:val="24"/>
          <w:szCs w:val="24"/>
        </w:rPr>
        <w:t>签字</w:t>
      </w:r>
      <w:r>
        <w:rPr>
          <w:rFonts w:hint="eastAsia" w:ascii="仿宋" w:hAnsi="仿宋" w:eastAsia="仿宋" w:cs="仿宋"/>
          <w:b w:val="0"/>
          <w:bCs w:val="0"/>
          <w:color w:val="auto"/>
          <w:sz w:val="24"/>
          <w:szCs w:val="24"/>
          <w:lang w:eastAsia="zh-CN"/>
        </w:rPr>
        <w:t>和</w:t>
      </w:r>
      <w:r>
        <w:rPr>
          <w:rFonts w:hint="eastAsia" w:ascii="仿宋" w:hAnsi="仿宋" w:eastAsia="仿宋" w:cs="仿宋"/>
          <w:color w:val="auto"/>
          <w:sz w:val="24"/>
          <w:szCs w:val="24"/>
        </w:rPr>
        <w:t>加盖公章并作为磋商响应文件的组成部分。</w:t>
      </w:r>
    </w:p>
    <w:p w14:paraId="1F0DBC12">
      <w:pPr>
        <w:pageBreakBefore w:val="0"/>
        <w:kinsoku/>
        <w:wordWrap/>
        <w:overflowPunct/>
        <w:autoSpaceDE/>
        <w:autoSpaceDN/>
        <w:bidi w:val="0"/>
        <w:adjustRightInd/>
        <w:snapToGrid/>
        <w:spacing w:line="480" w:lineRule="exact"/>
        <w:ind w:left="600" w:hanging="600" w:hangingChars="25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26.3 磋商结束后，磋商小组要求所有参加磋商的</w:t>
      </w:r>
      <w:r>
        <w:rPr>
          <w:rFonts w:hint="eastAsia" w:ascii="仿宋" w:hAnsi="仿宋" w:eastAsia="仿宋" w:cs="仿宋"/>
          <w:color w:val="auto"/>
          <w:sz w:val="24"/>
          <w:szCs w:val="24"/>
          <w:lang w:eastAsia="zh-CN"/>
        </w:rPr>
        <w:t>投标单位</w:t>
      </w:r>
      <w:r>
        <w:rPr>
          <w:rFonts w:hint="eastAsia" w:ascii="仿宋" w:hAnsi="仿宋" w:eastAsia="仿宋" w:cs="仿宋"/>
          <w:color w:val="auto"/>
          <w:sz w:val="24"/>
          <w:szCs w:val="24"/>
        </w:rPr>
        <w:t>在规定的时间内进行最后报价。</w:t>
      </w:r>
    </w:p>
    <w:p w14:paraId="1684C731">
      <w:pPr>
        <w:pageBreakBefore w:val="0"/>
        <w:kinsoku/>
        <w:wordWrap/>
        <w:overflowPunct/>
        <w:autoSpaceDE/>
        <w:autoSpaceDN/>
        <w:bidi w:val="0"/>
        <w:adjustRightInd/>
        <w:snapToGrid/>
        <w:spacing w:line="480" w:lineRule="exact"/>
        <w:ind w:left="600" w:hanging="600" w:hangingChars="25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27.</w:t>
      </w:r>
      <w:r>
        <w:rPr>
          <w:rFonts w:hint="eastAsia" w:ascii="仿宋" w:hAnsi="仿宋" w:eastAsia="仿宋" w:cs="仿宋"/>
          <w:color w:val="auto"/>
          <w:sz w:val="24"/>
          <w:szCs w:val="24"/>
        </w:rPr>
        <w:t>确定成交</w:t>
      </w:r>
      <w:r>
        <w:rPr>
          <w:rFonts w:hint="eastAsia" w:ascii="仿宋" w:hAnsi="仿宋" w:eastAsia="仿宋" w:cs="仿宋"/>
          <w:color w:val="auto"/>
          <w:sz w:val="24"/>
          <w:szCs w:val="24"/>
          <w:lang w:eastAsia="zh-CN"/>
        </w:rPr>
        <w:t>投标单位</w:t>
      </w:r>
      <w:r>
        <w:rPr>
          <w:rFonts w:hint="eastAsia" w:ascii="仿宋" w:hAnsi="仿宋" w:eastAsia="仿宋" w:cs="仿宋"/>
          <w:color w:val="auto"/>
          <w:sz w:val="24"/>
          <w:szCs w:val="24"/>
        </w:rPr>
        <w:t>的办法</w:t>
      </w:r>
    </w:p>
    <w:p w14:paraId="492FB1AD">
      <w:pPr>
        <w:pageBreakBefore w:val="0"/>
        <w:kinsoku/>
        <w:wordWrap/>
        <w:overflowPunct/>
        <w:autoSpaceDE/>
        <w:autoSpaceDN/>
        <w:bidi w:val="0"/>
        <w:adjustRightInd/>
        <w:snapToGrid/>
        <w:spacing w:line="480" w:lineRule="exact"/>
        <w:textAlignment w:val="auto"/>
        <w:rPr>
          <w:rFonts w:hint="eastAsia" w:ascii="仿宋" w:hAnsi="仿宋" w:eastAsia="仿宋" w:cs="仿宋"/>
          <w:bCs/>
          <w:color w:val="auto"/>
          <w:sz w:val="24"/>
          <w:szCs w:val="24"/>
        </w:rPr>
      </w:pPr>
      <w:r>
        <w:rPr>
          <w:rFonts w:hint="eastAsia" w:ascii="仿宋" w:hAnsi="仿宋" w:eastAsia="仿宋" w:cs="仿宋"/>
          <w:color w:val="auto"/>
          <w:sz w:val="24"/>
          <w:szCs w:val="24"/>
        </w:rPr>
        <w:t>27</w:t>
      </w:r>
      <w:r>
        <w:rPr>
          <w:rFonts w:hint="eastAsia" w:ascii="仿宋" w:hAnsi="仿宋" w:eastAsia="仿宋" w:cs="仿宋"/>
          <w:bCs/>
          <w:color w:val="auto"/>
          <w:sz w:val="24"/>
          <w:szCs w:val="24"/>
        </w:rPr>
        <w:t>.1</w:t>
      </w:r>
      <w:r>
        <w:rPr>
          <w:rFonts w:hint="eastAsia" w:ascii="仿宋" w:hAnsi="仿宋" w:eastAsia="仿宋" w:cs="仿宋"/>
          <w:bCs/>
          <w:color w:val="auto"/>
          <w:sz w:val="24"/>
          <w:szCs w:val="24"/>
          <w:lang w:val="en-US" w:eastAsia="zh-CN"/>
        </w:rPr>
        <w:t xml:space="preserve"> </w:t>
      </w:r>
      <w:r>
        <w:rPr>
          <w:rFonts w:hint="eastAsia" w:ascii="仿宋" w:hAnsi="仿宋" w:eastAsia="仿宋" w:cs="仿宋"/>
          <w:bCs/>
          <w:color w:val="auto"/>
          <w:sz w:val="24"/>
          <w:szCs w:val="24"/>
        </w:rPr>
        <w:t>磋商小组按照磋商文件要求对磋商响应文件中重要技术指标以及技术、经济和商务上要求的其它重要内容进行审核。</w:t>
      </w:r>
    </w:p>
    <w:p w14:paraId="43996872">
      <w:pPr>
        <w:pageBreakBefore w:val="0"/>
        <w:kinsoku/>
        <w:wordWrap/>
        <w:overflowPunct/>
        <w:autoSpaceDE/>
        <w:autoSpaceDN/>
        <w:bidi w:val="0"/>
        <w:adjustRightInd/>
        <w:snapToGrid/>
        <w:spacing w:line="480" w:lineRule="exact"/>
        <w:textAlignment w:val="auto"/>
        <w:rPr>
          <w:rFonts w:hint="eastAsia" w:ascii="仿宋" w:hAnsi="仿宋" w:eastAsia="仿宋" w:cs="仿宋"/>
          <w:bCs/>
          <w:color w:val="auto"/>
          <w:sz w:val="24"/>
          <w:szCs w:val="24"/>
        </w:rPr>
      </w:pPr>
      <w:r>
        <w:rPr>
          <w:rFonts w:hint="eastAsia" w:ascii="仿宋" w:hAnsi="仿宋" w:eastAsia="仿宋" w:cs="仿宋"/>
          <w:color w:val="auto"/>
          <w:sz w:val="24"/>
          <w:szCs w:val="24"/>
        </w:rPr>
        <w:t>27</w:t>
      </w:r>
      <w:r>
        <w:rPr>
          <w:rFonts w:hint="eastAsia" w:ascii="仿宋" w:hAnsi="仿宋" w:eastAsia="仿宋" w:cs="仿宋"/>
          <w:bCs/>
          <w:color w:val="auto"/>
          <w:sz w:val="24"/>
          <w:szCs w:val="24"/>
        </w:rPr>
        <w:t>.2</w:t>
      </w:r>
      <w:r>
        <w:rPr>
          <w:rFonts w:hint="eastAsia" w:ascii="仿宋" w:hAnsi="仿宋" w:eastAsia="仿宋" w:cs="仿宋"/>
          <w:bCs/>
          <w:color w:val="auto"/>
          <w:sz w:val="24"/>
          <w:szCs w:val="24"/>
          <w:lang w:val="en-US" w:eastAsia="zh-CN"/>
        </w:rPr>
        <w:t xml:space="preserve"> </w:t>
      </w:r>
      <w:r>
        <w:rPr>
          <w:rFonts w:hint="eastAsia" w:ascii="仿宋" w:hAnsi="仿宋" w:eastAsia="仿宋" w:cs="仿宋"/>
          <w:bCs/>
          <w:color w:val="auto"/>
          <w:sz w:val="24"/>
          <w:szCs w:val="24"/>
        </w:rPr>
        <w:t>磋商小组和</w:t>
      </w:r>
      <w:r>
        <w:rPr>
          <w:rFonts w:hint="eastAsia" w:ascii="仿宋" w:hAnsi="仿宋" w:eastAsia="仿宋" w:cs="仿宋"/>
          <w:bCs/>
          <w:color w:val="auto"/>
          <w:sz w:val="24"/>
          <w:szCs w:val="24"/>
          <w:lang w:eastAsia="zh-CN"/>
        </w:rPr>
        <w:t>投标单位</w:t>
      </w:r>
      <w:r>
        <w:rPr>
          <w:rFonts w:hint="eastAsia" w:ascii="仿宋" w:hAnsi="仿宋" w:eastAsia="仿宋" w:cs="仿宋"/>
          <w:bCs/>
          <w:color w:val="auto"/>
          <w:sz w:val="24"/>
          <w:szCs w:val="24"/>
        </w:rPr>
        <w:t>磋商过程中作出的书面承诺是否符合磋商文件中对质量、技术、经济和服务的要求。</w:t>
      </w:r>
    </w:p>
    <w:p w14:paraId="7C29AC32">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27</w:t>
      </w:r>
      <w:r>
        <w:rPr>
          <w:rFonts w:hint="eastAsia" w:ascii="仿宋" w:hAnsi="仿宋" w:eastAsia="仿宋" w:cs="仿宋"/>
          <w:bCs/>
          <w:color w:val="auto"/>
          <w:sz w:val="24"/>
          <w:szCs w:val="24"/>
        </w:rPr>
        <w:t>.3</w:t>
      </w:r>
      <w:r>
        <w:rPr>
          <w:rFonts w:hint="eastAsia" w:ascii="仿宋" w:hAnsi="仿宋" w:eastAsia="仿宋" w:cs="仿宋"/>
          <w:bCs/>
          <w:color w:val="auto"/>
          <w:sz w:val="24"/>
          <w:szCs w:val="24"/>
          <w:lang w:val="en-US" w:eastAsia="zh-CN"/>
        </w:rPr>
        <w:t xml:space="preserve"> </w:t>
      </w:r>
      <w:r>
        <w:rPr>
          <w:rFonts w:hint="eastAsia" w:ascii="仿宋" w:hAnsi="仿宋" w:eastAsia="仿宋" w:cs="仿宋"/>
          <w:color w:val="auto"/>
          <w:sz w:val="24"/>
          <w:szCs w:val="24"/>
          <w:shd w:val="clear" w:color="auto" w:fill="FFFFFF"/>
        </w:rPr>
        <w:t>经磋商确定最终采购需求和提交最终报价的</w:t>
      </w:r>
      <w:r>
        <w:rPr>
          <w:rFonts w:hint="eastAsia" w:ascii="仿宋" w:hAnsi="仿宋" w:eastAsia="仿宋" w:cs="仿宋"/>
          <w:color w:val="auto"/>
          <w:sz w:val="24"/>
          <w:szCs w:val="24"/>
          <w:shd w:val="clear" w:color="auto" w:fill="FFFFFF"/>
          <w:lang w:eastAsia="zh-CN"/>
        </w:rPr>
        <w:t>投标单位</w:t>
      </w:r>
      <w:r>
        <w:rPr>
          <w:rFonts w:hint="eastAsia" w:ascii="仿宋" w:hAnsi="仿宋" w:eastAsia="仿宋" w:cs="仿宋"/>
          <w:color w:val="auto"/>
          <w:sz w:val="24"/>
          <w:szCs w:val="24"/>
          <w:shd w:val="clear" w:color="auto" w:fill="FFFFFF"/>
        </w:rPr>
        <w:t>后，由磋商小组采用综合评分法对提交最终报价的</w:t>
      </w:r>
      <w:r>
        <w:rPr>
          <w:rFonts w:hint="eastAsia" w:ascii="仿宋" w:hAnsi="仿宋" w:eastAsia="仿宋" w:cs="仿宋"/>
          <w:color w:val="auto"/>
          <w:sz w:val="24"/>
          <w:szCs w:val="24"/>
          <w:shd w:val="clear" w:color="auto" w:fill="FFFFFF"/>
          <w:lang w:eastAsia="zh-CN"/>
        </w:rPr>
        <w:t>投标单位</w:t>
      </w:r>
      <w:r>
        <w:rPr>
          <w:rFonts w:hint="eastAsia" w:ascii="仿宋" w:hAnsi="仿宋" w:eastAsia="仿宋" w:cs="仿宋"/>
          <w:color w:val="auto"/>
          <w:sz w:val="24"/>
          <w:szCs w:val="24"/>
          <w:shd w:val="clear" w:color="auto" w:fill="FFFFFF"/>
        </w:rPr>
        <w:t>的响应文件和最终报价进行综合评分。</w:t>
      </w:r>
    </w:p>
    <w:p w14:paraId="46FB4D06">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rPr>
      </w:pPr>
      <w:r>
        <w:rPr>
          <w:rFonts w:hint="eastAsia" w:ascii="仿宋" w:hAnsi="仿宋" w:eastAsia="仿宋" w:cs="仿宋"/>
          <w:bCs/>
          <w:color w:val="auto"/>
          <w:sz w:val="24"/>
          <w:szCs w:val="24"/>
          <w:lang w:val="en-US" w:eastAsia="zh-CN"/>
        </w:rPr>
        <w:t>28.</w:t>
      </w:r>
      <w:r>
        <w:rPr>
          <w:rFonts w:hint="eastAsia" w:ascii="仿宋" w:hAnsi="仿宋" w:eastAsia="仿宋" w:cs="仿宋"/>
          <w:color w:val="auto"/>
          <w:sz w:val="24"/>
          <w:szCs w:val="24"/>
          <w:shd w:val="clear" w:color="auto" w:fill="FFFFFF"/>
        </w:rPr>
        <w:t>评审标准</w:t>
      </w:r>
    </w:p>
    <w:p w14:paraId="570D90F8">
      <w:pPr>
        <w:pStyle w:val="49"/>
        <w:pageBreakBefore w:val="0"/>
        <w:widowControl/>
        <w:kinsoku/>
        <w:wordWrap/>
        <w:overflowPunct/>
        <w:autoSpaceDE/>
        <w:autoSpaceDN/>
        <w:bidi w:val="0"/>
        <w:adjustRightInd/>
        <w:snapToGrid/>
        <w:spacing w:line="480" w:lineRule="exact"/>
        <w:textAlignment w:val="auto"/>
        <w:rPr>
          <w:rFonts w:hint="eastAsia" w:ascii="仿宋" w:hAnsi="仿宋" w:eastAsia="仿宋" w:cs="仿宋"/>
          <w:b w:val="0"/>
          <w:bCs w:val="0"/>
          <w:color w:val="auto"/>
          <w:sz w:val="24"/>
          <w:szCs w:val="24"/>
        </w:rPr>
      </w:pPr>
      <w:bookmarkStart w:id="148" w:name="_Toc7276"/>
      <w:bookmarkStart w:id="149" w:name="_Toc18339"/>
      <w:r>
        <w:rPr>
          <w:rFonts w:hint="eastAsia" w:ascii="仿宋" w:hAnsi="仿宋" w:eastAsia="仿宋" w:cs="仿宋"/>
          <w:b w:val="0"/>
          <w:bCs w:val="0"/>
          <w:color w:val="auto"/>
          <w:sz w:val="24"/>
          <w:szCs w:val="24"/>
        </w:rPr>
        <w:t>2</w:t>
      </w:r>
      <w:r>
        <w:rPr>
          <w:rFonts w:hint="eastAsia" w:ascii="仿宋" w:hAnsi="仿宋" w:eastAsia="仿宋" w:cs="仿宋"/>
          <w:b w:val="0"/>
          <w:bCs w:val="0"/>
          <w:color w:val="auto"/>
          <w:sz w:val="24"/>
          <w:szCs w:val="24"/>
          <w:lang w:val="en-US" w:eastAsia="zh-CN"/>
        </w:rPr>
        <w:t>8</w:t>
      </w:r>
      <w:r>
        <w:rPr>
          <w:rFonts w:hint="eastAsia" w:ascii="仿宋" w:hAnsi="仿宋" w:eastAsia="仿宋" w:cs="仿宋"/>
          <w:b w:val="0"/>
          <w:bCs w:val="0"/>
          <w:color w:val="auto"/>
          <w:sz w:val="24"/>
          <w:szCs w:val="24"/>
        </w:rPr>
        <w:t>.1 初步评审标准</w:t>
      </w:r>
      <w:bookmarkEnd w:id="148"/>
      <w:bookmarkEnd w:id="149"/>
    </w:p>
    <w:p w14:paraId="616213DE">
      <w:pPr>
        <w:spacing w:line="360" w:lineRule="auto"/>
        <w:ind w:firstLine="468" w:firstLineChars="195"/>
        <w:rPr>
          <w:rFonts w:hint="eastAsia" w:ascii="仿宋" w:hAnsi="仿宋" w:eastAsia="仿宋" w:cs="仿宋"/>
          <w:b w:val="0"/>
          <w:bCs/>
          <w:color w:val="auto"/>
          <w:sz w:val="24"/>
          <w:szCs w:val="24"/>
          <w:vertAlign w:val="baseline"/>
          <w:lang w:val="en-US" w:eastAsia="zh-CN"/>
        </w:rPr>
      </w:pPr>
      <w:r>
        <w:rPr>
          <w:rFonts w:hint="eastAsia" w:ascii="仿宋" w:hAnsi="仿宋" w:eastAsia="仿宋" w:cs="仿宋"/>
          <w:bCs/>
          <w:color w:val="auto"/>
          <w:sz w:val="24"/>
          <w:szCs w:val="24"/>
          <w:lang w:val="en-US"/>
        </w:rPr>
        <w:t>28.1.1初步评审标准-资格</w:t>
      </w:r>
      <w:r>
        <w:rPr>
          <w:rFonts w:hint="eastAsia" w:ascii="仿宋" w:hAnsi="仿宋" w:eastAsia="仿宋" w:cs="仿宋"/>
          <w:bCs/>
          <w:color w:val="auto"/>
          <w:sz w:val="24"/>
          <w:szCs w:val="24"/>
          <w:lang w:val="en-US" w:eastAsia="zh-CN"/>
        </w:rPr>
        <w:t>性</w:t>
      </w:r>
      <w:r>
        <w:rPr>
          <w:rFonts w:hint="eastAsia" w:ascii="仿宋" w:hAnsi="仿宋" w:eastAsia="仿宋" w:cs="仿宋"/>
          <w:bCs/>
          <w:color w:val="auto"/>
          <w:sz w:val="24"/>
          <w:szCs w:val="24"/>
          <w:lang w:val="en-US"/>
        </w:rPr>
        <w:t>评审：</w:t>
      </w:r>
    </w:p>
    <w:tbl>
      <w:tblPr>
        <w:tblStyle w:val="22"/>
        <w:tblW w:w="982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445"/>
        <w:gridCol w:w="8382"/>
      </w:tblGrid>
      <w:tr w14:paraId="616F186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45" w:type="dxa"/>
            <w:tcBorders>
              <w:tl2br w:val="nil"/>
              <w:tr2bl w:val="nil"/>
            </w:tcBorders>
            <w:noWrap w:val="0"/>
            <w:vAlign w:val="center"/>
          </w:tcPr>
          <w:p w14:paraId="68A9E0E8">
            <w:pPr>
              <w:pStyle w:val="12"/>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Cs w:val="21"/>
                <w:lang w:val="en-US" w:eastAsia="zh-CN"/>
              </w:rPr>
            </w:pPr>
            <w:r>
              <w:rPr>
                <w:rFonts w:hint="eastAsia" w:ascii="仿宋" w:hAnsi="仿宋" w:eastAsia="仿宋" w:cs="仿宋"/>
                <w:color w:val="auto"/>
                <w:szCs w:val="21"/>
                <w:lang w:val="zh-CN" w:eastAsia="zh-CN"/>
              </w:rPr>
              <w:t>类型</w:t>
            </w:r>
          </w:p>
        </w:tc>
        <w:tc>
          <w:tcPr>
            <w:tcW w:w="8382" w:type="dxa"/>
            <w:tcBorders>
              <w:tl2br w:val="nil"/>
              <w:tr2bl w:val="nil"/>
            </w:tcBorders>
            <w:noWrap w:val="0"/>
            <w:vAlign w:val="center"/>
          </w:tcPr>
          <w:p w14:paraId="6CCBCE98">
            <w:pPr>
              <w:pStyle w:val="12"/>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Cs w:val="21"/>
                <w:lang w:val="en-US" w:eastAsia="zh-CN"/>
              </w:rPr>
            </w:pPr>
            <w:r>
              <w:rPr>
                <w:rFonts w:hint="eastAsia" w:ascii="仿宋" w:hAnsi="仿宋" w:eastAsia="仿宋" w:cs="仿宋"/>
                <w:color w:val="auto"/>
                <w:szCs w:val="21"/>
                <w:lang w:val="zh-CN" w:eastAsia="zh-CN"/>
              </w:rPr>
              <w:t>审查要求</w:t>
            </w:r>
          </w:p>
        </w:tc>
      </w:tr>
      <w:tr w14:paraId="0F1EB26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45" w:type="dxa"/>
            <w:tcBorders>
              <w:tl2br w:val="nil"/>
              <w:tr2bl w:val="nil"/>
            </w:tcBorders>
            <w:noWrap w:val="0"/>
            <w:vAlign w:val="center"/>
          </w:tcPr>
          <w:p w14:paraId="368D64B1">
            <w:pPr>
              <w:pStyle w:val="12"/>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采购政策</w:t>
            </w:r>
          </w:p>
        </w:tc>
        <w:tc>
          <w:tcPr>
            <w:tcW w:w="8382" w:type="dxa"/>
            <w:tcBorders>
              <w:tl2br w:val="nil"/>
              <w:tr2bl w:val="nil"/>
            </w:tcBorders>
            <w:noWrap w:val="0"/>
            <w:vAlign w:val="center"/>
          </w:tcPr>
          <w:p w14:paraId="396AC898">
            <w:pPr>
              <w:pStyle w:val="12"/>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auto"/>
                <w:szCs w:val="21"/>
                <w:lang w:val="zh-CN" w:eastAsia="zh-CN"/>
              </w:rPr>
            </w:pPr>
            <w:r>
              <w:rPr>
                <w:rFonts w:hint="eastAsia" w:ascii="仿宋" w:hAnsi="仿宋" w:eastAsia="仿宋" w:cs="仿宋"/>
                <w:color w:val="auto"/>
                <w:szCs w:val="21"/>
                <w:lang w:val="en-US" w:eastAsia="zh-CN"/>
              </w:rPr>
              <w:t>1、</w:t>
            </w:r>
            <w:r>
              <w:rPr>
                <w:rFonts w:hint="eastAsia" w:ascii="仿宋" w:hAnsi="仿宋" w:eastAsia="仿宋" w:cs="仿宋"/>
                <w:color w:val="auto"/>
                <w:szCs w:val="21"/>
                <w:lang w:val="zh-CN" w:eastAsia="zh-CN"/>
              </w:rPr>
              <w:t>供应商应为中小企业：请根据要求单独上传《中小企业声明函》。格式以采购文件要求为准</w:t>
            </w:r>
            <w:r>
              <w:rPr>
                <w:rFonts w:hint="eastAsia" w:ascii="仿宋" w:hAnsi="仿宋" w:eastAsia="仿宋" w:cs="仿宋"/>
                <w:color w:val="auto"/>
                <w:szCs w:val="21"/>
                <w:lang w:val="en-US" w:eastAsia="zh-CN"/>
              </w:rPr>
              <w:t>。</w:t>
            </w:r>
          </w:p>
        </w:tc>
      </w:tr>
      <w:tr w14:paraId="56210EC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45" w:type="dxa"/>
            <w:tcBorders>
              <w:tl2br w:val="nil"/>
              <w:tr2bl w:val="nil"/>
            </w:tcBorders>
            <w:noWrap w:val="0"/>
            <w:vAlign w:val="center"/>
          </w:tcPr>
          <w:p w14:paraId="64AFB18A">
            <w:pPr>
              <w:pStyle w:val="12"/>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营业执照</w:t>
            </w:r>
          </w:p>
        </w:tc>
        <w:tc>
          <w:tcPr>
            <w:tcW w:w="8382" w:type="dxa"/>
            <w:tcBorders>
              <w:tl2br w:val="nil"/>
              <w:tr2bl w:val="nil"/>
            </w:tcBorders>
            <w:noWrap w:val="0"/>
            <w:vAlign w:val="center"/>
          </w:tcPr>
          <w:p w14:paraId="6D19D1F8">
            <w:pPr>
              <w:pStyle w:val="12"/>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2、供应商为“新疆政府采购网”正式供应商。投标人应在中华人民共和国注册，具有有效的营业执照。</w:t>
            </w:r>
          </w:p>
        </w:tc>
      </w:tr>
      <w:tr w14:paraId="1BBC8FC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45" w:type="dxa"/>
            <w:tcBorders>
              <w:tl2br w:val="nil"/>
              <w:tr2bl w:val="nil"/>
            </w:tcBorders>
            <w:noWrap w:val="0"/>
            <w:vAlign w:val="center"/>
          </w:tcPr>
          <w:p w14:paraId="303A5AB5">
            <w:pPr>
              <w:pStyle w:val="12"/>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财务报告</w:t>
            </w:r>
          </w:p>
        </w:tc>
        <w:tc>
          <w:tcPr>
            <w:tcW w:w="8382" w:type="dxa"/>
            <w:tcBorders>
              <w:tl2br w:val="nil"/>
              <w:tr2bl w:val="nil"/>
            </w:tcBorders>
            <w:noWrap w:val="0"/>
            <w:vAlign w:val="center"/>
          </w:tcPr>
          <w:p w14:paraId="3FB5D5E4">
            <w:pPr>
              <w:pStyle w:val="12"/>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3、提供近三年（2021年、2022年、2023年）第三方财务审计报告，如成立时间少于规定年限的投标企业须提供成立至投标截止日的财务报表（注：财务报表至少应包括资产负债表和利润表）。</w:t>
            </w:r>
          </w:p>
        </w:tc>
      </w:tr>
      <w:tr w14:paraId="1A0FFD8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45" w:type="dxa"/>
            <w:vMerge w:val="restart"/>
            <w:tcBorders>
              <w:tl2br w:val="nil"/>
              <w:tr2bl w:val="nil"/>
            </w:tcBorders>
            <w:noWrap w:val="0"/>
            <w:vAlign w:val="center"/>
          </w:tcPr>
          <w:p w14:paraId="4AB115C1">
            <w:pPr>
              <w:pStyle w:val="12"/>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基本资质</w:t>
            </w:r>
          </w:p>
          <w:p w14:paraId="01E2EBB1">
            <w:pPr>
              <w:pStyle w:val="12"/>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Cs w:val="21"/>
                <w:lang w:val="en-US" w:eastAsia="zh-CN"/>
              </w:rPr>
            </w:pPr>
          </w:p>
        </w:tc>
        <w:tc>
          <w:tcPr>
            <w:tcW w:w="8382" w:type="dxa"/>
            <w:tcBorders>
              <w:tl2br w:val="nil"/>
              <w:tr2bl w:val="nil"/>
            </w:tcBorders>
            <w:noWrap w:val="0"/>
            <w:vAlign w:val="center"/>
          </w:tcPr>
          <w:p w14:paraId="0135D2D1">
            <w:pPr>
              <w:pStyle w:val="12"/>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4、须具备建筑工程施工总承包叁级（含叁级）以上资质等级的施工企业，并在人员、设备、资金等方面具有相应的施工能力，具备在有效期限内的安全生产许可证；自治区区外企业须办理进疆企业信息报送手续，且项目负责人须为进疆企业信息报送手续中的登记人员。</w:t>
            </w:r>
          </w:p>
        </w:tc>
      </w:tr>
      <w:tr w14:paraId="563C9F7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45" w:type="dxa"/>
            <w:vMerge w:val="continue"/>
            <w:tcBorders>
              <w:tl2br w:val="nil"/>
              <w:tr2bl w:val="nil"/>
            </w:tcBorders>
            <w:noWrap w:val="0"/>
            <w:vAlign w:val="center"/>
          </w:tcPr>
          <w:p w14:paraId="78D9EF3E">
            <w:pPr>
              <w:pStyle w:val="12"/>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Cs w:val="21"/>
                <w:lang w:val="en-US" w:eastAsia="zh-CN"/>
              </w:rPr>
            </w:pPr>
          </w:p>
        </w:tc>
        <w:tc>
          <w:tcPr>
            <w:tcW w:w="8382" w:type="dxa"/>
            <w:tcBorders>
              <w:tl2br w:val="nil"/>
              <w:tr2bl w:val="nil"/>
            </w:tcBorders>
            <w:noWrap w:val="0"/>
            <w:vAlign w:val="center"/>
          </w:tcPr>
          <w:p w14:paraId="7CF65412">
            <w:pPr>
              <w:pStyle w:val="12"/>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5、项目负责人资格：须具备建筑工程专业二级及以上注册建造师执业资格，具备有效的安全生产考核合格证书（B证），且未担任其他在施建设工程项目。</w:t>
            </w:r>
          </w:p>
        </w:tc>
      </w:tr>
      <w:tr w14:paraId="0DCE68D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45" w:type="dxa"/>
            <w:vMerge w:val="continue"/>
            <w:tcBorders>
              <w:tl2br w:val="nil"/>
              <w:tr2bl w:val="nil"/>
            </w:tcBorders>
            <w:noWrap w:val="0"/>
            <w:vAlign w:val="center"/>
          </w:tcPr>
          <w:p w14:paraId="566F0631">
            <w:pPr>
              <w:pStyle w:val="12"/>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Cs w:val="21"/>
                <w:lang w:val="en-US" w:eastAsia="zh-CN"/>
              </w:rPr>
            </w:pPr>
          </w:p>
        </w:tc>
        <w:tc>
          <w:tcPr>
            <w:tcW w:w="8382" w:type="dxa"/>
            <w:tcBorders>
              <w:tl2br w:val="nil"/>
              <w:tr2bl w:val="nil"/>
            </w:tcBorders>
            <w:noWrap w:val="0"/>
            <w:vAlign w:val="center"/>
          </w:tcPr>
          <w:p w14:paraId="1E83EC45">
            <w:pPr>
              <w:pStyle w:val="12"/>
              <w:keepNext w:val="0"/>
              <w:keepLines w:val="0"/>
              <w:pageBreakBefore w:val="0"/>
              <w:kinsoku/>
              <w:wordWrap/>
              <w:overflowPunct/>
              <w:topLinePunct w:val="0"/>
              <w:autoSpaceDE/>
              <w:autoSpaceDN/>
              <w:bidi w:val="0"/>
              <w:adjustRightInd/>
              <w:snapToGrid/>
              <w:spacing w:line="360" w:lineRule="exact"/>
              <w:jc w:val="left"/>
              <w:textAlignment w:val="auto"/>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6、</w:t>
            </w:r>
            <w:r>
              <w:rPr>
                <w:rFonts w:hint="eastAsia" w:ascii="仿宋" w:hAnsi="仿宋" w:eastAsia="仿宋" w:cs="仿宋"/>
                <w:color w:val="000000"/>
                <w:szCs w:val="21"/>
                <w:lang w:val="en-US" w:eastAsia="zh-CN"/>
              </w:rPr>
              <w:t>法定代表人身份证明及其有效身份证或法人代表授权委托书及其有效身份证</w:t>
            </w:r>
            <w:r>
              <w:rPr>
                <w:rFonts w:hint="eastAsia" w:ascii="仿宋" w:hAnsi="仿宋" w:eastAsia="仿宋" w:cs="仿宋"/>
                <w:color w:val="auto"/>
                <w:szCs w:val="21"/>
                <w:lang w:val="en-US" w:eastAsia="zh-CN"/>
              </w:rPr>
              <w:t>；授权委托人和项目负责人在本单位近半年</w:t>
            </w:r>
            <w:r>
              <w:rPr>
                <w:rFonts w:hint="eastAsia" w:ascii="仿宋" w:hAnsi="仿宋" w:eastAsia="仿宋" w:cs="仿宋"/>
                <w:color w:val="auto"/>
                <w:sz w:val="21"/>
                <w:szCs w:val="21"/>
                <w:lang w:val="en-US" w:eastAsia="zh-CN"/>
              </w:rPr>
              <w:t>（2024年2月至2024年7月）</w:t>
            </w:r>
            <w:r>
              <w:rPr>
                <w:rFonts w:hint="eastAsia" w:ascii="仿宋" w:hAnsi="仿宋" w:eastAsia="仿宋" w:cs="仿宋"/>
                <w:color w:val="auto"/>
                <w:szCs w:val="21"/>
                <w:lang w:val="en-US" w:eastAsia="zh-CN"/>
              </w:rPr>
              <w:t>缴纳社保证明文件。</w:t>
            </w:r>
          </w:p>
        </w:tc>
      </w:tr>
      <w:tr w14:paraId="631EEC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45" w:type="dxa"/>
            <w:vMerge w:val="continue"/>
            <w:tcBorders>
              <w:tl2br w:val="nil"/>
              <w:tr2bl w:val="nil"/>
            </w:tcBorders>
            <w:noWrap w:val="0"/>
            <w:vAlign w:val="center"/>
          </w:tcPr>
          <w:p w14:paraId="3D9D26CB">
            <w:pPr>
              <w:pStyle w:val="12"/>
              <w:keepNext w:val="0"/>
              <w:keepLines w:val="0"/>
              <w:pageBreakBefore w:val="0"/>
              <w:widowControl/>
              <w:kinsoku/>
              <w:wordWrap/>
              <w:overflowPunct/>
              <w:topLinePunct w:val="0"/>
              <w:autoSpaceDE/>
              <w:autoSpaceDN/>
              <w:bidi w:val="0"/>
              <w:adjustRightInd/>
              <w:snapToGrid/>
              <w:spacing w:line="320" w:lineRule="exact"/>
              <w:jc w:val="center"/>
              <w:textAlignment w:val="auto"/>
              <w:rPr>
                <w:rFonts w:hint="eastAsia" w:ascii="仿宋" w:hAnsi="仿宋" w:eastAsia="仿宋" w:cs="仿宋"/>
                <w:color w:val="auto"/>
                <w:szCs w:val="21"/>
                <w:lang w:val="en-US" w:eastAsia="zh-CN"/>
              </w:rPr>
            </w:pPr>
          </w:p>
        </w:tc>
        <w:tc>
          <w:tcPr>
            <w:tcW w:w="8382" w:type="dxa"/>
            <w:tcBorders>
              <w:tl2br w:val="nil"/>
              <w:tr2bl w:val="nil"/>
            </w:tcBorders>
            <w:noWrap w:val="0"/>
            <w:vAlign w:val="center"/>
          </w:tcPr>
          <w:p w14:paraId="43A1A54F">
            <w:pPr>
              <w:pStyle w:val="12"/>
              <w:keepNext w:val="0"/>
              <w:keepLines w:val="0"/>
              <w:pageBreakBefore w:val="0"/>
              <w:widowControl/>
              <w:kinsoku/>
              <w:wordWrap/>
              <w:overflowPunct/>
              <w:topLinePunct w:val="0"/>
              <w:autoSpaceDE/>
              <w:autoSpaceDN/>
              <w:bidi w:val="0"/>
              <w:adjustRightInd/>
              <w:snapToGrid/>
              <w:spacing w:line="320" w:lineRule="exact"/>
              <w:jc w:val="left"/>
              <w:textAlignment w:val="auto"/>
              <w:rPr>
                <w:rFonts w:hint="eastAsia" w:ascii="仿宋" w:hAnsi="仿宋" w:eastAsia="仿宋" w:cs="仿宋"/>
                <w:color w:val="auto"/>
                <w:szCs w:val="21"/>
                <w:lang w:val="en-US" w:eastAsia="zh-CN"/>
              </w:rPr>
            </w:pPr>
            <w:r>
              <w:rPr>
                <w:rFonts w:hint="eastAsia" w:ascii="仿宋" w:hAnsi="仿宋" w:eastAsia="仿宋" w:cs="仿宋"/>
                <w:color w:val="auto"/>
                <w:szCs w:val="21"/>
                <w:lang w:val="en-US" w:eastAsia="zh-CN"/>
              </w:rPr>
              <w:t>7、投标保证金凭证或保函。</w:t>
            </w:r>
          </w:p>
        </w:tc>
      </w:tr>
    </w:tbl>
    <w:p w14:paraId="448A0527">
      <w:pPr>
        <w:keepNext w:val="0"/>
        <w:keepLines w:val="0"/>
        <w:pageBreakBefore w:val="0"/>
        <w:widowControl w:val="0"/>
        <w:kinsoku/>
        <w:wordWrap/>
        <w:overflowPunct/>
        <w:topLinePunct w:val="0"/>
        <w:autoSpaceDE/>
        <w:autoSpaceDN/>
        <w:bidi w:val="0"/>
        <w:adjustRightInd/>
        <w:snapToGrid/>
        <w:spacing w:line="480" w:lineRule="exact"/>
        <w:ind w:left="0" w:firstLine="480" w:firstLineChars="200"/>
        <w:jc w:val="both"/>
        <w:textAlignment w:val="auto"/>
        <w:rPr>
          <w:rFonts w:hint="eastAsia" w:ascii="仿宋" w:hAnsi="仿宋" w:eastAsia="仿宋" w:cs="仿宋"/>
          <w:bCs/>
          <w:color w:val="auto"/>
          <w:sz w:val="24"/>
          <w:szCs w:val="24"/>
        </w:rPr>
      </w:pPr>
      <w:r>
        <w:rPr>
          <w:rFonts w:hint="eastAsia" w:ascii="仿宋" w:hAnsi="仿宋" w:eastAsia="仿宋" w:cs="仿宋"/>
          <w:color w:val="auto"/>
          <w:sz w:val="24"/>
          <w:szCs w:val="24"/>
          <w:lang w:val="zh-CN" w:eastAsia="zh-CN"/>
        </w:rPr>
        <w:t>如果资格评审中有一项不满足审查标准的，磋商小组将认定该投标单位不通过资格审查，不得进入下一阶段评审。并且不允许投标单位通过修改或撤销其不符合要求的差异或保留，使之成为具有响应性的投标。</w:t>
      </w:r>
    </w:p>
    <w:p w14:paraId="6457309D">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rPr>
      </w:pPr>
      <w:r>
        <w:rPr>
          <w:rFonts w:hint="eastAsia" w:ascii="仿宋" w:hAnsi="仿宋" w:eastAsia="仿宋" w:cs="仿宋"/>
          <w:bCs/>
          <w:color w:val="auto"/>
          <w:sz w:val="24"/>
          <w:szCs w:val="24"/>
        </w:rPr>
        <w:t>2</w:t>
      </w:r>
      <w:r>
        <w:rPr>
          <w:rFonts w:hint="eastAsia" w:ascii="仿宋" w:hAnsi="仿宋" w:eastAsia="仿宋" w:cs="仿宋"/>
          <w:bCs/>
          <w:color w:val="auto"/>
          <w:sz w:val="24"/>
          <w:szCs w:val="24"/>
          <w:lang w:val="en-US" w:eastAsia="zh-CN"/>
        </w:rPr>
        <w:t>8</w:t>
      </w:r>
      <w:r>
        <w:rPr>
          <w:rFonts w:hint="eastAsia" w:ascii="仿宋" w:hAnsi="仿宋" w:eastAsia="仿宋" w:cs="仿宋"/>
          <w:bCs/>
          <w:color w:val="auto"/>
          <w:sz w:val="24"/>
          <w:szCs w:val="24"/>
        </w:rPr>
        <w:t>.1.2</w:t>
      </w:r>
      <w:r>
        <w:rPr>
          <w:rFonts w:hint="eastAsia" w:ascii="仿宋" w:hAnsi="仿宋" w:eastAsia="仿宋" w:cs="仿宋"/>
          <w:color w:val="auto"/>
          <w:sz w:val="24"/>
          <w:szCs w:val="24"/>
        </w:rPr>
        <w:t>初步评审标准-</w:t>
      </w:r>
      <w:r>
        <w:rPr>
          <w:rFonts w:hint="eastAsia" w:ascii="仿宋" w:hAnsi="仿宋" w:eastAsia="仿宋" w:cs="仿宋"/>
          <w:color w:val="auto"/>
          <w:sz w:val="24"/>
          <w:szCs w:val="24"/>
          <w:lang w:eastAsia="zh-CN"/>
        </w:rPr>
        <w:t>符合性评审</w:t>
      </w:r>
    </w:p>
    <w:tbl>
      <w:tblPr>
        <w:tblStyle w:val="22"/>
        <w:tblpPr w:leftFromText="180" w:rightFromText="180" w:vertAnchor="text" w:horzAnchor="page" w:tblpX="1065" w:tblpY="457"/>
        <w:tblOverlap w:val="never"/>
        <w:tblW w:w="9919"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360"/>
        <w:gridCol w:w="8559"/>
      </w:tblGrid>
      <w:tr w14:paraId="385CC2C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1360" w:type="dxa"/>
            <w:tcBorders>
              <w:tl2br w:val="nil"/>
              <w:tr2bl w:val="nil"/>
            </w:tcBorders>
            <w:noWrap w:val="0"/>
            <w:vAlign w:val="center"/>
          </w:tcPr>
          <w:p w14:paraId="7FE4F63C">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color w:val="auto"/>
                <w:sz w:val="21"/>
                <w:szCs w:val="21"/>
              </w:rPr>
            </w:pPr>
            <w:r>
              <w:rPr>
                <w:rFonts w:hint="eastAsia" w:ascii="仿宋" w:hAnsi="仿宋" w:eastAsia="仿宋" w:cs="仿宋"/>
                <w:color w:val="auto"/>
                <w:kern w:val="2"/>
                <w:sz w:val="21"/>
                <w:szCs w:val="21"/>
                <w:lang w:val="zh-CN" w:eastAsia="zh-CN" w:bidi="ar-SA"/>
              </w:rPr>
              <w:t>类型</w:t>
            </w:r>
          </w:p>
        </w:tc>
        <w:tc>
          <w:tcPr>
            <w:tcW w:w="8559" w:type="dxa"/>
            <w:tcBorders>
              <w:tl2br w:val="nil"/>
              <w:tr2bl w:val="nil"/>
            </w:tcBorders>
            <w:noWrap w:val="0"/>
            <w:vAlign w:val="center"/>
          </w:tcPr>
          <w:p w14:paraId="33BE70F2">
            <w:pPr>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color w:val="auto"/>
                <w:sz w:val="21"/>
                <w:szCs w:val="21"/>
                <w:lang w:val="en-US" w:eastAsia="zh-CN"/>
              </w:rPr>
            </w:pPr>
            <w:r>
              <w:rPr>
                <w:rFonts w:hint="eastAsia" w:ascii="仿宋" w:hAnsi="仿宋" w:eastAsia="仿宋" w:cs="仿宋"/>
                <w:color w:val="auto"/>
                <w:kern w:val="2"/>
                <w:sz w:val="21"/>
                <w:szCs w:val="21"/>
                <w:lang w:val="zh-CN" w:eastAsia="zh-CN" w:bidi="ar-SA"/>
              </w:rPr>
              <w:t>审查要求</w:t>
            </w:r>
          </w:p>
        </w:tc>
      </w:tr>
      <w:tr w14:paraId="0A46348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360" w:type="dxa"/>
            <w:vMerge w:val="restart"/>
            <w:tcBorders>
              <w:tl2br w:val="nil"/>
              <w:tr2bl w:val="nil"/>
            </w:tcBorders>
            <w:noWrap w:val="0"/>
            <w:vAlign w:val="center"/>
          </w:tcPr>
          <w:p w14:paraId="2EF469A8">
            <w:pPr>
              <w:pStyle w:val="12"/>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val="en-US" w:eastAsia="zh-CN"/>
              </w:rPr>
              <w:t>商务</w:t>
            </w:r>
          </w:p>
        </w:tc>
        <w:tc>
          <w:tcPr>
            <w:tcW w:w="8559" w:type="dxa"/>
            <w:tcBorders>
              <w:tl2br w:val="nil"/>
              <w:tr2bl w:val="nil"/>
            </w:tcBorders>
            <w:noWrap w:val="0"/>
            <w:vAlign w:val="center"/>
          </w:tcPr>
          <w:p w14:paraId="0B5D3760">
            <w:pPr>
              <w:pStyle w:val="12"/>
              <w:keepNext w:val="0"/>
              <w:keepLines w:val="0"/>
              <w:pageBreakBefore w:val="0"/>
              <w:widowControl/>
              <w:kinsoku/>
              <w:wordWrap/>
              <w:overflowPunct/>
              <w:topLinePunct w:val="0"/>
              <w:autoSpaceDE/>
              <w:autoSpaceDN/>
              <w:bidi w:val="0"/>
              <w:adjustRightInd/>
              <w:snapToGrid/>
              <w:spacing w:line="240" w:lineRule="auto"/>
              <w:rPr>
                <w:rFonts w:hint="eastAsia" w:ascii="仿宋" w:hAnsi="仿宋" w:eastAsia="仿宋" w:cs="仿宋"/>
                <w:color w:val="auto"/>
                <w:sz w:val="21"/>
                <w:szCs w:val="21"/>
                <w:lang w:val="zh-CN" w:eastAsia="zh-CN"/>
              </w:rPr>
            </w:pPr>
            <w:r>
              <w:rPr>
                <w:rFonts w:hint="eastAsia" w:ascii="仿宋" w:hAnsi="仿宋" w:eastAsia="仿宋" w:cs="仿宋"/>
                <w:color w:val="auto"/>
                <w:sz w:val="21"/>
                <w:szCs w:val="21"/>
                <w:lang w:val="zh-CN"/>
              </w:rPr>
              <w:t>投标保证金的缴纳主体与</w:t>
            </w:r>
            <w:r>
              <w:rPr>
                <w:rFonts w:hint="eastAsia" w:ascii="仿宋" w:hAnsi="仿宋" w:eastAsia="仿宋" w:cs="仿宋"/>
                <w:color w:val="auto"/>
                <w:sz w:val="21"/>
                <w:szCs w:val="21"/>
                <w:lang w:val="zh-CN" w:eastAsia="zh-CN"/>
              </w:rPr>
              <w:t>投标单位</w:t>
            </w:r>
            <w:r>
              <w:rPr>
                <w:rFonts w:hint="eastAsia" w:ascii="仿宋" w:hAnsi="仿宋" w:eastAsia="仿宋" w:cs="仿宋"/>
                <w:color w:val="auto"/>
                <w:sz w:val="21"/>
                <w:szCs w:val="21"/>
                <w:lang w:val="zh-CN"/>
              </w:rPr>
              <w:t>一致的，按照磋商文件要求提供投标担保，或者所提供的投标担保无瑕疵的。</w:t>
            </w:r>
          </w:p>
        </w:tc>
      </w:tr>
      <w:tr w14:paraId="69966FC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360" w:type="dxa"/>
            <w:vMerge w:val="continue"/>
            <w:tcBorders>
              <w:tl2br w:val="nil"/>
              <w:tr2bl w:val="nil"/>
            </w:tcBorders>
            <w:noWrap w:val="0"/>
            <w:vAlign w:val="center"/>
          </w:tcPr>
          <w:p w14:paraId="072908D6">
            <w:pPr>
              <w:pStyle w:val="12"/>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color w:val="auto"/>
                <w:sz w:val="21"/>
                <w:szCs w:val="21"/>
                <w:lang w:val="zh-CN" w:eastAsia="zh-CN"/>
              </w:rPr>
            </w:pPr>
          </w:p>
        </w:tc>
        <w:tc>
          <w:tcPr>
            <w:tcW w:w="8559" w:type="dxa"/>
            <w:tcBorders>
              <w:tl2br w:val="nil"/>
              <w:tr2bl w:val="nil"/>
            </w:tcBorders>
            <w:noWrap w:val="0"/>
            <w:vAlign w:val="center"/>
          </w:tcPr>
          <w:p w14:paraId="0C166B07">
            <w:pPr>
              <w:pStyle w:val="12"/>
              <w:keepNext w:val="0"/>
              <w:keepLines w:val="0"/>
              <w:pageBreakBefore w:val="0"/>
              <w:widowControl/>
              <w:kinsoku/>
              <w:wordWrap/>
              <w:overflowPunct/>
              <w:topLinePunct w:val="0"/>
              <w:autoSpaceDE/>
              <w:autoSpaceDN/>
              <w:bidi w:val="0"/>
              <w:adjustRightInd/>
              <w:snapToGrid/>
              <w:spacing w:line="240" w:lineRule="auto"/>
              <w:rPr>
                <w:rFonts w:hint="eastAsia" w:ascii="仿宋" w:hAnsi="仿宋" w:eastAsia="仿宋" w:cs="仿宋"/>
                <w:color w:val="auto"/>
                <w:sz w:val="21"/>
                <w:szCs w:val="21"/>
                <w:lang w:val="zh-CN" w:eastAsia="zh-CN"/>
              </w:rPr>
            </w:pPr>
            <w:r>
              <w:rPr>
                <w:rFonts w:hint="eastAsia" w:ascii="仿宋" w:hAnsi="仿宋" w:eastAsia="仿宋" w:cs="仿宋"/>
                <w:color w:val="auto"/>
                <w:sz w:val="21"/>
                <w:szCs w:val="21"/>
                <w:lang w:val="zh-CN" w:eastAsia="zh-CN"/>
              </w:rPr>
              <w:t>磋商响应文件有投标单位法定代表人或其授权代表签字和加盖投标单位公章的。</w:t>
            </w:r>
          </w:p>
        </w:tc>
      </w:tr>
      <w:tr w14:paraId="0601D02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360" w:type="dxa"/>
            <w:vMerge w:val="continue"/>
            <w:tcBorders>
              <w:tl2br w:val="nil"/>
              <w:tr2bl w:val="nil"/>
            </w:tcBorders>
            <w:noWrap w:val="0"/>
            <w:vAlign w:val="center"/>
          </w:tcPr>
          <w:p w14:paraId="47B63FE0">
            <w:pPr>
              <w:pStyle w:val="12"/>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color w:val="auto"/>
                <w:sz w:val="21"/>
                <w:szCs w:val="21"/>
                <w:lang w:val="zh-CN" w:eastAsia="zh-CN"/>
              </w:rPr>
            </w:pPr>
          </w:p>
        </w:tc>
        <w:tc>
          <w:tcPr>
            <w:tcW w:w="8559" w:type="dxa"/>
            <w:tcBorders>
              <w:tl2br w:val="nil"/>
              <w:tr2bl w:val="nil"/>
            </w:tcBorders>
            <w:noWrap w:val="0"/>
            <w:vAlign w:val="center"/>
          </w:tcPr>
          <w:p w14:paraId="5F64255D">
            <w:pPr>
              <w:pStyle w:val="12"/>
              <w:keepNext w:val="0"/>
              <w:keepLines w:val="0"/>
              <w:pageBreakBefore w:val="0"/>
              <w:widowControl/>
              <w:kinsoku/>
              <w:wordWrap/>
              <w:overflowPunct/>
              <w:topLinePunct w:val="0"/>
              <w:autoSpaceDE/>
              <w:autoSpaceDN/>
              <w:bidi w:val="0"/>
              <w:adjustRightInd/>
              <w:snapToGrid/>
              <w:spacing w:line="240" w:lineRule="auto"/>
              <w:rPr>
                <w:rFonts w:hint="eastAsia" w:ascii="仿宋" w:hAnsi="仿宋" w:eastAsia="仿宋" w:cs="仿宋"/>
                <w:color w:val="auto"/>
                <w:sz w:val="21"/>
                <w:szCs w:val="21"/>
                <w:lang w:val="zh-CN" w:eastAsia="zh-CN"/>
              </w:rPr>
            </w:pPr>
            <w:r>
              <w:rPr>
                <w:rFonts w:hint="eastAsia" w:ascii="仿宋" w:hAnsi="仿宋" w:eastAsia="仿宋" w:cs="仿宋"/>
                <w:color w:val="auto"/>
                <w:sz w:val="21"/>
                <w:szCs w:val="21"/>
                <w:lang w:val="zh-CN" w:eastAsia="zh-CN"/>
              </w:rPr>
              <w:t>投标工程的完成期限未超过磋商文件规定期限的。</w:t>
            </w:r>
          </w:p>
        </w:tc>
      </w:tr>
      <w:tr w14:paraId="1F2A2F4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360" w:type="dxa"/>
            <w:vMerge w:val="continue"/>
            <w:tcBorders>
              <w:tl2br w:val="nil"/>
              <w:tr2bl w:val="nil"/>
            </w:tcBorders>
            <w:noWrap w:val="0"/>
            <w:vAlign w:val="center"/>
          </w:tcPr>
          <w:p w14:paraId="6F22C5B1">
            <w:pPr>
              <w:pStyle w:val="12"/>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color w:val="auto"/>
                <w:sz w:val="21"/>
                <w:szCs w:val="21"/>
                <w:lang w:val="zh-CN" w:eastAsia="zh-CN"/>
              </w:rPr>
            </w:pPr>
          </w:p>
        </w:tc>
        <w:tc>
          <w:tcPr>
            <w:tcW w:w="8559" w:type="dxa"/>
            <w:tcBorders>
              <w:tl2br w:val="nil"/>
              <w:tr2bl w:val="nil"/>
            </w:tcBorders>
            <w:noWrap w:val="0"/>
            <w:vAlign w:val="center"/>
          </w:tcPr>
          <w:p w14:paraId="1DD369AE">
            <w:pPr>
              <w:pStyle w:val="12"/>
              <w:keepNext w:val="0"/>
              <w:keepLines w:val="0"/>
              <w:pageBreakBefore w:val="0"/>
              <w:widowControl/>
              <w:kinsoku/>
              <w:wordWrap/>
              <w:overflowPunct/>
              <w:topLinePunct w:val="0"/>
              <w:autoSpaceDE/>
              <w:autoSpaceDN/>
              <w:bidi w:val="0"/>
              <w:adjustRightInd/>
              <w:snapToGrid/>
              <w:spacing w:line="240" w:lineRule="auto"/>
              <w:rPr>
                <w:rFonts w:hint="eastAsia" w:ascii="仿宋" w:hAnsi="仿宋" w:eastAsia="仿宋" w:cs="仿宋"/>
                <w:color w:val="auto"/>
                <w:sz w:val="21"/>
                <w:szCs w:val="21"/>
                <w:lang w:val="zh-CN" w:eastAsia="zh-CN"/>
              </w:rPr>
            </w:pPr>
            <w:r>
              <w:rPr>
                <w:rFonts w:hint="eastAsia" w:ascii="仿宋" w:hAnsi="仿宋" w:eastAsia="仿宋" w:cs="仿宋"/>
                <w:color w:val="auto"/>
                <w:sz w:val="21"/>
                <w:szCs w:val="21"/>
                <w:lang w:val="zh-CN" w:eastAsia="zh-CN"/>
              </w:rPr>
              <w:t>磋商文件未附有招标人不能接受条件的。</w:t>
            </w:r>
          </w:p>
        </w:tc>
      </w:tr>
      <w:tr w14:paraId="14FD07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360" w:type="dxa"/>
            <w:vMerge w:val="continue"/>
            <w:tcBorders>
              <w:tl2br w:val="nil"/>
              <w:tr2bl w:val="nil"/>
            </w:tcBorders>
            <w:noWrap w:val="0"/>
            <w:vAlign w:val="center"/>
          </w:tcPr>
          <w:p w14:paraId="1E10362F">
            <w:pPr>
              <w:pStyle w:val="12"/>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color w:val="auto"/>
                <w:sz w:val="21"/>
                <w:szCs w:val="21"/>
                <w:lang w:val="zh-CN" w:eastAsia="zh-CN"/>
              </w:rPr>
            </w:pPr>
          </w:p>
        </w:tc>
        <w:tc>
          <w:tcPr>
            <w:tcW w:w="8559" w:type="dxa"/>
            <w:tcBorders>
              <w:tl2br w:val="nil"/>
              <w:tr2bl w:val="nil"/>
            </w:tcBorders>
            <w:noWrap w:val="0"/>
            <w:vAlign w:val="center"/>
          </w:tcPr>
          <w:p w14:paraId="6BE521C9">
            <w:pPr>
              <w:pStyle w:val="12"/>
              <w:keepNext w:val="0"/>
              <w:keepLines w:val="0"/>
              <w:pageBreakBefore w:val="0"/>
              <w:widowControl/>
              <w:kinsoku/>
              <w:wordWrap/>
              <w:overflowPunct/>
              <w:topLinePunct w:val="0"/>
              <w:autoSpaceDE/>
              <w:autoSpaceDN/>
              <w:bidi w:val="0"/>
              <w:adjustRightInd/>
              <w:snapToGrid/>
              <w:spacing w:line="240" w:lineRule="auto"/>
              <w:rPr>
                <w:rFonts w:hint="eastAsia" w:ascii="仿宋" w:hAnsi="仿宋" w:eastAsia="仿宋" w:cs="仿宋"/>
                <w:color w:val="auto"/>
                <w:sz w:val="21"/>
                <w:szCs w:val="21"/>
                <w:lang w:val="zh-CN" w:eastAsia="zh-CN"/>
              </w:rPr>
            </w:pPr>
            <w:r>
              <w:rPr>
                <w:rFonts w:hint="eastAsia" w:ascii="仿宋" w:hAnsi="仿宋" w:eastAsia="仿宋" w:cs="仿宋"/>
                <w:color w:val="auto"/>
                <w:sz w:val="21"/>
                <w:szCs w:val="21"/>
                <w:lang w:eastAsia="zh-CN"/>
              </w:rPr>
              <w:t>满足磋商文件实质性要求的其他情形。</w:t>
            </w:r>
          </w:p>
        </w:tc>
      </w:tr>
      <w:tr w14:paraId="5D4B36B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360" w:type="dxa"/>
            <w:vMerge w:val="continue"/>
            <w:tcBorders>
              <w:tl2br w:val="nil"/>
              <w:tr2bl w:val="nil"/>
            </w:tcBorders>
            <w:noWrap w:val="0"/>
            <w:vAlign w:val="center"/>
          </w:tcPr>
          <w:p w14:paraId="7269A10A">
            <w:pPr>
              <w:pStyle w:val="12"/>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color w:val="auto"/>
                <w:sz w:val="21"/>
                <w:szCs w:val="21"/>
                <w:lang w:eastAsia="zh-CN"/>
              </w:rPr>
            </w:pPr>
          </w:p>
        </w:tc>
        <w:tc>
          <w:tcPr>
            <w:tcW w:w="8559" w:type="dxa"/>
            <w:tcBorders>
              <w:tl2br w:val="nil"/>
              <w:tr2bl w:val="nil"/>
            </w:tcBorders>
            <w:noWrap w:val="0"/>
            <w:vAlign w:val="center"/>
          </w:tcPr>
          <w:p w14:paraId="302CE8EC">
            <w:pPr>
              <w:pStyle w:val="12"/>
              <w:keepNext w:val="0"/>
              <w:keepLines w:val="0"/>
              <w:pageBreakBefore w:val="0"/>
              <w:widowControl/>
              <w:kinsoku/>
              <w:wordWrap/>
              <w:overflowPunct/>
              <w:topLinePunct w:val="0"/>
              <w:autoSpaceDE/>
              <w:autoSpaceDN/>
              <w:bidi w:val="0"/>
              <w:adjustRightInd/>
              <w:snapToGrid/>
              <w:spacing w:line="240" w:lineRule="auto"/>
              <w:rPr>
                <w:rFonts w:hint="eastAsia" w:ascii="仿宋" w:hAnsi="仿宋" w:eastAsia="仿宋" w:cs="仿宋"/>
                <w:color w:val="auto"/>
                <w:sz w:val="21"/>
                <w:szCs w:val="21"/>
                <w:lang w:eastAsia="zh-CN"/>
              </w:rPr>
            </w:pPr>
            <w:r>
              <w:rPr>
                <w:rFonts w:hint="eastAsia" w:ascii="仿宋" w:hAnsi="仿宋" w:eastAsia="仿宋" w:cs="仿宋"/>
                <w:color w:val="auto"/>
                <w:sz w:val="21"/>
                <w:szCs w:val="21"/>
                <w:lang w:val="zh-CN"/>
              </w:rPr>
              <w:t>按招标文件规定的格式填写，未出现内容不全或关键字迹模糊、无法辨认的；（包括分部分项工程量清单中暂估价、暂列金额的改动）</w:t>
            </w:r>
            <w:r>
              <w:rPr>
                <w:rFonts w:hint="eastAsia" w:ascii="仿宋" w:hAnsi="仿宋" w:eastAsia="仿宋" w:cs="仿宋"/>
                <w:color w:val="auto"/>
                <w:sz w:val="21"/>
                <w:szCs w:val="21"/>
                <w:lang w:eastAsia="zh-CN"/>
              </w:rPr>
              <w:t>。</w:t>
            </w:r>
          </w:p>
        </w:tc>
      </w:tr>
      <w:tr w14:paraId="5DD2D59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360" w:type="dxa"/>
            <w:vMerge w:val="continue"/>
            <w:tcBorders>
              <w:tl2br w:val="nil"/>
              <w:tr2bl w:val="nil"/>
            </w:tcBorders>
            <w:noWrap w:val="0"/>
            <w:vAlign w:val="center"/>
          </w:tcPr>
          <w:p w14:paraId="4FD7F833">
            <w:pPr>
              <w:pStyle w:val="12"/>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color w:val="auto"/>
                <w:sz w:val="21"/>
                <w:szCs w:val="21"/>
                <w:lang w:eastAsia="zh-CN"/>
              </w:rPr>
            </w:pPr>
          </w:p>
        </w:tc>
        <w:tc>
          <w:tcPr>
            <w:tcW w:w="8559" w:type="dxa"/>
            <w:tcBorders>
              <w:tl2br w:val="nil"/>
              <w:tr2bl w:val="nil"/>
            </w:tcBorders>
            <w:noWrap w:val="0"/>
            <w:vAlign w:val="center"/>
          </w:tcPr>
          <w:p w14:paraId="5F166910">
            <w:pPr>
              <w:pStyle w:val="12"/>
              <w:keepNext w:val="0"/>
              <w:keepLines w:val="0"/>
              <w:pageBreakBefore w:val="0"/>
              <w:widowControl/>
              <w:kinsoku/>
              <w:wordWrap/>
              <w:overflowPunct/>
              <w:topLinePunct w:val="0"/>
              <w:autoSpaceDE/>
              <w:autoSpaceDN/>
              <w:bidi w:val="0"/>
              <w:adjustRightInd/>
              <w:snapToGrid/>
              <w:spacing w:line="240" w:lineRule="auto"/>
              <w:rPr>
                <w:rFonts w:hint="eastAsia" w:ascii="仿宋" w:hAnsi="仿宋" w:eastAsia="仿宋" w:cs="仿宋"/>
                <w:color w:val="auto"/>
                <w:sz w:val="21"/>
                <w:szCs w:val="21"/>
                <w:lang w:val="zh-CN"/>
              </w:rPr>
            </w:pPr>
            <w:r>
              <w:rPr>
                <w:rFonts w:hint="eastAsia" w:ascii="仿宋" w:hAnsi="仿宋" w:eastAsia="仿宋" w:cs="仿宋"/>
                <w:color w:val="auto"/>
                <w:sz w:val="21"/>
                <w:szCs w:val="21"/>
                <w:lang w:val="en-US"/>
              </w:rPr>
              <w:t>未</w:t>
            </w:r>
            <w:r>
              <w:rPr>
                <w:rFonts w:hint="eastAsia" w:ascii="仿宋" w:hAnsi="仿宋" w:eastAsia="仿宋" w:cs="仿宋"/>
                <w:color w:val="auto"/>
                <w:sz w:val="21"/>
                <w:szCs w:val="21"/>
                <w:lang w:val="zh-CN"/>
              </w:rPr>
              <w:t>改变招标文件提供的工程量清单中的项目编码、项目名称、项目特征、计量单位、工程量的。</w:t>
            </w:r>
          </w:p>
        </w:tc>
      </w:tr>
      <w:tr w14:paraId="1252384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360" w:type="dxa"/>
            <w:vMerge w:val="continue"/>
            <w:tcBorders>
              <w:tl2br w:val="nil"/>
              <w:tr2bl w:val="nil"/>
            </w:tcBorders>
            <w:noWrap w:val="0"/>
            <w:vAlign w:val="center"/>
          </w:tcPr>
          <w:p w14:paraId="22493DA3">
            <w:pPr>
              <w:pStyle w:val="12"/>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color w:val="auto"/>
                <w:sz w:val="21"/>
                <w:szCs w:val="21"/>
                <w:lang w:eastAsia="zh-CN"/>
              </w:rPr>
            </w:pPr>
          </w:p>
        </w:tc>
        <w:tc>
          <w:tcPr>
            <w:tcW w:w="8559" w:type="dxa"/>
            <w:tcBorders>
              <w:tl2br w:val="nil"/>
              <w:tr2bl w:val="nil"/>
            </w:tcBorders>
            <w:noWrap w:val="0"/>
            <w:vAlign w:val="center"/>
          </w:tcPr>
          <w:p w14:paraId="1620D813">
            <w:pPr>
              <w:pStyle w:val="12"/>
              <w:keepNext w:val="0"/>
              <w:keepLines w:val="0"/>
              <w:pageBreakBefore w:val="0"/>
              <w:widowControl/>
              <w:kinsoku/>
              <w:wordWrap/>
              <w:overflowPunct/>
              <w:topLinePunct w:val="0"/>
              <w:autoSpaceDE/>
              <w:autoSpaceDN/>
              <w:bidi w:val="0"/>
              <w:adjustRightInd/>
              <w:snapToGrid/>
              <w:spacing w:line="240" w:lineRule="auto"/>
              <w:rPr>
                <w:rFonts w:hint="eastAsia" w:ascii="仿宋" w:hAnsi="仿宋" w:eastAsia="仿宋" w:cs="仿宋"/>
                <w:color w:val="auto"/>
                <w:sz w:val="21"/>
                <w:szCs w:val="21"/>
                <w:lang w:val="en-US"/>
              </w:rPr>
            </w:pPr>
            <w:r>
              <w:rPr>
                <w:rFonts w:hint="eastAsia" w:ascii="仿宋" w:hAnsi="仿宋" w:eastAsia="仿宋" w:cs="仿宋"/>
                <w:color w:val="auto"/>
                <w:sz w:val="21"/>
                <w:szCs w:val="21"/>
                <w:lang w:val="zh-CN"/>
              </w:rPr>
              <w:t>未出现投标人名称与报名不符，涉嫌以他人名义投标的。</w:t>
            </w:r>
          </w:p>
        </w:tc>
      </w:tr>
      <w:tr w14:paraId="1D23632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360" w:type="dxa"/>
            <w:vMerge w:val="continue"/>
            <w:tcBorders>
              <w:tl2br w:val="nil"/>
              <w:tr2bl w:val="nil"/>
            </w:tcBorders>
            <w:noWrap w:val="0"/>
            <w:vAlign w:val="center"/>
          </w:tcPr>
          <w:p w14:paraId="08E0E108">
            <w:pPr>
              <w:pStyle w:val="12"/>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color w:val="auto"/>
                <w:sz w:val="21"/>
                <w:szCs w:val="21"/>
                <w:lang w:eastAsia="zh-CN"/>
              </w:rPr>
            </w:pPr>
          </w:p>
        </w:tc>
        <w:tc>
          <w:tcPr>
            <w:tcW w:w="8559" w:type="dxa"/>
            <w:tcBorders>
              <w:tl2br w:val="nil"/>
              <w:tr2bl w:val="nil"/>
            </w:tcBorders>
            <w:noWrap w:val="0"/>
            <w:vAlign w:val="center"/>
          </w:tcPr>
          <w:p w14:paraId="44C036E5">
            <w:pPr>
              <w:pStyle w:val="12"/>
              <w:keepNext w:val="0"/>
              <w:keepLines w:val="0"/>
              <w:pageBreakBefore w:val="0"/>
              <w:widowControl/>
              <w:kinsoku/>
              <w:wordWrap/>
              <w:overflowPunct/>
              <w:topLinePunct w:val="0"/>
              <w:autoSpaceDE/>
              <w:autoSpaceDN/>
              <w:bidi w:val="0"/>
              <w:adjustRightInd/>
              <w:snapToGrid/>
              <w:spacing w:line="240" w:lineRule="auto"/>
              <w:rPr>
                <w:rFonts w:hint="eastAsia" w:ascii="仿宋" w:hAnsi="仿宋" w:eastAsia="仿宋" w:cs="仿宋"/>
                <w:color w:val="auto"/>
                <w:sz w:val="21"/>
                <w:szCs w:val="21"/>
                <w:lang w:val="zh-CN"/>
              </w:rPr>
            </w:pPr>
            <w:r>
              <w:rPr>
                <w:rFonts w:hint="eastAsia" w:ascii="仿宋" w:hAnsi="仿宋" w:eastAsia="仿宋" w:cs="仿宋"/>
                <w:color w:val="auto"/>
                <w:sz w:val="21"/>
                <w:szCs w:val="21"/>
                <w:lang w:val="zh-CN"/>
              </w:rPr>
              <w:t>未出现投标人之间或者投标人与招标人串通投标的。</w:t>
            </w:r>
          </w:p>
        </w:tc>
      </w:tr>
      <w:tr w14:paraId="4CC65CB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360" w:type="dxa"/>
            <w:vMerge w:val="continue"/>
            <w:tcBorders>
              <w:tl2br w:val="nil"/>
              <w:tr2bl w:val="nil"/>
            </w:tcBorders>
            <w:noWrap w:val="0"/>
            <w:vAlign w:val="center"/>
          </w:tcPr>
          <w:p w14:paraId="342F8114">
            <w:pPr>
              <w:pStyle w:val="12"/>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color w:val="auto"/>
                <w:sz w:val="21"/>
                <w:szCs w:val="21"/>
                <w:lang w:eastAsia="zh-CN"/>
              </w:rPr>
            </w:pPr>
          </w:p>
        </w:tc>
        <w:tc>
          <w:tcPr>
            <w:tcW w:w="8559" w:type="dxa"/>
            <w:tcBorders>
              <w:tl2br w:val="nil"/>
              <w:tr2bl w:val="nil"/>
            </w:tcBorders>
            <w:noWrap w:val="0"/>
            <w:vAlign w:val="center"/>
          </w:tcPr>
          <w:p w14:paraId="16C9CD5E">
            <w:pPr>
              <w:pStyle w:val="12"/>
              <w:keepNext w:val="0"/>
              <w:keepLines w:val="0"/>
              <w:pageBreakBefore w:val="0"/>
              <w:widowControl/>
              <w:kinsoku/>
              <w:wordWrap/>
              <w:overflowPunct/>
              <w:topLinePunct w:val="0"/>
              <w:autoSpaceDE/>
              <w:autoSpaceDN/>
              <w:bidi w:val="0"/>
              <w:adjustRightInd/>
              <w:snapToGrid/>
              <w:spacing w:line="240" w:lineRule="auto"/>
              <w:rPr>
                <w:rFonts w:hint="eastAsia" w:ascii="仿宋" w:hAnsi="仿宋" w:eastAsia="仿宋" w:cs="仿宋"/>
                <w:color w:val="auto"/>
                <w:sz w:val="21"/>
                <w:szCs w:val="21"/>
                <w:lang w:val="zh-CN"/>
              </w:rPr>
            </w:pPr>
            <w:r>
              <w:rPr>
                <w:rFonts w:hint="eastAsia" w:ascii="仿宋" w:hAnsi="仿宋" w:eastAsia="仿宋" w:cs="仿宋"/>
                <w:color w:val="auto"/>
                <w:sz w:val="21"/>
                <w:szCs w:val="21"/>
                <w:lang w:val="zh-CN"/>
              </w:rPr>
              <w:t>未以行贿手段谋取中标或者以其他弄虚作假方式投标的。</w:t>
            </w:r>
          </w:p>
        </w:tc>
      </w:tr>
      <w:tr w14:paraId="2D4FF19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360" w:type="dxa"/>
            <w:vMerge w:val="restart"/>
            <w:tcBorders>
              <w:tl2br w:val="nil"/>
              <w:tr2bl w:val="nil"/>
            </w:tcBorders>
            <w:noWrap w:val="0"/>
            <w:vAlign w:val="center"/>
          </w:tcPr>
          <w:p w14:paraId="7188A0BB">
            <w:pPr>
              <w:pStyle w:val="12"/>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val="zh-CN" w:eastAsia="zh-CN"/>
              </w:rPr>
              <w:t>报价</w:t>
            </w:r>
          </w:p>
        </w:tc>
        <w:tc>
          <w:tcPr>
            <w:tcW w:w="8559" w:type="dxa"/>
            <w:tcBorders>
              <w:tl2br w:val="nil"/>
              <w:tr2bl w:val="nil"/>
            </w:tcBorders>
            <w:noWrap w:val="0"/>
            <w:vAlign w:val="center"/>
          </w:tcPr>
          <w:p w14:paraId="45FF3FB5">
            <w:pPr>
              <w:pStyle w:val="12"/>
              <w:keepNext w:val="0"/>
              <w:keepLines w:val="0"/>
              <w:pageBreakBefore w:val="0"/>
              <w:widowControl/>
              <w:kinsoku/>
              <w:wordWrap/>
              <w:overflowPunct/>
              <w:topLinePunct w:val="0"/>
              <w:autoSpaceDE/>
              <w:autoSpaceDN/>
              <w:bidi w:val="0"/>
              <w:adjustRightInd/>
              <w:snapToGrid/>
              <w:spacing w:line="240" w:lineRule="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zh-CN"/>
              </w:rPr>
              <w:t>投标报价未高于设定的工程预算招标控制价（工程限额）的。</w:t>
            </w:r>
          </w:p>
        </w:tc>
      </w:tr>
      <w:tr w14:paraId="6B420EF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360" w:type="dxa"/>
            <w:vMerge w:val="continue"/>
            <w:tcBorders>
              <w:tl2br w:val="nil"/>
              <w:tr2bl w:val="nil"/>
            </w:tcBorders>
            <w:noWrap w:val="0"/>
            <w:vAlign w:val="center"/>
          </w:tcPr>
          <w:p w14:paraId="2F237CF9">
            <w:pPr>
              <w:pStyle w:val="12"/>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color w:val="auto"/>
                <w:sz w:val="21"/>
                <w:szCs w:val="21"/>
                <w:lang w:val="zh-CN" w:eastAsia="zh-CN"/>
              </w:rPr>
            </w:pPr>
          </w:p>
        </w:tc>
        <w:tc>
          <w:tcPr>
            <w:tcW w:w="8559" w:type="dxa"/>
            <w:tcBorders>
              <w:tl2br w:val="nil"/>
              <w:tr2bl w:val="nil"/>
            </w:tcBorders>
            <w:noWrap w:val="0"/>
            <w:vAlign w:val="center"/>
          </w:tcPr>
          <w:p w14:paraId="7D0E02EC">
            <w:pPr>
              <w:pStyle w:val="12"/>
              <w:keepNext w:val="0"/>
              <w:keepLines w:val="0"/>
              <w:pageBreakBefore w:val="0"/>
              <w:widowControl/>
              <w:kinsoku/>
              <w:wordWrap/>
              <w:overflowPunct/>
              <w:topLinePunct w:val="0"/>
              <w:autoSpaceDE/>
              <w:autoSpaceDN/>
              <w:bidi w:val="0"/>
              <w:adjustRightInd/>
              <w:snapToGrid/>
              <w:spacing w:line="240" w:lineRule="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zh-CN"/>
              </w:rPr>
              <w:t>投标人对同一招标项目未作出两个以上报价的。</w:t>
            </w:r>
          </w:p>
        </w:tc>
      </w:tr>
      <w:tr w14:paraId="38A3E9B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360" w:type="dxa"/>
            <w:vMerge w:val="continue"/>
            <w:tcBorders>
              <w:tl2br w:val="nil"/>
              <w:tr2bl w:val="nil"/>
            </w:tcBorders>
            <w:noWrap w:val="0"/>
            <w:vAlign w:val="center"/>
          </w:tcPr>
          <w:p w14:paraId="3A20A553">
            <w:pPr>
              <w:pStyle w:val="12"/>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color w:val="auto"/>
                <w:sz w:val="21"/>
                <w:szCs w:val="21"/>
                <w:lang w:val="zh-CN" w:eastAsia="zh-CN"/>
              </w:rPr>
            </w:pPr>
          </w:p>
        </w:tc>
        <w:tc>
          <w:tcPr>
            <w:tcW w:w="8559" w:type="dxa"/>
            <w:tcBorders>
              <w:tl2br w:val="nil"/>
              <w:tr2bl w:val="nil"/>
            </w:tcBorders>
            <w:noWrap w:val="0"/>
            <w:vAlign w:val="center"/>
          </w:tcPr>
          <w:p w14:paraId="63DE2106">
            <w:pPr>
              <w:pStyle w:val="12"/>
              <w:keepNext w:val="0"/>
              <w:keepLines w:val="0"/>
              <w:pageBreakBefore w:val="0"/>
              <w:widowControl/>
              <w:kinsoku/>
              <w:wordWrap/>
              <w:overflowPunct/>
              <w:topLinePunct w:val="0"/>
              <w:autoSpaceDE/>
              <w:autoSpaceDN/>
              <w:bidi w:val="0"/>
              <w:adjustRightInd/>
              <w:snapToGrid/>
              <w:spacing w:line="240" w:lineRule="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rPr>
              <w:t>未</w:t>
            </w:r>
            <w:r>
              <w:rPr>
                <w:rFonts w:hint="eastAsia" w:ascii="仿宋" w:hAnsi="仿宋" w:eastAsia="仿宋" w:cs="仿宋"/>
                <w:color w:val="auto"/>
                <w:sz w:val="21"/>
                <w:szCs w:val="21"/>
                <w:lang w:val="zh-CN"/>
              </w:rPr>
              <w:t>将工程排污费、社会保障费、住房公积金、大型机械检测检验费等规费和增值税销项税额等税金，以及安全文明施工费列入招标投标竞争性费用的。</w:t>
            </w:r>
          </w:p>
        </w:tc>
      </w:tr>
      <w:tr w14:paraId="325C1D7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43" w:hRule="atLeast"/>
        </w:trPr>
        <w:tc>
          <w:tcPr>
            <w:tcW w:w="1360" w:type="dxa"/>
            <w:tcBorders>
              <w:tl2br w:val="nil"/>
              <w:tr2bl w:val="nil"/>
            </w:tcBorders>
            <w:noWrap w:val="0"/>
            <w:vAlign w:val="center"/>
          </w:tcPr>
          <w:p w14:paraId="081BAB90">
            <w:pPr>
              <w:pStyle w:val="12"/>
              <w:keepNext w:val="0"/>
              <w:keepLines w:val="0"/>
              <w:pageBreakBefore w:val="0"/>
              <w:widowControl/>
              <w:kinsoku/>
              <w:wordWrap/>
              <w:overflowPunct/>
              <w:topLinePunct w:val="0"/>
              <w:autoSpaceDE/>
              <w:autoSpaceDN/>
              <w:bidi w:val="0"/>
              <w:adjustRightInd/>
              <w:snapToGrid/>
              <w:spacing w:line="240" w:lineRule="auto"/>
              <w:jc w:val="center"/>
              <w:rPr>
                <w:rFonts w:hint="eastAsia" w:ascii="仿宋" w:hAnsi="仿宋" w:eastAsia="仿宋" w:cs="仿宋"/>
                <w:color w:val="auto"/>
                <w:sz w:val="21"/>
                <w:szCs w:val="21"/>
                <w:lang w:val="zh-CN" w:eastAsia="zh-CN"/>
              </w:rPr>
            </w:pPr>
            <w:r>
              <w:rPr>
                <w:rFonts w:hint="eastAsia" w:ascii="仿宋" w:hAnsi="仿宋" w:eastAsia="仿宋" w:cs="仿宋"/>
                <w:color w:val="auto"/>
                <w:sz w:val="21"/>
                <w:szCs w:val="21"/>
                <w:lang w:val="zh-CN" w:eastAsia="zh-CN"/>
              </w:rPr>
              <w:t>技术</w:t>
            </w:r>
          </w:p>
        </w:tc>
        <w:tc>
          <w:tcPr>
            <w:tcW w:w="8559" w:type="dxa"/>
            <w:tcBorders>
              <w:tl2br w:val="nil"/>
              <w:tr2bl w:val="nil"/>
            </w:tcBorders>
            <w:noWrap w:val="0"/>
            <w:vAlign w:val="center"/>
          </w:tcPr>
          <w:p w14:paraId="4E99C070">
            <w:pPr>
              <w:pStyle w:val="12"/>
              <w:keepNext w:val="0"/>
              <w:keepLines w:val="0"/>
              <w:pageBreakBefore w:val="0"/>
              <w:widowControl/>
              <w:kinsoku/>
              <w:wordWrap/>
              <w:overflowPunct/>
              <w:topLinePunct w:val="0"/>
              <w:autoSpaceDE/>
              <w:autoSpaceDN/>
              <w:bidi w:val="0"/>
              <w:adjustRightInd/>
              <w:snapToGrid/>
              <w:spacing w:line="240" w:lineRule="auto"/>
              <w:rPr>
                <w:rFonts w:hint="eastAsia" w:ascii="仿宋" w:hAnsi="仿宋" w:eastAsia="仿宋" w:cs="仿宋"/>
                <w:color w:val="auto"/>
                <w:sz w:val="21"/>
                <w:szCs w:val="21"/>
                <w:lang w:val="zh-CN" w:eastAsia="zh-CN"/>
              </w:rPr>
            </w:pPr>
            <w:r>
              <w:rPr>
                <w:rFonts w:hint="eastAsia" w:ascii="仿宋" w:hAnsi="仿宋" w:eastAsia="仿宋" w:cs="仿宋"/>
                <w:color w:val="auto"/>
                <w:sz w:val="21"/>
                <w:szCs w:val="21"/>
                <w:lang w:val="zh-CN" w:eastAsia="zh-CN"/>
              </w:rPr>
              <w:t>磋商文件载明的技术规格、技术标准、货物包装方式、检验标准和方法等，符合磋商文件要求的。</w:t>
            </w:r>
          </w:p>
        </w:tc>
      </w:tr>
    </w:tbl>
    <w:p w14:paraId="202F28DB">
      <w:pPr>
        <w:pageBreakBefore w:val="0"/>
        <w:kinsoku/>
        <w:wordWrap/>
        <w:overflowPunct/>
        <w:autoSpaceDE/>
        <w:autoSpaceDN/>
        <w:bidi w:val="0"/>
        <w:adjustRightInd/>
        <w:snapToGrid/>
        <w:spacing w:line="480" w:lineRule="exact"/>
        <w:ind w:firstLine="480" w:firstLineChars="200"/>
        <w:textAlignment w:val="auto"/>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如果符合性评审中有一项不满足审查标准的，磋商小组将认定该投标单位不通过符合审查，不得进入下一阶段评审。并且不允许投标单位通过修改或撤销其不符合要求的差异或保留，使之成为具有响应性的投标。</w:t>
      </w:r>
    </w:p>
    <w:p w14:paraId="426AB709">
      <w:pPr>
        <w:pageBreakBefore w:val="0"/>
        <w:kinsoku/>
        <w:wordWrap/>
        <w:overflowPunct/>
        <w:autoSpaceDE/>
        <w:autoSpaceDN/>
        <w:bidi w:val="0"/>
        <w:adjustRightInd/>
        <w:snapToGrid/>
        <w:spacing w:line="480" w:lineRule="exact"/>
        <w:textAlignment w:val="auto"/>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rPr>
        <w:t>2</w:t>
      </w:r>
      <w:r>
        <w:rPr>
          <w:rFonts w:hint="eastAsia" w:ascii="仿宋" w:hAnsi="仿宋" w:eastAsia="仿宋" w:cs="仿宋"/>
          <w:b w:val="0"/>
          <w:bCs/>
          <w:color w:val="auto"/>
          <w:sz w:val="24"/>
          <w:szCs w:val="24"/>
          <w:lang w:val="en-US" w:eastAsia="zh-CN"/>
        </w:rPr>
        <w:t>8</w:t>
      </w:r>
      <w:r>
        <w:rPr>
          <w:rFonts w:hint="eastAsia" w:ascii="仿宋" w:hAnsi="仿宋" w:eastAsia="仿宋" w:cs="仿宋"/>
          <w:b w:val="0"/>
          <w:bCs/>
          <w:color w:val="auto"/>
          <w:sz w:val="24"/>
          <w:szCs w:val="24"/>
        </w:rPr>
        <w:t>.</w:t>
      </w:r>
      <w:r>
        <w:rPr>
          <w:rFonts w:hint="eastAsia" w:ascii="仿宋" w:hAnsi="仿宋" w:eastAsia="仿宋" w:cs="仿宋"/>
          <w:b w:val="0"/>
          <w:bCs/>
          <w:color w:val="auto"/>
          <w:sz w:val="24"/>
          <w:szCs w:val="24"/>
          <w:lang w:val="en-US" w:eastAsia="zh-CN"/>
        </w:rPr>
        <w:t xml:space="preserve">2 </w:t>
      </w:r>
      <w:r>
        <w:rPr>
          <w:rFonts w:hint="eastAsia" w:ascii="仿宋" w:hAnsi="仿宋" w:eastAsia="仿宋" w:cs="仿宋"/>
          <w:b w:val="0"/>
          <w:bCs/>
          <w:color w:val="auto"/>
          <w:sz w:val="24"/>
          <w:szCs w:val="24"/>
        </w:rPr>
        <w:t>详细评审标准</w:t>
      </w:r>
    </w:p>
    <w:p w14:paraId="0A56FD93">
      <w:pPr>
        <w:pageBreakBefore w:val="0"/>
        <w:kinsoku/>
        <w:wordWrap/>
        <w:overflowPunct/>
        <w:autoSpaceDE/>
        <w:autoSpaceDN/>
        <w:bidi w:val="0"/>
        <w:adjustRightInd/>
        <w:snapToGrid/>
        <w:spacing w:line="480" w:lineRule="exact"/>
        <w:textAlignment w:val="auto"/>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rPr>
        <w:t>2</w:t>
      </w:r>
      <w:r>
        <w:rPr>
          <w:rFonts w:hint="eastAsia" w:ascii="仿宋" w:hAnsi="仿宋" w:eastAsia="仿宋" w:cs="仿宋"/>
          <w:b w:val="0"/>
          <w:bCs/>
          <w:color w:val="auto"/>
          <w:sz w:val="24"/>
          <w:szCs w:val="24"/>
          <w:lang w:val="en-US" w:eastAsia="zh-CN"/>
        </w:rPr>
        <w:t>8</w:t>
      </w:r>
      <w:r>
        <w:rPr>
          <w:rFonts w:hint="eastAsia" w:ascii="仿宋" w:hAnsi="仿宋" w:eastAsia="仿宋" w:cs="仿宋"/>
          <w:b w:val="0"/>
          <w:bCs/>
          <w:color w:val="auto"/>
          <w:sz w:val="24"/>
          <w:szCs w:val="24"/>
        </w:rPr>
        <w:t>.</w:t>
      </w:r>
      <w:r>
        <w:rPr>
          <w:rFonts w:hint="eastAsia" w:ascii="仿宋" w:hAnsi="仿宋" w:eastAsia="仿宋" w:cs="仿宋"/>
          <w:b w:val="0"/>
          <w:bCs/>
          <w:color w:val="auto"/>
          <w:sz w:val="24"/>
          <w:szCs w:val="24"/>
          <w:lang w:val="en-US" w:eastAsia="zh-CN"/>
        </w:rPr>
        <w:t>2</w:t>
      </w:r>
      <w:r>
        <w:rPr>
          <w:rFonts w:hint="eastAsia" w:ascii="仿宋" w:hAnsi="仿宋" w:eastAsia="仿宋" w:cs="仿宋"/>
          <w:b w:val="0"/>
          <w:bCs/>
          <w:color w:val="auto"/>
          <w:sz w:val="24"/>
          <w:szCs w:val="24"/>
        </w:rPr>
        <w:t>.1</w:t>
      </w:r>
      <w:r>
        <w:rPr>
          <w:rFonts w:hint="eastAsia" w:ascii="仿宋" w:hAnsi="仿宋" w:eastAsia="仿宋" w:cs="仿宋"/>
          <w:b w:val="0"/>
          <w:bCs/>
          <w:color w:val="auto"/>
          <w:sz w:val="24"/>
          <w:szCs w:val="24"/>
          <w:lang w:val="en-US" w:eastAsia="zh-CN"/>
        </w:rPr>
        <w:t xml:space="preserve"> </w:t>
      </w:r>
      <w:r>
        <w:rPr>
          <w:rFonts w:hint="eastAsia" w:ascii="仿宋" w:hAnsi="仿宋" w:eastAsia="仿宋" w:cs="仿宋"/>
          <w:b w:val="0"/>
          <w:bCs/>
          <w:color w:val="auto"/>
          <w:sz w:val="24"/>
          <w:szCs w:val="24"/>
        </w:rPr>
        <w:t>技术</w:t>
      </w:r>
      <w:r>
        <w:rPr>
          <w:rFonts w:hint="eastAsia" w:ascii="仿宋" w:hAnsi="仿宋" w:eastAsia="仿宋" w:cs="仿宋"/>
          <w:b w:val="0"/>
          <w:bCs/>
          <w:color w:val="auto"/>
          <w:sz w:val="24"/>
          <w:szCs w:val="24"/>
          <w:lang w:eastAsia="zh-CN"/>
        </w:rPr>
        <w:t>商务部分</w:t>
      </w:r>
      <w:r>
        <w:rPr>
          <w:rFonts w:hint="eastAsia" w:ascii="仿宋" w:hAnsi="仿宋" w:eastAsia="仿宋" w:cs="仿宋"/>
          <w:b w:val="0"/>
          <w:bCs/>
          <w:color w:val="auto"/>
          <w:sz w:val="24"/>
          <w:szCs w:val="24"/>
        </w:rPr>
        <w:t>评定</w:t>
      </w:r>
      <w:bookmarkStart w:id="150" w:name="_Toc4220"/>
      <w:bookmarkStart w:id="151" w:name="_Toc18855"/>
    </w:p>
    <w:p w14:paraId="7C629D2E">
      <w:pPr>
        <w:pageBreakBefore w:val="0"/>
        <w:kinsoku/>
        <w:wordWrap/>
        <w:overflowPunct/>
        <w:autoSpaceDE/>
        <w:autoSpaceDN/>
        <w:bidi w:val="0"/>
        <w:adjustRightInd/>
        <w:snapToGrid/>
        <w:spacing w:line="480" w:lineRule="exact"/>
        <w:ind w:firstLine="435"/>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评委按照磋商文件要求，对技术</w:t>
      </w:r>
      <w:r>
        <w:rPr>
          <w:rFonts w:hint="eastAsia" w:ascii="仿宋" w:hAnsi="仿宋" w:eastAsia="仿宋" w:cs="仿宋"/>
          <w:color w:val="auto"/>
          <w:sz w:val="24"/>
          <w:szCs w:val="24"/>
          <w:lang w:eastAsia="zh-CN"/>
        </w:rPr>
        <w:t>标和商务标</w:t>
      </w:r>
      <w:r>
        <w:rPr>
          <w:rFonts w:hint="eastAsia" w:ascii="仿宋" w:hAnsi="仿宋" w:eastAsia="仿宋" w:cs="仿宋"/>
          <w:color w:val="auto"/>
          <w:sz w:val="24"/>
          <w:szCs w:val="24"/>
        </w:rPr>
        <w:t>磋商响应文件进行评定，磋商小组对于认定不合格的技术标</w:t>
      </w:r>
      <w:r>
        <w:rPr>
          <w:rFonts w:hint="eastAsia" w:ascii="仿宋" w:hAnsi="仿宋" w:eastAsia="仿宋" w:cs="仿宋"/>
          <w:color w:val="auto"/>
          <w:sz w:val="24"/>
          <w:szCs w:val="24"/>
          <w:lang w:eastAsia="zh-CN"/>
        </w:rPr>
        <w:t>和商务标</w:t>
      </w:r>
      <w:r>
        <w:rPr>
          <w:rFonts w:hint="eastAsia" w:ascii="仿宋" w:hAnsi="仿宋" w:eastAsia="仿宋" w:cs="仿宋"/>
          <w:color w:val="auto"/>
          <w:sz w:val="24"/>
          <w:szCs w:val="24"/>
        </w:rPr>
        <w:t>，应</w:t>
      </w:r>
      <w:r>
        <w:rPr>
          <w:rFonts w:hint="eastAsia" w:ascii="仿宋" w:hAnsi="仿宋" w:eastAsia="仿宋" w:cs="仿宋"/>
          <w:color w:val="auto"/>
          <w:sz w:val="24"/>
          <w:szCs w:val="24"/>
          <w:lang w:eastAsia="zh-CN"/>
        </w:rPr>
        <w:t>出</w:t>
      </w:r>
      <w:r>
        <w:rPr>
          <w:rFonts w:hint="eastAsia" w:ascii="仿宋" w:hAnsi="仿宋" w:eastAsia="仿宋" w:cs="仿宋"/>
          <w:color w:val="auto"/>
          <w:sz w:val="24"/>
          <w:szCs w:val="24"/>
        </w:rPr>
        <w:t>具</w:t>
      </w:r>
      <w:r>
        <w:rPr>
          <w:rFonts w:hint="eastAsia" w:ascii="仿宋" w:hAnsi="仿宋" w:eastAsia="仿宋" w:cs="仿宋"/>
          <w:color w:val="auto"/>
          <w:sz w:val="24"/>
          <w:szCs w:val="24"/>
          <w:lang w:eastAsia="zh-CN"/>
        </w:rPr>
        <w:t>评审报告</w:t>
      </w:r>
      <w:r>
        <w:rPr>
          <w:rFonts w:hint="eastAsia" w:ascii="仿宋" w:hAnsi="仿宋" w:eastAsia="仿宋" w:cs="仿宋"/>
          <w:color w:val="auto"/>
          <w:sz w:val="24"/>
          <w:szCs w:val="24"/>
        </w:rPr>
        <w:t>。</w:t>
      </w:r>
      <w:r>
        <w:rPr>
          <w:rFonts w:hint="eastAsia" w:ascii="仿宋" w:hAnsi="仿宋" w:eastAsia="仿宋" w:cs="仿宋"/>
          <w:color w:val="auto"/>
          <w:sz w:val="24"/>
          <w:szCs w:val="24"/>
          <w:lang w:eastAsia="zh-CN"/>
        </w:rPr>
        <w:t>评审报告</w:t>
      </w:r>
      <w:r>
        <w:rPr>
          <w:rFonts w:hint="eastAsia" w:ascii="仿宋" w:hAnsi="仿宋" w:eastAsia="仿宋" w:cs="仿宋"/>
          <w:color w:val="auto"/>
          <w:sz w:val="24"/>
          <w:szCs w:val="24"/>
        </w:rPr>
        <w:t>全体评标成员签字确认（评审标准详</w:t>
      </w:r>
      <w:r>
        <w:rPr>
          <w:rFonts w:hint="eastAsia" w:ascii="仿宋" w:hAnsi="仿宋" w:eastAsia="仿宋" w:cs="仿宋"/>
          <w:color w:val="auto"/>
          <w:sz w:val="24"/>
          <w:szCs w:val="24"/>
          <w:lang w:eastAsia="zh-CN"/>
        </w:rPr>
        <w:t>见</w:t>
      </w:r>
      <w:r>
        <w:rPr>
          <w:rFonts w:hint="eastAsia" w:ascii="仿宋" w:hAnsi="仿宋" w:eastAsia="仿宋" w:cs="仿宋"/>
          <w:color w:val="auto"/>
          <w:sz w:val="24"/>
          <w:szCs w:val="24"/>
        </w:rPr>
        <w:t>附表）。</w:t>
      </w:r>
      <w:bookmarkEnd w:id="150"/>
      <w:bookmarkEnd w:id="151"/>
    </w:p>
    <w:p w14:paraId="1075475A">
      <w:pPr>
        <w:pStyle w:val="49"/>
        <w:pageBreakBefore w:val="0"/>
        <w:widowControl/>
        <w:kinsoku/>
        <w:wordWrap/>
        <w:overflowPunct/>
        <w:autoSpaceDE/>
        <w:autoSpaceDN/>
        <w:bidi w:val="0"/>
        <w:adjustRightInd/>
        <w:snapToGrid/>
        <w:spacing w:line="480" w:lineRule="exact"/>
        <w:textAlignment w:val="auto"/>
        <w:rPr>
          <w:rFonts w:hint="eastAsia" w:ascii="仿宋" w:hAnsi="仿宋" w:eastAsia="仿宋" w:cs="仿宋"/>
          <w:b w:val="0"/>
          <w:bCs w:val="0"/>
          <w:color w:val="auto"/>
          <w:sz w:val="24"/>
          <w:szCs w:val="24"/>
        </w:rPr>
      </w:pPr>
      <w:bookmarkStart w:id="152" w:name="_Toc671"/>
      <w:bookmarkStart w:id="153" w:name="_Toc19540"/>
      <w:r>
        <w:rPr>
          <w:rFonts w:hint="eastAsia" w:ascii="仿宋" w:hAnsi="仿宋" w:eastAsia="仿宋" w:cs="仿宋"/>
          <w:b w:val="0"/>
          <w:bCs w:val="0"/>
          <w:color w:val="auto"/>
          <w:sz w:val="24"/>
          <w:szCs w:val="24"/>
        </w:rPr>
        <w:t>2</w:t>
      </w:r>
      <w:r>
        <w:rPr>
          <w:rFonts w:hint="eastAsia" w:ascii="仿宋" w:hAnsi="仿宋" w:eastAsia="仿宋" w:cs="仿宋"/>
          <w:b w:val="0"/>
          <w:bCs w:val="0"/>
          <w:color w:val="auto"/>
          <w:sz w:val="24"/>
          <w:szCs w:val="24"/>
          <w:lang w:val="en-US" w:eastAsia="zh-CN"/>
        </w:rPr>
        <w:t>8</w:t>
      </w:r>
      <w:r>
        <w:rPr>
          <w:rFonts w:hint="eastAsia" w:ascii="仿宋" w:hAnsi="仿宋" w:eastAsia="仿宋" w:cs="仿宋"/>
          <w:b w:val="0"/>
          <w:bCs w:val="0"/>
          <w:color w:val="auto"/>
          <w:sz w:val="24"/>
          <w:szCs w:val="24"/>
        </w:rPr>
        <w:t>.</w:t>
      </w:r>
      <w:r>
        <w:rPr>
          <w:rFonts w:hint="eastAsia" w:ascii="仿宋" w:hAnsi="仿宋" w:eastAsia="仿宋" w:cs="仿宋"/>
          <w:b w:val="0"/>
          <w:bCs w:val="0"/>
          <w:color w:val="auto"/>
          <w:sz w:val="24"/>
          <w:szCs w:val="24"/>
          <w:lang w:val="en-US" w:eastAsia="zh-CN"/>
        </w:rPr>
        <w:t>2</w:t>
      </w:r>
      <w:r>
        <w:rPr>
          <w:rFonts w:hint="eastAsia" w:ascii="仿宋" w:hAnsi="仿宋" w:eastAsia="仿宋" w:cs="仿宋"/>
          <w:b w:val="0"/>
          <w:bCs w:val="0"/>
          <w:color w:val="auto"/>
          <w:sz w:val="24"/>
          <w:szCs w:val="24"/>
        </w:rPr>
        <w:t>.2</w:t>
      </w:r>
      <w:r>
        <w:rPr>
          <w:rFonts w:hint="eastAsia" w:ascii="仿宋" w:hAnsi="仿宋" w:eastAsia="仿宋" w:cs="仿宋"/>
          <w:b w:val="0"/>
          <w:bCs w:val="0"/>
          <w:color w:val="auto"/>
          <w:sz w:val="24"/>
          <w:szCs w:val="24"/>
          <w:lang w:val="en-US" w:eastAsia="zh-CN"/>
        </w:rPr>
        <w:t xml:space="preserve"> </w:t>
      </w:r>
      <w:r>
        <w:rPr>
          <w:rFonts w:hint="eastAsia" w:ascii="仿宋" w:hAnsi="仿宋" w:eastAsia="仿宋" w:cs="仿宋"/>
          <w:b w:val="0"/>
          <w:bCs w:val="0"/>
          <w:color w:val="auto"/>
          <w:sz w:val="24"/>
          <w:szCs w:val="24"/>
          <w:lang w:eastAsia="zh-CN"/>
        </w:rPr>
        <w:t>经济部分</w:t>
      </w:r>
      <w:r>
        <w:rPr>
          <w:rFonts w:hint="eastAsia" w:ascii="仿宋" w:hAnsi="仿宋" w:eastAsia="仿宋" w:cs="仿宋"/>
          <w:b w:val="0"/>
          <w:bCs w:val="0"/>
          <w:color w:val="auto"/>
          <w:sz w:val="24"/>
          <w:szCs w:val="24"/>
        </w:rPr>
        <w:t>评定</w:t>
      </w:r>
      <w:bookmarkEnd w:id="152"/>
      <w:bookmarkEnd w:id="153"/>
    </w:p>
    <w:p w14:paraId="7DFDD055">
      <w:pPr>
        <w:pStyle w:val="49"/>
        <w:pageBreakBefore w:val="0"/>
        <w:widowControl/>
        <w:kinsoku/>
        <w:wordWrap/>
        <w:overflowPunct/>
        <w:autoSpaceDE/>
        <w:autoSpaceDN/>
        <w:bidi w:val="0"/>
        <w:adjustRightInd/>
        <w:snapToGrid/>
        <w:spacing w:line="480" w:lineRule="exact"/>
        <w:ind w:firstLine="480" w:firstLineChars="200"/>
        <w:textAlignment w:val="auto"/>
        <w:rPr>
          <w:rFonts w:hint="eastAsia" w:ascii="仿宋" w:hAnsi="仿宋" w:eastAsia="仿宋" w:cs="仿宋"/>
          <w:b w:val="0"/>
          <w:bCs w:val="0"/>
          <w:color w:val="auto"/>
          <w:sz w:val="24"/>
          <w:szCs w:val="24"/>
        </w:rPr>
      </w:pPr>
      <w:bookmarkStart w:id="154" w:name="_Toc11285"/>
      <w:bookmarkStart w:id="155" w:name="_Toc19117"/>
      <w:r>
        <w:rPr>
          <w:rFonts w:hint="eastAsia" w:ascii="仿宋" w:hAnsi="仿宋" w:eastAsia="仿宋" w:cs="仿宋"/>
          <w:b w:val="0"/>
          <w:bCs w:val="0"/>
          <w:color w:val="auto"/>
          <w:sz w:val="24"/>
          <w:szCs w:val="24"/>
          <w:lang w:eastAsia="zh-CN"/>
        </w:rPr>
        <w:t>经济部分</w:t>
      </w:r>
      <w:r>
        <w:rPr>
          <w:rFonts w:hint="eastAsia" w:ascii="仿宋" w:hAnsi="仿宋" w:eastAsia="仿宋" w:cs="仿宋"/>
          <w:b w:val="0"/>
          <w:bCs w:val="0"/>
          <w:color w:val="auto"/>
          <w:sz w:val="24"/>
          <w:szCs w:val="24"/>
        </w:rPr>
        <w:t>的评审标准详见附表。</w:t>
      </w:r>
      <w:bookmarkEnd w:id="154"/>
      <w:bookmarkEnd w:id="155"/>
    </w:p>
    <w:p w14:paraId="2FBF52F8">
      <w:pPr>
        <w:pageBreakBefore w:val="0"/>
        <w:kinsoku/>
        <w:wordWrap/>
        <w:overflowPunct/>
        <w:autoSpaceDE/>
        <w:autoSpaceDN/>
        <w:bidi w:val="0"/>
        <w:adjustRightInd/>
        <w:snapToGrid/>
        <w:spacing w:line="480" w:lineRule="exact"/>
        <w:textAlignment w:val="auto"/>
        <w:rPr>
          <w:rFonts w:hint="eastAsia" w:ascii="仿宋" w:hAnsi="仿宋" w:eastAsia="仿宋" w:cs="仿宋"/>
          <w:b w:val="0"/>
          <w:bCs w:val="0"/>
          <w:color w:val="auto"/>
          <w:sz w:val="24"/>
          <w:szCs w:val="24"/>
        </w:rPr>
      </w:pPr>
      <w:r>
        <w:rPr>
          <w:rFonts w:hint="eastAsia" w:ascii="仿宋" w:hAnsi="仿宋" w:eastAsia="仿宋" w:cs="仿宋"/>
          <w:b w:val="0"/>
          <w:bCs w:val="0"/>
          <w:color w:val="auto"/>
          <w:sz w:val="24"/>
          <w:szCs w:val="24"/>
        </w:rPr>
        <w:t>2</w:t>
      </w:r>
      <w:r>
        <w:rPr>
          <w:rFonts w:hint="eastAsia" w:ascii="仿宋" w:hAnsi="仿宋" w:eastAsia="仿宋" w:cs="仿宋"/>
          <w:b w:val="0"/>
          <w:bCs w:val="0"/>
          <w:color w:val="auto"/>
          <w:sz w:val="24"/>
          <w:szCs w:val="24"/>
          <w:lang w:val="en-US" w:eastAsia="zh-CN"/>
        </w:rPr>
        <w:t>8</w:t>
      </w:r>
      <w:r>
        <w:rPr>
          <w:rFonts w:hint="eastAsia" w:ascii="仿宋" w:hAnsi="仿宋" w:eastAsia="仿宋" w:cs="仿宋"/>
          <w:b w:val="0"/>
          <w:bCs w:val="0"/>
          <w:color w:val="auto"/>
          <w:sz w:val="24"/>
          <w:szCs w:val="24"/>
        </w:rPr>
        <w:t>.</w:t>
      </w:r>
      <w:r>
        <w:rPr>
          <w:rFonts w:hint="eastAsia" w:ascii="仿宋" w:hAnsi="仿宋" w:eastAsia="仿宋" w:cs="仿宋"/>
          <w:b w:val="0"/>
          <w:bCs w:val="0"/>
          <w:color w:val="auto"/>
          <w:sz w:val="24"/>
          <w:szCs w:val="24"/>
          <w:lang w:val="en-US" w:eastAsia="zh-CN"/>
        </w:rPr>
        <w:t>3</w:t>
      </w:r>
      <w:r>
        <w:rPr>
          <w:rFonts w:hint="eastAsia" w:ascii="仿宋" w:hAnsi="仿宋" w:eastAsia="仿宋" w:cs="仿宋"/>
          <w:b w:val="0"/>
          <w:bCs w:val="0"/>
          <w:color w:val="auto"/>
          <w:sz w:val="24"/>
          <w:szCs w:val="24"/>
        </w:rPr>
        <w:t xml:space="preserve"> 评审结果</w:t>
      </w:r>
    </w:p>
    <w:p w14:paraId="108BF3A2">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eastAsia="zh-CN"/>
        </w:rPr>
      </w:pPr>
      <w:r>
        <w:rPr>
          <w:rFonts w:hint="eastAsia" w:ascii="仿宋" w:hAnsi="仿宋" w:eastAsia="仿宋" w:cs="仿宋"/>
          <w:b w:val="0"/>
          <w:bCs/>
          <w:color w:val="auto"/>
          <w:sz w:val="24"/>
          <w:szCs w:val="24"/>
        </w:rPr>
        <w:t>2</w:t>
      </w:r>
      <w:r>
        <w:rPr>
          <w:rFonts w:hint="eastAsia" w:ascii="仿宋" w:hAnsi="仿宋" w:eastAsia="仿宋" w:cs="仿宋"/>
          <w:b w:val="0"/>
          <w:bCs/>
          <w:color w:val="auto"/>
          <w:sz w:val="24"/>
          <w:szCs w:val="24"/>
          <w:lang w:val="en-US" w:eastAsia="zh-CN"/>
        </w:rPr>
        <w:t>8</w:t>
      </w:r>
      <w:r>
        <w:rPr>
          <w:rFonts w:hint="eastAsia" w:ascii="仿宋" w:hAnsi="仿宋" w:eastAsia="仿宋" w:cs="仿宋"/>
          <w:b w:val="0"/>
          <w:bCs/>
          <w:color w:val="auto"/>
          <w:sz w:val="24"/>
          <w:szCs w:val="24"/>
        </w:rPr>
        <w:t>.</w:t>
      </w:r>
      <w:r>
        <w:rPr>
          <w:rFonts w:hint="eastAsia" w:ascii="仿宋" w:hAnsi="仿宋" w:eastAsia="仿宋" w:cs="仿宋"/>
          <w:b w:val="0"/>
          <w:bCs/>
          <w:color w:val="auto"/>
          <w:sz w:val="24"/>
          <w:szCs w:val="24"/>
          <w:lang w:val="en-US" w:eastAsia="zh-CN"/>
        </w:rPr>
        <w:t xml:space="preserve">3.1 </w:t>
      </w:r>
      <w:r>
        <w:rPr>
          <w:rFonts w:hint="eastAsia" w:ascii="仿宋" w:hAnsi="仿宋" w:eastAsia="仿宋" w:cs="仿宋"/>
          <w:b w:val="0"/>
          <w:bCs/>
          <w:color w:val="auto"/>
          <w:sz w:val="24"/>
          <w:szCs w:val="24"/>
        </w:rPr>
        <w:t>除第二</w:t>
      </w:r>
      <w:r>
        <w:rPr>
          <w:rFonts w:hint="eastAsia" w:ascii="仿宋" w:hAnsi="仿宋" w:eastAsia="仿宋" w:cs="仿宋"/>
          <w:b w:val="0"/>
          <w:bCs/>
          <w:color w:val="auto"/>
          <w:sz w:val="24"/>
          <w:szCs w:val="24"/>
          <w:lang w:eastAsia="zh-CN"/>
        </w:rPr>
        <w:t>部分“投标单位</w:t>
      </w:r>
      <w:r>
        <w:rPr>
          <w:rFonts w:hint="eastAsia" w:ascii="仿宋" w:hAnsi="仿宋" w:eastAsia="仿宋" w:cs="仿宋"/>
          <w:b w:val="0"/>
          <w:bCs/>
          <w:color w:val="auto"/>
          <w:sz w:val="24"/>
          <w:szCs w:val="24"/>
        </w:rPr>
        <w:t>须知</w:t>
      </w:r>
      <w:r>
        <w:rPr>
          <w:rFonts w:hint="eastAsia" w:ascii="仿宋" w:hAnsi="仿宋" w:eastAsia="仿宋" w:cs="仿宋"/>
          <w:b w:val="0"/>
          <w:bCs/>
          <w:color w:val="auto"/>
          <w:sz w:val="24"/>
          <w:szCs w:val="24"/>
          <w:lang w:eastAsia="zh-CN"/>
        </w:rPr>
        <w:t>”</w:t>
      </w:r>
      <w:r>
        <w:rPr>
          <w:rFonts w:hint="eastAsia" w:ascii="仿宋" w:hAnsi="仿宋" w:eastAsia="仿宋" w:cs="仿宋"/>
          <w:b w:val="0"/>
          <w:bCs/>
          <w:color w:val="auto"/>
          <w:sz w:val="24"/>
          <w:szCs w:val="24"/>
        </w:rPr>
        <w:t>前附表授权直接确定中标人外，磋商小组通过评标办法以得分由高到</w:t>
      </w:r>
      <w:r>
        <w:rPr>
          <w:rFonts w:hint="eastAsia" w:ascii="仿宋" w:hAnsi="仿宋" w:eastAsia="仿宋" w:cs="仿宋"/>
          <w:color w:val="auto"/>
          <w:sz w:val="24"/>
          <w:szCs w:val="24"/>
        </w:rPr>
        <w:t>低确定出前三名作为中标候选人推荐给</w:t>
      </w:r>
      <w:r>
        <w:rPr>
          <w:rFonts w:hint="eastAsia" w:ascii="仿宋" w:hAnsi="仿宋" w:eastAsia="仿宋" w:cs="仿宋"/>
          <w:color w:val="auto"/>
          <w:sz w:val="24"/>
          <w:szCs w:val="24"/>
          <w:lang w:eastAsia="zh-CN"/>
        </w:rPr>
        <w:t>招标人；</w:t>
      </w:r>
    </w:p>
    <w:p w14:paraId="036D0A9D">
      <w:pPr>
        <w:pageBreakBefore w:val="0"/>
        <w:kinsoku/>
        <w:wordWrap/>
        <w:overflowPunct/>
        <w:autoSpaceDE/>
        <w:autoSpaceDN/>
        <w:bidi w:val="0"/>
        <w:adjustRightInd/>
        <w:snapToGrid/>
        <w:spacing w:line="480" w:lineRule="exact"/>
        <w:ind w:firstLine="435"/>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依法必须招标的项目，</w:t>
      </w:r>
      <w:r>
        <w:rPr>
          <w:rFonts w:hint="eastAsia" w:ascii="仿宋" w:hAnsi="仿宋" w:eastAsia="仿宋" w:cs="仿宋"/>
          <w:color w:val="auto"/>
          <w:sz w:val="24"/>
          <w:szCs w:val="24"/>
          <w:lang w:eastAsia="zh-CN"/>
        </w:rPr>
        <w:t>招标人</w:t>
      </w:r>
      <w:r>
        <w:rPr>
          <w:rFonts w:hint="eastAsia" w:ascii="仿宋" w:hAnsi="仿宋" w:eastAsia="仿宋" w:cs="仿宋"/>
          <w:color w:val="auto"/>
          <w:sz w:val="24"/>
          <w:szCs w:val="24"/>
        </w:rPr>
        <w:t>应当确定排名第一的中标候选人为中标人。排名第一的中标候选人放弃中标、因不可抗力提出不能履行合同、或者磋商文件规定应当提交履约保证金而在规定的期限内未能提交的，招标人可以确定排名第二的中标候选人为中标人。</w:t>
      </w:r>
    </w:p>
    <w:p w14:paraId="083CF2C0">
      <w:pPr>
        <w:pageBreakBefore w:val="0"/>
        <w:kinsoku/>
        <w:wordWrap/>
        <w:overflowPunct/>
        <w:autoSpaceDE/>
        <w:autoSpaceDN/>
        <w:bidi w:val="0"/>
        <w:adjustRightInd/>
        <w:snapToGrid/>
        <w:spacing w:line="480" w:lineRule="exact"/>
        <w:ind w:firstLine="435"/>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排名第二的中标候选人因前款确定的同样原因不能签订合同的，</w:t>
      </w:r>
      <w:r>
        <w:rPr>
          <w:rFonts w:hint="eastAsia" w:ascii="仿宋" w:hAnsi="仿宋" w:eastAsia="仿宋" w:cs="仿宋"/>
          <w:color w:val="auto"/>
          <w:sz w:val="24"/>
          <w:szCs w:val="24"/>
          <w:lang w:eastAsia="zh-CN"/>
        </w:rPr>
        <w:t>招标人</w:t>
      </w:r>
      <w:r>
        <w:rPr>
          <w:rFonts w:hint="eastAsia" w:ascii="仿宋" w:hAnsi="仿宋" w:eastAsia="仿宋" w:cs="仿宋"/>
          <w:color w:val="auto"/>
          <w:sz w:val="24"/>
          <w:szCs w:val="24"/>
        </w:rPr>
        <w:t>可以确定排名第三的中标候选人为中标人。</w:t>
      </w:r>
    </w:p>
    <w:p w14:paraId="4B6E7418">
      <w:pPr>
        <w:pageBreakBefore w:val="0"/>
        <w:kinsoku/>
        <w:wordWrap/>
        <w:overflowPunct/>
        <w:autoSpaceDE/>
        <w:autoSpaceDN/>
        <w:bidi w:val="0"/>
        <w:adjustRightInd/>
        <w:snapToGrid/>
        <w:spacing w:line="480" w:lineRule="exact"/>
        <w:textAlignment w:val="auto"/>
        <w:rPr>
          <w:rFonts w:hint="eastAsia" w:ascii="仿宋" w:hAnsi="仿宋" w:eastAsia="仿宋" w:cs="仿宋"/>
          <w:b w:val="0"/>
          <w:bCs/>
          <w:color w:val="auto"/>
          <w:sz w:val="24"/>
          <w:szCs w:val="24"/>
          <w:lang w:eastAsia="zh-CN"/>
        </w:rPr>
      </w:pPr>
      <w:r>
        <w:rPr>
          <w:rFonts w:hint="eastAsia" w:ascii="仿宋" w:hAnsi="仿宋" w:eastAsia="仿宋" w:cs="仿宋"/>
          <w:b w:val="0"/>
          <w:bCs/>
          <w:color w:val="auto"/>
          <w:sz w:val="24"/>
          <w:szCs w:val="24"/>
        </w:rPr>
        <w:t>2</w:t>
      </w:r>
      <w:r>
        <w:rPr>
          <w:rFonts w:hint="eastAsia" w:ascii="仿宋" w:hAnsi="仿宋" w:eastAsia="仿宋" w:cs="仿宋"/>
          <w:b w:val="0"/>
          <w:bCs/>
          <w:color w:val="auto"/>
          <w:sz w:val="24"/>
          <w:szCs w:val="24"/>
          <w:lang w:val="en-US" w:eastAsia="zh-CN"/>
        </w:rPr>
        <w:t xml:space="preserve">8.3.2 </w:t>
      </w:r>
      <w:r>
        <w:rPr>
          <w:rFonts w:hint="eastAsia" w:ascii="仿宋" w:hAnsi="仿宋" w:eastAsia="仿宋" w:cs="仿宋"/>
          <w:b w:val="0"/>
          <w:bCs/>
          <w:color w:val="auto"/>
          <w:sz w:val="24"/>
          <w:szCs w:val="24"/>
          <w:lang w:eastAsia="zh-CN"/>
        </w:rPr>
        <w:t>磋商小组完成评审后，应当在评审报告签字确认；</w:t>
      </w:r>
    </w:p>
    <w:p w14:paraId="5A1F391C">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rPr>
      </w:pPr>
      <w:r>
        <w:rPr>
          <w:rFonts w:hint="eastAsia" w:ascii="仿宋" w:hAnsi="仿宋" w:eastAsia="仿宋" w:cs="仿宋"/>
          <w:b w:val="0"/>
          <w:bCs/>
          <w:color w:val="auto"/>
          <w:sz w:val="24"/>
          <w:szCs w:val="24"/>
        </w:rPr>
        <w:t>2</w:t>
      </w:r>
      <w:r>
        <w:rPr>
          <w:rFonts w:hint="eastAsia" w:ascii="仿宋" w:hAnsi="仿宋" w:eastAsia="仿宋" w:cs="仿宋"/>
          <w:b w:val="0"/>
          <w:bCs/>
          <w:color w:val="auto"/>
          <w:sz w:val="24"/>
          <w:szCs w:val="24"/>
          <w:lang w:val="en-US" w:eastAsia="zh-CN"/>
        </w:rPr>
        <w:t>8</w:t>
      </w:r>
      <w:r>
        <w:rPr>
          <w:rFonts w:hint="eastAsia" w:ascii="仿宋" w:hAnsi="仿宋" w:eastAsia="仿宋" w:cs="仿宋"/>
          <w:b w:val="0"/>
          <w:bCs/>
          <w:color w:val="auto"/>
          <w:sz w:val="24"/>
          <w:szCs w:val="24"/>
        </w:rPr>
        <w:t>.</w:t>
      </w:r>
      <w:r>
        <w:rPr>
          <w:rFonts w:hint="eastAsia" w:ascii="仿宋" w:hAnsi="仿宋" w:eastAsia="仿宋" w:cs="仿宋"/>
          <w:b w:val="0"/>
          <w:bCs/>
          <w:color w:val="auto"/>
          <w:sz w:val="24"/>
          <w:szCs w:val="24"/>
          <w:lang w:val="en-US" w:eastAsia="zh-CN"/>
        </w:rPr>
        <w:t xml:space="preserve">3.3 </w:t>
      </w:r>
      <w:r>
        <w:rPr>
          <w:rFonts w:hint="eastAsia" w:ascii="仿宋" w:hAnsi="仿宋" w:eastAsia="仿宋" w:cs="仿宋"/>
          <w:b w:val="0"/>
          <w:bCs/>
          <w:color w:val="auto"/>
          <w:sz w:val="24"/>
          <w:szCs w:val="24"/>
        </w:rPr>
        <w:t>成</w:t>
      </w:r>
      <w:r>
        <w:rPr>
          <w:rFonts w:hint="eastAsia" w:ascii="仿宋" w:hAnsi="仿宋" w:eastAsia="仿宋" w:cs="仿宋"/>
          <w:color w:val="auto"/>
          <w:sz w:val="24"/>
          <w:szCs w:val="24"/>
        </w:rPr>
        <w:t>交结果信息公布</w:t>
      </w:r>
    </w:p>
    <w:p w14:paraId="2026ACE1">
      <w:pPr>
        <w:pageBreakBefore w:val="0"/>
        <w:kinsoku/>
        <w:wordWrap/>
        <w:overflowPunct/>
        <w:autoSpaceDE/>
        <w:autoSpaceDN/>
        <w:bidi w:val="0"/>
        <w:adjustRightInd/>
        <w:snapToGrid/>
        <w:spacing w:line="480" w:lineRule="exact"/>
        <w:ind w:firstLine="480" w:firstLineChars="200"/>
        <w:textAlignment w:val="auto"/>
        <w:rPr>
          <w:rFonts w:hint="eastAsia" w:ascii="仿宋" w:hAnsi="仿宋" w:eastAsia="仿宋" w:cs="仿宋"/>
          <w:b w:val="0"/>
          <w:bCs/>
          <w:color w:val="auto"/>
          <w:sz w:val="24"/>
          <w:szCs w:val="24"/>
          <w:lang w:val="en-US" w:eastAsia="zh-CN"/>
        </w:rPr>
      </w:pPr>
      <w:r>
        <w:rPr>
          <w:rFonts w:hint="eastAsia" w:ascii="仿宋" w:hAnsi="仿宋" w:eastAsia="仿宋" w:cs="仿宋"/>
          <w:b w:val="0"/>
          <w:bCs/>
          <w:color w:val="auto"/>
          <w:sz w:val="24"/>
          <w:szCs w:val="24"/>
          <w:lang w:val="en-US" w:eastAsia="zh-CN"/>
        </w:rPr>
        <w:t>中标结果公告将在新疆政府采购网上发布，公告期限为1个工作日。</w:t>
      </w:r>
    </w:p>
    <w:p w14:paraId="2D7B7C94">
      <w:pPr>
        <w:pageBreakBefore w:val="0"/>
        <w:kinsoku/>
        <w:wordWrap/>
        <w:overflowPunct/>
        <w:autoSpaceDE/>
        <w:autoSpaceDN/>
        <w:bidi w:val="0"/>
        <w:adjustRightInd/>
        <w:snapToGrid/>
        <w:spacing w:line="480" w:lineRule="exact"/>
        <w:textAlignment w:val="auto"/>
        <w:rPr>
          <w:rFonts w:hint="eastAsia" w:ascii="仿宋" w:hAnsi="仿宋" w:eastAsia="仿宋" w:cs="仿宋"/>
          <w:b w:val="0"/>
          <w:bCs/>
          <w:color w:val="auto"/>
          <w:sz w:val="24"/>
          <w:szCs w:val="24"/>
          <w:lang w:eastAsia="zh-CN"/>
        </w:rPr>
      </w:pPr>
      <w:r>
        <w:rPr>
          <w:rFonts w:hint="eastAsia" w:ascii="仿宋" w:hAnsi="仿宋" w:eastAsia="仿宋" w:cs="仿宋"/>
          <w:b w:val="0"/>
          <w:bCs/>
          <w:color w:val="auto"/>
          <w:sz w:val="24"/>
          <w:szCs w:val="24"/>
          <w:lang w:val="en-US" w:eastAsia="zh-CN"/>
        </w:rPr>
        <w:t>29.</w:t>
      </w:r>
      <w:r>
        <w:rPr>
          <w:rFonts w:hint="eastAsia" w:ascii="仿宋" w:hAnsi="仿宋" w:eastAsia="仿宋" w:cs="仿宋"/>
          <w:b w:val="0"/>
          <w:bCs/>
          <w:color w:val="auto"/>
          <w:sz w:val="24"/>
          <w:szCs w:val="24"/>
          <w:lang w:eastAsia="zh-CN"/>
        </w:rPr>
        <w:t>评审标准</w:t>
      </w:r>
    </w:p>
    <w:p w14:paraId="674A100C">
      <w:pPr>
        <w:pageBreakBefore w:val="0"/>
        <w:kinsoku/>
        <w:wordWrap/>
        <w:overflowPunct/>
        <w:autoSpaceDE/>
        <w:autoSpaceDN/>
        <w:bidi w:val="0"/>
        <w:adjustRightInd/>
        <w:snapToGrid/>
        <w:spacing w:line="480" w:lineRule="exact"/>
        <w:ind w:firstLine="480" w:firstLineChars="200"/>
        <w:textAlignment w:val="auto"/>
        <w:rPr>
          <w:rFonts w:hint="eastAsia" w:ascii="仿宋" w:hAnsi="仿宋" w:eastAsia="仿宋" w:cs="仿宋"/>
          <w:b w:val="0"/>
          <w:bCs/>
          <w:color w:val="auto"/>
          <w:sz w:val="24"/>
          <w:szCs w:val="24"/>
        </w:rPr>
      </w:pPr>
      <w:r>
        <w:rPr>
          <w:rFonts w:hint="eastAsia" w:ascii="仿宋" w:hAnsi="仿宋" w:eastAsia="仿宋" w:cs="仿宋"/>
          <w:b w:val="0"/>
          <w:bCs/>
          <w:color w:val="auto"/>
          <w:sz w:val="24"/>
          <w:szCs w:val="24"/>
        </w:rPr>
        <w:t>磋商小组按照磋商文件要求对响应文件中的重要技术指标以及技术和商务上要求的其它重要内容进行审核，审核合格后即视为实质性响应的磋商响应文件，进行第二个步骤：对实质性响应的磋商响应文件进行评估和比较采用综合评分法进行打分评比，打分方法：总分为100分，其中经济</w:t>
      </w:r>
      <w:r>
        <w:rPr>
          <w:rFonts w:hint="eastAsia" w:ascii="仿宋" w:hAnsi="仿宋" w:eastAsia="仿宋" w:cs="仿宋"/>
          <w:b w:val="0"/>
          <w:bCs/>
          <w:color w:val="auto"/>
          <w:sz w:val="24"/>
          <w:szCs w:val="24"/>
          <w:lang w:eastAsia="zh-CN"/>
        </w:rPr>
        <w:t>部分</w:t>
      </w:r>
      <w:r>
        <w:rPr>
          <w:rFonts w:hint="eastAsia" w:ascii="仿宋" w:hAnsi="仿宋" w:eastAsia="仿宋" w:cs="仿宋"/>
          <w:b w:val="0"/>
          <w:bCs/>
          <w:color w:val="auto"/>
          <w:sz w:val="24"/>
          <w:szCs w:val="24"/>
          <w:lang w:val="en-US" w:eastAsia="zh-CN"/>
        </w:rPr>
        <w:t>3</w:t>
      </w:r>
      <w:r>
        <w:rPr>
          <w:rFonts w:hint="eastAsia" w:ascii="仿宋" w:hAnsi="仿宋" w:eastAsia="仿宋" w:cs="仿宋"/>
          <w:b w:val="0"/>
          <w:bCs/>
          <w:color w:val="auto"/>
          <w:sz w:val="24"/>
          <w:szCs w:val="24"/>
        </w:rPr>
        <w:t>0分，技术商务</w:t>
      </w:r>
      <w:r>
        <w:rPr>
          <w:rFonts w:hint="eastAsia" w:ascii="仿宋" w:hAnsi="仿宋" w:eastAsia="仿宋" w:cs="仿宋"/>
          <w:b w:val="0"/>
          <w:bCs/>
          <w:color w:val="auto"/>
          <w:sz w:val="24"/>
          <w:szCs w:val="24"/>
          <w:lang w:eastAsia="zh-CN"/>
        </w:rPr>
        <w:t>部分</w:t>
      </w:r>
      <w:r>
        <w:rPr>
          <w:rFonts w:hint="eastAsia" w:ascii="仿宋" w:hAnsi="仿宋" w:eastAsia="仿宋" w:cs="仿宋"/>
          <w:b w:val="0"/>
          <w:bCs/>
          <w:color w:val="auto"/>
          <w:sz w:val="24"/>
          <w:szCs w:val="24"/>
          <w:lang w:val="en-US" w:eastAsia="zh-CN"/>
        </w:rPr>
        <w:t>7</w:t>
      </w:r>
      <w:r>
        <w:rPr>
          <w:rFonts w:hint="eastAsia" w:ascii="仿宋" w:hAnsi="仿宋" w:eastAsia="仿宋" w:cs="仿宋"/>
          <w:b w:val="0"/>
          <w:bCs/>
          <w:color w:val="auto"/>
          <w:sz w:val="24"/>
          <w:szCs w:val="24"/>
        </w:rPr>
        <w:t>0分。将每位</w:t>
      </w:r>
      <w:r>
        <w:rPr>
          <w:rFonts w:hint="eastAsia" w:ascii="仿宋" w:hAnsi="仿宋" w:eastAsia="仿宋" w:cs="仿宋"/>
          <w:b w:val="0"/>
          <w:bCs/>
          <w:color w:val="auto"/>
          <w:sz w:val="24"/>
          <w:szCs w:val="24"/>
          <w:lang w:eastAsia="zh-CN"/>
        </w:rPr>
        <w:t>投标单位</w:t>
      </w:r>
      <w:r>
        <w:rPr>
          <w:rFonts w:hint="eastAsia" w:ascii="仿宋" w:hAnsi="仿宋" w:eastAsia="仿宋" w:cs="仿宋"/>
          <w:b w:val="0"/>
          <w:bCs/>
          <w:color w:val="auto"/>
          <w:sz w:val="24"/>
          <w:szCs w:val="24"/>
        </w:rPr>
        <w:t>的所有得分相加即为该</w:t>
      </w:r>
      <w:r>
        <w:rPr>
          <w:rFonts w:hint="eastAsia" w:ascii="仿宋" w:hAnsi="仿宋" w:eastAsia="仿宋" w:cs="仿宋"/>
          <w:b w:val="0"/>
          <w:bCs/>
          <w:color w:val="auto"/>
          <w:sz w:val="24"/>
          <w:szCs w:val="24"/>
          <w:lang w:eastAsia="zh-CN"/>
        </w:rPr>
        <w:t>投标单位</w:t>
      </w:r>
      <w:r>
        <w:rPr>
          <w:rFonts w:hint="eastAsia" w:ascii="仿宋" w:hAnsi="仿宋" w:eastAsia="仿宋" w:cs="仿宋"/>
          <w:b w:val="0"/>
          <w:bCs/>
          <w:color w:val="auto"/>
          <w:sz w:val="24"/>
          <w:szCs w:val="24"/>
        </w:rPr>
        <w:t>的总得分。初步评审附表及详细评审内容标准如下：</w:t>
      </w:r>
    </w:p>
    <w:p w14:paraId="77B965E1">
      <w:pPr>
        <w:pStyle w:val="21"/>
        <w:pageBreakBefore w:val="0"/>
        <w:kinsoku/>
        <w:overflowPunct/>
        <w:bidi w:val="0"/>
        <w:spacing w:line="480" w:lineRule="exact"/>
        <w:ind w:firstLine="0" w:firstLineChars="0"/>
        <w:jc w:val="center"/>
        <w:textAlignment w:val="auto"/>
        <w:rPr>
          <w:rFonts w:hint="eastAsia" w:ascii="仿宋" w:hAnsi="仿宋" w:eastAsia="仿宋" w:cs="仿宋"/>
          <w:b/>
          <w:color w:val="auto"/>
          <w:sz w:val="32"/>
          <w:szCs w:val="24"/>
          <w:lang w:val="zh-CN"/>
        </w:rPr>
      </w:pPr>
      <w:bookmarkStart w:id="156" w:name="_Toc298240410"/>
      <w:bookmarkStart w:id="157" w:name="_Toc349573126"/>
      <w:bookmarkStart w:id="158" w:name="_Toc527642957"/>
      <w:bookmarkStart w:id="159" w:name="_Toc349637925"/>
      <w:bookmarkStart w:id="160" w:name="_Toc267301287"/>
      <w:bookmarkStart w:id="161" w:name="_Toc471489758"/>
      <w:bookmarkStart w:id="162" w:name="_Toc267301288"/>
    </w:p>
    <w:p w14:paraId="0783FB92">
      <w:pPr>
        <w:pStyle w:val="21"/>
        <w:pageBreakBefore w:val="0"/>
        <w:kinsoku/>
        <w:overflowPunct/>
        <w:bidi w:val="0"/>
        <w:spacing w:line="480" w:lineRule="exact"/>
        <w:ind w:firstLine="0" w:firstLineChars="0"/>
        <w:jc w:val="center"/>
        <w:textAlignment w:val="auto"/>
        <w:rPr>
          <w:rFonts w:hint="eastAsia" w:ascii="仿宋" w:hAnsi="仿宋" w:eastAsia="仿宋" w:cs="仿宋"/>
          <w:b/>
          <w:color w:val="auto"/>
          <w:sz w:val="32"/>
          <w:szCs w:val="24"/>
          <w:lang w:val="zh-CN"/>
        </w:rPr>
      </w:pPr>
    </w:p>
    <w:p w14:paraId="742B18A3">
      <w:pPr>
        <w:pStyle w:val="21"/>
        <w:pageBreakBefore w:val="0"/>
        <w:kinsoku/>
        <w:overflowPunct/>
        <w:bidi w:val="0"/>
        <w:spacing w:line="480" w:lineRule="exact"/>
        <w:ind w:firstLine="0" w:firstLineChars="0"/>
        <w:jc w:val="center"/>
        <w:textAlignment w:val="auto"/>
        <w:rPr>
          <w:rFonts w:hint="eastAsia" w:ascii="仿宋" w:hAnsi="仿宋" w:eastAsia="仿宋" w:cs="仿宋"/>
          <w:b/>
          <w:color w:val="auto"/>
          <w:sz w:val="32"/>
          <w:szCs w:val="24"/>
          <w:lang w:val="zh-CN"/>
        </w:rPr>
      </w:pPr>
    </w:p>
    <w:p w14:paraId="46CCB0AE">
      <w:pPr>
        <w:pStyle w:val="21"/>
        <w:pageBreakBefore w:val="0"/>
        <w:kinsoku/>
        <w:overflowPunct/>
        <w:bidi w:val="0"/>
        <w:spacing w:line="480" w:lineRule="exact"/>
        <w:ind w:firstLine="0" w:firstLineChars="0"/>
        <w:jc w:val="center"/>
        <w:textAlignment w:val="auto"/>
        <w:rPr>
          <w:rFonts w:hint="eastAsia" w:ascii="仿宋" w:hAnsi="仿宋" w:eastAsia="仿宋" w:cs="仿宋"/>
          <w:b/>
          <w:color w:val="auto"/>
          <w:sz w:val="32"/>
          <w:szCs w:val="24"/>
          <w:lang w:val="zh-CN"/>
        </w:rPr>
      </w:pPr>
    </w:p>
    <w:p w14:paraId="10BB86B7">
      <w:pPr>
        <w:rPr>
          <w:rFonts w:hint="eastAsia" w:ascii="仿宋" w:hAnsi="仿宋" w:eastAsia="仿宋" w:cs="仿宋"/>
          <w:b/>
          <w:color w:val="auto"/>
          <w:sz w:val="32"/>
          <w:szCs w:val="24"/>
          <w:lang w:val="zh-CN"/>
        </w:rPr>
      </w:pPr>
      <w:r>
        <w:rPr>
          <w:rFonts w:hint="eastAsia" w:ascii="仿宋" w:hAnsi="仿宋" w:eastAsia="仿宋" w:cs="仿宋"/>
          <w:b/>
          <w:color w:val="auto"/>
          <w:sz w:val="32"/>
          <w:szCs w:val="24"/>
          <w:lang w:val="zh-CN"/>
        </w:rPr>
        <w:br w:type="page"/>
      </w:r>
    </w:p>
    <w:p w14:paraId="3220EC8B">
      <w:pPr>
        <w:pStyle w:val="21"/>
        <w:pageBreakBefore w:val="0"/>
        <w:kinsoku/>
        <w:overflowPunct/>
        <w:bidi w:val="0"/>
        <w:spacing w:line="480" w:lineRule="exact"/>
        <w:ind w:firstLine="0" w:firstLineChars="0"/>
        <w:jc w:val="center"/>
        <w:textAlignment w:val="auto"/>
        <w:rPr>
          <w:rFonts w:hint="eastAsia" w:ascii="仿宋" w:hAnsi="仿宋" w:eastAsia="仿宋" w:cs="仿宋"/>
          <w:b/>
          <w:color w:val="auto"/>
          <w:sz w:val="32"/>
          <w:szCs w:val="24"/>
          <w:lang w:val="zh-CN"/>
        </w:rPr>
      </w:pPr>
      <w:r>
        <w:rPr>
          <w:rFonts w:hint="eastAsia" w:ascii="仿宋" w:hAnsi="仿宋" w:eastAsia="仿宋" w:cs="仿宋"/>
          <w:b/>
          <w:color w:val="auto"/>
          <w:sz w:val="32"/>
          <w:szCs w:val="24"/>
          <w:lang w:val="zh-CN"/>
        </w:rPr>
        <w:t>详细评审内容标准</w:t>
      </w:r>
    </w:p>
    <w:tbl>
      <w:tblPr>
        <w:tblStyle w:val="22"/>
        <w:tblpPr w:leftFromText="180" w:rightFromText="180" w:vertAnchor="text" w:horzAnchor="page" w:tblpX="1100" w:tblpY="208"/>
        <w:tblOverlap w:val="never"/>
        <w:tblW w:w="9858"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180"/>
        <w:gridCol w:w="1313"/>
        <w:gridCol w:w="902"/>
        <w:gridCol w:w="6463"/>
      </w:tblGrid>
      <w:tr w14:paraId="7DFFC3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1180" w:type="dxa"/>
            <w:tcBorders>
              <w:tl2br w:val="nil"/>
              <w:tr2bl w:val="nil"/>
            </w:tcBorders>
            <w:vAlign w:val="center"/>
          </w:tcPr>
          <w:p w14:paraId="48FD75B1">
            <w:pPr>
              <w:pageBreakBefore w:val="0"/>
              <w:kinsoku/>
              <w:overflowPunct/>
              <w:bidi w:val="0"/>
              <w:snapToGrid w:val="0"/>
              <w:spacing w:line="48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评审项目</w:t>
            </w:r>
          </w:p>
        </w:tc>
        <w:tc>
          <w:tcPr>
            <w:tcW w:w="2215" w:type="dxa"/>
            <w:gridSpan w:val="2"/>
            <w:tcBorders>
              <w:tl2br w:val="nil"/>
              <w:tr2bl w:val="nil"/>
            </w:tcBorders>
            <w:vAlign w:val="center"/>
          </w:tcPr>
          <w:p w14:paraId="03B76C49">
            <w:pPr>
              <w:pageBreakBefore w:val="0"/>
              <w:kinsoku/>
              <w:overflowPunct/>
              <w:bidi w:val="0"/>
              <w:snapToGrid w:val="0"/>
              <w:spacing w:line="48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权重</w:t>
            </w:r>
          </w:p>
        </w:tc>
        <w:tc>
          <w:tcPr>
            <w:tcW w:w="6463" w:type="dxa"/>
            <w:tcBorders>
              <w:tl2br w:val="nil"/>
              <w:tr2bl w:val="nil"/>
            </w:tcBorders>
            <w:vAlign w:val="center"/>
          </w:tcPr>
          <w:p w14:paraId="2BAA50A2">
            <w:pPr>
              <w:pageBreakBefore w:val="0"/>
              <w:kinsoku/>
              <w:overflowPunct/>
              <w:bidi w:val="0"/>
              <w:snapToGrid w:val="0"/>
              <w:spacing w:line="48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评分标准说明</w:t>
            </w:r>
          </w:p>
        </w:tc>
      </w:tr>
      <w:tr w14:paraId="188FAC5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75" w:hRule="atLeast"/>
        </w:trPr>
        <w:tc>
          <w:tcPr>
            <w:tcW w:w="9858" w:type="dxa"/>
            <w:gridSpan w:val="4"/>
            <w:tcBorders>
              <w:tl2br w:val="nil"/>
              <w:tr2bl w:val="nil"/>
            </w:tcBorders>
            <w:vAlign w:val="center"/>
          </w:tcPr>
          <w:p w14:paraId="48FF0EBA">
            <w:pPr>
              <w:pageBreakBefore w:val="0"/>
              <w:kinsoku/>
              <w:overflowPunct/>
              <w:bidi w:val="0"/>
              <w:snapToGrid w:val="0"/>
              <w:spacing w:line="480" w:lineRule="exact"/>
              <w:textAlignment w:val="auto"/>
              <w:rPr>
                <w:rFonts w:hint="eastAsia" w:ascii="仿宋" w:hAnsi="仿宋" w:eastAsia="仿宋" w:cs="仿宋"/>
                <w:color w:val="auto"/>
                <w:sz w:val="24"/>
                <w:szCs w:val="24"/>
              </w:rPr>
            </w:pPr>
            <w:r>
              <w:rPr>
                <w:rFonts w:hint="eastAsia" w:ascii="仿宋" w:hAnsi="仿宋" w:eastAsia="仿宋" w:cs="仿宋"/>
                <w:b/>
                <w:bCs/>
                <w:color w:val="auto"/>
                <w:sz w:val="24"/>
                <w:szCs w:val="24"/>
              </w:rPr>
              <w:t>一、</w:t>
            </w:r>
            <w:r>
              <w:rPr>
                <w:rFonts w:hint="eastAsia" w:ascii="仿宋" w:hAnsi="仿宋" w:eastAsia="仿宋" w:cs="仿宋"/>
                <w:b/>
                <w:bCs/>
                <w:color w:val="auto"/>
                <w:sz w:val="24"/>
                <w:szCs w:val="24"/>
                <w:lang w:eastAsia="zh-CN"/>
              </w:rPr>
              <w:t>经济部分</w:t>
            </w:r>
            <w:r>
              <w:rPr>
                <w:rFonts w:hint="eastAsia" w:ascii="仿宋" w:hAnsi="仿宋" w:eastAsia="仿宋" w:cs="仿宋"/>
                <w:b/>
                <w:bCs/>
                <w:color w:val="auto"/>
                <w:sz w:val="24"/>
                <w:szCs w:val="24"/>
              </w:rPr>
              <w:t>报价</w:t>
            </w:r>
            <w:r>
              <w:rPr>
                <w:rFonts w:hint="eastAsia" w:ascii="仿宋" w:hAnsi="仿宋" w:eastAsia="仿宋" w:cs="仿宋"/>
                <w:b/>
                <w:bCs/>
                <w:color w:val="auto"/>
                <w:sz w:val="24"/>
                <w:szCs w:val="24"/>
                <w:lang w:val="en-US" w:eastAsia="zh-CN"/>
              </w:rPr>
              <w:t>3</w:t>
            </w:r>
            <w:r>
              <w:rPr>
                <w:rFonts w:hint="eastAsia" w:ascii="仿宋" w:hAnsi="仿宋" w:eastAsia="仿宋" w:cs="仿宋"/>
                <w:b/>
                <w:bCs/>
                <w:color w:val="auto"/>
                <w:sz w:val="24"/>
                <w:szCs w:val="24"/>
              </w:rPr>
              <w:t>0分</w:t>
            </w:r>
          </w:p>
        </w:tc>
      </w:tr>
      <w:tr w14:paraId="31F20E9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063" w:hRule="atLeast"/>
        </w:trPr>
        <w:tc>
          <w:tcPr>
            <w:tcW w:w="1180" w:type="dxa"/>
            <w:tcBorders>
              <w:tl2br w:val="nil"/>
              <w:tr2bl w:val="nil"/>
            </w:tcBorders>
            <w:vAlign w:val="center"/>
          </w:tcPr>
          <w:p w14:paraId="18C188FD">
            <w:pPr>
              <w:pageBreakBefore w:val="0"/>
              <w:widowControl/>
              <w:kinsoku/>
              <w:overflowPunct/>
              <w:bidi w:val="0"/>
              <w:spacing w:line="480" w:lineRule="exact"/>
              <w:ind w:left="630" w:hanging="720" w:hangingChars="300"/>
              <w:contextualSpacing/>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报价</w:t>
            </w:r>
          </w:p>
        </w:tc>
        <w:tc>
          <w:tcPr>
            <w:tcW w:w="2215" w:type="dxa"/>
            <w:gridSpan w:val="2"/>
            <w:tcBorders>
              <w:tl2br w:val="nil"/>
              <w:tr2bl w:val="nil"/>
            </w:tcBorders>
            <w:vAlign w:val="center"/>
          </w:tcPr>
          <w:p w14:paraId="3720CE0B">
            <w:pPr>
              <w:pageBreakBefore w:val="0"/>
              <w:kinsoku/>
              <w:overflowPunct/>
              <w:bidi w:val="0"/>
              <w:spacing w:line="480" w:lineRule="exact"/>
              <w:contextualSpacing/>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0分</w:t>
            </w:r>
          </w:p>
        </w:tc>
        <w:tc>
          <w:tcPr>
            <w:tcW w:w="6463" w:type="dxa"/>
            <w:tcBorders>
              <w:tl2br w:val="nil"/>
              <w:tr2bl w:val="nil"/>
            </w:tcBorders>
            <w:vAlign w:val="center"/>
          </w:tcPr>
          <w:p w14:paraId="2BB05988">
            <w:pPr>
              <w:pageBreakBefore w:val="0"/>
              <w:kinsoku/>
              <w:overflowPunct/>
              <w:bidi w:val="0"/>
              <w:spacing w:line="480" w:lineRule="exact"/>
              <w:jc w:val="left"/>
              <w:textAlignment w:val="auto"/>
              <w:rPr>
                <w:rFonts w:hint="eastAsia" w:ascii="仿宋" w:hAnsi="仿宋" w:eastAsia="仿宋" w:cs="仿宋"/>
                <w:color w:val="auto"/>
                <w:spacing w:val="-4"/>
                <w:sz w:val="24"/>
                <w:szCs w:val="24"/>
              </w:rPr>
            </w:pPr>
            <w:r>
              <w:rPr>
                <w:rFonts w:hint="eastAsia" w:ascii="仿宋" w:hAnsi="仿宋" w:eastAsia="仿宋" w:cs="仿宋"/>
                <w:color w:val="auto"/>
                <w:spacing w:val="-4"/>
                <w:sz w:val="24"/>
                <w:szCs w:val="24"/>
              </w:rPr>
              <w:t>价格分采用低价优先法计算，即满足竞争性磋商文件要求且最终报价最低的投标单位的价格为磋商基准价，其价格分为满分</w:t>
            </w:r>
            <w:r>
              <w:rPr>
                <w:rFonts w:hint="eastAsia" w:ascii="仿宋" w:hAnsi="仿宋" w:eastAsia="仿宋" w:cs="仿宋"/>
                <w:color w:val="auto"/>
                <w:spacing w:val="-4"/>
                <w:sz w:val="24"/>
                <w:szCs w:val="24"/>
                <w:lang w:val="en-US"/>
              </w:rPr>
              <w:t>30分</w:t>
            </w:r>
            <w:r>
              <w:rPr>
                <w:rFonts w:hint="eastAsia" w:ascii="仿宋" w:hAnsi="仿宋" w:eastAsia="仿宋" w:cs="仿宋"/>
                <w:color w:val="auto"/>
                <w:spacing w:val="-4"/>
                <w:sz w:val="24"/>
                <w:szCs w:val="24"/>
              </w:rPr>
              <w:t>。</w:t>
            </w:r>
          </w:p>
          <w:p w14:paraId="26BE152A">
            <w:pPr>
              <w:pageBreakBefore w:val="0"/>
              <w:kinsoku/>
              <w:overflowPunct/>
              <w:bidi w:val="0"/>
              <w:spacing w:line="480" w:lineRule="exact"/>
              <w:jc w:val="left"/>
              <w:textAlignment w:val="auto"/>
              <w:rPr>
                <w:rFonts w:hint="eastAsia" w:ascii="仿宋" w:hAnsi="仿宋" w:eastAsia="仿宋" w:cs="仿宋"/>
                <w:color w:val="auto"/>
                <w:spacing w:val="-4"/>
                <w:sz w:val="24"/>
                <w:szCs w:val="24"/>
                <w:lang w:val="en-US" w:eastAsia="zh-CN"/>
              </w:rPr>
            </w:pPr>
            <w:r>
              <w:rPr>
                <w:rFonts w:hint="eastAsia" w:ascii="仿宋" w:hAnsi="仿宋" w:eastAsia="仿宋" w:cs="仿宋"/>
                <w:color w:val="auto"/>
                <w:spacing w:val="-4"/>
                <w:sz w:val="24"/>
                <w:szCs w:val="24"/>
              </w:rPr>
              <w:t>其他投标单位的价格得分计算：磋商报价得分=（磋商基准价/最终磋商报价）×</w:t>
            </w:r>
            <w:r>
              <w:rPr>
                <w:rFonts w:hint="eastAsia" w:ascii="仿宋" w:hAnsi="仿宋" w:eastAsia="仿宋" w:cs="仿宋"/>
                <w:color w:val="auto"/>
                <w:spacing w:val="-4"/>
                <w:sz w:val="24"/>
                <w:szCs w:val="24"/>
                <w:lang w:val="en-US" w:eastAsia="zh-CN"/>
              </w:rPr>
              <w:t>30分。</w:t>
            </w:r>
          </w:p>
        </w:tc>
      </w:tr>
      <w:tr w14:paraId="7D29CC7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35" w:hRule="atLeast"/>
        </w:trPr>
        <w:tc>
          <w:tcPr>
            <w:tcW w:w="9858" w:type="dxa"/>
            <w:gridSpan w:val="4"/>
            <w:tcBorders>
              <w:tl2br w:val="nil"/>
              <w:tr2bl w:val="nil"/>
            </w:tcBorders>
            <w:vAlign w:val="center"/>
          </w:tcPr>
          <w:p w14:paraId="0B6794B2">
            <w:pPr>
              <w:pageBreakBefore w:val="0"/>
              <w:widowControl/>
              <w:kinsoku/>
              <w:overflowPunct/>
              <w:bidi w:val="0"/>
              <w:spacing w:line="480" w:lineRule="exact"/>
              <w:contextualSpacing/>
              <w:jc w:val="left"/>
              <w:textAlignment w:val="auto"/>
              <w:rPr>
                <w:rFonts w:hint="eastAsia" w:ascii="仿宋" w:hAnsi="仿宋" w:eastAsia="仿宋" w:cs="仿宋"/>
                <w:color w:val="auto"/>
                <w:sz w:val="24"/>
                <w:szCs w:val="24"/>
                <w:lang w:val="en-US" w:eastAsia="zh-CN"/>
              </w:rPr>
            </w:pPr>
            <w:r>
              <w:rPr>
                <w:rFonts w:hint="eastAsia" w:ascii="仿宋" w:hAnsi="仿宋" w:eastAsia="仿宋" w:cs="仿宋"/>
                <w:b/>
                <w:bCs/>
                <w:color w:val="auto"/>
                <w:sz w:val="24"/>
                <w:szCs w:val="24"/>
                <w:lang w:eastAsia="zh-CN"/>
              </w:rPr>
              <w:t>二</w:t>
            </w:r>
            <w:r>
              <w:rPr>
                <w:rFonts w:hint="eastAsia" w:ascii="仿宋" w:hAnsi="仿宋" w:eastAsia="仿宋" w:cs="仿宋"/>
                <w:b/>
                <w:bCs/>
                <w:color w:val="auto"/>
                <w:sz w:val="24"/>
                <w:szCs w:val="24"/>
              </w:rPr>
              <w:t>、</w:t>
            </w:r>
            <w:r>
              <w:rPr>
                <w:rFonts w:hint="eastAsia" w:ascii="仿宋" w:hAnsi="仿宋" w:eastAsia="仿宋" w:cs="仿宋"/>
                <w:b/>
                <w:bCs/>
                <w:color w:val="auto"/>
                <w:sz w:val="24"/>
                <w:szCs w:val="24"/>
                <w:lang w:eastAsia="zh-CN"/>
              </w:rPr>
              <w:t>商务</w:t>
            </w:r>
            <w:r>
              <w:rPr>
                <w:rFonts w:hint="eastAsia" w:ascii="仿宋" w:hAnsi="仿宋" w:eastAsia="仿宋" w:cs="仿宋"/>
                <w:b/>
                <w:bCs/>
                <w:color w:val="auto"/>
                <w:sz w:val="24"/>
                <w:szCs w:val="24"/>
              </w:rPr>
              <w:t>技术</w:t>
            </w:r>
            <w:r>
              <w:rPr>
                <w:rFonts w:hint="eastAsia" w:ascii="仿宋" w:hAnsi="仿宋" w:eastAsia="仿宋" w:cs="仿宋"/>
                <w:b/>
                <w:bCs/>
                <w:color w:val="auto"/>
                <w:sz w:val="24"/>
                <w:szCs w:val="24"/>
                <w:lang w:eastAsia="zh-CN"/>
              </w:rPr>
              <w:t>部分</w:t>
            </w:r>
            <w:r>
              <w:rPr>
                <w:rFonts w:hint="eastAsia" w:ascii="仿宋" w:hAnsi="仿宋" w:eastAsia="仿宋" w:cs="仿宋"/>
                <w:b/>
                <w:bCs/>
                <w:color w:val="auto"/>
                <w:sz w:val="24"/>
                <w:szCs w:val="24"/>
                <w:lang w:val="en-US" w:eastAsia="zh-CN"/>
              </w:rPr>
              <w:t>70分</w:t>
            </w:r>
          </w:p>
        </w:tc>
      </w:tr>
      <w:tr w14:paraId="5A6E8EA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0" w:hRule="atLeast"/>
          <w:tblHeader/>
        </w:trPr>
        <w:tc>
          <w:tcPr>
            <w:tcW w:w="1180" w:type="dxa"/>
            <w:tcBorders>
              <w:tl2br w:val="nil"/>
              <w:tr2bl w:val="nil"/>
            </w:tcBorders>
            <w:vAlign w:val="center"/>
          </w:tcPr>
          <w:p w14:paraId="26F38042">
            <w:pPr>
              <w:pageBreakBefore w:val="0"/>
              <w:tabs>
                <w:tab w:val="left" w:pos="749"/>
                <w:tab w:val="left" w:pos="3346"/>
                <w:tab w:val="left" w:pos="3873"/>
                <w:tab w:val="left" w:pos="9611"/>
              </w:tabs>
              <w:kinsoku/>
              <w:overflowPunct/>
              <w:bidi w:val="0"/>
              <w:spacing w:line="48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序号</w:t>
            </w:r>
          </w:p>
        </w:tc>
        <w:tc>
          <w:tcPr>
            <w:tcW w:w="1313" w:type="dxa"/>
            <w:tcBorders>
              <w:tl2br w:val="nil"/>
              <w:tr2bl w:val="nil"/>
            </w:tcBorders>
            <w:vAlign w:val="center"/>
          </w:tcPr>
          <w:p w14:paraId="586607C7">
            <w:pPr>
              <w:pageBreakBefore w:val="0"/>
              <w:tabs>
                <w:tab w:val="left" w:pos="749"/>
                <w:tab w:val="left" w:pos="3346"/>
                <w:tab w:val="left" w:pos="3873"/>
                <w:tab w:val="left" w:pos="9611"/>
              </w:tabs>
              <w:kinsoku/>
              <w:overflowPunct/>
              <w:bidi w:val="0"/>
              <w:spacing w:line="48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评审项目</w:t>
            </w:r>
          </w:p>
        </w:tc>
        <w:tc>
          <w:tcPr>
            <w:tcW w:w="902" w:type="dxa"/>
            <w:tcBorders>
              <w:tl2br w:val="nil"/>
              <w:tr2bl w:val="nil"/>
            </w:tcBorders>
            <w:vAlign w:val="center"/>
          </w:tcPr>
          <w:p w14:paraId="343BD793">
            <w:pPr>
              <w:pageBreakBefore w:val="0"/>
              <w:tabs>
                <w:tab w:val="left" w:pos="749"/>
                <w:tab w:val="left" w:pos="3346"/>
                <w:tab w:val="left" w:pos="3873"/>
                <w:tab w:val="left" w:pos="9611"/>
              </w:tabs>
              <w:kinsoku/>
              <w:overflowPunct/>
              <w:bidi w:val="0"/>
              <w:spacing w:line="48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分值</w:t>
            </w:r>
          </w:p>
        </w:tc>
        <w:tc>
          <w:tcPr>
            <w:tcW w:w="6463" w:type="dxa"/>
            <w:tcBorders>
              <w:tl2br w:val="nil"/>
              <w:tr2bl w:val="nil"/>
            </w:tcBorders>
            <w:vAlign w:val="center"/>
          </w:tcPr>
          <w:p w14:paraId="39E97619">
            <w:pPr>
              <w:pageBreakBefore w:val="0"/>
              <w:tabs>
                <w:tab w:val="left" w:pos="749"/>
                <w:tab w:val="left" w:pos="3346"/>
                <w:tab w:val="left" w:pos="3873"/>
                <w:tab w:val="left" w:pos="9611"/>
              </w:tabs>
              <w:kinsoku/>
              <w:overflowPunct/>
              <w:bidi w:val="0"/>
              <w:spacing w:line="48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评审内容</w:t>
            </w:r>
          </w:p>
        </w:tc>
      </w:tr>
      <w:tr w14:paraId="7DB7FBA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blHeader/>
        </w:trPr>
        <w:tc>
          <w:tcPr>
            <w:tcW w:w="1180" w:type="dxa"/>
            <w:tcBorders>
              <w:tl2br w:val="nil"/>
              <w:tr2bl w:val="nil"/>
            </w:tcBorders>
            <w:vAlign w:val="center"/>
          </w:tcPr>
          <w:p w14:paraId="56241D83">
            <w:pPr>
              <w:keepNext w:val="0"/>
              <w:keepLines w:val="0"/>
              <w:pageBreakBefore w:val="0"/>
              <w:tabs>
                <w:tab w:val="left" w:pos="749"/>
                <w:tab w:val="left" w:pos="3346"/>
                <w:tab w:val="left" w:pos="3873"/>
                <w:tab w:val="left" w:pos="9611"/>
              </w:tabs>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p>
        </w:tc>
        <w:tc>
          <w:tcPr>
            <w:tcW w:w="1313" w:type="dxa"/>
            <w:tcBorders>
              <w:tl2br w:val="nil"/>
              <w:tr2bl w:val="nil"/>
            </w:tcBorders>
            <w:vAlign w:val="center"/>
          </w:tcPr>
          <w:p w14:paraId="55B7B3F2">
            <w:pPr>
              <w:keepNext w:val="0"/>
              <w:keepLines w:val="0"/>
              <w:pageBreakBefore w:val="0"/>
              <w:tabs>
                <w:tab w:val="left" w:pos="749"/>
                <w:tab w:val="left" w:pos="3346"/>
                <w:tab w:val="left" w:pos="3873"/>
                <w:tab w:val="left" w:pos="9611"/>
              </w:tabs>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lang w:eastAsia="zh-CN"/>
              </w:rPr>
            </w:pPr>
            <w:r>
              <w:rPr>
                <w:rFonts w:hint="eastAsia" w:ascii="仿宋" w:hAnsi="仿宋" w:eastAsia="仿宋" w:cs="仿宋"/>
                <w:color w:val="auto"/>
                <w:spacing w:val="-4"/>
                <w:sz w:val="24"/>
                <w:szCs w:val="24"/>
                <w:lang w:val="en-US" w:eastAsia="zh-CN"/>
              </w:rPr>
              <w:t>投标人类似业绩</w:t>
            </w:r>
          </w:p>
        </w:tc>
        <w:tc>
          <w:tcPr>
            <w:tcW w:w="902" w:type="dxa"/>
            <w:tcBorders>
              <w:tl2br w:val="nil"/>
              <w:tr2bl w:val="nil"/>
            </w:tcBorders>
            <w:vAlign w:val="center"/>
          </w:tcPr>
          <w:p w14:paraId="7AC262A1">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pacing w:val="-4"/>
                <w:sz w:val="24"/>
                <w:szCs w:val="24"/>
                <w:lang w:val="en-US" w:eastAsia="zh-CN"/>
              </w:rPr>
            </w:pPr>
            <w:r>
              <w:rPr>
                <w:rFonts w:hint="eastAsia" w:ascii="仿宋" w:hAnsi="仿宋" w:eastAsia="仿宋" w:cs="仿宋"/>
                <w:color w:val="auto"/>
                <w:spacing w:val="-4"/>
                <w:sz w:val="24"/>
                <w:szCs w:val="24"/>
                <w:lang w:val="en-US" w:eastAsia="zh-CN"/>
              </w:rPr>
              <w:t>4</w:t>
            </w:r>
          </w:p>
        </w:tc>
        <w:tc>
          <w:tcPr>
            <w:tcW w:w="6463" w:type="dxa"/>
            <w:tcBorders>
              <w:tl2br w:val="nil"/>
              <w:tr2bl w:val="nil"/>
            </w:tcBorders>
            <w:vAlign w:val="center"/>
          </w:tcPr>
          <w:p w14:paraId="304BC503">
            <w:pPr>
              <w:keepNext w:val="0"/>
              <w:keepLines w:val="0"/>
              <w:pageBreakBefore w:val="0"/>
              <w:tabs>
                <w:tab w:val="left" w:pos="749"/>
                <w:tab w:val="left" w:pos="3346"/>
                <w:tab w:val="left" w:pos="3873"/>
                <w:tab w:val="left" w:pos="9611"/>
              </w:tabs>
              <w:kinsoku/>
              <w:wordWrap/>
              <w:overflowPunct/>
              <w:topLinePunct w:val="0"/>
              <w:autoSpaceDE/>
              <w:autoSpaceDN/>
              <w:bidi w:val="0"/>
              <w:adjustRightInd/>
              <w:snapToGrid/>
              <w:spacing w:line="400" w:lineRule="exact"/>
              <w:jc w:val="left"/>
              <w:textAlignment w:val="auto"/>
              <w:rPr>
                <w:rFonts w:hint="eastAsia" w:ascii="仿宋" w:hAnsi="仿宋" w:eastAsia="仿宋" w:cs="仿宋"/>
                <w:color w:val="auto"/>
                <w:spacing w:val="-4"/>
                <w:sz w:val="24"/>
                <w:szCs w:val="24"/>
                <w:lang w:val="en-US" w:eastAsia="zh-CN"/>
              </w:rPr>
            </w:pPr>
            <w:r>
              <w:rPr>
                <w:rFonts w:hint="eastAsia" w:ascii="仿宋" w:hAnsi="仿宋" w:eastAsia="仿宋" w:cs="仿宋"/>
                <w:color w:val="auto"/>
                <w:sz w:val="24"/>
                <w:highlight w:val="none"/>
                <w:lang w:val="en-US" w:eastAsia="zh-CN"/>
              </w:rPr>
              <w:t>提供承担过</w:t>
            </w:r>
            <w:r>
              <w:rPr>
                <w:rFonts w:hint="eastAsia" w:ascii="仿宋" w:hAnsi="仿宋" w:eastAsia="仿宋" w:cs="仿宋"/>
                <w:color w:val="auto"/>
                <w:sz w:val="24"/>
                <w:highlight w:val="none"/>
                <w:lang w:val="en-US"/>
              </w:rPr>
              <w:t>的</w:t>
            </w:r>
            <w:r>
              <w:rPr>
                <w:rFonts w:hint="eastAsia" w:ascii="仿宋" w:hAnsi="仿宋" w:eastAsia="仿宋" w:cs="仿宋"/>
                <w:color w:val="auto"/>
                <w:sz w:val="24"/>
                <w:highlight w:val="none"/>
                <w:lang w:val="en-US" w:eastAsia="zh-CN"/>
              </w:rPr>
              <w:t>类似项目</w:t>
            </w:r>
            <w:r>
              <w:rPr>
                <w:rFonts w:hint="eastAsia" w:ascii="仿宋" w:hAnsi="仿宋" w:eastAsia="仿宋" w:cs="仿宋"/>
                <w:color w:val="auto"/>
                <w:sz w:val="24"/>
              </w:rPr>
              <w:t>业绩证明材料</w:t>
            </w:r>
            <w:r>
              <w:rPr>
                <w:rFonts w:hint="eastAsia" w:ascii="仿宋" w:hAnsi="仿宋" w:eastAsia="仿宋" w:cs="仿宋"/>
                <w:color w:val="auto"/>
                <w:sz w:val="24"/>
                <w:lang w:eastAsia="zh-CN"/>
              </w:rPr>
              <w:t>，</w:t>
            </w:r>
            <w:r>
              <w:rPr>
                <w:rFonts w:hint="eastAsia" w:ascii="仿宋" w:hAnsi="仿宋" w:eastAsia="仿宋" w:cs="仿宋"/>
                <w:color w:val="auto"/>
                <w:spacing w:val="-4"/>
                <w:sz w:val="24"/>
                <w:szCs w:val="24"/>
                <w:lang w:val="en-US" w:eastAsia="zh-CN"/>
              </w:rPr>
              <w:t>近三年（2021年7月1日至投标截止日期）类似的业绩，每个项目需要提供中标通知书及合同等证明材料。每提供一项得2分，满分4分。</w:t>
            </w:r>
          </w:p>
        </w:tc>
      </w:tr>
      <w:tr w14:paraId="35E994B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blHeader/>
        </w:trPr>
        <w:tc>
          <w:tcPr>
            <w:tcW w:w="1180" w:type="dxa"/>
            <w:tcBorders>
              <w:tl2br w:val="nil"/>
              <w:tr2bl w:val="nil"/>
            </w:tcBorders>
            <w:vAlign w:val="center"/>
          </w:tcPr>
          <w:p w14:paraId="0EE7AA0C">
            <w:pPr>
              <w:keepNext w:val="0"/>
              <w:keepLines w:val="0"/>
              <w:pageBreakBefore w:val="0"/>
              <w:tabs>
                <w:tab w:val="left" w:pos="749"/>
                <w:tab w:val="left" w:pos="3346"/>
                <w:tab w:val="left" w:pos="3873"/>
                <w:tab w:val="left" w:pos="9611"/>
              </w:tabs>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w:t>
            </w:r>
          </w:p>
        </w:tc>
        <w:tc>
          <w:tcPr>
            <w:tcW w:w="1313" w:type="dxa"/>
            <w:tcBorders>
              <w:tl2br w:val="nil"/>
              <w:tr2bl w:val="nil"/>
            </w:tcBorders>
            <w:vAlign w:val="center"/>
          </w:tcPr>
          <w:p w14:paraId="4233AD29">
            <w:pPr>
              <w:keepNext w:val="0"/>
              <w:keepLines w:val="0"/>
              <w:pageBreakBefore w:val="0"/>
              <w:tabs>
                <w:tab w:val="left" w:pos="749"/>
                <w:tab w:val="left" w:pos="3346"/>
                <w:tab w:val="left" w:pos="3873"/>
                <w:tab w:val="left" w:pos="9611"/>
              </w:tabs>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pacing w:val="-4"/>
                <w:sz w:val="24"/>
                <w:szCs w:val="24"/>
                <w:lang w:val="en-US" w:eastAsia="zh-CN"/>
              </w:rPr>
              <w:t>拟投入本项目人员配置情况</w:t>
            </w:r>
          </w:p>
        </w:tc>
        <w:tc>
          <w:tcPr>
            <w:tcW w:w="902" w:type="dxa"/>
            <w:tcBorders>
              <w:tl2br w:val="nil"/>
              <w:tr2bl w:val="nil"/>
            </w:tcBorders>
            <w:vAlign w:val="center"/>
          </w:tcPr>
          <w:p w14:paraId="3CC6FC54">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pacing w:val="-4"/>
                <w:sz w:val="24"/>
                <w:szCs w:val="24"/>
                <w:lang w:val="en-US" w:eastAsia="zh-CN"/>
              </w:rPr>
            </w:pPr>
            <w:r>
              <w:rPr>
                <w:rFonts w:hint="eastAsia" w:ascii="仿宋" w:hAnsi="仿宋" w:eastAsia="仿宋" w:cs="仿宋"/>
                <w:color w:val="auto"/>
                <w:spacing w:val="-4"/>
                <w:sz w:val="24"/>
                <w:szCs w:val="24"/>
                <w:lang w:val="en-US" w:eastAsia="zh-CN"/>
              </w:rPr>
              <w:t>4</w:t>
            </w:r>
          </w:p>
        </w:tc>
        <w:tc>
          <w:tcPr>
            <w:tcW w:w="6463" w:type="dxa"/>
            <w:tcBorders>
              <w:tl2br w:val="nil"/>
              <w:tr2bl w:val="nil"/>
            </w:tcBorders>
            <w:vAlign w:val="center"/>
          </w:tcPr>
          <w:p w14:paraId="460F2432">
            <w:pPr>
              <w:keepNext w:val="0"/>
              <w:keepLines w:val="0"/>
              <w:pageBreakBefore w:val="0"/>
              <w:tabs>
                <w:tab w:val="left" w:pos="749"/>
                <w:tab w:val="left" w:pos="3346"/>
                <w:tab w:val="left" w:pos="3873"/>
                <w:tab w:val="left" w:pos="9611"/>
              </w:tabs>
              <w:kinsoku/>
              <w:wordWrap/>
              <w:overflowPunct/>
              <w:topLinePunct w:val="0"/>
              <w:autoSpaceDE/>
              <w:autoSpaceDN/>
              <w:bidi w:val="0"/>
              <w:adjustRightInd/>
              <w:snapToGrid/>
              <w:spacing w:line="400" w:lineRule="exact"/>
              <w:jc w:val="left"/>
              <w:textAlignment w:val="auto"/>
              <w:rPr>
                <w:rFonts w:hint="eastAsia" w:ascii="仿宋" w:hAnsi="仿宋" w:eastAsia="仿宋" w:cs="仿宋"/>
                <w:color w:val="auto"/>
                <w:spacing w:val="-4"/>
                <w:sz w:val="24"/>
                <w:szCs w:val="24"/>
                <w:lang w:val="en-US" w:eastAsia="zh-CN"/>
              </w:rPr>
            </w:pPr>
            <w:r>
              <w:rPr>
                <w:rFonts w:hint="eastAsia" w:ascii="仿宋" w:hAnsi="仿宋" w:eastAsia="仿宋" w:cs="仿宋"/>
                <w:color w:val="auto"/>
                <w:spacing w:val="-4"/>
                <w:sz w:val="24"/>
                <w:szCs w:val="24"/>
                <w:lang w:val="en-US" w:eastAsia="zh-CN"/>
              </w:rPr>
              <w:t>本项目管理机构除项目经理以外，还应当包括技术负责人、施工员、安全员、质检员等岗位。有与项目实际情况相结合配备的管理机构且相应岗位证书齐全的得4分；岗位或证书每缺少1个扣1分，</w:t>
            </w:r>
            <w:r>
              <w:rPr>
                <w:rFonts w:hint="eastAsia" w:ascii="仿宋" w:hAnsi="仿宋" w:eastAsia="仿宋" w:cs="仿宋"/>
                <w:color w:val="auto"/>
                <w:spacing w:val="-4"/>
                <w:sz w:val="24"/>
                <w:szCs w:val="24"/>
                <w:lang w:eastAsia="zh-CN"/>
              </w:rPr>
              <w:t>未提供不得分。</w:t>
            </w:r>
          </w:p>
        </w:tc>
      </w:tr>
      <w:tr w14:paraId="766AA0C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02" w:hRule="atLeast"/>
          <w:tblHeader/>
        </w:trPr>
        <w:tc>
          <w:tcPr>
            <w:tcW w:w="1180" w:type="dxa"/>
            <w:tcBorders>
              <w:tl2br w:val="nil"/>
              <w:tr2bl w:val="nil"/>
            </w:tcBorders>
            <w:vAlign w:val="center"/>
          </w:tcPr>
          <w:p w14:paraId="7F5395A4">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3</w:t>
            </w:r>
          </w:p>
        </w:tc>
        <w:tc>
          <w:tcPr>
            <w:tcW w:w="1313" w:type="dxa"/>
            <w:tcBorders>
              <w:tl2br w:val="nil"/>
              <w:tr2bl w:val="nil"/>
            </w:tcBorders>
            <w:vAlign w:val="center"/>
          </w:tcPr>
          <w:p w14:paraId="2DFF2E68">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pacing w:val="-4"/>
                <w:sz w:val="24"/>
                <w:szCs w:val="24"/>
              </w:rPr>
            </w:pPr>
            <w:r>
              <w:rPr>
                <w:rFonts w:hint="eastAsia" w:ascii="仿宋" w:hAnsi="仿宋" w:eastAsia="仿宋" w:cs="仿宋"/>
                <w:color w:val="auto"/>
                <w:spacing w:val="-4"/>
                <w:sz w:val="24"/>
                <w:szCs w:val="24"/>
              </w:rPr>
              <w:t>工程概况</w:t>
            </w:r>
          </w:p>
          <w:p w14:paraId="7B29A0BC">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pacing w:val="-4"/>
                <w:sz w:val="24"/>
                <w:szCs w:val="24"/>
              </w:rPr>
            </w:pPr>
            <w:r>
              <w:rPr>
                <w:rFonts w:hint="eastAsia" w:ascii="仿宋" w:hAnsi="仿宋" w:eastAsia="仿宋" w:cs="仿宋"/>
                <w:color w:val="auto"/>
                <w:spacing w:val="-4"/>
                <w:sz w:val="24"/>
                <w:szCs w:val="24"/>
              </w:rPr>
              <w:t>及特点</w:t>
            </w:r>
          </w:p>
        </w:tc>
        <w:tc>
          <w:tcPr>
            <w:tcW w:w="902" w:type="dxa"/>
            <w:tcBorders>
              <w:tl2br w:val="nil"/>
              <w:tr2bl w:val="nil"/>
            </w:tcBorders>
            <w:vAlign w:val="center"/>
          </w:tcPr>
          <w:p w14:paraId="614EA989">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pacing w:val="-4"/>
                <w:kern w:val="2"/>
                <w:sz w:val="24"/>
                <w:szCs w:val="24"/>
                <w:lang w:val="en-US" w:eastAsia="zh-CN" w:bidi="ar-SA"/>
              </w:rPr>
            </w:pPr>
            <w:r>
              <w:rPr>
                <w:rFonts w:hint="eastAsia" w:ascii="仿宋" w:hAnsi="仿宋" w:eastAsia="仿宋" w:cs="仿宋"/>
                <w:color w:val="auto"/>
                <w:spacing w:val="-4"/>
                <w:sz w:val="24"/>
                <w:szCs w:val="24"/>
                <w:lang w:val="en-US" w:eastAsia="zh-CN"/>
              </w:rPr>
              <w:t>2</w:t>
            </w:r>
          </w:p>
        </w:tc>
        <w:tc>
          <w:tcPr>
            <w:tcW w:w="6463" w:type="dxa"/>
            <w:tcBorders>
              <w:tl2br w:val="nil"/>
              <w:tr2bl w:val="nil"/>
            </w:tcBorders>
            <w:vAlign w:val="center"/>
          </w:tcPr>
          <w:p w14:paraId="269A2146">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仿宋" w:hAnsi="仿宋" w:eastAsia="仿宋" w:cs="仿宋"/>
                <w:b w:val="0"/>
                <w:bCs w:val="0"/>
                <w:color w:val="auto"/>
                <w:lang w:val="en-US" w:eastAsia="zh-CN"/>
              </w:rPr>
            </w:pPr>
            <w:r>
              <w:rPr>
                <w:rFonts w:hint="eastAsia" w:ascii="仿宋" w:hAnsi="仿宋" w:eastAsia="仿宋" w:cs="仿宋"/>
                <w:color w:val="auto"/>
                <w:spacing w:val="-4"/>
                <w:sz w:val="24"/>
                <w:szCs w:val="24"/>
                <w:lang w:val="en-US" w:eastAsia="zh-CN"/>
              </w:rPr>
              <w:t>根据</w:t>
            </w:r>
            <w:r>
              <w:rPr>
                <w:rFonts w:hint="eastAsia" w:ascii="仿宋" w:hAnsi="仿宋" w:eastAsia="仿宋" w:cs="仿宋"/>
                <w:color w:val="auto"/>
                <w:spacing w:val="-4"/>
                <w:sz w:val="24"/>
                <w:szCs w:val="24"/>
                <w:lang w:eastAsia="zh-CN"/>
              </w:rPr>
              <w:t>投标文件与招标文件要求</w:t>
            </w:r>
            <w:r>
              <w:rPr>
                <w:rFonts w:hint="eastAsia" w:ascii="仿宋" w:hAnsi="仿宋" w:eastAsia="仿宋" w:cs="仿宋"/>
                <w:color w:val="auto"/>
                <w:spacing w:val="-4"/>
                <w:sz w:val="24"/>
                <w:szCs w:val="24"/>
                <w:lang w:val="en-US" w:eastAsia="zh-CN"/>
              </w:rPr>
              <w:t>的</w:t>
            </w:r>
            <w:r>
              <w:rPr>
                <w:rFonts w:hint="eastAsia" w:ascii="仿宋" w:hAnsi="仿宋" w:eastAsia="仿宋" w:cs="仿宋"/>
                <w:color w:val="auto"/>
                <w:spacing w:val="-4"/>
                <w:sz w:val="24"/>
                <w:szCs w:val="24"/>
                <w:lang w:eastAsia="zh-CN"/>
              </w:rPr>
              <w:t>满足程度，</w:t>
            </w:r>
            <w:r>
              <w:rPr>
                <w:rFonts w:hint="eastAsia" w:ascii="仿宋" w:hAnsi="仿宋" w:eastAsia="仿宋" w:cs="仿宋"/>
                <w:color w:val="auto"/>
                <w:spacing w:val="-4"/>
                <w:sz w:val="24"/>
                <w:szCs w:val="24"/>
              </w:rPr>
              <w:t>工程概况及特点叙述清楚，符合实际</w:t>
            </w:r>
            <w:r>
              <w:rPr>
                <w:rFonts w:hint="eastAsia" w:ascii="仿宋" w:hAnsi="仿宋" w:eastAsia="仿宋" w:cs="仿宋"/>
                <w:color w:val="auto"/>
                <w:spacing w:val="-4"/>
                <w:sz w:val="24"/>
                <w:szCs w:val="24"/>
                <w:lang w:val="en-US"/>
              </w:rPr>
              <w:t>的</w:t>
            </w:r>
            <w:r>
              <w:rPr>
                <w:rFonts w:hint="eastAsia" w:ascii="仿宋" w:hAnsi="仿宋" w:eastAsia="仿宋" w:cs="仿宋"/>
                <w:color w:val="auto"/>
                <w:spacing w:val="-4"/>
                <w:sz w:val="24"/>
                <w:szCs w:val="24"/>
              </w:rPr>
              <w:t>得</w:t>
            </w:r>
            <w:r>
              <w:rPr>
                <w:rFonts w:hint="eastAsia" w:ascii="仿宋" w:hAnsi="仿宋" w:eastAsia="仿宋" w:cs="仿宋"/>
                <w:color w:val="auto"/>
                <w:spacing w:val="-4"/>
                <w:sz w:val="24"/>
                <w:szCs w:val="24"/>
                <w:lang w:val="en-US" w:eastAsia="zh-CN"/>
              </w:rPr>
              <w:t>2</w:t>
            </w:r>
            <w:r>
              <w:rPr>
                <w:rFonts w:hint="eastAsia" w:ascii="仿宋" w:hAnsi="仿宋" w:eastAsia="仿宋" w:cs="仿宋"/>
                <w:color w:val="auto"/>
                <w:spacing w:val="-4"/>
                <w:sz w:val="24"/>
                <w:szCs w:val="24"/>
              </w:rPr>
              <w:t>分</w:t>
            </w:r>
            <w:r>
              <w:rPr>
                <w:rFonts w:hint="eastAsia" w:ascii="仿宋" w:hAnsi="仿宋" w:eastAsia="仿宋" w:cs="仿宋"/>
                <w:color w:val="auto"/>
                <w:spacing w:val="-4"/>
                <w:sz w:val="24"/>
                <w:szCs w:val="24"/>
                <w:lang w:eastAsia="zh-CN"/>
              </w:rPr>
              <w:t>；</w:t>
            </w:r>
            <w:r>
              <w:rPr>
                <w:rFonts w:hint="eastAsia" w:ascii="仿宋" w:hAnsi="仿宋" w:eastAsia="仿宋" w:cs="仿宋"/>
                <w:b w:val="0"/>
                <w:bCs w:val="0"/>
                <w:color w:val="auto"/>
                <w:spacing w:val="-4"/>
                <w:sz w:val="24"/>
                <w:szCs w:val="24"/>
              </w:rPr>
              <w:t>每存在一处缺漏或不详实或描述不清的扣</w:t>
            </w:r>
            <w:r>
              <w:rPr>
                <w:rFonts w:hint="eastAsia" w:ascii="仿宋" w:hAnsi="仿宋" w:eastAsia="仿宋" w:cs="仿宋"/>
                <w:b w:val="0"/>
                <w:bCs w:val="0"/>
                <w:color w:val="auto"/>
                <w:spacing w:val="-4"/>
                <w:sz w:val="24"/>
                <w:szCs w:val="24"/>
                <w:lang w:val="en-US" w:eastAsia="zh-CN"/>
              </w:rPr>
              <w:t>1</w:t>
            </w:r>
            <w:r>
              <w:rPr>
                <w:rFonts w:hint="eastAsia" w:ascii="仿宋" w:hAnsi="仿宋" w:eastAsia="仿宋" w:cs="仿宋"/>
                <w:b w:val="0"/>
                <w:bCs w:val="0"/>
                <w:color w:val="auto"/>
                <w:spacing w:val="-4"/>
                <w:sz w:val="24"/>
                <w:szCs w:val="24"/>
              </w:rPr>
              <w:t>分，扣完为止</w:t>
            </w:r>
            <w:r>
              <w:rPr>
                <w:rFonts w:hint="eastAsia" w:ascii="仿宋" w:hAnsi="仿宋" w:eastAsia="仿宋" w:cs="仿宋"/>
                <w:b w:val="0"/>
                <w:bCs w:val="0"/>
                <w:color w:val="auto"/>
                <w:spacing w:val="-4"/>
                <w:sz w:val="24"/>
                <w:szCs w:val="24"/>
                <w:lang w:eastAsia="zh-CN"/>
              </w:rPr>
              <w:t>。</w:t>
            </w:r>
          </w:p>
        </w:tc>
      </w:tr>
      <w:tr w14:paraId="3DCC7B6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blHeader/>
        </w:trPr>
        <w:tc>
          <w:tcPr>
            <w:tcW w:w="1180" w:type="dxa"/>
            <w:tcBorders>
              <w:tl2br w:val="nil"/>
              <w:tr2bl w:val="nil"/>
            </w:tcBorders>
            <w:vAlign w:val="center"/>
          </w:tcPr>
          <w:p w14:paraId="5FB4E4EF">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4</w:t>
            </w:r>
          </w:p>
        </w:tc>
        <w:tc>
          <w:tcPr>
            <w:tcW w:w="1313" w:type="dxa"/>
            <w:tcBorders>
              <w:tl2br w:val="nil"/>
              <w:tr2bl w:val="nil"/>
            </w:tcBorders>
            <w:vAlign w:val="center"/>
          </w:tcPr>
          <w:p w14:paraId="692F4E4C">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pacing w:val="-4"/>
                <w:sz w:val="24"/>
                <w:szCs w:val="24"/>
              </w:rPr>
            </w:pPr>
            <w:r>
              <w:rPr>
                <w:rFonts w:hint="eastAsia" w:ascii="仿宋" w:hAnsi="仿宋" w:eastAsia="仿宋" w:cs="仿宋"/>
                <w:color w:val="auto"/>
                <w:spacing w:val="-4"/>
                <w:sz w:val="24"/>
                <w:szCs w:val="24"/>
              </w:rPr>
              <w:t>施工准备</w:t>
            </w:r>
          </w:p>
          <w:p w14:paraId="179DCFEB">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pacing w:val="-4"/>
                <w:sz w:val="24"/>
                <w:szCs w:val="24"/>
              </w:rPr>
            </w:pPr>
            <w:r>
              <w:rPr>
                <w:rFonts w:hint="eastAsia" w:ascii="仿宋" w:hAnsi="仿宋" w:eastAsia="仿宋" w:cs="仿宋"/>
                <w:color w:val="auto"/>
                <w:spacing w:val="-4"/>
                <w:sz w:val="24"/>
                <w:szCs w:val="24"/>
              </w:rPr>
              <w:t>计划</w:t>
            </w:r>
          </w:p>
        </w:tc>
        <w:tc>
          <w:tcPr>
            <w:tcW w:w="902" w:type="dxa"/>
            <w:tcBorders>
              <w:tl2br w:val="nil"/>
              <w:tr2bl w:val="nil"/>
            </w:tcBorders>
            <w:vAlign w:val="center"/>
          </w:tcPr>
          <w:p w14:paraId="2F466469">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pacing w:val="-4"/>
                <w:kern w:val="2"/>
                <w:sz w:val="24"/>
                <w:szCs w:val="24"/>
                <w:lang w:val="en-US" w:eastAsia="zh-CN" w:bidi="ar-SA"/>
              </w:rPr>
            </w:pPr>
            <w:r>
              <w:rPr>
                <w:rFonts w:hint="eastAsia" w:ascii="仿宋" w:hAnsi="仿宋" w:eastAsia="仿宋" w:cs="仿宋"/>
                <w:color w:val="auto"/>
                <w:spacing w:val="-4"/>
                <w:sz w:val="24"/>
                <w:szCs w:val="24"/>
                <w:lang w:val="en-US" w:eastAsia="zh-CN"/>
              </w:rPr>
              <w:t>3</w:t>
            </w:r>
          </w:p>
        </w:tc>
        <w:tc>
          <w:tcPr>
            <w:tcW w:w="6463" w:type="dxa"/>
            <w:tcBorders>
              <w:tl2br w:val="nil"/>
              <w:tr2bl w:val="nil"/>
            </w:tcBorders>
            <w:vAlign w:val="center"/>
          </w:tcPr>
          <w:p w14:paraId="49453308">
            <w:pPr>
              <w:keepNext w:val="0"/>
              <w:keepLines w:val="0"/>
              <w:pageBreakBefore w:val="0"/>
              <w:widowControl/>
              <w:numPr>
                <w:ilvl w:val="0"/>
                <w:numId w:val="0"/>
              </w:numPr>
              <w:kinsoku/>
              <w:wordWrap/>
              <w:overflowPunct/>
              <w:topLinePunct w:val="0"/>
              <w:autoSpaceDE/>
              <w:autoSpaceDN/>
              <w:bidi w:val="0"/>
              <w:adjustRightInd/>
              <w:snapToGrid/>
              <w:spacing w:line="400" w:lineRule="exact"/>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1、</w:t>
            </w:r>
            <w:r>
              <w:rPr>
                <w:rFonts w:hint="eastAsia" w:ascii="仿宋" w:hAnsi="仿宋" w:eastAsia="仿宋" w:cs="仿宋"/>
                <w:color w:val="auto"/>
                <w:kern w:val="0"/>
                <w:sz w:val="24"/>
                <w:szCs w:val="24"/>
                <w:highlight w:val="none"/>
                <w:lang w:eastAsia="zh-CN"/>
              </w:rPr>
              <w:t>施工技术、现场管理计划应能充分保证工程需要；</w:t>
            </w:r>
          </w:p>
          <w:p w14:paraId="0D23A4BF">
            <w:pPr>
              <w:keepNext w:val="0"/>
              <w:keepLines w:val="0"/>
              <w:pageBreakBefore w:val="0"/>
              <w:widowControl/>
              <w:numPr>
                <w:ilvl w:val="0"/>
                <w:numId w:val="0"/>
              </w:numPr>
              <w:kinsoku/>
              <w:wordWrap/>
              <w:overflowPunct/>
              <w:topLinePunct w:val="0"/>
              <w:autoSpaceDE/>
              <w:autoSpaceDN/>
              <w:bidi w:val="0"/>
              <w:adjustRightInd/>
              <w:snapToGrid/>
              <w:spacing w:line="400" w:lineRule="exact"/>
              <w:ind w:leftChars="0"/>
              <w:jc w:val="left"/>
              <w:textAlignment w:val="auto"/>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2、</w:t>
            </w:r>
            <w:r>
              <w:rPr>
                <w:rFonts w:hint="eastAsia" w:ascii="仿宋" w:hAnsi="仿宋" w:eastAsia="仿宋" w:cs="仿宋"/>
                <w:color w:val="auto"/>
                <w:kern w:val="0"/>
                <w:sz w:val="24"/>
                <w:szCs w:val="24"/>
                <w:highlight w:val="none"/>
              </w:rPr>
              <w:t>资源投入计划、施工部署、施工方法与进度计划能够相互呼应满足施工需要；</w:t>
            </w:r>
          </w:p>
          <w:p w14:paraId="2A541861">
            <w:pPr>
              <w:keepNext w:val="0"/>
              <w:keepLines w:val="0"/>
              <w:pageBreakBefore w:val="0"/>
              <w:widowControl/>
              <w:numPr>
                <w:ilvl w:val="0"/>
                <w:numId w:val="0"/>
              </w:numPr>
              <w:kinsoku/>
              <w:wordWrap/>
              <w:overflowPunct/>
              <w:topLinePunct w:val="0"/>
              <w:autoSpaceDE/>
              <w:autoSpaceDN/>
              <w:bidi w:val="0"/>
              <w:adjustRightInd/>
              <w:snapToGrid/>
              <w:spacing w:line="400" w:lineRule="exact"/>
              <w:ind w:leftChars="0"/>
              <w:jc w:val="left"/>
              <w:textAlignment w:val="auto"/>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3、物资储备能充分保证工程需要。</w:t>
            </w:r>
          </w:p>
          <w:p w14:paraId="489407B0">
            <w:pPr>
              <w:keepNext w:val="0"/>
              <w:keepLines w:val="0"/>
              <w:pageBreakBefore w:val="0"/>
              <w:widowControl/>
              <w:numPr>
                <w:ilvl w:val="0"/>
                <w:numId w:val="0"/>
              </w:numPr>
              <w:kinsoku/>
              <w:wordWrap/>
              <w:overflowPunct/>
              <w:topLinePunct w:val="0"/>
              <w:autoSpaceDE/>
              <w:autoSpaceDN/>
              <w:bidi w:val="0"/>
              <w:adjustRightInd/>
              <w:snapToGrid/>
              <w:spacing w:line="400" w:lineRule="exact"/>
              <w:ind w:left="0" w:leftChars="0" w:firstLine="0" w:firstLineChars="0"/>
              <w:jc w:val="left"/>
              <w:textAlignment w:val="auto"/>
              <w:rPr>
                <w:rFonts w:hint="eastAsia" w:ascii="仿宋" w:hAnsi="仿宋" w:eastAsia="仿宋" w:cs="仿宋"/>
                <w:color w:val="auto"/>
              </w:rPr>
            </w:pPr>
            <w:r>
              <w:rPr>
                <w:rFonts w:hint="eastAsia" w:ascii="仿宋" w:hAnsi="仿宋" w:eastAsia="仿宋" w:cs="仿宋"/>
                <w:color w:val="auto"/>
                <w:kern w:val="0"/>
                <w:sz w:val="24"/>
                <w:szCs w:val="24"/>
                <w:highlight w:val="none"/>
                <w:lang w:eastAsia="zh-CN"/>
              </w:rPr>
              <w:t>施工准备计划内容完整可行、符合项目实际情况，</w:t>
            </w:r>
            <w:r>
              <w:rPr>
                <w:rFonts w:hint="eastAsia" w:ascii="仿宋" w:hAnsi="仿宋" w:eastAsia="仿宋" w:cs="仿宋"/>
                <w:color w:val="auto"/>
                <w:kern w:val="0"/>
                <w:sz w:val="24"/>
                <w:szCs w:val="24"/>
                <w:highlight w:val="none"/>
                <w:lang w:val="en-US" w:eastAsia="zh-CN"/>
              </w:rPr>
              <w:t>能充分保证工程需要</w:t>
            </w:r>
            <w:r>
              <w:rPr>
                <w:rFonts w:hint="eastAsia" w:ascii="仿宋" w:hAnsi="仿宋" w:eastAsia="仿宋" w:cs="仿宋"/>
                <w:color w:val="auto"/>
                <w:kern w:val="0"/>
                <w:sz w:val="24"/>
                <w:szCs w:val="24"/>
                <w:highlight w:val="none"/>
                <w:lang w:eastAsia="zh-CN"/>
              </w:rPr>
              <w:t>的得</w:t>
            </w:r>
            <w:r>
              <w:rPr>
                <w:rFonts w:hint="eastAsia" w:ascii="仿宋" w:hAnsi="仿宋" w:eastAsia="仿宋" w:cs="仿宋"/>
                <w:color w:val="auto"/>
                <w:kern w:val="0"/>
                <w:sz w:val="24"/>
                <w:szCs w:val="24"/>
                <w:highlight w:val="none"/>
                <w:lang w:val="en-US" w:eastAsia="zh-CN"/>
              </w:rPr>
              <w:t>3</w:t>
            </w:r>
            <w:r>
              <w:rPr>
                <w:rFonts w:hint="eastAsia" w:ascii="仿宋" w:hAnsi="仿宋" w:eastAsia="仿宋" w:cs="仿宋"/>
                <w:color w:val="auto"/>
                <w:kern w:val="0"/>
                <w:sz w:val="24"/>
                <w:szCs w:val="24"/>
                <w:highlight w:val="none"/>
                <w:lang w:eastAsia="zh-CN"/>
              </w:rPr>
              <w:t>分；每存在一处缺漏或不详实或描</w:t>
            </w:r>
            <w:r>
              <w:rPr>
                <w:rFonts w:hint="eastAsia" w:ascii="仿宋" w:hAnsi="仿宋" w:eastAsia="仿宋" w:cs="仿宋"/>
                <w:color w:val="auto"/>
                <w:kern w:val="0"/>
                <w:sz w:val="24"/>
                <w:szCs w:val="24"/>
                <w:highlight w:val="none"/>
              </w:rPr>
              <w:t>述不清的扣</w:t>
            </w:r>
            <w:r>
              <w:rPr>
                <w:rFonts w:hint="eastAsia" w:ascii="仿宋" w:hAnsi="仿宋" w:eastAsia="仿宋" w:cs="仿宋"/>
                <w:color w:val="auto"/>
                <w:kern w:val="0"/>
                <w:sz w:val="24"/>
                <w:szCs w:val="24"/>
                <w:highlight w:val="none"/>
                <w:lang w:val="en-US" w:eastAsia="zh-CN"/>
              </w:rPr>
              <w:t>1</w:t>
            </w:r>
            <w:r>
              <w:rPr>
                <w:rFonts w:hint="eastAsia" w:ascii="仿宋" w:hAnsi="仿宋" w:eastAsia="仿宋" w:cs="仿宋"/>
                <w:color w:val="auto"/>
                <w:kern w:val="0"/>
                <w:sz w:val="24"/>
                <w:szCs w:val="24"/>
                <w:highlight w:val="none"/>
              </w:rPr>
              <w:t>分，扣完为止</w:t>
            </w:r>
            <w:r>
              <w:rPr>
                <w:rFonts w:hint="eastAsia" w:ascii="仿宋" w:hAnsi="仿宋" w:eastAsia="仿宋" w:cs="仿宋"/>
                <w:color w:val="auto"/>
                <w:kern w:val="0"/>
                <w:sz w:val="24"/>
                <w:szCs w:val="24"/>
                <w:highlight w:val="none"/>
                <w:lang w:eastAsia="zh-CN"/>
              </w:rPr>
              <w:t>。</w:t>
            </w:r>
          </w:p>
        </w:tc>
      </w:tr>
      <w:tr w14:paraId="3192451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951" w:hRule="atLeast"/>
          <w:tblHeader/>
        </w:trPr>
        <w:tc>
          <w:tcPr>
            <w:tcW w:w="1180" w:type="dxa"/>
            <w:tcBorders>
              <w:tl2br w:val="nil"/>
              <w:tr2bl w:val="nil"/>
            </w:tcBorders>
            <w:vAlign w:val="center"/>
          </w:tcPr>
          <w:p w14:paraId="5F964225">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shd w:val="clear" w:color="auto" w:fill="auto"/>
                <w:lang w:val="en-US" w:eastAsia="zh-CN"/>
              </w:rPr>
              <w:t>5</w:t>
            </w:r>
          </w:p>
        </w:tc>
        <w:tc>
          <w:tcPr>
            <w:tcW w:w="1313" w:type="dxa"/>
            <w:tcBorders>
              <w:tl2br w:val="nil"/>
              <w:tr2bl w:val="nil"/>
            </w:tcBorders>
            <w:vAlign w:val="center"/>
          </w:tcPr>
          <w:p w14:paraId="5F7D4D71">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pacing w:val="-4"/>
                <w:sz w:val="24"/>
                <w:szCs w:val="24"/>
              </w:rPr>
            </w:pPr>
            <w:r>
              <w:rPr>
                <w:rFonts w:hint="eastAsia" w:ascii="仿宋" w:hAnsi="仿宋" w:eastAsia="仿宋" w:cs="仿宋"/>
                <w:color w:val="auto"/>
                <w:spacing w:val="-4"/>
                <w:sz w:val="24"/>
                <w:szCs w:val="24"/>
              </w:rPr>
              <w:t>施工方案</w:t>
            </w:r>
          </w:p>
        </w:tc>
        <w:tc>
          <w:tcPr>
            <w:tcW w:w="902" w:type="dxa"/>
            <w:tcBorders>
              <w:tl2br w:val="nil"/>
              <w:tr2bl w:val="nil"/>
            </w:tcBorders>
            <w:vAlign w:val="center"/>
          </w:tcPr>
          <w:p w14:paraId="3BA56245">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pacing w:val="-4"/>
                <w:kern w:val="2"/>
                <w:sz w:val="24"/>
                <w:szCs w:val="24"/>
                <w:lang w:val="en-US" w:eastAsia="zh-CN" w:bidi="ar-SA"/>
              </w:rPr>
            </w:pPr>
            <w:r>
              <w:rPr>
                <w:rFonts w:hint="eastAsia" w:ascii="仿宋" w:hAnsi="仿宋" w:eastAsia="仿宋" w:cs="仿宋"/>
                <w:color w:val="auto"/>
                <w:spacing w:val="-4"/>
                <w:sz w:val="24"/>
                <w:szCs w:val="24"/>
                <w:lang w:val="en-US" w:eastAsia="zh-CN"/>
              </w:rPr>
              <w:t>10</w:t>
            </w:r>
          </w:p>
        </w:tc>
        <w:tc>
          <w:tcPr>
            <w:tcW w:w="6463" w:type="dxa"/>
            <w:tcBorders>
              <w:tl2br w:val="nil"/>
              <w:tr2bl w:val="nil"/>
            </w:tcBorders>
            <w:vAlign w:val="center"/>
          </w:tcPr>
          <w:p w14:paraId="42DE2576">
            <w:pPr>
              <w:keepNext w:val="0"/>
              <w:keepLines w:val="0"/>
              <w:pageBreakBefore w:val="0"/>
              <w:numPr>
                <w:ilvl w:val="0"/>
                <w:numId w:val="0"/>
              </w:numPr>
              <w:kinsoku/>
              <w:wordWrap/>
              <w:overflowPunct/>
              <w:topLinePunct w:val="0"/>
              <w:autoSpaceDE/>
              <w:autoSpaceDN/>
              <w:bidi w:val="0"/>
              <w:adjustRightInd/>
              <w:snapToGrid/>
              <w:spacing w:line="400" w:lineRule="exact"/>
              <w:jc w:val="both"/>
              <w:textAlignment w:val="auto"/>
              <w:rPr>
                <w:rFonts w:hint="eastAsia" w:ascii="仿宋" w:hAnsi="仿宋" w:eastAsia="仿宋" w:cs="仿宋"/>
                <w:b w:val="0"/>
                <w:bCs w:val="0"/>
                <w:color w:val="auto"/>
                <w:spacing w:val="-4"/>
                <w:sz w:val="24"/>
                <w:szCs w:val="24"/>
              </w:rPr>
            </w:pPr>
            <w:r>
              <w:rPr>
                <w:rFonts w:hint="eastAsia" w:ascii="仿宋" w:hAnsi="仿宋" w:eastAsia="仿宋" w:cs="仿宋"/>
                <w:b w:val="0"/>
                <w:bCs w:val="0"/>
                <w:color w:val="auto"/>
                <w:spacing w:val="-4"/>
                <w:sz w:val="24"/>
                <w:szCs w:val="24"/>
                <w:lang w:val="en-US" w:eastAsia="zh-CN"/>
              </w:rPr>
              <w:t>1、</w:t>
            </w:r>
            <w:r>
              <w:rPr>
                <w:rFonts w:hint="eastAsia" w:ascii="仿宋" w:hAnsi="仿宋" w:eastAsia="仿宋" w:cs="仿宋"/>
                <w:b w:val="0"/>
                <w:bCs w:val="0"/>
                <w:color w:val="auto"/>
                <w:spacing w:val="-4"/>
                <w:sz w:val="24"/>
                <w:szCs w:val="24"/>
              </w:rPr>
              <w:t>对项目总体概况表述清晰、完整；</w:t>
            </w:r>
          </w:p>
          <w:p w14:paraId="7A9A9691">
            <w:pPr>
              <w:keepNext w:val="0"/>
              <w:keepLines w:val="0"/>
              <w:pageBreakBefore w:val="0"/>
              <w:numPr>
                <w:ilvl w:val="0"/>
                <w:numId w:val="0"/>
              </w:numPr>
              <w:kinsoku/>
              <w:wordWrap/>
              <w:overflowPunct/>
              <w:topLinePunct w:val="0"/>
              <w:autoSpaceDE/>
              <w:autoSpaceDN/>
              <w:bidi w:val="0"/>
              <w:adjustRightInd/>
              <w:snapToGrid/>
              <w:spacing w:line="400" w:lineRule="exact"/>
              <w:ind w:leftChars="0"/>
              <w:jc w:val="both"/>
              <w:textAlignment w:val="auto"/>
              <w:rPr>
                <w:rFonts w:hint="eastAsia" w:ascii="仿宋" w:hAnsi="仿宋" w:eastAsia="仿宋" w:cs="仿宋"/>
                <w:b w:val="0"/>
                <w:bCs w:val="0"/>
                <w:color w:val="auto"/>
                <w:spacing w:val="-4"/>
                <w:sz w:val="24"/>
                <w:szCs w:val="24"/>
              </w:rPr>
            </w:pPr>
            <w:r>
              <w:rPr>
                <w:rFonts w:hint="eastAsia" w:ascii="仿宋" w:hAnsi="仿宋" w:eastAsia="仿宋" w:cs="仿宋"/>
                <w:b w:val="0"/>
                <w:bCs w:val="0"/>
                <w:color w:val="auto"/>
                <w:spacing w:val="-4"/>
                <w:sz w:val="24"/>
                <w:szCs w:val="24"/>
                <w:lang w:val="en-US" w:eastAsia="zh-CN"/>
              </w:rPr>
              <w:t>2、</w:t>
            </w:r>
            <w:r>
              <w:rPr>
                <w:rFonts w:hint="eastAsia" w:ascii="仿宋" w:hAnsi="仿宋" w:eastAsia="仿宋" w:cs="仿宋"/>
                <w:b w:val="0"/>
                <w:bCs w:val="0"/>
                <w:color w:val="auto"/>
                <w:spacing w:val="-4"/>
                <w:sz w:val="24"/>
                <w:szCs w:val="24"/>
              </w:rPr>
              <w:t>部署及措施先进、可靠；</w:t>
            </w:r>
          </w:p>
          <w:p w14:paraId="2981A597">
            <w:pPr>
              <w:keepNext w:val="0"/>
              <w:keepLines w:val="0"/>
              <w:pageBreakBefore w:val="0"/>
              <w:numPr>
                <w:ilvl w:val="0"/>
                <w:numId w:val="0"/>
              </w:numPr>
              <w:kinsoku/>
              <w:wordWrap/>
              <w:overflowPunct/>
              <w:topLinePunct w:val="0"/>
              <w:autoSpaceDE/>
              <w:autoSpaceDN/>
              <w:bidi w:val="0"/>
              <w:adjustRightInd/>
              <w:snapToGrid/>
              <w:spacing w:line="400" w:lineRule="exact"/>
              <w:ind w:leftChars="0"/>
              <w:jc w:val="both"/>
              <w:textAlignment w:val="auto"/>
              <w:rPr>
                <w:rFonts w:hint="eastAsia" w:ascii="仿宋" w:hAnsi="仿宋" w:eastAsia="仿宋" w:cs="仿宋"/>
                <w:b w:val="0"/>
                <w:bCs w:val="0"/>
                <w:color w:val="auto"/>
                <w:spacing w:val="-4"/>
                <w:sz w:val="24"/>
                <w:szCs w:val="24"/>
                <w:lang w:eastAsia="zh-CN"/>
              </w:rPr>
            </w:pPr>
            <w:r>
              <w:rPr>
                <w:rFonts w:hint="eastAsia" w:ascii="仿宋" w:hAnsi="仿宋" w:eastAsia="仿宋" w:cs="仿宋"/>
                <w:b w:val="0"/>
                <w:bCs w:val="0"/>
                <w:color w:val="auto"/>
                <w:spacing w:val="-4"/>
                <w:sz w:val="24"/>
                <w:szCs w:val="24"/>
                <w:lang w:val="en-US" w:eastAsia="zh-CN"/>
              </w:rPr>
              <w:t>3、</w:t>
            </w:r>
            <w:r>
              <w:rPr>
                <w:rFonts w:hint="eastAsia" w:ascii="仿宋" w:hAnsi="仿宋" w:eastAsia="仿宋" w:cs="仿宋"/>
                <w:b w:val="0"/>
                <w:bCs w:val="0"/>
                <w:color w:val="auto"/>
                <w:spacing w:val="-4"/>
                <w:sz w:val="24"/>
                <w:szCs w:val="24"/>
              </w:rPr>
              <w:t>针对项目的重点、难点分析透彻，解决方案切实可行；</w:t>
            </w:r>
          </w:p>
          <w:p w14:paraId="5CBB0E4C">
            <w:pPr>
              <w:keepNext w:val="0"/>
              <w:keepLines w:val="0"/>
              <w:pageBreakBefore w:val="0"/>
              <w:numPr>
                <w:ilvl w:val="0"/>
                <w:numId w:val="0"/>
              </w:numPr>
              <w:kinsoku/>
              <w:wordWrap/>
              <w:overflowPunct/>
              <w:topLinePunct w:val="0"/>
              <w:autoSpaceDE/>
              <w:autoSpaceDN/>
              <w:bidi w:val="0"/>
              <w:adjustRightInd/>
              <w:snapToGrid/>
              <w:spacing w:line="400" w:lineRule="exact"/>
              <w:ind w:leftChars="0"/>
              <w:jc w:val="both"/>
              <w:textAlignment w:val="auto"/>
              <w:rPr>
                <w:rFonts w:hint="eastAsia" w:ascii="仿宋" w:hAnsi="仿宋" w:eastAsia="仿宋" w:cs="仿宋"/>
                <w:b w:val="0"/>
                <w:bCs w:val="0"/>
                <w:color w:val="auto"/>
                <w:spacing w:val="-4"/>
                <w:sz w:val="24"/>
                <w:szCs w:val="24"/>
                <w:lang w:eastAsia="zh-CN"/>
              </w:rPr>
            </w:pPr>
            <w:r>
              <w:rPr>
                <w:rFonts w:hint="eastAsia" w:ascii="仿宋" w:hAnsi="仿宋" w:eastAsia="仿宋" w:cs="仿宋"/>
                <w:b w:val="0"/>
                <w:bCs w:val="0"/>
                <w:color w:val="auto"/>
                <w:spacing w:val="-4"/>
                <w:sz w:val="24"/>
                <w:szCs w:val="24"/>
                <w:lang w:val="en-US" w:eastAsia="zh-CN"/>
              </w:rPr>
              <w:t>4、</w:t>
            </w:r>
            <w:r>
              <w:rPr>
                <w:rFonts w:hint="eastAsia" w:ascii="仿宋" w:hAnsi="仿宋" w:eastAsia="仿宋" w:cs="仿宋"/>
                <w:b w:val="0"/>
                <w:bCs w:val="0"/>
                <w:color w:val="auto"/>
                <w:spacing w:val="-4"/>
                <w:sz w:val="24"/>
                <w:szCs w:val="24"/>
              </w:rPr>
              <w:t>施工</w:t>
            </w:r>
            <w:r>
              <w:rPr>
                <w:rFonts w:hint="eastAsia" w:ascii="仿宋" w:hAnsi="仿宋" w:eastAsia="仿宋" w:cs="仿宋"/>
                <w:b w:val="0"/>
                <w:bCs w:val="0"/>
                <w:color w:val="auto"/>
                <w:spacing w:val="-4"/>
                <w:sz w:val="24"/>
                <w:szCs w:val="24"/>
                <w:lang w:eastAsia="zh-CN"/>
              </w:rPr>
              <w:t>方案</w:t>
            </w:r>
            <w:r>
              <w:rPr>
                <w:rFonts w:hint="eastAsia" w:ascii="仿宋" w:hAnsi="仿宋" w:eastAsia="仿宋" w:cs="仿宋"/>
                <w:b w:val="0"/>
                <w:bCs w:val="0"/>
                <w:color w:val="auto"/>
                <w:spacing w:val="-4"/>
                <w:sz w:val="24"/>
                <w:szCs w:val="24"/>
              </w:rPr>
              <w:t>布置有针对性、合理，较好满足施工需要，符合安全、文明生产要求等</w:t>
            </w:r>
            <w:r>
              <w:rPr>
                <w:rFonts w:hint="eastAsia" w:ascii="仿宋" w:hAnsi="仿宋" w:eastAsia="仿宋" w:cs="仿宋"/>
                <w:b w:val="0"/>
                <w:bCs w:val="0"/>
                <w:color w:val="auto"/>
                <w:spacing w:val="-4"/>
                <w:sz w:val="24"/>
                <w:szCs w:val="24"/>
                <w:lang w:eastAsia="zh-CN"/>
              </w:rPr>
              <w:t>；</w:t>
            </w:r>
          </w:p>
          <w:p w14:paraId="0078A7CC">
            <w:pPr>
              <w:keepNext w:val="0"/>
              <w:keepLines w:val="0"/>
              <w:pageBreakBefore w:val="0"/>
              <w:numPr>
                <w:ilvl w:val="0"/>
                <w:numId w:val="0"/>
              </w:numPr>
              <w:kinsoku/>
              <w:wordWrap/>
              <w:overflowPunct/>
              <w:topLinePunct w:val="0"/>
              <w:autoSpaceDE/>
              <w:autoSpaceDN/>
              <w:bidi w:val="0"/>
              <w:adjustRightInd/>
              <w:snapToGrid/>
              <w:spacing w:line="400" w:lineRule="exact"/>
              <w:ind w:leftChars="0"/>
              <w:jc w:val="both"/>
              <w:textAlignment w:val="auto"/>
              <w:rPr>
                <w:rFonts w:hint="eastAsia" w:ascii="仿宋" w:hAnsi="仿宋" w:eastAsia="仿宋" w:cs="仿宋"/>
                <w:b w:val="0"/>
                <w:bCs w:val="0"/>
                <w:color w:val="auto"/>
                <w:spacing w:val="-4"/>
                <w:sz w:val="24"/>
                <w:szCs w:val="24"/>
                <w:lang w:eastAsia="zh-CN"/>
              </w:rPr>
            </w:pPr>
            <w:r>
              <w:rPr>
                <w:rFonts w:hint="eastAsia" w:ascii="仿宋" w:hAnsi="仿宋" w:eastAsia="仿宋" w:cs="仿宋"/>
                <w:b w:val="0"/>
                <w:bCs w:val="0"/>
                <w:color w:val="auto"/>
                <w:spacing w:val="-4"/>
                <w:sz w:val="24"/>
                <w:szCs w:val="24"/>
                <w:lang w:val="en-US" w:eastAsia="zh-CN"/>
              </w:rPr>
              <w:t>5、</w:t>
            </w:r>
            <w:r>
              <w:rPr>
                <w:rFonts w:hint="eastAsia" w:ascii="仿宋" w:hAnsi="仿宋" w:eastAsia="仿宋" w:cs="仿宋"/>
                <w:b w:val="0"/>
                <w:bCs w:val="0"/>
                <w:color w:val="auto"/>
                <w:spacing w:val="-4"/>
                <w:sz w:val="24"/>
                <w:szCs w:val="24"/>
              </w:rPr>
              <w:t>提高生产率、缩短工期、提高质量、降低消耗、减轻劳动强度</w:t>
            </w:r>
            <w:r>
              <w:rPr>
                <w:rFonts w:hint="eastAsia" w:ascii="仿宋" w:hAnsi="仿宋" w:eastAsia="仿宋" w:cs="仿宋"/>
                <w:b w:val="0"/>
                <w:bCs w:val="0"/>
                <w:color w:val="auto"/>
                <w:spacing w:val="-4"/>
                <w:sz w:val="24"/>
                <w:szCs w:val="24"/>
                <w:lang w:eastAsia="zh-CN"/>
              </w:rPr>
              <w:t>。</w:t>
            </w:r>
          </w:p>
          <w:p w14:paraId="70AA9FFE">
            <w:pPr>
              <w:pStyle w:val="37"/>
              <w:rPr>
                <w:rFonts w:hint="eastAsia" w:ascii="仿宋" w:hAnsi="仿宋" w:eastAsia="仿宋" w:cs="仿宋"/>
                <w:b w:val="0"/>
                <w:bCs w:val="0"/>
                <w:color w:val="auto"/>
                <w:lang w:eastAsia="zh-CN"/>
              </w:rPr>
            </w:pPr>
            <w:r>
              <w:rPr>
                <w:rFonts w:hint="eastAsia" w:ascii="仿宋" w:hAnsi="仿宋" w:eastAsia="仿宋" w:cs="仿宋"/>
                <w:b w:val="0"/>
                <w:bCs w:val="0"/>
                <w:color w:val="auto"/>
                <w:spacing w:val="-4"/>
                <w:sz w:val="24"/>
                <w:szCs w:val="24"/>
                <w:lang w:val="en-US" w:eastAsia="zh-CN"/>
              </w:rPr>
              <w:t>施工方案符合工程实际情况，表述清晰</w:t>
            </w:r>
            <w:r>
              <w:rPr>
                <w:rFonts w:hint="eastAsia" w:ascii="仿宋" w:hAnsi="仿宋" w:eastAsia="仿宋" w:cs="仿宋"/>
                <w:b w:val="0"/>
                <w:bCs w:val="0"/>
                <w:color w:val="auto"/>
                <w:spacing w:val="-4"/>
                <w:sz w:val="24"/>
                <w:szCs w:val="24"/>
              </w:rPr>
              <w:t>、</w:t>
            </w:r>
            <w:r>
              <w:rPr>
                <w:rFonts w:hint="eastAsia" w:ascii="仿宋" w:hAnsi="仿宋" w:eastAsia="仿宋" w:cs="仿宋"/>
                <w:b w:val="0"/>
                <w:bCs w:val="0"/>
                <w:color w:val="auto"/>
                <w:spacing w:val="-4"/>
                <w:sz w:val="24"/>
                <w:szCs w:val="24"/>
                <w:lang w:val="en-US" w:eastAsia="zh-CN"/>
              </w:rPr>
              <w:t>完整、</w:t>
            </w:r>
            <w:r>
              <w:rPr>
                <w:rFonts w:hint="eastAsia" w:ascii="仿宋" w:hAnsi="仿宋" w:eastAsia="仿宋" w:cs="仿宋"/>
                <w:b w:val="0"/>
                <w:bCs w:val="0"/>
                <w:color w:val="auto"/>
                <w:spacing w:val="-4"/>
                <w:sz w:val="24"/>
                <w:szCs w:val="24"/>
              </w:rPr>
              <w:t>可行、准确，完全符合项目实际情况的得</w:t>
            </w:r>
            <w:r>
              <w:rPr>
                <w:rFonts w:hint="eastAsia" w:ascii="仿宋" w:hAnsi="仿宋" w:eastAsia="仿宋" w:cs="仿宋"/>
                <w:b w:val="0"/>
                <w:bCs w:val="0"/>
                <w:color w:val="auto"/>
                <w:spacing w:val="-4"/>
                <w:sz w:val="24"/>
                <w:szCs w:val="24"/>
                <w:lang w:val="en-US" w:eastAsia="zh-CN"/>
              </w:rPr>
              <w:t>10</w:t>
            </w:r>
            <w:r>
              <w:rPr>
                <w:rFonts w:hint="eastAsia" w:ascii="仿宋" w:hAnsi="仿宋" w:eastAsia="仿宋" w:cs="仿宋"/>
                <w:b w:val="0"/>
                <w:bCs w:val="0"/>
                <w:color w:val="auto"/>
                <w:spacing w:val="-4"/>
                <w:sz w:val="24"/>
                <w:szCs w:val="24"/>
              </w:rPr>
              <w:t>分；每存在一处缺漏或不详实或描述不清的扣</w:t>
            </w:r>
            <w:r>
              <w:rPr>
                <w:rFonts w:hint="eastAsia" w:ascii="仿宋" w:hAnsi="仿宋" w:eastAsia="仿宋" w:cs="仿宋"/>
                <w:b w:val="0"/>
                <w:bCs w:val="0"/>
                <w:color w:val="auto"/>
                <w:spacing w:val="-4"/>
                <w:sz w:val="24"/>
                <w:szCs w:val="24"/>
                <w:lang w:val="en-US" w:eastAsia="zh-CN"/>
              </w:rPr>
              <w:t>2</w:t>
            </w:r>
            <w:r>
              <w:rPr>
                <w:rFonts w:hint="eastAsia" w:ascii="仿宋" w:hAnsi="仿宋" w:eastAsia="仿宋" w:cs="仿宋"/>
                <w:b w:val="0"/>
                <w:bCs w:val="0"/>
                <w:color w:val="auto"/>
                <w:spacing w:val="-4"/>
                <w:sz w:val="24"/>
                <w:szCs w:val="24"/>
              </w:rPr>
              <w:t>分，扣完为止</w:t>
            </w:r>
            <w:r>
              <w:rPr>
                <w:rFonts w:hint="eastAsia" w:ascii="仿宋" w:hAnsi="仿宋" w:eastAsia="仿宋" w:cs="仿宋"/>
                <w:b w:val="0"/>
                <w:bCs w:val="0"/>
                <w:color w:val="auto"/>
                <w:spacing w:val="-4"/>
                <w:sz w:val="24"/>
                <w:szCs w:val="24"/>
                <w:lang w:eastAsia="zh-CN"/>
              </w:rPr>
              <w:t>。</w:t>
            </w:r>
          </w:p>
        </w:tc>
      </w:tr>
      <w:tr w14:paraId="6AD38AE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blHeader/>
        </w:trPr>
        <w:tc>
          <w:tcPr>
            <w:tcW w:w="1180" w:type="dxa"/>
            <w:tcBorders>
              <w:tl2br w:val="nil"/>
              <w:tr2bl w:val="nil"/>
            </w:tcBorders>
            <w:vAlign w:val="center"/>
          </w:tcPr>
          <w:p w14:paraId="7DE7B811">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shd w:val="clear" w:color="auto" w:fill="auto"/>
                <w:lang w:val="en-US" w:eastAsia="zh-CN"/>
              </w:rPr>
              <w:t>6</w:t>
            </w:r>
          </w:p>
        </w:tc>
        <w:tc>
          <w:tcPr>
            <w:tcW w:w="1313" w:type="dxa"/>
            <w:tcBorders>
              <w:tl2br w:val="nil"/>
              <w:tr2bl w:val="nil"/>
            </w:tcBorders>
            <w:vAlign w:val="center"/>
          </w:tcPr>
          <w:p w14:paraId="6278C893">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pacing w:val="-4"/>
                <w:sz w:val="24"/>
                <w:szCs w:val="24"/>
              </w:rPr>
            </w:pPr>
            <w:r>
              <w:rPr>
                <w:rFonts w:hint="eastAsia" w:ascii="仿宋" w:hAnsi="仿宋" w:eastAsia="仿宋" w:cs="仿宋"/>
                <w:color w:val="auto"/>
                <w:spacing w:val="-4"/>
                <w:sz w:val="24"/>
                <w:szCs w:val="24"/>
              </w:rPr>
              <w:t>施工进度</w:t>
            </w:r>
          </w:p>
          <w:p w14:paraId="63261709">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pacing w:val="-4"/>
                <w:sz w:val="24"/>
                <w:szCs w:val="24"/>
              </w:rPr>
            </w:pPr>
            <w:r>
              <w:rPr>
                <w:rFonts w:hint="eastAsia" w:ascii="仿宋" w:hAnsi="仿宋" w:eastAsia="仿宋" w:cs="仿宋"/>
                <w:color w:val="auto"/>
                <w:spacing w:val="-4"/>
                <w:sz w:val="24"/>
                <w:szCs w:val="24"/>
              </w:rPr>
              <w:t>计划</w:t>
            </w:r>
          </w:p>
        </w:tc>
        <w:tc>
          <w:tcPr>
            <w:tcW w:w="902" w:type="dxa"/>
            <w:tcBorders>
              <w:tl2br w:val="nil"/>
              <w:tr2bl w:val="nil"/>
            </w:tcBorders>
            <w:vAlign w:val="center"/>
          </w:tcPr>
          <w:p w14:paraId="51592F2C">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pacing w:val="-4"/>
                <w:kern w:val="2"/>
                <w:sz w:val="24"/>
                <w:szCs w:val="24"/>
                <w:lang w:val="en-US" w:eastAsia="zh-CN" w:bidi="ar-SA"/>
              </w:rPr>
            </w:pPr>
            <w:r>
              <w:rPr>
                <w:rFonts w:hint="eastAsia" w:ascii="仿宋" w:hAnsi="仿宋" w:eastAsia="仿宋" w:cs="仿宋"/>
                <w:color w:val="auto"/>
                <w:spacing w:val="-4"/>
                <w:sz w:val="24"/>
                <w:szCs w:val="24"/>
                <w:lang w:val="en-US" w:eastAsia="zh-CN"/>
              </w:rPr>
              <w:t>8</w:t>
            </w:r>
          </w:p>
        </w:tc>
        <w:tc>
          <w:tcPr>
            <w:tcW w:w="6463" w:type="dxa"/>
            <w:tcBorders>
              <w:tl2br w:val="nil"/>
              <w:tr2bl w:val="nil"/>
            </w:tcBorders>
            <w:vAlign w:val="center"/>
          </w:tcPr>
          <w:p w14:paraId="7BF8505E">
            <w:pPr>
              <w:keepNext w:val="0"/>
              <w:keepLines w:val="0"/>
              <w:pageBreakBefore w:val="0"/>
              <w:widowControl/>
              <w:numPr>
                <w:ilvl w:val="0"/>
                <w:numId w:val="0"/>
              </w:numPr>
              <w:kinsoku/>
              <w:wordWrap/>
              <w:overflowPunct/>
              <w:topLinePunct w:val="0"/>
              <w:autoSpaceDE/>
              <w:autoSpaceDN/>
              <w:bidi w:val="0"/>
              <w:adjustRightInd/>
              <w:snapToGrid/>
              <w:spacing w:line="400" w:lineRule="exact"/>
              <w:jc w:val="left"/>
              <w:textAlignment w:val="auto"/>
              <w:rPr>
                <w:rFonts w:hint="eastAsia" w:ascii="仿宋" w:hAnsi="仿宋" w:eastAsia="仿宋" w:cs="仿宋"/>
                <w:b w:val="0"/>
                <w:bCs w:val="0"/>
                <w:color w:val="auto"/>
                <w:spacing w:val="-4"/>
                <w:sz w:val="24"/>
                <w:szCs w:val="24"/>
              </w:rPr>
            </w:pPr>
            <w:r>
              <w:rPr>
                <w:rFonts w:hint="eastAsia" w:ascii="仿宋" w:hAnsi="仿宋" w:eastAsia="仿宋" w:cs="仿宋"/>
                <w:b w:val="0"/>
                <w:bCs w:val="0"/>
                <w:color w:val="auto"/>
                <w:spacing w:val="-4"/>
                <w:sz w:val="24"/>
                <w:szCs w:val="24"/>
                <w:lang w:val="en-US" w:eastAsia="zh-CN"/>
              </w:rPr>
              <w:t>1、</w:t>
            </w:r>
            <w:r>
              <w:rPr>
                <w:rFonts w:hint="eastAsia" w:ascii="仿宋" w:hAnsi="仿宋" w:eastAsia="仿宋" w:cs="仿宋"/>
                <w:b w:val="0"/>
                <w:bCs w:val="0"/>
                <w:color w:val="auto"/>
                <w:spacing w:val="-4"/>
                <w:sz w:val="24"/>
                <w:szCs w:val="24"/>
              </w:rPr>
              <w:t>总工期及节点工期满足招标文件要求；</w:t>
            </w:r>
          </w:p>
          <w:p w14:paraId="5FD76D99">
            <w:pPr>
              <w:keepNext w:val="0"/>
              <w:keepLines w:val="0"/>
              <w:pageBreakBefore w:val="0"/>
              <w:widowControl/>
              <w:numPr>
                <w:ilvl w:val="0"/>
                <w:numId w:val="0"/>
              </w:numPr>
              <w:kinsoku/>
              <w:wordWrap/>
              <w:overflowPunct/>
              <w:topLinePunct w:val="0"/>
              <w:autoSpaceDE/>
              <w:autoSpaceDN/>
              <w:bidi w:val="0"/>
              <w:adjustRightInd/>
              <w:snapToGrid/>
              <w:spacing w:line="400" w:lineRule="exact"/>
              <w:ind w:leftChars="0"/>
              <w:jc w:val="left"/>
              <w:textAlignment w:val="auto"/>
              <w:rPr>
                <w:rFonts w:hint="eastAsia" w:ascii="仿宋" w:hAnsi="仿宋" w:eastAsia="仿宋" w:cs="仿宋"/>
                <w:b w:val="0"/>
                <w:bCs w:val="0"/>
                <w:color w:val="auto"/>
                <w:spacing w:val="-4"/>
                <w:sz w:val="24"/>
                <w:szCs w:val="24"/>
              </w:rPr>
            </w:pPr>
            <w:r>
              <w:rPr>
                <w:rFonts w:hint="eastAsia" w:ascii="仿宋" w:hAnsi="仿宋" w:eastAsia="仿宋" w:cs="仿宋"/>
                <w:b w:val="0"/>
                <w:bCs w:val="0"/>
                <w:color w:val="auto"/>
                <w:spacing w:val="-4"/>
                <w:sz w:val="24"/>
                <w:szCs w:val="24"/>
                <w:lang w:val="en-US" w:eastAsia="zh-CN"/>
              </w:rPr>
              <w:t>2、</w:t>
            </w:r>
            <w:r>
              <w:rPr>
                <w:rFonts w:hint="eastAsia" w:ascii="仿宋" w:hAnsi="仿宋" w:eastAsia="仿宋" w:cs="仿宋"/>
                <w:b w:val="0"/>
                <w:bCs w:val="0"/>
                <w:color w:val="auto"/>
                <w:spacing w:val="-4"/>
                <w:sz w:val="24"/>
                <w:szCs w:val="24"/>
              </w:rPr>
              <w:t>施工进度计划内容全面，线路清晰、准确、完整，计划编制合理、可行；</w:t>
            </w:r>
          </w:p>
          <w:p w14:paraId="6D594A53">
            <w:pPr>
              <w:keepNext w:val="0"/>
              <w:keepLines w:val="0"/>
              <w:pageBreakBefore w:val="0"/>
              <w:widowControl/>
              <w:numPr>
                <w:ilvl w:val="0"/>
                <w:numId w:val="0"/>
              </w:numPr>
              <w:kinsoku/>
              <w:wordWrap/>
              <w:overflowPunct/>
              <w:topLinePunct w:val="0"/>
              <w:autoSpaceDE/>
              <w:autoSpaceDN/>
              <w:bidi w:val="0"/>
              <w:adjustRightInd/>
              <w:snapToGrid/>
              <w:spacing w:line="400" w:lineRule="exact"/>
              <w:ind w:leftChars="0"/>
              <w:jc w:val="left"/>
              <w:textAlignment w:val="auto"/>
              <w:rPr>
                <w:rFonts w:hint="eastAsia" w:ascii="仿宋" w:hAnsi="仿宋" w:eastAsia="仿宋" w:cs="仿宋"/>
                <w:b w:val="0"/>
                <w:bCs w:val="0"/>
                <w:color w:val="auto"/>
                <w:spacing w:val="-4"/>
                <w:sz w:val="24"/>
                <w:szCs w:val="24"/>
                <w:lang w:eastAsia="zh-CN"/>
              </w:rPr>
            </w:pPr>
            <w:r>
              <w:rPr>
                <w:rFonts w:hint="eastAsia" w:ascii="仿宋" w:hAnsi="仿宋" w:eastAsia="仿宋" w:cs="仿宋"/>
                <w:b w:val="0"/>
                <w:bCs w:val="0"/>
                <w:color w:val="auto"/>
                <w:spacing w:val="-4"/>
                <w:sz w:val="24"/>
                <w:szCs w:val="24"/>
                <w:lang w:val="en-US" w:eastAsia="zh-CN"/>
              </w:rPr>
              <w:t>3、</w:t>
            </w:r>
            <w:r>
              <w:rPr>
                <w:rFonts w:hint="eastAsia" w:ascii="仿宋" w:hAnsi="仿宋" w:eastAsia="仿宋" w:cs="仿宋"/>
                <w:b w:val="0"/>
                <w:bCs w:val="0"/>
                <w:color w:val="auto"/>
                <w:spacing w:val="-4"/>
                <w:sz w:val="24"/>
                <w:szCs w:val="24"/>
              </w:rPr>
              <w:t>措施有力、合理、可行</w:t>
            </w:r>
            <w:r>
              <w:rPr>
                <w:rFonts w:hint="eastAsia" w:ascii="仿宋" w:hAnsi="仿宋" w:eastAsia="仿宋" w:cs="仿宋"/>
                <w:b w:val="0"/>
                <w:bCs w:val="0"/>
                <w:color w:val="auto"/>
                <w:spacing w:val="-4"/>
                <w:sz w:val="24"/>
                <w:szCs w:val="24"/>
                <w:lang w:eastAsia="zh-CN"/>
              </w:rPr>
              <w:t>；</w:t>
            </w:r>
          </w:p>
          <w:p w14:paraId="46F64ECF">
            <w:pPr>
              <w:keepNext w:val="0"/>
              <w:keepLines w:val="0"/>
              <w:pageBreakBefore w:val="0"/>
              <w:widowControl/>
              <w:numPr>
                <w:ilvl w:val="0"/>
                <w:numId w:val="0"/>
              </w:numPr>
              <w:kinsoku/>
              <w:wordWrap/>
              <w:overflowPunct/>
              <w:topLinePunct w:val="0"/>
              <w:autoSpaceDE/>
              <w:autoSpaceDN/>
              <w:bidi w:val="0"/>
              <w:adjustRightInd/>
              <w:snapToGrid/>
              <w:spacing w:line="400" w:lineRule="exact"/>
              <w:ind w:leftChars="0"/>
              <w:jc w:val="left"/>
              <w:textAlignment w:val="auto"/>
              <w:rPr>
                <w:rFonts w:hint="eastAsia" w:ascii="仿宋" w:hAnsi="仿宋" w:eastAsia="仿宋" w:cs="仿宋"/>
                <w:b w:val="0"/>
                <w:bCs w:val="0"/>
                <w:color w:val="auto"/>
                <w:spacing w:val="-4"/>
                <w:sz w:val="24"/>
                <w:szCs w:val="24"/>
              </w:rPr>
            </w:pPr>
            <w:r>
              <w:rPr>
                <w:rFonts w:hint="eastAsia" w:ascii="仿宋" w:hAnsi="仿宋" w:eastAsia="仿宋" w:cs="仿宋"/>
                <w:b w:val="0"/>
                <w:bCs w:val="0"/>
                <w:color w:val="auto"/>
                <w:spacing w:val="-4"/>
                <w:sz w:val="24"/>
                <w:szCs w:val="24"/>
                <w:lang w:val="en-US" w:eastAsia="zh-CN"/>
              </w:rPr>
              <w:t>4、</w:t>
            </w:r>
            <w:r>
              <w:rPr>
                <w:rFonts w:hint="eastAsia" w:ascii="仿宋" w:hAnsi="仿宋" w:eastAsia="仿宋" w:cs="仿宋"/>
                <w:b w:val="0"/>
                <w:bCs w:val="0"/>
                <w:color w:val="auto"/>
                <w:spacing w:val="-4"/>
                <w:sz w:val="24"/>
                <w:szCs w:val="24"/>
              </w:rPr>
              <w:t>进度计划应在空间和时间上做合理的统筹安排且符合施工的科学规律</w:t>
            </w:r>
            <w:r>
              <w:rPr>
                <w:rFonts w:hint="eastAsia" w:ascii="仿宋" w:hAnsi="仿宋" w:eastAsia="仿宋" w:cs="仿宋"/>
                <w:b w:val="0"/>
                <w:bCs w:val="0"/>
                <w:color w:val="auto"/>
                <w:spacing w:val="-4"/>
                <w:sz w:val="24"/>
                <w:szCs w:val="24"/>
                <w:lang w:eastAsia="zh-CN"/>
              </w:rPr>
              <w:t>。</w:t>
            </w:r>
          </w:p>
          <w:p w14:paraId="6B9763EB">
            <w:pPr>
              <w:pStyle w:val="37"/>
              <w:rPr>
                <w:rFonts w:hint="eastAsia" w:ascii="仿宋" w:hAnsi="仿宋" w:eastAsia="仿宋" w:cs="仿宋"/>
                <w:b w:val="0"/>
                <w:bCs w:val="0"/>
                <w:color w:val="auto"/>
                <w:lang w:eastAsia="zh-CN"/>
              </w:rPr>
            </w:pPr>
            <w:r>
              <w:rPr>
                <w:rFonts w:hint="eastAsia" w:ascii="仿宋" w:hAnsi="仿宋" w:eastAsia="仿宋" w:cs="仿宋"/>
                <w:b w:val="0"/>
                <w:bCs w:val="0"/>
                <w:color w:val="auto"/>
                <w:spacing w:val="-4"/>
                <w:sz w:val="24"/>
                <w:szCs w:val="24"/>
              </w:rPr>
              <w:t>计划完整、科学、</w:t>
            </w:r>
            <w:r>
              <w:rPr>
                <w:rFonts w:hint="eastAsia" w:ascii="仿宋" w:hAnsi="仿宋" w:eastAsia="仿宋" w:cs="仿宋"/>
                <w:b w:val="0"/>
                <w:bCs w:val="0"/>
                <w:color w:val="auto"/>
                <w:spacing w:val="-4"/>
                <w:sz w:val="24"/>
                <w:szCs w:val="24"/>
                <w:lang w:val="en-US" w:eastAsia="zh-CN"/>
              </w:rPr>
              <w:t>提高生产率、缩短工期、</w:t>
            </w:r>
            <w:r>
              <w:rPr>
                <w:rFonts w:hint="eastAsia" w:ascii="仿宋" w:hAnsi="仿宋" w:eastAsia="仿宋" w:cs="仿宋"/>
                <w:b w:val="0"/>
                <w:bCs w:val="0"/>
                <w:color w:val="auto"/>
                <w:spacing w:val="-4"/>
                <w:sz w:val="24"/>
                <w:szCs w:val="24"/>
              </w:rPr>
              <w:t>符合项目实际情况的得</w:t>
            </w:r>
            <w:r>
              <w:rPr>
                <w:rFonts w:hint="eastAsia" w:ascii="仿宋" w:hAnsi="仿宋" w:eastAsia="仿宋" w:cs="仿宋"/>
                <w:b w:val="0"/>
                <w:bCs w:val="0"/>
                <w:color w:val="auto"/>
                <w:spacing w:val="-4"/>
                <w:sz w:val="24"/>
                <w:szCs w:val="24"/>
                <w:lang w:val="en-US" w:eastAsia="zh-CN"/>
              </w:rPr>
              <w:t>8</w:t>
            </w:r>
            <w:r>
              <w:rPr>
                <w:rFonts w:hint="eastAsia" w:ascii="仿宋" w:hAnsi="仿宋" w:eastAsia="仿宋" w:cs="仿宋"/>
                <w:b w:val="0"/>
                <w:bCs w:val="0"/>
                <w:color w:val="auto"/>
                <w:spacing w:val="-4"/>
                <w:sz w:val="24"/>
                <w:szCs w:val="24"/>
              </w:rPr>
              <w:t>分；每存在一处缺漏或不详实或描述不清的扣</w:t>
            </w:r>
            <w:r>
              <w:rPr>
                <w:rFonts w:hint="eastAsia" w:ascii="仿宋" w:hAnsi="仿宋" w:eastAsia="仿宋" w:cs="仿宋"/>
                <w:b w:val="0"/>
                <w:bCs w:val="0"/>
                <w:color w:val="auto"/>
                <w:spacing w:val="-4"/>
                <w:sz w:val="24"/>
                <w:szCs w:val="24"/>
                <w:lang w:val="en-US" w:eastAsia="zh-CN"/>
              </w:rPr>
              <w:t>2</w:t>
            </w:r>
            <w:r>
              <w:rPr>
                <w:rFonts w:hint="eastAsia" w:ascii="仿宋" w:hAnsi="仿宋" w:eastAsia="仿宋" w:cs="仿宋"/>
                <w:b w:val="0"/>
                <w:bCs w:val="0"/>
                <w:color w:val="auto"/>
                <w:spacing w:val="-4"/>
                <w:sz w:val="24"/>
                <w:szCs w:val="24"/>
              </w:rPr>
              <w:t>分，扣完为止</w:t>
            </w:r>
            <w:r>
              <w:rPr>
                <w:rFonts w:hint="eastAsia" w:ascii="仿宋" w:hAnsi="仿宋" w:eastAsia="仿宋" w:cs="仿宋"/>
                <w:b w:val="0"/>
                <w:bCs w:val="0"/>
                <w:color w:val="auto"/>
                <w:spacing w:val="-4"/>
                <w:sz w:val="24"/>
                <w:szCs w:val="24"/>
                <w:lang w:eastAsia="zh-CN"/>
              </w:rPr>
              <w:t>。</w:t>
            </w:r>
          </w:p>
        </w:tc>
      </w:tr>
      <w:tr w14:paraId="71B078E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blHeader/>
        </w:trPr>
        <w:tc>
          <w:tcPr>
            <w:tcW w:w="1180" w:type="dxa"/>
            <w:tcBorders>
              <w:tl2br w:val="nil"/>
              <w:tr2bl w:val="nil"/>
            </w:tcBorders>
            <w:vAlign w:val="center"/>
          </w:tcPr>
          <w:p w14:paraId="02F9FC91">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7</w:t>
            </w:r>
          </w:p>
        </w:tc>
        <w:tc>
          <w:tcPr>
            <w:tcW w:w="1313" w:type="dxa"/>
            <w:tcBorders>
              <w:tl2br w:val="nil"/>
              <w:tr2bl w:val="nil"/>
            </w:tcBorders>
            <w:vAlign w:val="center"/>
          </w:tcPr>
          <w:p w14:paraId="5599CE3C">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pacing w:val="-4"/>
                <w:sz w:val="24"/>
                <w:szCs w:val="24"/>
              </w:rPr>
            </w:pPr>
            <w:r>
              <w:rPr>
                <w:rFonts w:hint="eastAsia" w:ascii="仿宋" w:hAnsi="仿宋" w:eastAsia="仿宋" w:cs="仿宋"/>
                <w:color w:val="auto"/>
                <w:spacing w:val="-4"/>
                <w:sz w:val="24"/>
                <w:szCs w:val="24"/>
              </w:rPr>
              <w:t>施工平面图</w:t>
            </w:r>
          </w:p>
        </w:tc>
        <w:tc>
          <w:tcPr>
            <w:tcW w:w="902" w:type="dxa"/>
            <w:tcBorders>
              <w:tl2br w:val="nil"/>
              <w:tr2bl w:val="nil"/>
            </w:tcBorders>
            <w:vAlign w:val="center"/>
          </w:tcPr>
          <w:p w14:paraId="1AE5DB92">
            <w:pPr>
              <w:keepNext w:val="0"/>
              <w:keepLines w:val="0"/>
              <w:pageBreakBefore w:val="0"/>
              <w:kinsoku/>
              <w:wordWrap/>
              <w:overflowPunct/>
              <w:topLinePunct w:val="0"/>
              <w:autoSpaceDE/>
              <w:autoSpaceDN/>
              <w:bidi w:val="0"/>
              <w:adjustRightInd/>
              <w:snapToGrid/>
              <w:spacing w:line="400" w:lineRule="exact"/>
              <w:jc w:val="center"/>
              <w:textAlignment w:val="auto"/>
              <w:rPr>
                <w:rFonts w:hint="default" w:ascii="仿宋" w:hAnsi="仿宋" w:eastAsia="仿宋" w:cs="仿宋"/>
                <w:color w:val="auto"/>
                <w:spacing w:val="-4"/>
                <w:kern w:val="2"/>
                <w:sz w:val="24"/>
                <w:szCs w:val="24"/>
                <w:lang w:val="en-US" w:eastAsia="zh-CN" w:bidi="ar-SA"/>
              </w:rPr>
            </w:pPr>
            <w:r>
              <w:rPr>
                <w:rFonts w:hint="eastAsia" w:ascii="仿宋" w:hAnsi="仿宋" w:eastAsia="仿宋" w:cs="仿宋"/>
                <w:color w:val="auto"/>
                <w:spacing w:val="-4"/>
                <w:kern w:val="2"/>
                <w:sz w:val="24"/>
                <w:szCs w:val="24"/>
                <w:lang w:val="en-US" w:eastAsia="zh-CN" w:bidi="ar-SA"/>
              </w:rPr>
              <w:t>6</w:t>
            </w:r>
          </w:p>
        </w:tc>
        <w:tc>
          <w:tcPr>
            <w:tcW w:w="6463" w:type="dxa"/>
            <w:tcBorders>
              <w:tl2br w:val="nil"/>
              <w:tr2bl w:val="nil"/>
            </w:tcBorders>
            <w:vAlign w:val="center"/>
          </w:tcPr>
          <w:p w14:paraId="1BF6AF10">
            <w:pPr>
              <w:keepNext w:val="0"/>
              <w:keepLines w:val="0"/>
              <w:pageBreakBefore w:val="0"/>
              <w:numPr>
                <w:ilvl w:val="0"/>
                <w:numId w:val="0"/>
              </w:numPr>
              <w:kinsoku/>
              <w:wordWrap/>
              <w:overflowPunct/>
              <w:topLinePunct w:val="0"/>
              <w:autoSpaceDE/>
              <w:autoSpaceDN/>
              <w:bidi w:val="0"/>
              <w:adjustRightInd/>
              <w:snapToGrid/>
              <w:spacing w:line="400" w:lineRule="exact"/>
              <w:jc w:val="left"/>
              <w:textAlignment w:val="auto"/>
              <w:rPr>
                <w:rFonts w:hint="eastAsia" w:ascii="仿宋" w:hAnsi="仿宋" w:eastAsia="仿宋" w:cs="仿宋"/>
                <w:b w:val="0"/>
                <w:bCs w:val="0"/>
                <w:color w:val="auto"/>
                <w:spacing w:val="-4"/>
                <w:sz w:val="24"/>
                <w:szCs w:val="24"/>
                <w:lang w:eastAsia="zh-CN"/>
              </w:rPr>
            </w:pPr>
            <w:r>
              <w:rPr>
                <w:rFonts w:hint="eastAsia" w:ascii="仿宋" w:hAnsi="仿宋" w:eastAsia="仿宋" w:cs="仿宋"/>
                <w:b w:val="0"/>
                <w:bCs w:val="0"/>
                <w:color w:val="auto"/>
                <w:spacing w:val="-4"/>
                <w:sz w:val="24"/>
                <w:szCs w:val="24"/>
                <w:lang w:val="en-US" w:eastAsia="zh-CN"/>
              </w:rPr>
              <w:t>1、</w:t>
            </w:r>
            <w:r>
              <w:rPr>
                <w:rFonts w:hint="eastAsia" w:ascii="仿宋" w:hAnsi="仿宋" w:eastAsia="仿宋" w:cs="仿宋"/>
                <w:b w:val="0"/>
                <w:bCs w:val="0"/>
                <w:color w:val="auto"/>
                <w:spacing w:val="-4"/>
                <w:sz w:val="24"/>
                <w:szCs w:val="24"/>
                <w:lang w:eastAsia="zh-CN"/>
              </w:rPr>
              <w:t>根据投标单位提供的</w:t>
            </w:r>
            <w:r>
              <w:rPr>
                <w:rFonts w:hint="eastAsia" w:ascii="仿宋" w:hAnsi="仿宋" w:eastAsia="仿宋" w:cs="仿宋"/>
                <w:b w:val="0"/>
                <w:bCs w:val="0"/>
                <w:color w:val="auto"/>
                <w:spacing w:val="-4"/>
                <w:sz w:val="24"/>
                <w:szCs w:val="24"/>
              </w:rPr>
              <w:t>施工平面图</w:t>
            </w:r>
            <w:r>
              <w:rPr>
                <w:rFonts w:hint="eastAsia" w:ascii="仿宋" w:hAnsi="仿宋" w:eastAsia="仿宋" w:cs="仿宋"/>
                <w:b w:val="0"/>
                <w:bCs w:val="0"/>
                <w:color w:val="auto"/>
                <w:spacing w:val="-4"/>
                <w:sz w:val="24"/>
                <w:szCs w:val="24"/>
                <w:lang w:eastAsia="zh-CN"/>
              </w:rPr>
              <w:t>，</w:t>
            </w:r>
            <w:r>
              <w:rPr>
                <w:rFonts w:hint="eastAsia" w:ascii="仿宋" w:hAnsi="仿宋" w:eastAsia="仿宋" w:cs="仿宋"/>
                <w:b w:val="0"/>
                <w:bCs w:val="0"/>
                <w:color w:val="auto"/>
                <w:spacing w:val="-4"/>
                <w:sz w:val="24"/>
                <w:szCs w:val="24"/>
              </w:rPr>
              <w:t>符合工程实际，布置紧凑</w:t>
            </w:r>
            <w:r>
              <w:rPr>
                <w:rFonts w:hint="eastAsia" w:ascii="仿宋" w:hAnsi="仿宋" w:eastAsia="仿宋" w:cs="仿宋"/>
                <w:b w:val="0"/>
                <w:bCs w:val="0"/>
                <w:color w:val="auto"/>
                <w:spacing w:val="-4"/>
                <w:sz w:val="24"/>
                <w:szCs w:val="24"/>
                <w:lang w:eastAsia="zh-CN"/>
              </w:rPr>
              <w:t>；</w:t>
            </w:r>
          </w:p>
          <w:p w14:paraId="374590A2">
            <w:pPr>
              <w:keepNext w:val="0"/>
              <w:keepLines w:val="0"/>
              <w:pageBreakBefore w:val="0"/>
              <w:numPr>
                <w:ilvl w:val="0"/>
                <w:numId w:val="0"/>
              </w:numPr>
              <w:kinsoku/>
              <w:wordWrap/>
              <w:overflowPunct/>
              <w:topLinePunct w:val="0"/>
              <w:autoSpaceDE/>
              <w:autoSpaceDN/>
              <w:bidi w:val="0"/>
              <w:adjustRightInd/>
              <w:snapToGrid/>
              <w:spacing w:line="400" w:lineRule="exact"/>
              <w:ind w:leftChars="0"/>
              <w:jc w:val="left"/>
              <w:textAlignment w:val="auto"/>
              <w:rPr>
                <w:rFonts w:hint="eastAsia" w:ascii="仿宋" w:hAnsi="仿宋" w:eastAsia="仿宋" w:cs="仿宋"/>
                <w:b w:val="0"/>
                <w:bCs w:val="0"/>
                <w:color w:val="auto"/>
                <w:spacing w:val="-4"/>
                <w:sz w:val="24"/>
                <w:szCs w:val="24"/>
              </w:rPr>
            </w:pPr>
            <w:r>
              <w:rPr>
                <w:rFonts w:hint="eastAsia" w:ascii="仿宋" w:hAnsi="仿宋" w:eastAsia="仿宋" w:cs="仿宋"/>
                <w:b w:val="0"/>
                <w:bCs w:val="0"/>
                <w:color w:val="auto"/>
                <w:spacing w:val="-4"/>
                <w:sz w:val="24"/>
                <w:szCs w:val="24"/>
                <w:lang w:val="en-US" w:eastAsia="zh-CN"/>
              </w:rPr>
              <w:t>2、总体布局</w:t>
            </w:r>
            <w:r>
              <w:rPr>
                <w:rFonts w:hint="eastAsia" w:ascii="仿宋" w:hAnsi="仿宋" w:eastAsia="仿宋" w:cs="仿宋"/>
                <w:b w:val="0"/>
                <w:bCs w:val="0"/>
                <w:color w:val="auto"/>
                <w:spacing w:val="-4"/>
                <w:sz w:val="24"/>
                <w:szCs w:val="24"/>
              </w:rPr>
              <w:t>便于施工和管理并符合劳保、安全要求</w:t>
            </w:r>
            <w:r>
              <w:rPr>
                <w:rFonts w:hint="eastAsia" w:ascii="仿宋" w:hAnsi="仿宋" w:eastAsia="仿宋" w:cs="仿宋"/>
                <w:b w:val="0"/>
                <w:bCs w:val="0"/>
                <w:color w:val="auto"/>
                <w:spacing w:val="-4"/>
                <w:sz w:val="24"/>
                <w:szCs w:val="24"/>
                <w:lang w:eastAsia="zh-CN"/>
              </w:rPr>
              <w:t>。</w:t>
            </w:r>
          </w:p>
          <w:p w14:paraId="6888DF16">
            <w:pPr>
              <w:pStyle w:val="37"/>
              <w:rPr>
                <w:rFonts w:hint="eastAsia" w:ascii="仿宋" w:hAnsi="仿宋" w:eastAsia="仿宋" w:cs="仿宋"/>
                <w:b w:val="0"/>
                <w:bCs w:val="0"/>
                <w:color w:val="auto"/>
                <w:lang w:eastAsia="zh-CN"/>
              </w:rPr>
            </w:pPr>
            <w:r>
              <w:rPr>
                <w:rFonts w:hint="eastAsia" w:ascii="仿宋" w:hAnsi="仿宋" w:eastAsia="仿宋" w:cs="仿宋"/>
                <w:b w:val="0"/>
                <w:bCs w:val="0"/>
                <w:color w:val="auto"/>
                <w:spacing w:val="-4"/>
                <w:sz w:val="24"/>
                <w:szCs w:val="24"/>
                <w:lang w:eastAsia="zh-CN"/>
              </w:rPr>
              <w:t>布局合理</w:t>
            </w:r>
            <w:r>
              <w:rPr>
                <w:rFonts w:hint="eastAsia" w:ascii="仿宋" w:hAnsi="仿宋" w:eastAsia="仿宋" w:cs="仿宋"/>
                <w:b w:val="0"/>
                <w:bCs w:val="0"/>
                <w:color w:val="auto"/>
                <w:spacing w:val="-4"/>
                <w:sz w:val="24"/>
                <w:szCs w:val="24"/>
              </w:rPr>
              <w:t>、科学、符合项目实际情况的得</w:t>
            </w:r>
            <w:r>
              <w:rPr>
                <w:rFonts w:hint="eastAsia" w:ascii="仿宋" w:hAnsi="仿宋" w:eastAsia="仿宋" w:cs="仿宋"/>
                <w:b w:val="0"/>
                <w:bCs w:val="0"/>
                <w:color w:val="auto"/>
                <w:spacing w:val="-4"/>
                <w:sz w:val="24"/>
                <w:szCs w:val="24"/>
                <w:lang w:val="en-US" w:eastAsia="zh-CN"/>
              </w:rPr>
              <w:t>6</w:t>
            </w:r>
            <w:r>
              <w:rPr>
                <w:rFonts w:hint="eastAsia" w:ascii="仿宋" w:hAnsi="仿宋" w:eastAsia="仿宋" w:cs="仿宋"/>
                <w:b w:val="0"/>
                <w:bCs w:val="0"/>
                <w:color w:val="auto"/>
                <w:spacing w:val="-4"/>
                <w:sz w:val="24"/>
                <w:szCs w:val="24"/>
              </w:rPr>
              <w:t>分；每存在一处缺漏或不详实或描述不清的扣</w:t>
            </w:r>
            <w:r>
              <w:rPr>
                <w:rFonts w:hint="eastAsia" w:ascii="仿宋" w:hAnsi="仿宋" w:eastAsia="仿宋" w:cs="仿宋"/>
                <w:b w:val="0"/>
                <w:bCs w:val="0"/>
                <w:color w:val="auto"/>
                <w:spacing w:val="-4"/>
                <w:sz w:val="24"/>
                <w:szCs w:val="24"/>
                <w:lang w:val="en-US" w:eastAsia="zh-CN"/>
              </w:rPr>
              <w:t>3</w:t>
            </w:r>
            <w:r>
              <w:rPr>
                <w:rFonts w:hint="eastAsia" w:ascii="仿宋" w:hAnsi="仿宋" w:eastAsia="仿宋" w:cs="仿宋"/>
                <w:b w:val="0"/>
                <w:bCs w:val="0"/>
                <w:color w:val="auto"/>
                <w:spacing w:val="-4"/>
                <w:sz w:val="24"/>
                <w:szCs w:val="24"/>
              </w:rPr>
              <w:t>分，扣完为止</w:t>
            </w:r>
            <w:r>
              <w:rPr>
                <w:rFonts w:hint="eastAsia" w:ascii="仿宋" w:hAnsi="仿宋" w:eastAsia="仿宋" w:cs="仿宋"/>
                <w:b w:val="0"/>
                <w:bCs w:val="0"/>
                <w:color w:val="auto"/>
                <w:spacing w:val="-4"/>
                <w:sz w:val="24"/>
                <w:szCs w:val="24"/>
                <w:lang w:eastAsia="zh-CN"/>
              </w:rPr>
              <w:t>。</w:t>
            </w:r>
          </w:p>
        </w:tc>
      </w:tr>
      <w:tr w14:paraId="3986CD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blHeader/>
        </w:trPr>
        <w:tc>
          <w:tcPr>
            <w:tcW w:w="1180" w:type="dxa"/>
            <w:tcBorders>
              <w:tl2br w:val="nil"/>
              <w:tr2bl w:val="nil"/>
            </w:tcBorders>
            <w:vAlign w:val="center"/>
          </w:tcPr>
          <w:p w14:paraId="47735D67">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8</w:t>
            </w:r>
          </w:p>
        </w:tc>
        <w:tc>
          <w:tcPr>
            <w:tcW w:w="1313" w:type="dxa"/>
            <w:tcBorders>
              <w:tl2br w:val="nil"/>
              <w:tr2bl w:val="nil"/>
            </w:tcBorders>
            <w:vAlign w:val="center"/>
          </w:tcPr>
          <w:p w14:paraId="0693B7E0">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pacing w:val="-4"/>
                <w:sz w:val="24"/>
                <w:szCs w:val="24"/>
              </w:rPr>
            </w:pPr>
            <w:r>
              <w:rPr>
                <w:rFonts w:hint="eastAsia" w:ascii="仿宋" w:hAnsi="仿宋" w:eastAsia="仿宋" w:cs="仿宋"/>
                <w:color w:val="auto"/>
                <w:spacing w:val="-4"/>
                <w:sz w:val="24"/>
                <w:szCs w:val="24"/>
              </w:rPr>
              <w:t>劳动力</w:t>
            </w:r>
          </w:p>
          <w:p w14:paraId="752BE142">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pacing w:val="-4"/>
                <w:sz w:val="24"/>
                <w:szCs w:val="24"/>
              </w:rPr>
            </w:pPr>
            <w:r>
              <w:rPr>
                <w:rFonts w:hint="eastAsia" w:ascii="仿宋" w:hAnsi="仿宋" w:eastAsia="仿宋" w:cs="仿宋"/>
                <w:color w:val="auto"/>
                <w:spacing w:val="-4"/>
                <w:sz w:val="24"/>
                <w:szCs w:val="24"/>
              </w:rPr>
              <w:t>用量计划</w:t>
            </w:r>
          </w:p>
        </w:tc>
        <w:tc>
          <w:tcPr>
            <w:tcW w:w="902" w:type="dxa"/>
            <w:tcBorders>
              <w:tl2br w:val="nil"/>
              <w:tr2bl w:val="nil"/>
            </w:tcBorders>
            <w:vAlign w:val="center"/>
          </w:tcPr>
          <w:p w14:paraId="5B7942BE">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pacing w:val="-4"/>
                <w:kern w:val="2"/>
                <w:sz w:val="24"/>
                <w:szCs w:val="24"/>
                <w:lang w:val="en-US" w:eastAsia="zh-CN" w:bidi="ar-SA"/>
              </w:rPr>
            </w:pPr>
            <w:r>
              <w:rPr>
                <w:rFonts w:hint="eastAsia" w:ascii="仿宋" w:hAnsi="仿宋" w:eastAsia="仿宋" w:cs="仿宋"/>
                <w:color w:val="auto"/>
                <w:spacing w:val="-4"/>
                <w:sz w:val="24"/>
                <w:szCs w:val="24"/>
                <w:lang w:val="en-US" w:eastAsia="zh-CN"/>
              </w:rPr>
              <w:t>4</w:t>
            </w:r>
          </w:p>
        </w:tc>
        <w:tc>
          <w:tcPr>
            <w:tcW w:w="6463" w:type="dxa"/>
            <w:tcBorders>
              <w:tl2br w:val="nil"/>
              <w:tr2bl w:val="nil"/>
            </w:tcBorders>
            <w:vAlign w:val="center"/>
          </w:tcPr>
          <w:p w14:paraId="5C4B0D64">
            <w:pPr>
              <w:keepNext w:val="0"/>
              <w:keepLines w:val="0"/>
              <w:pageBreakBefore w:val="0"/>
              <w:numPr>
                <w:ilvl w:val="0"/>
                <w:numId w:val="0"/>
              </w:numPr>
              <w:kinsoku/>
              <w:wordWrap/>
              <w:overflowPunct/>
              <w:topLinePunct w:val="0"/>
              <w:autoSpaceDE/>
              <w:autoSpaceDN/>
              <w:bidi w:val="0"/>
              <w:adjustRightInd/>
              <w:snapToGrid/>
              <w:spacing w:line="400" w:lineRule="exact"/>
              <w:jc w:val="left"/>
              <w:textAlignment w:val="auto"/>
              <w:rPr>
                <w:rFonts w:hint="eastAsia" w:ascii="仿宋" w:hAnsi="仿宋" w:eastAsia="仿宋" w:cs="仿宋"/>
                <w:b w:val="0"/>
                <w:bCs w:val="0"/>
                <w:color w:val="auto"/>
                <w:spacing w:val="-4"/>
                <w:sz w:val="24"/>
                <w:szCs w:val="24"/>
              </w:rPr>
            </w:pPr>
            <w:r>
              <w:rPr>
                <w:rFonts w:hint="eastAsia" w:ascii="仿宋" w:hAnsi="仿宋" w:eastAsia="仿宋" w:cs="仿宋"/>
                <w:b w:val="0"/>
                <w:bCs w:val="0"/>
                <w:color w:val="auto"/>
                <w:spacing w:val="-4"/>
                <w:sz w:val="24"/>
                <w:szCs w:val="24"/>
                <w:lang w:val="en-US" w:eastAsia="zh-CN"/>
              </w:rPr>
              <w:t>1、</w:t>
            </w:r>
            <w:r>
              <w:rPr>
                <w:rFonts w:hint="eastAsia" w:ascii="仿宋" w:hAnsi="仿宋" w:eastAsia="仿宋" w:cs="仿宋"/>
                <w:b w:val="0"/>
                <w:bCs w:val="0"/>
                <w:color w:val="auto"/>
                <w:spacing w:val="-4"/>
                <w:sz w:val="24"/>
                <w:szCs w:val="24"/>
                <w:lang w:eastAsia="zh-CN"/>
              </w:rPr>
              <w:t>劳动力</w:t>
            </w:r>
            <w:r>
              <w:rPr>
                <w:rFonts w:hint="eastAsia" w:ascii="仿宋" w:hAnsi="仿宋" w:eastAsia="仿宋" w:cs="仿宋"/>
                <w:b w:val="0"/>
                <w:bCs w:val="0"/>
                <w:color w:val="auto"/>
                <w:spacing w:val="-4"/>
                <w:sz w:val="24"/>
                <w:szCs w:val="24"/>
              </w:rPr>
              <w:t>用量计划须根据工程进度计划的安排计算，并与工程进度计划相一致</w:t>
            </w:r>
            <w:r>
              <w:rPr>
                <w:rFonts w:hint="eastAsia" w:ascii="仿宋" w:hAnsi="仿宋" w:eastAsia="仿宋" w:cs="仿宋"/>
                <w:b w:val="0"/>
                <w:bCs w:val="0"/>
                <w:color w:val="auto"/>
                <w:spacing w:val="-4"/>
                <w:sz w:val="24"/>
                <w:szCs w:val="24"/>
                <w:lang w:eastAsia="zh-CN"/>
              </w:rPr>
              <w:t>；</w:t>
            </w:r>
          </w:p>
          <w:p w14:paraId="2B73E3D4">
            <w:pPr>
              <w:keepNext w:val="0"/>
              <w:keepLines w:val="0"/>
              <w:pageBreakBefore w:val="0"/>
              <w:numPr>
                <w:ilvl w:val="0"/>
                <w:numId w:val="0"/>
              </w:numPr>
              <w:kinsoku/>
              <w:wordWrap/>
              <w:overflowPunct/>
              <w:topLinePunct w:val="0"/>
              <w:autoSpaceDE/>
              <w:autoSpaceDN/>
              <w:bidi w:val="0"/>
              <w:adjustRightInd/>
              <w:snapToGrid/>
              <w:spacing w:line="400" w:lineRule="exact"/>
              <w:ind w:leftChars="0"/>
              <w:jc w:val="left"/>
              <w:textAlignment w:val="auto"/>
              <w:rPr>
                <w:rFonts w:hint="eastAsia" w:ascii="仿宋" w:hAnsi="仿宋" w:eastAsia="仿宋" w:cs="仿宋"/>
                <w:b w:val="0"/>
                <w:bCs w:val="0"/>
                <w:color w:val="auto"/>
                <w:spacing w:val="-4"/>
                <w:sz w:val="24"/>
                <w:szCs w:val="24"/>
                <w:lang w:eastAsia="zh-CN"/>
              </w:rPr>
            </w:pPr>
            <w:r>
              <w:rPr>
                <w:rFonts w:hint="eastAsia" w:ascii="仿宋" w:hAnsi="仿宋" w:eastAsia="仿宋" w:cs="仿宋"/>
                <w:b w:val="0"/>
                <w:bCs w:val="0"/>
                <w:color w:val="auto"/>
                <w:spacing w:val="-4"/>
                <w:sz w:val="24"/>
                <w:szCs w:val="24"/>
                <w:lang w:val="en-US" w:eastAsia="zh-CN"/>
              </w:rPr>
              <w:t>2、</w:t>
            </w:r>
            <w:r>
              <w:rPr>
                <w:rFonts w:hint="eastAsia" w:ascii="仿宋" w:hAnsi="仿宋" w:eastAsia="仿宋" w:cs="仿宋"/>
                <w:b w:val="0"/>
                <w:bCs w:val="0"/>
                <w:color w:val="auto"/>
                <w:spacing w:val="-4"/>
                <w:sz w:val="24"/>
                <w:szCs w:val="24"/>
                <w:lang w:eastAsia="zh-CN"/>
              </w:rPr>
              <w:t>劳动力用量计划</w:t>
            </w:r>
            <w:r>
              <w:rPr>
                <w:rFonts w:hint="eastAsia" w:ascii="仿宋" w:hAnsi="仿宋" w:eastAsia="仿宋" w:cs="仿宋"/>
                <w:b w:val="0"/>
                <w:bCs w:val="0"/>
                <w:color w:val="auto"/>
                <w:spacing w:val="-4"/>
                <w:sz w:val="24"/>
                <w:szCs w:val="24"/>
              </w:rPr>
              <w:t>降低消耗、减轻劳动强度</w:t>
            </w:r>
            <w:r>
              <w:rPr>
                <w:rFonts w:hint="eastAsia" w:ascii="仿宋" w:hAnsi="仿宋" w:eastAsia="仿宋" w:cs="仿宋"/>
                <w:b w:val="0"/>
                <w:bCs w:val="0"/>
                <w:color w:val="auto"/>
                <w:spacing w:val="-4"/>
                <w:sz w:val="24"/>
                <w:szCs w:val="24"/>
                <w:lang w:eastAsia="zh-CN"/>
              </w:rPr>
              <w:t>。</w:t>
            </w:r>
          </w:p>
          <w:p w14:paraId="74C05B7D">
            <w:pPr>
              <w:keepNext w:val="0"/>
              <w:keepLines w:val="0"/>
              <w:pageBreakBefore w:val="0"/>
              <w:numPr>
                <w:ilvl w:val="0"/>
                <w:numId w:val="0"/>
              </w:numPr>
              <w:kinsoku/>
              <w:wordWrap/>
              <w:overflowPunct/>
              <w:topLinePunct w:val="0"/>
              <w:autoSpaceDE/>
              <w:autoSpaceDN/>
              <w:bidi w:val="0"/>
              <w:adjustRightInd/>
              <w:snapToGrid/>
              <w:spacing w:line="400" w:lineRule="exact"/>
              <w:ind w:left="0" w:leftChars="0" w:firstLine="0" w:firstLineChars="0"/>
              <w:jc w:val="left"/>
              <w:textAlignment w:val="auto"/>
              <w:rPr>
                <w:rFonts w:hint="eastAsia" w:ascii="仿宋" w:hAnsi="仿宋" w:eastAsia="仿宋" w:cs="仿宋"/>
                <w:b w:val="0"/>
                <w:bCs w:val="0"/>
                <w:color w:val="auto"/>
                <w:lang w:eastAsia="zh-CN"/>
              </w:rPr>
            </w:pPr>
            <w:r>
              <w:rPr>
                <w:rFonts w:hint="eastAsia" w:ascii="仿宋" w:hAnsi="仿宋" w:eastAsia="仿宋" w:cs="仿宋"/>
                <w:b w:val="0"/>
                <w:bCs w:val="0"/>
                <w:color w:val="auto"/>
                <w:spacing w:val="-4"/>
                <w:sz w:val="24"/>
                <w:szCs w:val="24"/>
              </w:rPr>
              <w:t>计划完整、科学、符合项目实际情况</w:t>
            </w:r>
            <w:r>
              <w:rPr>
                <w:rFonts w:hint="eastAsia" w:ascii="仿宋" w:hAnsi="仿宋" w:eastAsia="仿宋" w:cs="仿宋"/>
                <w:b w:val="0"/>
                <w:bCs w:val="0"/>
                <w:color w:val="auto"/>
                <w:spacing w:val="-4"/>
                <w:sz w:val="24"/>
                <w:szCs w:val="24"/>
                <w:lang w:eastAsia="zh-CN"/>
              </w:rPr>
              <w:t>，</w:t>
            </w:r>
            <w:r>
              <w:rPr>
                <w:rFonts w:hint="eastAsia" w:ascii="仿宋" w:hAnsi="仿宋" w:eastAsia="仿宋" w:cs="仿宋"/>
                <w:b w:val="0"/>
                <w:bCs w:val="0"/>
                <w:color w:val="auto"/>
                <w:spacing w:val="-4"/>
                <w:sz w:val="24"/>
                <w:szCs w:val="24"/>
                <w:lang w:val="en-US" w:eastAsia="zh-CN"/>
              </w:rPr>
              <w:t>提高质量、降低消耗、减轻劳动强度</w:t>
            </w:r>
            <w:r>
              <w:rPr>
                <w:rFonts w:hint="eastAsia" w:ascii="仿宋" w:hAnsi="仿宋" w:eastAsia="仿宋" w:cs="仿宋"/>
                <w:b w:val="0"/>
                <w:bCs w:val="0"/>
                <w:color w:val="auto"/>
                <w:spacing w:val="-4"/>
                <w:sz w:val="24"/>
                <w:szCs w:val="24"/>
              </w:rPr>
              <w:t>的得</w:t>
            </w:r>
            <w:r>
              <w:rPr>
                <w:rFonts w:hint="eastAsia" w:ascii="仿宋" w:hAnsi="仿宋" w:eastAsia="仿宋" w:cs="仿宋"/>
                <w:b w:val="0"/>
                <w:bCs w:val="0"/>
                <w:color w:val="auto"/>
                <w:spacing w:val="-4"/>
                <w:sz w:val="24"/>
                <w:szCs w:val="24"/>
                <w:lang w:val="en-US" w:eastAsia="zh-CN"/>
              </w:rPr>
              <w:t>4</w:t>
            </w:r>
            <w:r>
              <w:rPr>
                <w:rFonts w:hint="eastAsia" w:ascii="仿宋" w:hAnsi="仿宋" w:eastAsia="仿宋" w:cs="仿宋"/>
                <w:b w:val="0"/>
                <w:bCs w:val="0"/>
                <w:color w:val="auto"/>
                <w:spacing w:val="-4"/>
                <w:sz w:val="24"/>
                <w:szCs w:val="24"/>
              </w:rPr>
              <w:t>分；每存在一处缺漏或不详实或描述不清的扣</w:t>
            </w:r>
            <w:r>
              <w:rPr>
                <w:rFonts w:hint="eastAsia" w:ascii="仿宋" w:hAnsi="仿宋" w:eastAsia="仿宋" w:cs="仿宋"/>
                <w:b w:val="0"/>
                <w:bCs w:val="0"/>
                <w:color w:val="auto"/>
                <w:spacing w:val="-4"/>
                <w:sz w:val="24"/>
                <w:szCs w:val="24"/>
                <w:lang w:val="en-US" w:eastAsia="zh-CN"/>
              </w:rPr>
              <w:t>2</w:t>
            </w:r>
            <w:r>
              <w:rPr>
                <w:rFonts w:hint="eastAsia" w:ascii="仿宋" w:hAnsi="仿宋" w:eastAsia="仿宋" w:cs="仿宋"/>
                <w:b w:val="0"/>
                <w:bCs w:val="0"/>
                <w:color w:val="auto"/>
                <w:spacing w:val="-4"/>
                <w:sz w:val="24"/>
                <w:szCs w:val="24"/>
              </w:rPr>
              <w:t>分，扣完为止</w:t>
            </w:r>
            <w:r>
              <w:rPr>
                <w:rFonts w:hint="eastAsia" w:ascii="仿宋" w:hAnsi="仿宋" w:eastAsia="仿宋" w:cs="仿宋"/>
                <w:b w:val="0"/>
                <w:bCs w:val="0"/>
                <w:color w:val="auto"/>
                <w:spacing w:val="-4"/>
                <w:sz w:val="24"/>
                <w:szCs w:val="24"/>
                <w:lang w:eastAsia="zh-CN"/>
              </w:rPr>
              <w:t>。</w:t>
            </w:r>
          </w:p>
        </w:tc>
      </w:tr>
      <w:tr w14:paraId="47E0B4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blHeader/>
        </w:trPr>
        <w:tc>
          <w:tcPr>
            <w:tcW w:w="1180" w:type="dxa"/>
            <w:tcBorders>
              <w:tl2br w:val="nil"/>
              <w:tr2bl w:val="nil"/>
            </w:tcBorders>
            <w:vAlign w:val="center"/>
          </w:tcPr>
          <w:p w14:paraId="769C0F03">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9</w:t>
            </w:r>
          </w:p>
        </w:tc>
        <w:tc>
          <w:tcPr>
            <w:tcW w:w="1313" w:type="dxa"/>
            <w:tcBorders>
              <w:tl2br w:val="nil"/>
              <w:tr2bl w:val="nil"/>
            </w:tcBorders>
            <w:vAlign w:val="center"/>
          </w:tcPr>
          <w:p w14:paraId="5AD83031">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材料</w:t>
            </w:r>
          </w:p>
          <w:p w14:paraId="4A4A5C05">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pacing w:val="-4"/>
                <w:sz w:val="24"/>
                <w:szCs w:val="24"/>
              </w:rPr>
            </w:pPr>
            <w:r>
              <w:rPr>
                <w:rFonts w:hint="eastAsia" w:ascii="仿宋" w:hAnsi="仿宋" w:eastAsia="仿宋" w:cs="仿宋"/>
                <w:color w:val="auto"/>
                <w:sz w:val="24"/>
                <w:szCs w:val="24"/>
              </w:rPr>
              <w:t>用量计划</w:t>
            </w:r>
          </w:p>
        </w:tc>
        <w:tc>
          <w:tcPr>
            <w:tcW w:w="902" w:type="dxa"/>
            <w:tcBorders>
              <w:tl2br w:val="nil"/>
              <w:tr2bl w:val="nil"/>
            </w:tcBorders>
            <w:vAlign w:val="center"/>
          </w:tcPr>
          <w:p w14:paraId="3049C4BA">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pacing w:val="-4"/>
                <w:sz w:val="24"/>
                <w:szCs w:val="24"/>
                <w:lang w:eastAsia="zh-CN"/>
              </w:rPr>
            </w:pPr>
            <w:r>
              <w:rPr>
                <w:rFonts w:hint="eastAsia" w:ascii="仿宋" w:hAnsi="仿宋" w:eastAsia="仿宋" w:cs="仿宋"/>
                <w:color w:val="auto"/>
                <w:spacing w:val="-4"/>
                <w:sz w:val="24"/>
                <w:szCs w:val="24"/>
                <w:lang w:val="en-US" w:eastAsia="zh-CN"/>
              </w:rPr>
              <w:t>4</w:t>
            </w:r>
          </w:p>
        </w:tc>
        <w:tc>
          <w:tcPr>
            <w:tcW w:w="6463" w:type="dxa"/>
            <w:tcBorders>
              <w:tl2br w:val="nil"/>
              <w:tr2bl w:val="nil"/>
            </w:tcBorders>
            <w:vAlign w:val="center"/>
          </w:tcPr>
          <w:p w14:paraId="052865E7">
            <w:pPr>
              <w:keepNext w:val="0"/>
              <w:keepLines w:val="0"/>
              <w:pageBreakBefore w:val="0"/>
              <w:numPr>
                <w:ilvl w:val="0"/>
                <w:numId w:val="0"/>
              </w:numPr>
              <w:kinsoku/>
              <w:wordWrap/>
              <w:overflowPunct/>
              <w:topLinePunct w:val="0"/>
              <w:autoSpaceDE/>
              <w:autoSpaceDN/>
              <w:bidi w:val="0"/>
              <w:adjustRightInd/>
              <w:snapToGrid/>
              <w:spacing w:line="400" w:lineRule="exact"/>
              <w:jc w:val="left"/>
              <w:textAlignment w:val="auto"/>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pacing w:val="-4"/>
                <w:sz w:val="24"/>
                <w:szCs w:val="24"/>
                <w:lang w:val="en-US" w:eastAsia="zh-CN"/>
              </w:rPr>
              <w:t>1、</w:t>
            </w:r>
            <w:r>
              <w:rPr>
                <w:rFonts w:hint="eastAsia" w:ascii="仿宋" w:hAnsi="仿宋" w:eastAsia="仿宋" w:cs="仿宋"/>
                <w:b w:val="0"/>
                <w:bCs w:val="0"/>
                <w:color w:val="auto"/>
                <w:spacing w:val="-4"/>
                <w:sz w:val="24"/>
                <w:szCs w:val="24"/>
                <w:lang w:val="en-US"/>
              </w:rPr>
              <w:t>材料</w:t>
            </w:r>
            <w:r>
              <w:rPr>
                <w:rFonts w:hint="eastAsia" w:ascii="仿宋" w:hAnsi="仿宋" w:eastAsia="仿宋" w:cs="仿宋"/>
                <w:b w:val="0"/>
                <w:bCs w:val="0"/>
                <w:color w:val="auto"/>
                <w:spacing w:val="-4"/>
                <w:sz w:val="24"/>
                <w:szCs w:val="24"/>
              </w:rPr>
              <w:t>用量计划</w:t>
            </w:r>
            <w:r>
              <w:rPr>
                <w:rFonts w:hint="eastAsia" w:ascii="仿宋" w:hAnsi="仿宋" w:eastAsia="仿宋" w:cs="仿宋"/>
                <w:b w:val="0"/>
                <w:bCs w:val="0"/>
                <w:color w:val="auto"/>
                <w:sz w:val="24"/>
                <w:szCs w:val="24"/>
              </w:rPr>
              <w:t>与施工进度计划相呼应且满足施工需要</w:t>
            </w:r>
            <w:r>
              <w:rPr>
                <w:rFonts w:hint="eastAsia" w:ascii="仿宋" w:hAnsi="仿宋" w:eastAsia="仿宋" w:cs="仿宋"/>
                <w:b w:val="0"/>
                <w:bCs w:val="0"/>
                <w:color w:val="auto"/>
                <w:sz w:val="24"/>
                <w:szCs w:val="24"/>
                <w:lang w:eastAsia="zh-CN"/>
              </w:rPr>
              <w:t>；</w:t>
            </w:r>
          </w:p>
          <w:p w14:paraId="2B7AD3BF">
            <w:pPr>
              <w:keepNext w:val="0"/>
              <w:keepLines w:val="0"/>
              <w:pageBreakBefore w:val="0"/>
              <w:numPr>
                <w:ilvl w:val="0"/>
                <w:numId w:val="0"/>
              </w:numPr>
              <w:kinsoku/>
              <w:wordWrap/>
              <w:overflowPunct/>
              <w:topLinePunct w:val="0"/>
              <w:autoSpaceDE/>
              <w:autoSpaceDN/>
              <w:bidi w:val="0"/>
              <w:adjustRightInd/>
              <w:snapToGrid/>
              <w:spacing w:line="400" w:lineRule="exact"/>
              <w:ind w:leftChars="0"/>
              <w:jc w:val="left"/>
              <w:textAlignment w:val="auto"/>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2、</w:t>
            </w:r>
            <w:r>
              <w:rPr>
                <w:rFonts w:hint="eastAsia" w:ascii="仿宋" w:hAnsi="仿宋" w:eastAsia="仿宋" w:cs="仿宋"/>
                <w:b w:val="0"/>
                <w:bCs w:val="0"/>
                <w:color w:val="auto"/>
                <w:sz w:val="24"/>
                <w:szCs w:val="24"/>
              </w:rPr>
              <w:t>周转材料与主体搭配周全合理</w:t>
            </w:r>
            <w:r>
              <w:rPr>
                <w:rFonts w:hint="eastAsia" w:ascii="仿宋" w:hAnsi="仿宋" w:eastAsia="仿宋" w:cs="仿宋"/>
                <w:b w:val="0"/>
                <w:bCs w:val="0"/>
                <w:color w:val="auto"/>
                <w:sz w:val="24"/>
                <w:szCs w:val="24"/>
                <w:lang w:eastAsia="zh-CN"/>
              </w:rPr>
              <w:t>。</w:t>
            </w:r>
          </w:p>
          <w:p w14:paraId="21AFE0CB">
            <w:pPr>
              <w:pStyle w:val="37"/>
              <w:rPr>
                <w:rFonts w:hint="eastAsia" w:ascii="仿宋" w:hAnsi="仿宋" w:eastAsia="仿宋" w:cs="仿宋"/>
                <w:b w:val="0"/>
                <w:bCs w:val="0"/>
                <w:color w:val="auto"/>
                <w:lang w:eastAsia="zh-CN"/>
              </w:rPr>
            </w:pPr>
            <w:r>
              <w:rPr>
                <w:rFonts w:hint="eastAsia" w:ascii="仿宋" w:hAnsi="仿宋" w:eastAsia="仿宋" w:cs="仿宋"/>
                <w:b w:val="0"/>
                <w:bCs w:val="0"/>
                <w:color w:val="auto"/>
                <w:spacing w:val="-4"/>
                <w:sz w:val="24"/>
                <w:szCs w:val="24"/>
              </w:rPr>
              <w:t>计划完整、科学、符合项目实际情况的得</w:t>
            </w:r>
            <w:r>
              <w:rPr>
                <w:rFonts w:hint="eastAsia" w:ascii="仿宋" w:hAnsi="仿宋" w:eastAsia="仿宋" w:cs="仿宋"/>
                <w:b w:val="0"/>
                <w:bCs w:val="0"/>
                <w:color w:val="auto"/>
                <w:spacing w:val="-4"/>
                <w:sz w:val="24"/>
                <w:szCs w:val="24"/>
                <w:lang w:val="en-US" w:eastAsia="zh-CN"/>
              </w:rPr>
              <w:t>4</w:t>
            </w:r>
            <w:r>
              <w:rPr>
                <w:rFonts w:hint="eastAsia" w:ascii="仿宋" w:hAnsi="仿宋" w:eastAsia="仿宋" w:cs="仿宋"/>
                <w:b w:val="0"/>
                <w:bCs w:val="0"/>
                <w:color w:val="auto"/>
                <w:spacing w:val="-4"/>
                <w:sz w:val="24"/>
                <w:szCs w:val="24"/>
              </w:rPr>
              <w:t>分；每存在一处缺漏或不详实或描述不清的扣</w:t>
            </w:r>
            <w:r>
              <w:rPr>
                <w:rFonts w:hint="eastAsia" w:ascii="仿宋" w:hAnsi="仿宋" w:eastAsia="仿宋" w:cs="仿宋"/>
                <w:b w:val="0"/>
                <w:bCs w:val="0"/>
                <w:color w:val="auto"/>
                <w:spacing w:val="-4"/>
                <w:sz w:val="24"/>
                <w:szCs w:val="24"/>
                <w:lang w:val="en-US" w:eastAsia="zh-CN"/>
              </w:rPr>
              <w:t>2</w:t>
            </w:r>
            <w:r>
              <w:rPr>
                <w:rFonts w:hint="eastAsia" w:ascii="仿宋" w:hAnsi="仿宋" w:eastAsia="仿宋" w:cs="仿宋"/>
                <w:b w:val="0"/>
                <w:bCs w:val="0"/>
                <w:color w:val="auto"/>
                <w:spacing w:val="-4"/>
                <w:sz w:val="24"/>
                <w:szCs w:val="24"/>
              </w:rPr>
              <w:t>分，扣完为止</w:t>
            </w:r>
            <w:r>
              <w:rPr>
                <w:rFonts w:hint="eastAsia" w:ascii="仿宋" w:hAnsi="仿宋" w:eastAsia="仿宋" w:cs="仿宋"/>
                <w:b w:val="0"/>
                <w:bCs w:val="0"/>
                <w:color w:val="auto"/>
                <w:spacing w:val="-4"/>
                <w:sz w:val="24"/>
                <w:szCs w:val="24"/>
                <w:lang w:eastAsia="zh-CN"/>
              </w:rPr>
              <w:t>。</w:t>
            </w:r>
          </w:p>
        </w:tc>
      </w:tr>
      <w:tr w14:paraId="22C5887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blHeader/>
        </w:trPr>
        <w:tc>
          <w:tcPr>
            <w:tcW w:w="1180" w:type="dxa"/>
            <w:tcBorders>
              <w:tl2br w:val="nil"/>
              <w:tr2bl w:val="nil"/>
            </w:tcBorders>
            <w:vAlign w:val="center"/>
          </w:tcPr>
          <w:p w14:paraId="05B672B1">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10</w:t>
            </w:r>
          </w:p>
        </w:tc>
        <w:tc>
          <w:tcPr>
            <w:tcW w:w="1313" w:type="dxa"/>
            <w:tcBorders>
              <w:tl2br w:val="nil"/>
              <w:tr2bl w:val="nil"/>
            </w:tcBorders>
            <w:vAlign w:val="center"/>
          </w:tcPr>
          <w:p w14:paraId="644DC764">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机械设备</w:t>
            </w:r>
          </w:p>
          <w:p w14:paraId="7AADFCB3">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pacing w:val="-4"/>
                <w:sz w:val="24"/>
                <w:szCs w:val="24"/>
              </w:rPr>
            </w:pPr>
            <w:r>
              <w:rPr>
                <w:rFonts w:hint="eastAsia" w:ascii="仿宋" w:hAnsi="仿宋" w:eastAsia="仿宋" w:cs="仿宋"/>
                <w:color w:val="auto"/>
                <w:sz w:val="24"/>
                <w:szCs w:val="24"/>
              </w:rPr>
              <w:t>用量计划</w:t>
            </w:r>
          </w:p>
        </w:tc>
        <w:tc>
          <w:tcPr>
            <w:tcW w:w="902" w:type="dxa"/>
            <w:tcBorders>
              <w:tl2br w:val="nil"/>
              <w:tr2bl w:val="nil"/>
            </w:tcBorders>
            <w:vAlign w:val="center"/>
          </w:tcPr>
          <w:p w14:paraId="749ACC52">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pacing w:val="-4"/>
                <w:sz w:val="24"/>
                <w:szCs w:val="24"/>
                <w:lang w:eastAsia="zh-CN"/>
              </w:rPr>
            </w:pPr>
            <w:r>
              <w:rPr>
                <w:rFonts w:hint="eastAsia" w:ascii="仿宋" w:hAnsi="仿宋" w:eastAsia="仿宋" w:cs="仿宋"/>
                <w:color w:val="auto"/>
                <w:spacing w:val="-4"/>
                <w:sz w:val="24"/>
                <w:szCs w:val="24"/>
                <w:lang w:val="en-US" w:eastAsia="zh-CN"/>
              </w:rPr>
              <w:t>4</w:t>
            </w:r>
          </w:p>
        </w:tc>
        <w:tc>
          <w:tcPr>
            <w:tcW w:w="6463" w:type="dxa"/>
            <w:tcBorders>
              <w:tl2br w:val="nil"/>
              <w:tr2bl w:val="nil"/>
            </w:tcBorders>
            <w:vAlign w:val="center"/>
          </w:tcPr>
          <w:p w14:paraId="71A4839F">
            <w:pPr>
              <w:keepNext w:val="0"/>
              <w:keepLines w:val="0"/>
              <w:pageBreakBefore w:val="0"/>
              <w:numPr>
                <w:ilvl w:val="0"/>
                <w:numId w:val="0"/>
              </w:numPr>
              <w:kinsoku/>
              <w:wordWrap/>
              <w:overflowPunct/>
              <w:topLinePunct w:val="0"/>
              <w:autoSpaceDE/>
              <w:autoSpaceDN/>
              <w:bidi w:val="0"/>
              <w:adjustRightInd/>
              <w:snapToGrid/>
              <w:spacing w:line="400" w:lineRule="exact"/>
              <w:jc w:val="left"/>
              <w:textAlignment w:val="auto"/>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1、</w:t>
            </w:r>
            <w:r>
              <w:rPr>
                <w:rFonts w:hint="eastAsia" w:ascii="仿宋" w:hAnsi="仿宋" w:eastAsia="仿宋" w:cs="仿宋"/>
                <w:b w:val="0"/>
                <w:bCs w:val="0"/>
                <w:color w:val="auto"/>
                <w:sz w:val="24"/>
                <w:szCs w:val="24"/>
                <w:lang w:eastAsia="zh-CN"/>
              </w:rPr>
              <w:t>根据项目情况，</w:t>
            </w:r>
            <w:r>
              <w:rPr>
                <w:rFonts w:hint="eastAsia" w:ascii="仿宋" w:hAnsi="仿宋" w:eastAsia="仿宋" w:cs="仿宋"/>
                <w:b w:val="0"/>
                <w:bCs w:val="0"/>
                <w:color w:val="auto"/>
                <w:sz w:val="24"/>
                <w:szCs w:val="24"/>
              </w:rPr>
              <w:t>施工机械投入与施工季度计划相呼应且能满足工序衔接的要求</w:t>
            </w:r>
            <w:r>
              <w:rPr>
                <w:rFonts w:hint="eastAsia" w:ascii="仿宋" w:hAnsi="仿宋" w:eastAsia="仿宋" w:cs="仿宋"/>
                <w:b w:val="0"/>
                <w:bCs w:val="0"/>
                <w:color w:val="auto"/>
                <w:sz w:val="24"/>
                <w:szCs w:val="24"/>
                <w:lang w:eastAsia="zh-CN"/>
              </w:rPr>
              <w:t>；</w:t>
            </w:r>
          </w:p>
          <w:p w14:paraId="4495BF2A">
            <w:pPr>
              <w:keepNext w:val="0"/>
              <w:keepLines w:val="0"/>
              <w:pageBreakBefore w:val="0"/>
              <w:numPr>
                <w:ilvl w:val="0"/>
                <w:numId w:val="0"/>
              </w:numPr>
              <w:kinsoku/>
              <w:wordWrap/>
              <w:overflowPunct/>
              <w:topLinePunct w:val="0"/>
              <w:autoSpaceDE/>
              <w:autoSpaceDN/>
              <w:bidi w:val="0"/>
              <w:adjustRightInd/>
              <w:snapToGrid/>
              <w:spacing w:line="400" w:lineRule="exact"/>
              <w:ind w:leftChars="0"/>
              <w:jc w:val="left"/>
              <w:textAlignment w:val="auto"/>
              <w:rPr>
                <w:rFonts w:hint="eastAsia" w:ascii="仿宋" w:hAnsi="仿宋" w:eastAsia="仿宋" w:cs="仿宋"/>
                <w:b w:val="0"/>
                <w:bCs w:val="0"/>
                <w:color w:val="auto"/>
                <w:sz w:val="24"/>
                <w:szCs w:val="24"/>
                <w:lang w:eastAsia="zh-CN"/>
              </w:rPr>
            </w:pPr>
            <w:r>
              <w:rPr>
                <w:rFonts w:hint="eastAsia" w:ascii="仿宋" w:hAnsi="仿宋" w:eastAsia="仿宋" w:cs="仿宋"/>
                <w:b w:val="0"/>
                <w:bCs w:val="0"/>
                <w:color w:val="auto"/>
                <w:sz w:val="24"/>
                <w:szCs w:val="24"/>
                <w:lang w:val="en-US" w:eastAsia="zh-CN"/>
              </w:rPr>
              <w:t>2、</w:t>
            </w:r>
            <w:r>
              <w:rPr>
                <w:rFonts w:hint="eastAsia" w:ascii="仿宋" w:hAnsi="仿宋" w:eastAsia="仿宋" w:cs="仿宋"/>
                <w:b w:val="0"/>
                <w:bCs w:val="0"/>
                <w:color w:val="auto"/>
                <w:sz w:val="24"/>
                <w:szCs w:val="24"/>
              </w:rPr>
              <w:t>施工机械与主体搭配周全合理</w:t>
            </w:r>
            <w:r>
              <w:rPr>
                <w:rFonts w:hint="eastAsia" w:ascii="仿宋" w:hAnsi="仿宋" w:eastAsia="仿宋" w:cs="仿宋"/>
                <w:b w:val="0"/>
                <w:bCs w:val="0"/>
                <w:color w:val="auto"/>
                <w:sz w:val="24"/>
                <w:szCs w:val="24"/>
                <w:lang w:eastAsia="zh-CN"/>
              </w:rPr>
              <w:t>。</w:t>
            </w:r>
          </w:p>
          <w:p w14:paraId="1DBC8156">
            <w:pPr>
              <w:keepNext w:val="0"/>
              <w:keepLines w:val="0"/>
              <w:pageBreakBefore w:val="0"/>
              <w:numPr>
                <w:ilvl w:val="0"/>
                <w:numId w:val="0"/>
              </w:numPr>
              <w:kinsoku/>
              <w:wordWrap/>
              <w:overflowPunct/>
              <w:topLinePunct w:val="0"/>
              <w:autoSpaceDE/>
              <w:autoSpaceDN/>
              <w:bidi w:val="0"/>
              <w:adjustRightInd/>
              <w:snapToGrid/>
              <w:spacing w:line="400" w:lineRule="exact"/>
              <w:ind w:left="0" w:leftChars="0" w:firstLine="0" w:firstLineChars="0"/>
              <w:jc w:val="left"/>
              <w:textAlignment w:val="auto"/>
              <w:rPr>
                <w:rFonts w:hint="eastAsia" w:ascii="仿宋" w:hAnsi="仿宋" w:eastAsia="仿宋" w:cs="仿宋"/>
                <w:b w:val="0"/>
                <w:bCs w:val="0"/>
                <w:color w:val="auto"/>
                <w:lang w:eastAsia="zh-CN"/>
              </w:rPr>
            </w:pPr>
            <w:r>
              <w:rPr>
                <w:rFonts w:hint="eastAsia" w:ascii="仿宋" w:hAnsi="仿宋" w:eastAsia="仿宋" w:cs="仿宋"/>
                <w:b w:val="0"/>
                <w:bCs w:val="0"/>
                <w:color w:val="auto"/>
                <w:spacing w:val="-4"/>
                <w:sz w:val="24"/>
                <w:szCs w:val="24"/>
              </w:rPr>
              <w:t>计划完整、科学、符合项目实际情况</w:t>
            </w:r>
            <w:r>
              <w:rPr>
                <w:rFonts w:hint="eastAsia" w:ascii="仿宋" w:hAnsi="仿宋" w:eastAsia="仿宋" w:cs="仿宋"/>
                <w:b w:val="0"/>
                <w:bCs w:val="0"/>
                <w:color w:val="auto"/>
                <w:spacing w:val="-4"/>
                <w:sz w:val="24"/>
                <w:szCs w:val="24"/>
                <w:lang w:eastAsia="zh-CN"/>
              </w:rPr>
              <w:t>，</w:t>
            </w:r>
            <w:r>
              <w:rPr>
                <w:rFonts w:hint="eastAsia" w:ascii="仿宋" w:hAnsi="仿宋" w:eastAsia="仿宋" w:cs="仿宋"/>
                <w:b w:val="0"/>
                <w:bCs w:val="0"/>
                <w:color w:val="auto"/>
                <w:spacing w:val="-4"/>
                <w:sz w:val="24"/>
                <w:szCs w:val="24"/>
                <w:lang w:val="en-US" w:eastAsia="zh-CN"/>
              </w:rPr>
              <w:t>有利于项目实施</w:t>
            </w:r>
            <w:r>
              <w:rPr>
                <w:rFonts w:hint="eastAsia" w:ascii="仿宋" w:hAnsi="仿宋" w:eastAsia="仿宋" w:cs="仿宋"/>
                <w:b w:val="0"/>
                <w:bCs w:val="0"/>
                <w:color w:val="auto"/>
                <w:spacing w:val="-4"/>
                <w:sz w:val="24"/>
                <w:szCs w:val="24"/>
              </w:rPr>
              <w:t>的得</w:t>
            </w:r>
            <w:r>
              <w:rPr>
                <w:rFonts w:hint="eastAsia" w:ascii="仿宋" w:hAnsi="仿宋" w:eastAsia="仿宋" w:cs="仿宋"/>
                <w:b w:val="0"/>
                <w:bCs w:val="0"/>
                <w:color w:val="auto"/>
                <w:spacing w:val="-4"/>
                <w:sz w:val="24"/>
                <w:szCs w:val="24"/>
                <w:lang w:val="en-US" w:eastAsia="zh-CN"/>
              </w:rPr>
              <w:t>4</w:t>
            </w:r>
            <w:r>
              <w:rPr>
                <w:rFonts w:hint="eastAsia" w:ascii="仿宋" w:hAnsi="仿宋" w:eastAsia="仿宋" w:cs="仿宋"/>
                <w:b w:val="0"/>
                <w:bCs w:val="0"/>
                <w:color w:val="auto"/>
                <w:spacing w:val="-4"/>
                <w:sz w:val="24"/>
                <w:szCs w:val="24"/>
              </w:rPr>
              <w:t>分；每存在一处缺漏或不详实或描述不清的扣</w:t>
            </w:r>
            <w:r>
              <w:rPr>
                <w:rFonts w:hint="eastAsia" w:ascii="仿宋" w:hAnsi="仿宋" w:eastAsia="仿宋" w:cs="仿宋"/>
                <w:b w:val="0"/>
                <w:bCs w:val="0"/>
                <w:color w:val="auto"/>
                <w:spacing w:val="-4"/>
                <w:sz w:val="24"/>
                <w:szCs w:val="24"/>
                <w:lang w:val="en-US" w:eastAsia="zh-CN"/>
              </w:rPr>
              <w:t>2</w:t>
            </w:r>
            <w:r>
              <w:rPr>
                <w:rFonts w:hint="eastAsia" w:ascii="仿宋" w:hAnsi="仿宋" w:eastAsia="仿宋" w:cs="仿宋"/>
                <w:b w:val="0"/>
                <w:bCs w:val="0"/>
                <w:color w:val="auto"/>
                <w:spacing w:val="-4"/>
                <w:sz w:val="24"/>
                <w:szCs w:val="24"/>
              </w:rPr>
              <w:t>分，扣完为止</w:t>
            </w:r>
            <w:r>
              <w:rPr>
                <w:rFonts w:hint="eastAsia" w:ascii="仿宋" w:hAnsi="仿宋" w:eastAsia="仿宋" w:cs="仿宋"/>
                <w:b w:val="0"/>
                <w:bCs w:val="0"/>
                <w:color w:val="auto"/>
                <w:spacing w:val="-4"/>
                <w:sz w:val="24"/>
                <w:szCs w:val="24"/>
                <w:lang w:eastAsia="zh-CN"/>
              </w:rPr>
              <w:t>。</w:t>
            </w:r>
          </w:p>
        </w:tc>
      </w:tr>
      <w:tr w14:paraId="79B6286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blHeader/>
        </w:trPr>
        <w:tc>
          <w:tcPr>
            <w:tcW w:w="1180" w:type="dxa"/>
            <w:tcBorders>
              <w:tl2br w:val="nil"/>
              <w:tr2bl w:val="nil"/>
            </w:tcBorders>
            <w:vAlign w:val="center"/>
          </w:tcPr>
          <w:p w14:paraId="4A869EEE">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11</w:t>
            </w:r>
          </w:p>
        </w:tc>
        <w:tc>
          <w:tcPr>
            <w:tcW w:w="1313" w:type="dxa"/>
            <w:tcBorders>
              <w:tl2br w:val="nil"/>
              <w:tr2bl w:val="nil"/>
            </w:tcBorders>
            <w:vAlign w:val="center"/>
          </w:tcPr>
          <w:p w14:paraId="0264E002">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pacing w:val="-4"/>
                <w:sz w:val="24"/>
                <w:szCs w:val="24"/>
              </w:rPr>
            </w:pPr>
            <w:r>
              <w:rPr>
                <w:rFonts w:hint="eastAsia" w:ascii="仿宋" w:hAnsi="仿宋" w:eastAsia="仿宋" w:cs="仿宋"/>
                <w:color w:val="auto"/>
                <w:spacing w:val="-4"/>
                <w:sz w:val="24"/>
                <w:szCs w:val="24"/>
              </w:rPr>
              <w:t>质量</w:t>
            </w:r>
            <w:r>
              <w:rPr>
                <w:rFonts w:hint="eastAsia" w:ascii="仿宋" w:hAnsi="仿宋" w:eastAsia="仿宋" w:cs="仿宋"/>
                <w:color w:val="auto"/>
                <w:spacing w:val="-4"/>
                <w:sz w:val="24"/>
                <w:szCs w:val="24"/>
                <w:lang w:eastAsia="zh-CN"/>
              </w:rPr>
              <w:t>、工期</w:t>
            </w:r>
            <w:r>
              <w:rPr>
                <w:rFonts w:hint="eastAsia" w:ascii="仿宋" w:hAnsi="仿宋" w:eastAsia="仿宋" w:cs="仿宋"/>
                <w:color w:val="auto"/>
                <w:spacing w:val="-4"/>
                <w:sz w:val="24"/>
                <w:szCs w:val="24"/>
              </w:rPr>
              <w:t>保证措施和体系</w:t>
            </w:r>
          </w:p>
        </w:tc>
        <w:tc>
          <w:tcPr>
            <w:tcW w:w="902" w:type="dxa"/>
            <w:tcBorders>
              <w:tl2br w:val="nil"/>
              <w:tr2bl w:val="nil"/>
            </w:tcBorders>
            <w:vAlign w:val="center"/>
          </w:tcPr>
          <w:p w14:paraId="024E1BF7">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pacing w:val="-4"/>
                <w:kern w:val="2"/>
                <w:sz w:val="24"/>
                <w:szCs w:val="24"/>
                <w:lang w:val="en-US" w:eastAsia="zh-CN" w:bidi="ar-SA"/>
              </w:rPr>
            </w:pPr>
            <w:r>
              <w:rPr>
                <w:rFonts w:hint="eastAsia" w:ascii="仿宋" w:hAnsi="仿宋" w:eastAsia="仿宋" w:cs="仿宋"/>
                <w:color w:val="auto"/>
                <w:spacing w:val="-4"/>
                <w:sz w:val="24"/>
                <w:szCs w:val="24"/>
                <w:lang w:val="en-US" w:eastAsia="zh-CN"/>
              </w:rPr>
              <w:t>8</w:t>
            </w:r>
          </w:p>
        </w:tc>
        <w:tc>
          <w:tcPr>
            <w:tcW w:w="6463" w:type="dxa"/>
            <w:tcBorders>
              <w:tl2br w:val="nil"/>
              <w:tr2bl w:val="nil"/>
            </w:tcBorders>
            <w:vAlign w:val="center"/>
          </w:tcPr>
          <w:p w14:paraId="4113792F">
            <w:pPr>
              <w:keepNext w:val="0"/>
              <w:keepLines w:val="0"/>
              <w:pageBreakBefore w:val="0"/>
              <w:widowControl/>
              <w:numPr>
                <w:ilvl w:val="0"/>
                <w:numId w:val="0"/>
              </w:numPr>
              <w:kinsoku/>
              <w:wordWrap/>
              <w:overflowPunct/>
              <w:topLinePunct w:val="0"/>
              <w:autoSpaceDE/>
              <w:autoSpaceDN/>
              <w:bidi w:val="0"/>
              <w:adjustRightInd/>
              <w:snapToGrid/>
              <w:spacing w:line="400" w:lineRule="exact"/>
              <w:jc w:val="left"/>
              <w:textAlignment w:val="auto"/>
              <w:rPr>
                <w:rFonts w:hint="eastAsia" w:ascii="仿宋" w:hAnsi="仿宋" w:eastAsia="仿宋" w:cs="仿宋"/>
                <w:b w:val="0"/>
                <w:bCs w:val="0"/>
                <w:color w:val="auto"/>
                <w:spacing w:val="-4"/>
                <w:sz w:val="24"/>
                <w:szCs w:val="24"/>
              </w:rPr>
            </w:pPr>
            <w:r>
              <w:rPr>
                <w:rFonts w:hint="eastAsia" w:ascii="仿宋" w:hAnsi="仿宋" w:eastAsia="仿宋" w:cs="仿宋"/>
                <w:b w:val="0"/>
                <w:bCs w:val="0"/>
                <w:color w:val="auto"/>
                <w:spacing w:val="-4"/>
                <w:kern w:val="2"/>
                <w:sz w:val="24"/>
                <w:szCs w:val="24"/>
                <w:lang w:val="en-US" w:eastAsia="zh-CN" w:bidi="ar-SA"/>
              </w:rPr>
              <w:t>1、工期、</w:t>
            </w:r>
            <w:r>
              <w:rPr>
                <w:rFonts w:hint="eastAsia" w:ascii="仿宋" w:hAnsi="仿宋" w:eastAsia="仿宋" w:cs="仿宋"/>
                <w:b w:val="0"/>
                <w:bCs w:val="0"/>
                <w:color w:val="auto"/>
                <w:spacing w:val="-4"/>
                <w:sz w:val="24"/>
                <w:szCs w:val="24"/>
              </w:rPr>
              <w:t>质量目标明确，优于招标文件的要求；</w:t>
            </w:r>
          </w:p>
          <w:p w14:paraId="1E6DC5BC">
            <w:pPr>
              <w:keepNext w:val="0"/>
              <w:keepLines w:val="0"/>
              <w:pageBreakBefore w:val="0"/>
              <w:widowControl/>
              <w:numPr>
                <w:ilvl w:val="0"/>
                <w:numId w:val="0"/>
              </w:numPr>
              <w:kinsoku/>
              <w:wordWrap/>
              <w:overflowPunct/>
              <w:topLinePunct w:val="0"/>
              <w:autoSpaceDE/>
              <w:autoSpaceDN/>
              <w:bidi w:val="0"/>
              <w:adjustRightInd/>
              <w:snapToGrid/>
              <w:spacing w:line="400" w:lineRule="exact"/>
              <w:jc w:val="left"/>
              <w:textAlignment w:val="auto"/>
              <w:rPr>
                <w:rFonts w:hint="eastAsia" w:ascii="仿宋" w:hAnsi="仿宋" w:eastAsia="仿宋" w:cs="仿宋"/>
                <w:b w:val="0"/>
                <w:bCs w:val="0"/>
                <w:color w:val="auto"/>
                <w:kern w:val="0"/>
                <w:sz w:val="24"/>
                <w:szCs w:val="24"/>
                <w:highlight w:val="none"/>
                <w:lang w:eastAsia="zh-CN"/>
              </w:rPr>
            </w:pPr>
            <w:r>
              <w:rPr>
                <w:rFonts w:hint="eastAsia" w:ascii="仿宋" w:hAnsi="仿宋" w:eastAsia="仿宋" w:cs="仿宋"/>
                <w:b w:val="0"/>
                <w:bCs w:val="0"/>
                <w:color w:val="auto"/>
                <w:kern w:val="0"/>
                <w:sz w:val="24"/>
                <w:szCs w:val="24"/>
                <w:highlight w:val="none"/>
                <w:lang w:val="en-US" w:eastAsia="zh-CN"/>
              </w:rPr>
              <w:t>2、</w:t>
            </w:r>
            <w:r>
              <w:rPr>
                <w:rFonts w:hint="eastAsia" w:ascii="仿宋" w:hAnsi="仿宋" w:eastAsia="仿宋" w:cs="仿宋"/>
                <w:b w:val="0"/>
                <w:bCs w:val="0"/>
                <w:color w:val="auto"/>
                <w:kern w:val="0"/>
                <w:sz w:val="24"/>
                <w:szCs w:val="24"/>
                <w:highlight w:val="none"/>
              </w:rPr>
              <w:t>提高生产率、缩短工期、提高质量</w:t>
            </w:r>
            <w:r>
              <w:rPr>
                <w:rFonts w:hint="eastAsia" w:ascii="仿宋" w:hAnsi="仿宋" w:eastAsia="仿宋" w:cs="仿宋"/>
                <w:b w:val="0"/>
                <w:bCs w:val="0"/>
                <w:color w:val="auto"/>
                <w:kern w:val="0"/>
                <w:sz w:val="24"/>
                <w:szCs w:val="24"/>
                <w:highlight w:val="none"/>
                <w:lang w:eastAsia="zh-CN"/>
              </w:rPr>
              <w:t>、</w:t>
            </w:r>
            <w:r>
              <w:rPr>
                <w:rFonts w:hint="eastAsia" w:ascii="仿宋" w:hAnsi="仿宋" w:eastAsia="仿宋" w:cs="仿宋"/>
                <w:b w:val="0"/>
                <w:bCs w:val="0"/>
                <w:color w:val="auto"/>
                <w:kern w:val="0"/>
                <w:sz w:val="24"/>
                <w:szCs w:val="24"/>
                <w:highlight w:val="none"/>
              </w:rPr>
              <w:t>提高进度提案</w:t>
            </w:r>
            <w:r>
              <w:rPr>
                <w:rFonts w:hint="eastAsia" w:ascii="仿宋" w:hAnsi="仿宋" w:eastAsia="仿宋" w:cs="仿宋"/>
                <w:b w:val="0"/>
                <w:bCs w:val="0"/>
                <w:color w:val="auto"/>
                <w:kern w:val="0"/>
                <w:sz w:val="24"/>
                <w:szCs w:val="24"/>
                <w:highlight w:val="none"/>
                <w:lang w:eastAsia="zh-CN"/>
              </w:rPr>
              <w:t>；</w:t>
            </w:r>
          </w:p>
          <w:p w14:paraId="64B7F8E1">
            <w:pPr>
              <w:keepNext w:val="0"/>
              <w:keepLines w:val="0"/>
              <w:pageBreakBefore w:val="0"/>
              <w:widowControl/>
              <w:numPr>
                <w:ilvl w:val="0"/>
                <w:numId w:val="0"/>
              </w:numPr>
              <w:kinsoku/>
              <w:wordWrap/>
              <w:overflowPunct/>
              <w:topLinePunct w:val="0"/>
              <w:autoSpaceDE/>
              <w:autoSpaceDN/>
              <w:bidi w:val="0"/>
              <w:adjustRightInd/>
              <w:snapToGrid/>
              <w:spacing w:line="400" w:lineRule="exact"/>
              <w:ind w:left="0" w:leftChars="0" w:firstLine="0" w:firstLineChars="0"/>
              <w:jc w:val="left"/>
              <w:textAlignment w:val="auto"/>
              <w:rPr>
                <w:rFonts w:hint="eastAsia" w:ascii="仿宋" w:hAnsi="仿宋" w:eastAsia="仿宋" w:cs="仿宋"/>
                <w:b w:val="0"/>
                <w:bCs w:val="0"/>
                <w:color w:val="auto"/>
                <w:spacing w:val="-4"/>
                <w:sz w:val="24"/>
                <w:szCs w:val="24"/>
              </w:rPr>
            </w:pPr>
            <w:r>
              <w:rPr>
                <w:rFonts w:hint="eastAsia" w:ascii="仿宋" w:hAnsi="仿宋" w:eastAsia="仿宋" w:cs="仿宋"/>
                <w:b w:val="0"/>
                <w:bCs w:val="0"/>
                <w:color w:val="auto"/>
                <w:spacing w:val="-4"/>
                <w:kern w:val="2"/>
                <w:sz w:val="24"/>
                <w:szCs w:val="24"/>
                <w:lang w:val="en-US" w:eastAsia="zh-CN" w:bidi="ar-SA"/>
              </w:rPr>
              <w:t>3、</w:t>
            </w:r>
            <w:r>
              <w:rPr>
                <w:rFonts w:hint="eastAsia" w:ascii="仿宋" w:hAnsi="仿宋" w:eastAsia="仿宋" w:cs="仿宋"/>
                <w:b w:val="0"/>
                <w:bCs w:val="0"/>
                <w:color w:val="auto"/>
                <w:spacing w:val="-4"/>
                <w:sz w:val="24"/>
                <w:szCs w:val="24"/>
              </w:rPr>
              <w:t>管理</w:t>
            </w:r>
            <w:r>
              <w:rPr>
                <w:rFonts w:hint="eastAsia" w:ascii="仿宋" w:hAnsi="仿宋" w:eastAsia="仿宋" w:cs="仿宋"/>
                <w:b w:val="0"/>
                <w:bCs w:val="0"/>
                <w:color w:val="auto"/>
                <w:spacing w:val="-4"/>
                <w:sz w:val="24"/>
                <w:szCs w:val="24"/>
                <w:lang w:eastAsia="zh-CN"/>
              </w:rPr>
              <w:t>体系</w:t>
            </w:r>
            <w:r>
              <w:rPr>
                <w:rFonts w:hint="eastAsia" w:ascii="仿宋" w:hAnsi="仿宋" w:eastAsia="仿宋" w:cs="仿宋"/>
                <w:b w:val="0"/>
                <w:bCs w:val="0"/>
                <w:color w:val="auto"/>
                <w:spacing w:val="-4"/>
                <w:sz w:val="24"/>
                <w:szCs w:val="24"/>
              </w:rPr>
              <w:t>齐全；</w:t>
            </w:r>
          </w:p>
          <w:p w14:paraId="78B14108">
            <w:pPr>
              <w:keepNext w:val="0"/>
              <w:keepLines w:val="0"/>
              <w:pageBreakBefore w:val="0"/>
              <w:widowControl/>
              <w:numPr>
                <w:ilvl w:val="0"/>
                <w:numId w:val="0"/>
              </w:numPr>
              <w:kinsoku/>
              <w:wordWrap/>
              <w:overflowPunct/>
              <w:topLinePunct w:val="0"/>
              <w:autoSpaceDE/>
              <w:autoSpaceDN/>
              <w:bidi w:val="0"/>
              <w:adjustRightInd/>
              <w:snapToGrid/>
              <w:spacing w:line="400" w:lineRule="exact"/>
              <w:ind w:left="0" w:leftChars="0" w:firstLine="0" w:firstLineChars="0"/>
              <w:jc w:val="left"/>
              <w:textAlignment w:val="auto"/>
              <w:rPr>
                <w:rFonts w:hint="eastAsia" w:ascii="仿宋" w:hAnsi="仿宋" w:eastAsia="仿宋" w:cs="仿宋"/>
                <w:b w:val="0"/>
                <w:bCs w:val="0"/>
                <w:color w:val="auto"/>
                <w:spacing w:val="-4"/>
                <w:sz w:val="24"/>
                <w:szCs w:val="24"/>
                <w:lang w:eastAsia="zh-CN"/>
              </w:rPr>
            </w:pPr>
            <w:r>
              <w:rPr>
                <w:rFonts w:hint="eastAsia" w:ascii="仿宋" w:hAnsi="仿宋" w:eastAsia="仿宋" w:cs="仿宋"/>
                <w:b w:val="0"/>
                <w:bCs w:val="0"/>
                <w:color w:val="auto"/>
                <w:spacing w:val="-4"/>
                <w:kern w:val="2"/>
                <w:sz w:val="24"/>
                <w:szCs w:val="24"/>
                <w:lang w:val="en-US" w:eastAsia="zh-CN" w:bidi="ar-SA"/>
              </w:rPr>
              <w:t>4、</w:t>
            </w:r>
            <w:r>
              <w:rPr>
                <w:rFonts w:hint="eastAsia" w:ascii="仿宋" w:hAnsi="仿宋" w:eastAsia="仿宋" w:cs="仿宋"/>
                <w:b w:val="0"/>
                <w:bCs w:val="0"/>
                <w:color w:val="auto"/>
                <w:spacing w:val="-4"/>
                <w:sz w:val="24"/>
                <w:szCs w:val="24"/>
                <w:lang w:eastAsia="zh-CN"/>
              </w:rPr>
              <w:t>保证</w:t>
            </w:r>
            <w:r>
              <w:rPr>
                <w:rFonts w:hint="eastAsia" w:ascii="仿宋" w:hAnsi="仿宋" w:eastAsia="仿宋" w:cs="仿宋"/>
                <w:b w:val="0"/>
                <w:bCs w:val="0"/>
                <w:color w:val="auto"/>
                <w:spacing w:val="-4"/>
                <w:sz w:val="24"/>
                <w:szCs w:val="24"/>
              </w:rPr>
              <w:t>措施全面、有效</w:t>
            </w:r>
            <w:r>
              <w:rPr>
                <w:rFonts w:hint="eastAsia" w:ascii="仿宋" w:hAnsi="仿宋" w:eastAsia="仿宋" w:cs="仿宋"/>
                <w:b w:val="0"/>
                <w:bCs w:val="0"/>
                <w:color w:val="auto"/>
                <w:spacing w:val="-4"/>
                <w:sz w:val="24"/>
                <w:szCs w:val="24"/>
                <w:lang w:eastAsia="zh-CN"/>
              </w:rPr>
              <w:t>。</w:t>
            </w:r>
          </w:p>
          <w:p w14:paraId="0EBD9106">
            <w:pPr>
              <w:keepNext w:val="0"/>
              <w:keepLines w:val="0"/>
              <w:pageBreakBefore w:val="0"/>
              <w:widowControl/>
              <w:numPr>
                <w:ilvl w:val="0"/>
                <w:numId w:val="0"/>
              </w:numPr>
              <w:kinsoku/>
              <w:wordWrap/>
              <w:overflowPunct/>
              <w:topLinePunct w:val="0"/>
              <w:autoSpaceDE/>
              <w:autoSpaceDN/>
              <w:bidi w:val="0"/>
              <w:adjustRightInd/>
              <w:snapToGrid/>
              <w:spacing w:line="400" w:lineRule="exact"/>
              <w:ind w:left="0" w:leftChars="0" w:firstLine="0" w:firstLineChars="0"/>
              <w:jc w:val="left"/>
              <w:textAlignment w:val="auto"/>
              <w:rPr>
                <w:rFonts w:hint="eastAsia" w:ascii="仿宋" w:hAnsi="仿宋" w:eastAsia="仿宋" w:cs="仿宋"/>
                <w:b w:val="0"/>
                <w:bCs w:val="0"/>
                <w:color w:val="auto"/>
                <w:lang w:eastAsia="zh-CN"/>
              </w:rPr>
            </w:pPr>
            <w:r>
              <w:rPr>
                <w:rFonts w:hint="eastAsia" w:ascii="仿宋" w:hAnsi="仿宋" w:eastAsia="仿宋" w:cs="仿宋"/>
                <w:b w:val="0"/>
                <w:bCs w:val="0"/>
                <w:color w:val="auto"/>
                <w:spacing w:val="-4"/>
                <w:sz w:val="24"/>
                <w:szCs w:val="24"/>
                <w:lang w:eastAsia="zh-CN"/>
              </w:rPr>
              <w:t>符合项目实际情况，方案详尽完整、切</w:t>
            </w:r>
            <w:r>
              <w:rPr>
                <w:rFonts w:hint="eastAsia" w:ascii="仿宋" w:hAnsi="仿宋" w:eastAsia="仿宋" w:cs="仿宋"/>
                <w:b w:val="0"/>
                <w:bCs w:val="0"/>
                <w:color w:val="auto"/>
                <w:spacing w:val="-4"/>
                <w:sz w:val="24"/>
                <w:szCs w:val="24"/>
              </w:rPr>
              <w:t>实可行</w:t>
            </w:r>
            <w:r>
              <w:rPr>
                <w:rFonts w:hint="eastAsia" w:ascii="仿宋" w:hAnsi="仿宋" w:eastAsia="仿宋" w:cs="仿宋"/>
                <w:b w:val="0"/>
                <w:bCs w:val="0"/>
                <w:color w:val="auto"/>
                <w:spacing w:val="-4"/>
                <w:sz w:val="24"/>
                <w:szCs w:val="24"/>
                <w:lang w:eastAsia="zh-CN"/>
              </w:rPr>
              <w:t>的</w:t>
            </w:r>
            <w:r>
              <w:rPr>
                <w:rFonts w:hint="eastAsia" w:ascii="仿宋" w:hAnsi="仿宋" w:eastAsia="仿宋" w:cs="仿宋"/>
                <w:b w:val="0"/>
                <w:bCs w:val="0"/>
                <w:color w:val="auto"/>
                <w:spacing w:val="-4"/>
                <w:sz w:val="24"/>
                <w:szCs w:val="24"/>
              </w:rPr>
              <w:t>得</w:t>
            </w:r>
            <w:r>
              <w:rPr>
                <w:rFonts w:hint="eastAsia" w:ascii="仿宋" w:hAnsi="仿宋" w:eastAsia="仿宋" w:cs="仿宋"/>
                <w:b w:val="0"/>
                <w:bCs w:val="0"/>
                <w:color w:val="auto"/>
                <w:spacing w:val="-4"/>
                <w:sz w:val="24"/>
                <w:szCs w:val="24"/>
                <w:lang w:val="en-US" w:eastAsia="zh-CN"/>
              </w:rPr>
              <w:t>8</w:t>
            </w:r>
            <w:r>
              <w:rPr>
                <w:rFonts w:hint="eastAsia" w:ascii="仿宋" w:hAnsi="仿宋" w:eastAsia="仿宋" w:cs="仿宋"/>
                <w:b w:val="0"/>
                <w:bCs w:val="0"/>
                <w:color w:val="auto"/>
                <w:spacing w:val="-4"/>
                <w:sz w:val="24"/>
                <w:szCs w:val="24"/>
              </w:rPr>
              <w:t>分；每有一项缺失或不详实准确的扣</w:t>
            </w:r>
            <w:r>
              <w:rPr>
                <w:rFonts w:hint="eastAsia" w:ascii="仿宋" w:hAnsi="仿宋" w:eastAsia="仿宋" w:cs="仿宋"/>
                <w:b w:val="0"/>
                <w:bCs w:val="0"/>
                <w:color w:val="auto"/>
                <w:spacing w:val="-4"/>
                <w:sz w:val="24"/>
                <w:szCs w:val="24"/>
                <w:lang w:val="en-US" w:eastAsia="zh-CN"/>
              </w:rPr>
              <w:t>2</w:t>
            </w:r>
            <w:r>
              <w:rPr>
                <w:rFonts w:hint="eastAsia" w:ascii="仿宋" w:hAnsi="仿宋" w:eastAsia="仿宋" w:cs="仿宋"/>
                <w:b w:val="0"/>
                <w:bCs w:val="0"/>
                <w:color w:val="auto"/>
                <w:spacing w:val="-4"/>
                <w:sz w:val="24"/>
                <w:szCs w:val="24"/>
              </w:rPr>
              <w:t>分，扣完为止。</w:t>
            </w:r>
          </w:p>
        </w:tc>
      </w:tr>
      <w:tr w14:paraId="1D18D91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205" w:hRule="atLeast"/>
          <w:tblHeader/>
        </w:trPr>
        <w:tc>
          <w:tcPr>
            <w:tcW w:w="1180" w:type="dxa"/>
            <w:tcBorders>
              <w:tl2br w:val="nil"/>
              <w:tr2bl w:val="nil"/>
            </w:tcBorders>
            <w:vAlign w:val="center"/>
          </w:tcPr>
          <w:p w14:paraId="5FE0AEC8">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12</w:t>
            </w:r>
          </w:p>
        </w:tc>
        <w:tc>
          <w:tcPr>
            <w:tcW w:w="1313" w:type="dxa"/>
            <w:tcBorders>
              <w:tl2br w:val="nil"/>
              <w:tr2bl w:val="nil"/>
            </w:tcBorders>
            <w:vAlign w:val="center"/>
          </w:tcPr>
          <w:p w14:paraId="3FB37F43">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pacing w:val="-4"/>
                <w:sz w:val="24"/>
                <w:szCs w:val="24"/>
              </w:rPr>
            </w:pPr>
            <w:r>
              <w:rPr>
                <w:rFonts w:hint="eastAsia" w:ascii="仿宋" w:hAnsi="仿宋" w:eastAsia="仿宋" w:cs="仿宋"/>
                <w:color w:val="auto"/>
                <w:spacing w:val="-4"/>
                <w:sz w:val="24"/>
                <w:szCs w:val="24"/>
              </w:rPr>
              <w:t>安全保证措施和体系</w:t>
            </w:r>
          </w:p>
        </w:tc>
        <w:tc>
          <w:tcPr>
            <w:tcW w:w="902" w:type="dxa"/>
            <w:tcBorders>
              <w:tl2br w:val="nil"/>
              <w:tr2bl w:val="nil"/>
            </w:tcBorders>
            <w:vAlign w:val="center"/>
          </w:tcPr>
          <w:p w14:paraId="0FDE8591">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pacing w:val="-4"/>
                <w:kern w:val="2"/>
                <w:sz w:val="24"/>
                <w:szCs w:val="24"/>
                <w:lang w:val="en-US" w:eastAsia="zh-CN" w:bidi="ar-SA"/>
              </w:rPr>
            </w:pPr>
            <w:r>
              <w:rPr>
                <w:rFonts w:hint="eastAsia" w:ascii="仿宋" w:hAnsi="仿宋" w:eastAsia="仿宋" w:cs="仿宋"/>
                <w:color w:val="auto"/>
                <w:spacing w:val="-4"/>
                <w:sz w:val="24"/>
                <w:szCs w:val="24"/>
                <w:lang w:val="en-US" w:eastAsia="zh-CN"/>
              </w:rPr>
              <w:t>6</w:t>
            </w:r>
          </w:p>
        </w:tc>
        <w:tc>
          <w:tcPr>
            <w:tcW w:w="6463" w:type="dxa"/>
            <w:tcBorders>
              <w:tl2br w:val="nil"/>
              <w:tr2bl w:val="nil"/>
            </w:tcBorders>
            <w:vAlign w:val="center"/>
          </w:tcPr>
          <w:p w14:paraId="6229B69A">
            <w:pPr>
              <w:keepNext w:val="0"/>
              <w:keepLines w:val="0"/>
              <w:pageBreakBefore w:val="0"/>
              <w:widowControl/>
              <w:numPr>
                <w:ilvl w:val="0"/>
                <w:numId w:val="0"/>
              </w:numPr>
              <w:kinsoku/>
              <w:wordWrap/>
              <w:overflowPunct/>
              <w:topLinePunct w:val="0"/>
              <w:autoSpaceDE/>
              <w:autoSpaceDN/>
              <w:bidi w:val="0"/>
              <w:adjustRightInd/>
              <w:snapToGrid/>
              <w:spacing w:line="400" w:lineRule="exact"/>
              <w:jc w:val="left"/>
              <w:textAlignment w:val="auto"/>
              <w:rPr>
                <w:rFonts w:hint="eastAsia" w:ascii="仿宋" w:hAnsi="仿宋" w:eastAsia="仿宋" w:cs="仿宋"/>
                <w:b w:val="0"/>
                <w:bCs w:val="0"/>
                <w:color w:val="auto"/>
                <w:kern w:val="0"/>
                <w:sz w:val="24"/>
                <w:szCs w:val="24"/>
                <w:highlight w:val="none"/>
              </w:rPr>
            </w:pPr>
            <w:r>
              <w:rPr>
                <w:rFonts w:hint="eastAsia" w:ascii="仿宋" w:hAnsi="仿宋" w:eastAsia="仿宋" w:cs="仿宋"/>
                <w:b w:val="0"/>
                <w:bCs w:val="0"/>
                <w:color w:val="auto"/>
                <w:kern w:val="0"/>
                <w:sz w:val="24"/>
                <w:szCs w:val="24"/>
                <w:lang w:val="en-US" w:eastAsia="zh-CN" w:bidi="ar-SA"/>
              </w:rPr>
              <w:t>1、</w:t>
            </w:r>
            <w:r>
              <w:rPr>
                <w:rFonts w:hint="eastAsia" w:ascii="仿宋" w:hAnsi="仿宋" w:eastAsia="仿宋" w:cs="仿宋"/>
                <w:b w:val="0"/>
                <w:bCs w:val="0"/>
                <w:color w:val="auto"/>
                <w:kern w:val="0"/>
                <w:sz w:val="24"/>
                <w:szCs w:val="24"/>
                <w:highlight w:val="none"/>
              </w:rPr>
              <w:t>安全目标明确，优于招标文件的要求；</w:t>
            </w:r>
          </w:p>
          <w:p w14:paraId="798F09FB">
            <w:pPr>
              <w:keepNext w:val="0"/>
              <w:keepLines w:val="0"/>
              <w:pageBreakBefore w:val="0"/>
              <w:widowControl/>
              <w:numPr>
                <w:ilvl w:val="0"/>
                <w:numId w:val="0"/>
              </w:numPr>
              <w:kinsoku/>
              <w:wordWrap/>
              <w:overflowPunct/>
              <w:topLinePunct w:val="0"/>
              <w:autoSpaceDE/>
              <w:autoSpaceDN/>
              <w:bidi w:val="0"/>
              <w:adjustRightInd/>
              <w:snapToGrid/>
              <w:spacing w:line="400" w:lineRule="exact"/>
              <w:ind w:left="0" w:leftChars="0" w:firstLine="0" w:firstLineChars="0"/>
              <w:jc w:val="left"/>
              <w:textAlignment w:val="auto"/>
              <w:rPr>
                <w:rFonts w:hint="eastAsia" w:ascii="仿宋" w:hAnsi="仿宋" w:eastAsia="仿宋" w:cs="仿宋"/>
                <w:b w:val="0"/>
                <w:bCs w:val="0"/>
                <w:color w:val="auto"/>
                <w:kern w:val="0"/>
                <w:sz w:val="24"/>
                <w:szCs w:val="24"/>
                <w:highlight w:val="none"/>
              </w:rPr>
            </w:pPr>
            <w:r>
              <w:rPr>
                <w:rFonts w:hint="eastAsia" w:ascii="仿宋" w:hAnsi="仿宋" w:eastAsia="仿宋" w:cs="仿宋"/>
                <w:b w:val="0"/>
                <w:bCs w:val="0"/>
                <w:color w:val="auto"/>
                <w:kern w:val="0"/>
                <w:sz w:val="24"/>
                <w:szCs w:val="24"/>
                <w:lang w:val="en-US" w:eastAsia="zh-CN" w:bidi="ar-SA"/>
              </w:rPr>
              <w:t>2、</w:t>
            </w:r>
            <w:r>
              <w:rPr>
                <w:rFonts w:hint="eastAsia" w:ascii="仿宋" w:hAnsi="仿宋" w:eastAsia="仿宋" w:cs="仿宋"/>
                <w:b w:val="0"/>
                <w:bCs w:val="0"/>
                <w:color w:val="auto"/>
                <w:kern w:val="0"/>
                <w:sz w:val="24"/>
                <w:szCs w:val="24"/>
                <w:highlight w:val="none"/>
                <w:lang w:eastAsia="zh-CN"/>
              </w:rPr>
              <w:t>安全</w:t>
            </w:r>
            <w:r>
              <w:rPr>
                <w:rFonts w:hint="eastAsia" w:ascii="仿宋" w:hAnsi="仿宋" w:eastAsia="仿宋" w:cs="仿宋"/>
                <w:b w:val="0"/>
                <w:bCs w:val="0"/>
                <w:color w:val="auto"/>
                <w:kern w:val="0"/>
                <w:sz w:val="24"/>
                <w:szCs w:val="24"/>
                <w:highlight w:val="none"/>
              </w:rPr>
              <w:t>管理机构健全，职责分工明确</w:t>
            </w:r>
            <w:r>
              <w:rPr>
                <w:rFonts w:hint="eastAsia" w:ascii="仿宋" w:hAnsi="仿宋" w:eastAsia="仿宋" w:cs="仿宋"/>
                <w:b w:val="0"/>
                <w:bCs w:val="0"/>
                <w:color w:val="auto"/>
                <w:kern w:val="0"/>
                <w:sz w:val="24"/>
                <w:szCs w:val="24"/>
                <w:highlight w:val="none"/>
                <w:lang w:eastAsia="zh-CN"/>
              </w:rPr>
              <w:t>，</w:t>
            </w:r>
            <w:r>
              <w:rPr>
                <w:rFonts w:hint="eastAsia" w:ascii="仿宋" w:hAnsi="仿宋" w:eastAsia="仿宋" w:cs="仿宋"/>
                <w:b w:val="0"/>
                <w:bCs w:val="0"/>
                <w:color w:val="auto"/>
                <w:kern w:val="0"/>
                <w:sz w:val="24"/>
                <w:szCs w:val="24"/>
                <w:highlight w:val="none"/>
              </w:rPr>
              <w:t>管理制度齐全；</w:t>
            </w:r>
          </w:p>
          <w:p w14:paraId="6391E65C">
            <w:pPr>
              <w:keepNext w:val="0"/>
              <w:keepLines w:val="0"/>
              <w:pageBreakBefore w:val="0"/>
              <w:widowControl/>
              <w:numPr>
                <w:ilvl w:val="0"/>
                <w:numId w:val="0"/>
              </w:numPr>
              <w:kinsoku/>
              <w:wordWrap/>
              <w:overflowPunct/>
              <w:topLinePunct w:val="0"/>
              <w:autoSpaceDE/>
              <w:autoSpaceDN/>
              <w:bidi w:val="0"/>
              <w:adjustRightInd/>
              <w:snapToGrid/>
              <w:spacing w:line="400" w:lineRule="exact"/>
              <w:ind w:leftChars="0"/>
              <w:jc w:val="left"/>
              <w:textAlignment w:val="auto"/>
              <w:rPr>
                <w:rFonts w:hint="eastAsia" w:ascii="仿宋" w:hAnsi="仿宋" w:eastAsia="仿宋" w:cs="仿宋"/>
                <w:b w:val="0"/>
                <w:bCs w:val="0"/>
                <w:color w:val="auto"/>
                <w:kern w:val="0"/>
                <w:sz w:val="24"/>
                <w:szCs w:val="24"/>
                <w:highlight w:val="none"/>
                <w:lang w:eastAsia="zh-CN"/>
              </w:rPr>
            </w:pPr>
            <w:r>
              <w:rPr>
                <w:rFonts w:hint="eastAsia" w:ascii="仿宋" w:hAnsi="仿宋" w:eastAsia="仿宋" w:cs="仿宋"/>
                <w:b w:val="0"/>
                <w:bCs w:val="0"/>
                <w:color w:val="auto"/>
                <w:kern w:val="0"/>
                <w:sz w:val="24"/>
                <w:szCs w:val="24"/>
                <w:highlight w:val="none"/>
                <w:lang w:val="en-US" w:eastAsia="zh-CN"/>
              </w:rPr>
              <w:t>3、</w:t>
            </w:r>
            <w:r>
              <w:rPr>
                <w:rFonts w:hint="eastAsia" w:ascii="仿宋" w:hAnsi="仿宋" w:eastAsia="仿宋" w:cs="仿宋"/>
                <w:b w:val="0"/>
                <w:bCs w:val="0"/>
                <w:color w:val="auto"/>
                <w:kern w:val="0"/>
                <w:sz w:val="24"/>
                <w:szCs w:val="24"/>
                <w:highlight w:val="none"/>
              </w:rPr>
              <w:t>实施与监控措施全面、有效</w:t>
            </w:r>
            <w:r>
              <w:rPr>
                <w:rFonts w:hint="eastAsia" w:ascii="仿宋" w:hAnsi="仿宋" w:eastAsia="仿宋" w:cs="仿宋"/>
                <w:b w:val="0"/>
                <w:bCs w:val="0"/>
                <w:color w:val="auto"/>
                <w:kern w:val="0"/>
                <w:sz w:val="24"/>
                <w:szCs w:val="24"/>
                <w:highlight w:val="none"/>
                <w:lang w:eastAsia="zh-CN"/>
              </w:rPr>
              <w:t>。</w:t>
            </w:r>
          </w:p>
          <w:p w14:paraId="55E7D75D">
            <w:pPr>
              <w:pStyle w:val="37"/>
              <w:rPr>
                <w:rFonts w:hint="eastAsia" w:ascii="仿宋" w:hAnsi="仿宋" w:eastAsia="仿宋" w:cs="仿宋"/>
                <w:b w:val="0"/>
                <w:bCs w:val="0"/>
                <w:color w:val="auto"/>
              </w:rPr>
            </w:pPr>
            <w:r>
              <w:rPr>
                <w:rFonts w:hint="eastAsia" w:ascii="仿宋" w:hAnsi="仿宋" w:eastAsia="仿宋" w:cs="仿宋"/>
                <w:b w:val="0"/>
                <w:bCs w:val="0"/>
                <w:color w:val="auto"/>
                <w:spacing w:val="-4"/>
                <w:sz w:val="24"/>
                <w:szCs w:val="24"/>
              </w:rPr>
              <w:t>切实可行</w:t>
            </w:r>
            <w:r>
              <w:rPr>
                <w:rFonts w:hint="eastAsia" w:ascii="仿宋" w:hAnsi="仿宋" w:eastAsia="仿宋" w:cs="仿宋"/>
                <w:b w:val="0"/>
                <w:bCs w:val="0"/>
                <w:color w:val="auto"/>
                <w:spacing w:val="-4"/>
                <w:sz w:val="24"/>
                <w:szCs w:val="24"/>
                <w:lang w:eastAsia="zh-CN"/>
              </w:rPr>
              <w:t>的</w:t>
            </w:r>
            <w:r>
              <w:rPr>
                <w:rFonts w:hint="eastAsia" w:ascii="仿宋" w:hAnsi="仿宋" w:eastAsia="仿宋" w:cs="仿宋"/>
                <w:b w:val="0"/>
                <w:bCs w:val="0"/>
                <w:color w:val="auto"/>
                <w:spacing w:val="-4"/>
                <w:sz w:val="24"/>
                <w:szCs w:val="24"/>
              </w:rPr>
              <w:t>得</w:t>
            </w:r>
            <w:r>
              <w:rPr>
                <w:rFonts w:hint="eastAsia" w:ascii="仿宋" w:hAnsi="仿宋" w:eastAsia="仿宋" w:cs="仿宋"/>
                <w:b w:val="0"/>
                <w:bCs w:val="0"/>
                <w:color w:val="auto"/>
                <w:spacing w:val="-4"/>
                <w:sz w:val="24"/>
                <w:szCs w:val="24"/>
                <w:lang w:val="en-US" w:eastAsia="zh-CN"/>
              </w:rPr>
              <w:t>6</w:t>
            </w:r>
            <w:r>
              <w:rPr>
                <w:rFonts w:hint="eastAsia" w:ascii="仿宋" w:hAnsi="仿宋" w:eastAsia="仿宋" w:cs="仿宋"/>
                <w:b w:val="0"/>
                <w:bCs w:val="0"/>
                <w:color w:val="auto"/>
                <w:spacing w:val="-4"/>
                <w:sz w:val="24"/>
                <w:szCs w:val="24"/>
              </w:rPr>
              <w:t>分；每有一项缺失或不详实准确的扣</w:t>
            </w:r>
            <w:r>
              <w:rPr>
                <w:rFonts w:hint="eastAsia" w:ascii="仿宋" w:hAnsi="仿宋" w:eastAsia="仿宋" w:cs="仿宋"/>
                <w:b w:val="0"/>
                <w:bCs w:val="0"/>
                <w:color w:val="auto"/>
                <w:spacing w:val="-4"/>
                <w:sz w:val="24"/>
                <w:szCs w:val="24"/>
                <w:lang w:val="en-US" w:eastAsia="zh-CN"/>
              </w:rPr>
              <w:t>2</w:t>
            </w:r>
            <w:r>
              <w:rPr>
                <w:rFonts w:hint="eastAsia" w:ascii="仿宋" w:hAnsi="仿宋" w:eastAsia="仿宋" w:cs="仿宋"/>
                <w:b w:val="0"/>
                <w:bCs w:val="0"/>
                <w:color w:val="auto"/>
                <w:spacing w:val="-4"/>
                <w:sz w:val="24"/>
                <w:szCs w:val="24"/>
              </w:rPr>
              <w:t>分，扣完为止。</w:t>
            </w:r>
          </w:p>
        </w:tc>
      </w:tr>
      <w:tr w14:paraId="0599223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blHeader/>
        </w:trPr>
        <w:tc>
          <w:tcPr>
            <w:tcW w:w="1180" w:type="dxa"/>
            <w:tcBorders>
              <w:tl2br w:val="nil"/>
              <w:tr2bl w:val="nil"/>
            </w:tcBorders>
            <w:vAlign w:val="center"/>
          </w:tcPr>
          <w:p w14:paraId="1A836FD3">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13</w:t>
            </w:r>
          </w:p>
        </w:tc>
        <w:tc>
          <w:tcPr>
            <w:tcW w:w="1313" w:type="dxa"/>
            <w:tcBorders>
              <w:tl2br w:val="nil"/>
              <w:tr2bl w:val="nil"/>
            </w:tcBorders>
            <w:vAlign w:val="center"/>
          </w:tcPr>
          <w:p w14:paraId="39108A2C">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pacing w:val="-4"/>
                <w:sz w:val="24"/>
                <w:szCs w:val="24"/>
              </w:rPr>
            </w:pPr>
            <w:r>
              <w:rPr>
                <w:rFonts w:hint="eastAsia" w:ascii="仿宋" w:hAnsi="仿宋" w:eastAsia="仿宋" w:cs="仿宋"/>
                <w:color w:val="auto"/>
                <w:spacing w:val="-4"/>
                <w:sz w:val="24"/>
                <w:szCs w:val="24"/>
              </w:rPr>
              <w:t>现场文明施工措施</w:t>
            </w:r>
          </w:p>
        </w:tc>
        <w:tc>
          <w:tcPr>
            <w:tcW w:w="902" w:type="dxa"/>
            <w:tcBorders>
              <w:tl2br w:val="nil"/>
              <w:tr2bl w:val="nil"/>
            </w:tcBorders>
            <w:vAlign w:val="center"/>
          </w:tcPr>
          <w:p w14:paraId="771F25D4">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pacing w:val="-4"/>
                <w:kern w:val="2"/>
                <w:sz w:val="24"/>
                <w:szCs w:val="24"/>
                <w:lang w:val="en-US" w:eastAsia="zh-CN" w:bidi="ar-SA"/>
              </w:rPr>
            </w:pPr>
            <w:r>
              <w:rPr>
                <w:rFonts w:hint="eastAsia" w:ascii="仿宋" w:hAnsi="仿宋" w:eastAsia="仿宋" w:cs="仿宋"/>
                <w:color w:val="auto"/>
                <w:spacing w:val="-4"/>
                <w:sz w:val="24"/>
                <w:szCs w:val="24"/>
                <w:lang w:val="en-US" w:eastAsia="zh-CN"/>
              </w:rPr>
              <w:t>4</w:t>
            </w:r>
          </w:p>
        </w:tc>
        <w:tc>
          <w:tcPr>
            <w:tcW w:w="6463" w:type="dxa"/>
            <w:tcBorders>
              <w:tl2br w:val="nil"/>
              <w:tr2bl w:val="nil"/>
            </w:tcBorders>
            <w:vAlign w:val="center"/>
          </w:tcPr>
          <w:p w14:paraId="2B0EA63B">
            <w:pPr>
              <w:pStyle w:val="37"/>
              <w:rPr>
                <w:rFonts w:hint="eastAsia" w:ascii="仿宋" w:hAnsi="仿宋" w:eastAsia="仿宋" w:cs="仿宋"/>
                <w:b w:val="0"/>
                <w:bCs w:val="0"/>
                <w:color w:val="auto"/>
                <w:lang w:eastAsia="zh-CN"/>
              </w:rPr>
            </w:pPr>
            <w:r>
              <w:rPr>
                <w:rFonts w:hint="eastAsia" w:ascii="仿宋" w:hAnsi="仿宋" w:eastAsia="仿宋" w:cs="仿宋"/>
                <w:b w:val="0"/>
                <w:bCs w:val="0"/>
                <w:color w:val="auto"/>
                <w:spacing w:val="-4"/>
                <w:sz w:val="24"/>
                <w:szCs w:val="24"/>
                <w:lang w:eastAsia="zh-CN"/>
              </w:rPr>
              <w:t>根据投标单位提供的</w:t>
            </w:r>
            <w:r>
              <w:rPr>
                <w:rFonts w:hint="eastAsia" w:ascii="仿宋" w:hAnsi="仿宋" w:eastAsia="仿宋" w:cs="仿宋"/>
                <w:b w:val="0"/>
                <w:bCs w:val="0"/>
                <w:color w:val="auto"/>
                <w:spacing w:val="-4"/>
                <w:sz w:val="24"/>
                <w:szCs w:val="24"/>
              </w:rPr>
              <w:t>现场文明施工</w:t>
            </w:r>
            <w:r>
              <w:rPr>
                <w:rFonts w:hint="eastAsia" w:ascii="仿宋" w:hAnsi="仿宋" w:eastAsia="仿宋" w:cs="仿宋"/>
                <w:b w:val="0"/>
                <w:bCs w:val="0"/>
                <w:color w:val="auto"/>
                <w:spacing w:val="-4"/>
                <w:sz w:val="24"/>
                <w:szCs w:val="24"/>
                <w:lang w:eastAsia="zh-CN"/>
              </w:rPr>
              <w:t>措施，</w:t>
            </w:r>
            <w:r>
              <w:rPr>
                <w:rFonts w:hint="eastAsia" w:ascii="仿宋" w:hAnsi="仿宋" w:eastAsia="仿宋" w:cs="仿宋"/>
                <w:b w:val="0"/>
                <w:bCs w:val="0"/>
                <w:color w:val="auto"/>
                <w:spacing w:val="-4"/>
                <w:sz w:val="24"/>
                <w:szCs w:val="24"/>
              </w:rPr>
              <w:t>符合工程实际情况</w:t>
            </w:r>
            <w:r>
              <w:rPr>
                <w:rFonts w:hint="eastAsia" w:ascii="仿宋" w:hAnsi="仿宋" w:eastAsia="仿宋" w:cs="仿宋"/>
                <w:b w:val="0"/>
                <w:bCs w:val="0"/>
                <w:color w:val="auto"/>
                <w:spacing w:val="-4"/>
                <w:sz w:val="24"/>
                <w:szCs w:val="24"/>
                <w:lang w:eastAsia="zh-CN"/>
              </w:rPr>
              <w:t>，</w:t>
            </w:r>
            <w:r>
              <w:rPr>
                <w:rFonts w:hint="eastAsia" w:ascii="仿宋" w:hAnsi="仿宋" w:eastAsia="仿宋" w:cs="仿宋"/>
                <w:b w:val="0"/>
                <w:bCs w:val="0"/>
                <w:color w:val="auto"/>
                <w:spacing w:val="-4"/>
                <w:sz w:val="24"/>
                <w:szCs w:val="24"/>
              </w:rPr>
              <w:t>表述清晰、完整</w:t>
            </w:r>
            <w:r>
              <w:rPr>
                <w:rFonts w:hint="eastAsia" w:ascii="仿宋" w:hAnsi="仿宋" w:eastAsia="仿宋" w:cs="仿宋"/>
                <w:b w:val="0"/>
                <w:bCs w:val="0"/>
                <w:color w:val="auto"/>
                <w:spacing w:val="-4"/>
                <w:sz w:val="24"/>
                <w:szCs w:val="24"/>
                <w:lang w:eastAsia="zh-CN"/>
              </w:rPr>
              <w:t>的得</w:t>
            </w:r>
            <w:r>
              <w:rPr>
                <w:rFonts w:hint="eastAsia" w:ascii="仿宋" w:hAnsi="仿宋" w:eastAsia="仿宋" w:cs="仿宋"/>
                <w:b w:val="0"/>
                <w:bCs w:val="0"/>
                <w:color w:val="auto"/>
                <w:spacing w:val="-4"/>
                <w:sz w:val="24"/>
                <w:szCs w:val="24"/>
                <w:lang w:val="en-US" w:eastAsia="zh-CN"/>
              </w:rPr>
              <w:t>4分；措施内容</w:t>
            </w:r>
            <w:r>
              <w:rPr>
                <w:rFonts w:hint="eastAsia" w:ascii="仿宋" w:hAnsi="仿宋" w:eastAsia="仿宋" w:cs="仿宋"/>
                <w:b w:val="0"/>
                <w:bCs w:val="0"/>
                <w:color w:val="auto"/>
                <w:spacing w:val="-4"/>
                <w:sz w:val="24"/>
                <w:szCs w:val="24"/>
                <w:lang w:eastAsia="zh-CN"/>
              </w:rPr>
              <w:t>描述不清楚，不详细，考虑不全的得</w:t>
            </w:r>
            <w:r>
              <w:rPr>
                <w:rFonts w:hint="eastAsia" w:ascii="仿宋" w:hAnsi="仿宋" w:eastAsia="仿宋" w:cs="仿宋"/>
                <w:b w:val="0"/>
                <w:bCs w:val="0"/>
                <w:color w:val="auto"/>
                <w:spacing w:val="-4"/>
                <w:sz w:val="24"/>
                <w:szCs w:val="24"/>
                <w:lang w:val="en-US" w:eastAsia="zh-CN"/>
              </w:rPr>
              <w:t>2分；</w:t>
            </w:r>
            <w:r>
              <w:rPr>
                <w:rFonts w:hint="eastAsia" w:ascii="仿宋" w:hAnsi="仿宋" w:eastAsia="仿宋" w:cs="仿宋"/>
                <w:b w:val="0"/>
                <w:bCs w:val="0"/>
                <w:color w:val="auto"/>
                <w:spacing w:val="-4"/>
                <w:sz w:val="24"/>
                <w:szCs w:val="24"/>
                <w:lang w:eastAsia="zh-CN"/>
              </w:rPr>
              <w:t>未提供不得分。</w:t>
            </w:r>
          </w:p>
        </w:tc>
      </w:tr>
      <w:tr w14:paraId="21BA373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34" w:hRule="atLeast"/>
          <w:tblHeader/>
        </w:trPr>
        <w:tc>
          <w:tcPr>
            <w:tcW w:w="1180" w:type="dxa"/>
            <w:tcBorders>
              <w:tl2br w:val="nil"/>
              <w:tr2bl w:val="nil"/>
            </w:tcBorders>
            <w:vAlign w:val="center"/>
          </w:tcPr>
          <w:p w14:paraId="2B43CBAB">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Cs/>
                <w:color w:val="auto"/>
                <w:sz w:val="24"/>
                <w:szCs w:val="24"/>
                <w:lang w:val="en-US" w:eastAsia="zh-CN"/>
              </w:rPr>
            </w:pPr>
            <w:r>
              <w:rPr>
                <w:rFonts w:hint="eastAsia" w:ascii="仿宋" w:hAnsi="仿宋" w:eastAsia="仿宋" w:cs="仿宋"/>
                <w:bCs/>
                <w:color w:val="auto"/>
                <w:sz w:val="24"/>
                <w:szCs w:val="24"/>
                <w:lang w:val="en-US" w:eastAsia="zh-CN"/>
              </w:rPr>
              <w:t>14</w:t>
            </w:r>
          </w:p>
        </w:tc>
        <w:tc>
          <w:tcPr>
            <w:tcW w:w="1313" w:type="dxa"/>
            <w:tcBorders>
              <w:tl2br w:val="nil"/>
              <w:tr2bl w:val="nil"/>
            </w:tcBorders>
            <w:vAlign w:val="center"/>
          </w:tcPr>
          <w:p w14:paraId="5E037373">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pacing w:val="-4"/>
                <w:sz w:val="24"/>
                <w:szCs w:val="24"/>
              </w:rPr>
            </w:pPr>
            <w:r>
              <w:rPr>
                <w:rFonts w:hint="eastAsia" w:ascii="仿宋" w:hAnsi="仿宋" w:eastAsia="仿宋" w:cs="仿宋"/>
                <w:color w:val="auto"/>
                <w:spacing w:val="-4"/>
                <w:sz w:val="24"/>
                <w:szCs w:val="24"/>
              </w:rPr>
              <w:t>承诺</w:t>
            </w:r>
          </w:p>
        </w:tc>
        <w:tc>
          <w:tcPr>
            <w:tcW w:w="902" w:type="dxa"/>
            <w:tcBorders>
              <w:tl2br w:val="nil"/>
              <w:tr2bl w:val="nil"/>
            </w:tcBorders>
            <w:vAlign w:val="center"/>
          </w:tcPr>
          <w:p w14:paraId="29B21695">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pacing w:val="-4"/>
                <w:kern w:val="2"/>
                <w:sz w:val="24"/>
                <w:szCs w:val="24"/>
                <w:lang w:val="en-US" w:eastAsia="zh-CN" w:bidi="ar-SA"/>
              </w:rPr>
            </w:pPr>
            <w:r>
              <w:rPr>
                <w:rFonts w:hint="eastAsia" w:ascii="仿宋" w:hAnsi="仿宋" w:eastAsia="仿宋" w:cs="仿宋"/>
                <w:color w:val="auto"/>
                <w:spacing w:val="-4"/>
                <w:sz w:val="24"/>
                <w:szCs w:val="24"/>
                <w:lang w:val="en-US" w:eastAsia="zh-CN"/>
              </w:rPr>
              <w:t>3</w:t>
            </w:r>
          </w:p>
        </w:tc>
        <w:tc>
          <w:tcPr>
            <w:tcW w:w="6463" w:type="dxa"/>
            <w:tcBorders>
              <w:tl2br w:val="nil"/>
              <w:tr2bl w:val="nil"/>
            </w:tcBorders>
            <w:vAlign w:val="center"/>
          </w:tcPr>
          <w:p w14:paraId="392CA5AD">
            <w:pPr>
              <w:keepNext w:val="0"/>
              <w:keepLines w:val="0"/>
              <w:pageBreakBefore w:val="0"/>
              <w:kinsoku/>
              <w:wordWrap/>
              <w:overflowPunct/>
              <w:topLinePunct w:val="0"/>
              <w:autoSpaceDE/>
              <w:autoSpaceDN/>
              <w:bidi w:val="0"/>
              <w:adjustRightInd/>
              <w:snapToGrid/>
              <w:spacing w:line="400" w:lineRule="exact"/>
              <w:jc w:val="left"/>
              <w:textAlignment w:val="auto"/>
              <w:rPr>
                <w:rFonts w:hint="eastAsia" w:ascii="仿宋" w:hAnsi="仿宋" w:eastAsia="仿宋" w:cs="仿宋"/>
                <w:b w:val="0"/>
                <w:bCs w:val="0"/>
                <w:color w:val="auto"/>
                <w:spacing w:val="-4"/>
                <w:sz w:val="24"/>
                <w:szCs w:val="24"/>
                <w:lang w:eastAsia="zh-CN"/>
              </w:rPr>
            </w:pPr>
            <w:r>
              <w:rPr>
                <w:rFonts w:hint="eastAsia" w:ascii="仿宋" w:hAnsi="仿宋" w:eastAsia="仿宋" w:cs="仿宋"/>
                <w:b w:val="0"/>
                <w:bCs w:val="0"/>
                <w:color w:val="auto"/>
                <w:sz w:val="24"/>
                <w:szCs w:val="24"/>
              </w:rPr>
              <w:t>有承诺、有违约经济处罚且措施可行</w:t>
            </w:r>
            <w:r>
              <w:rPr>
                <w:rFonts w:hint="eastAsia" w:ascii="仿宋" w:hAnsi="仿宋" w:eastAsia="仿宋" w:cs="仿宋"/>
                <w:b w:val="0"/>
                <w:bCs w:val="0"/>
                <w:color w:val="auto"/>
                <w:sz w:val="24"/>
                <w:szCs w:val="24"/>
                <w:lang w:eastAsia="zh-CN"/>
              </w:rPr>
              <w:t>的</w:t>
            </w:r>
            <w:r>
              <w:rPr>
                <w:rFonts w:hint="eastAsia" w:ascii="仿宋" w:hAnsi="仿宋" w:eastAsia="仿宋" w:cs="仿宋"/>
                <w:b w:val="0"/>
                <w:bCs w:val="0"/>
                <w:color w:val="auto"/>
                <w:sz w:val="24"/>
                <w:szCs w:val="24"/>
              </w:rPr>
              <w:t>得</w:t>
            </w:r>
            <w:r>
              <w:rPr>
                <w:rFonts w:hint="eastAsia" w:ascii="仿宋" w:hAnsi="仿宋" w:eastAsia="仿宋" w:cs="仿宋"/>
                <w:b w:val="0"/>
                <w:bCs w:val="0"/>
                <w:color w:val="auto"/>
                <w:sz w:val="24"/>
                <w:szCs w:val="24"/>
                <w:lang w:val="en-US" w:eastAsia="zh-CN"/>
              </w:rPr>
              <w:t>3分；</w:t>
            </w:r>
            <w:r>
              <w:rPr>
                <w:rFonts w:hint="eastAsia" w:ascii="仿宋" w:hAnsi="仿宋" w:eastAsia="仿宋" w:cs="仿宋"/>
                <w:b w:val="0"/>
                <w:bCs w:val="0"/>
                <w:color w:val="auto"/>
                <w:spacing w:val="-4"/>
                <w:sz w:val="24"/>
                <w:szCs w:val="24"/>
              </w:rPr>
              <w:t>有承诺、无违约经济处罚且措施可行</w:t>
            </w:r>
            <w:r>
              <w:rPr>
                <w:rFonts w:hint="eastAsia" w:ascii="仿宋" w:hAnsi="仿宋" w:eastAsia="仿宋" w:cs="仿宋"/>
                <w:b w:val="0"/>
                <w:bCs w:val="0"/>
                <w:color w:val="auto"/>
                <w:spacing w:val="-4"/>
                <w:sz w:val="24"/>
                <w:szCs w:val="24"/>
                <w:lang w:eastAsia="zh-CN"/>
              </w:rPr>
              <w:t>的</w:t>
            </w:r>
            <w:r>
              <w:rPr>
                <w:rFonts w:hint="eastAsia" w:ascii="仿宋" w:hAnsi="仿宋" w:eastAsia="仿宋" w:cs="仿宋"/>
                <w:b w:val="0"/>
                <w:bCs w:val="0"/>
                <w:color w:val="auto"/>
                <w:spacing w:val="-4"/>
                <w:sz w:val="24"/>
                <w:szCs w:val="24"/>
              </w:rPr>
              <w:t>得</w:t>
            </w:r>
            <w:r>
              <w:rPr>
                <w:rFonts w:hint="eastAsia" w:ascii="仿宋" w:hAnsi="仿宋" w:eastAsia="仿宋" w:cs="仿宋"/>
                <w:b w:val="0"/>
                <w:bCs w:val="0"/>
                <w:color w:val="auto"/>
                <w:spacing w:val="-4"/>
                <w:sz w:val="24"/>
                <w:szCs w:val="24"/>
                <w:lang w:val="en-US" w:eastAsia="zh-CN"/>
              </w:rPr>
              <w:t>2</w:t>
            </w:r>
            <w:r>
              <w:rPr>
                <w:rFonts w:hint="eastAsia" w:ascii="仿宋" w:hAnsi="仿宋" w:eastAsia="仿宋" w:cs="仿宋"/>
                <w:b w:val="0"/>
                <w:bCs w:val="0"/>
                <w:color w:val="auto"/>
                <w:spacing w:val="-4"/>
                <w:sz w:val="24"/>
                <w:szCs w:val="24"/>
              </w:rPr>
              <w:t>分，</w:t>
            </w:r>
            <w:r>
              <w:rPr>
                <w:rFonts w:hint="eastAsia" w:ascii="仿宋" w:hAnsi="仿宋" w:eastAsia="仿宋" w:cs="仿宋"/>
                <w:b w:val="0"/>
                <w:bCs w:val="0"/>
                <w:color w:val="auto"/>
                <w:spacing w:val="-4"/>
                <w:sz w:val="24"/>
                <w:szCs w:val="24"/>
                <w:lang w:eastAsia="zh-CN"/>
              </w:rPr>
              <w:t>未提供不得分。</w:t>
            </w:r>
          </w:p>
        </w:tc>
      </w:tr>
      <w:tr w14:paraId="646A214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64" w:hRule="atLeast"/>
          <w:tblHeader/>
        </w:trPr>
        <w:tc>
          <w:tcPr>
            <w:tcW w:w="1180" w:type="dxa"/>
            <w:tcBorders>
              <w:tl2br w:val="nil"/>
              <w:tr2bl w:val="nil"/>
            </w:tcBorders>
            <w:vAlign w:val="center"/>
          </w:tcPr>
          <w:p w14:paraId="0556105F">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Cs/>
                <w:color w:val="auto"/>
                <w:sz w:val="24"/>
                <w:szCs w:val="24"/>
              </w:rPr>
            </w:pPr>
            <w:r>
              <w:rPr>
                <w:rFonts w:hint="eastAsia" w:ascii="仿宋" w:hAnsi="仿宋" w:eastAsia="仿宋" w:cs="仿宋"/>
                <w:bCs/>
                <w:color w:val="auto"/>
                <w:sz w:val="24"/>
                <w:szCs w:val="24"/>
              </w:rPr>
              <w:t>合计</w:t>
            </w:r>
          </w:p>
        </w:tc>
        <w:tc>
          <w:tcPr>
            <w:tcW w:w="8678" w:type="dxa"/>
            <w:gridSpan w:val="3"/>
            <w:tcBorders>
              <w:tl2br w:val="nil"/>
              <w:tr2bl w:val="nil"/>
            </w:tcBorders>
            <w:vAlign w:val="center"/>
          </w:tcPr>
          <w:p w14:paraId="3920C292">
            <w:pPr>
              <w:keepNext w:val="0"/>
              <w:keepLines w:val="0"/>
              <w:pageBreakBefore w:val="0"/>
              <w:kinsoku/>
              <w:wordWrap/>
              <w:overflowPunct/>
              <w:topLinePunct w:val="0"/>
              <w:autoSpaceDE/>
              <w:autoSpaceDN/>
              <w:bidi w:val="0"/>
              <w:adjustRightInd/>
              <w:snapToGrid/>
              <w:spacing w:line="40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70分</w:t>
            </w:r>
          </w:p>
        </w:tc>
      </w:tr>
    </w:tbl>
    <w:p w14:paraId="75BE9BF0">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注：1、各评委应认真了解本磋商文件和工程有关情况后，做出须自己负责的评审。</w:t>
      </w:r>
    </w:p>
    <w:p w14:paraId="7E195EBC">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2、技术商务部分在进行汇总时，分项项目评分进行算术平均，计算结果值在小数点后保留两位小数，后余位数四舍五入计。项目评审过程中，不得去掉最后报价中的最高报价和最低报价。</w:t>
      </w:r>
    </w:p>
    <w:p w14:paraId="08AE545D">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zh-CN"/>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lang w:val="zh-CN"/>
        </w:rPr>
        <w:t>、投标单位请认真阅读和理解上述内容，避免投标文件中有违背上述审查标准之一的情况发生而造成废标；评标中各评委若发生意见分歧，通过书面表决形式，以少数服从多数为原则决定。</w:t>
      </w:r>
    </w:p>
    <w:p w14:paraId="3CE03355">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zh-CN"/>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lang w:val="zh-CN"/>
        </w:rPr>
        <w:t>、磋商确定最终采购需求和提交最后报价的投标单位后，价格得分的评分方法：价格分采用低价优先法计算，即满足竞争性磋商文件要求且最终报价最低的投标单位的价格为磋商基准价，其价格分为满分</w:t>
      </w:r>
      <w:r>
        <w:rPr>
          <w:rFonts w:hint="eastAsia" w:ascii="仿宋" w:hAnsi="仿宋" w:eastAsia="仿宋" w:cs="仿宋"/>
          <w:color w:val="auto"/>
          <w:sz w:val="24"/>
          <w:szCs w:val="24"/>
          <w:lang w:val="en-US"/>
        </w:rPr>
        <w:t>30分</w:t>
      </w:r>
      <w:r>
        <w:rPr>
          <w:rFonts w:hint="eastAsia" w:ascii="仿宋" w:hAnsi="仿宋" w:eastAsia="仿宋" w:cs="仿宋"/>
          <w:color w:val="auto"/>
          <w:sz w:val="24"/>
          <w:szCs w:val="24"/>
          <w:lang w:val="zh-CN"/>
        </w:rPr>
        <w:t>。其他投标单位的价格得分计算：</w:t>
      </w:r>
    </w:p>
    <w:p w14:paraId="01DA82E8">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磋商报价得分=（磋商基准价/最终磋商报价）×</w:t>
      </w: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lang w:val="zh-CN"/>
        </w:rPr>
        <w:t>0</w:t>
      </w:r>
      <w:r>
        <w:rPr>
          <w:rFonts w:hint="eastAsia" w:ascii="仿宋" w:hAnsi="仿宋" w:eastAsia="仿宋" w:cs="仿宋"/>
          <w:color w:val="auto"/>
          <w:sz w:val="24"/>
          <w:szCs w:val="24"/>
          <w:lang w:val="en-US"/>
        </w:rPr>
        <w:t>分</w:t>
      </w:r>
      <w:r>
        <w:rPr>
          <w:rFonts w:hint="eastAsia" w:ascii="仿宋" w:hAnsi="仿宋" w:eastAsia="仿宋" w:cs="仿宋"/>
          <w:color w:val="auto"/>
          <w:sz w:val="24"/>
          <w:szCs w:val="24"/>
          <w:lang w:val="zh-CN"/>
        </w:rPr>
        <w:t>，如此类推，算出所有投标投标单位的价格得分。                               </w:t>
      </w:r>
    </w:p>
    <w:p w14:paraId="79C467AE">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评分分值计算结果值在小数点后均保留两位小数，后余位数四舍五入计。</w:t>
      </w:r>
    </w:p>
    <w:p w14:paraId="7B00B739">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在报价评审中，若磋商小组发现投标单位以明显低于市场或成本的价格投标，而投标单位又未在投标文件中提供有力证据证明其报价合理的，磋商小组可以认定该投标以低于成本的价格投标。被认定为低于成本价格的投标将按废标处理。</w:t>
      </w:r>
    </w:p>
    <w:p w14:paraId="3238002E">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zh-CN"/>
        </w:rPr>
      </w:pPr>
      <w:r>
        <w:rPr>
          <w:rFonts w:hint="eastAsia" w:ascii="仿宋" w:hAnsi="仿宋" w:eastAsia="仿宋" w:cs="仿宋"/>
          <w:color w:val="auto"/>
          <w:sz w:val="24"/>
          <w:szCs w:val="24"/>
          <w:lang w:val="en-US" w:eastAsia="zh-CN"/>
        </w:rPr>
        <w:t>5</w:t>
      </w:r>
      <w:r>
        <w:rPr>
          <w:rFonts w:hint="eastAsia" w:ascii="仿宋" w:hAnsi="仿宋" w:eastAsia="仿宋" w:cs="仿宋"/>
          <w:color w:val="auto"/>
          <w:sz w:val="24"/>
          <w:szCs w:val="24"/>
          <w:lang w:val="zh-CN"/>
        </w:rPr>
        <w:t>、磋商小组应当根据综合评分情况，按照评审得分由高到低顺序推荐3名成交候选投标单位。评审得分相同的，按照最终报价由低到高的顺序推荐。评审得分且最终报价相同的，按照技术指标优劣顺序推荐。</w:t>
      </w:r>
    </w:p>
    <w:p w14:paraId="729A64A2">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zh-CN"/>
        </w:rPr>
      </w:pPr>
      <w:r>
        <w:rPr>
          <w:rFonts w:hint="eastAsia" w:ascii="仿宋" w:hAnsi="仿宋" w:eastAsia="仿宋" w:cs="仿宋"/>
          <w:color w:val="auto"/>
          <w:sz w:val="24"/>
          <w:szCs w:val="24"/>
          <w:lang w:val="en-US" w:eastAsia="zh-CN"/>
        </w:rPr>
        <w:t>6</w:t>
      </w:r>
      <w:r>
        <w:rPr>
          <w:rFonts w:hint="eastAsia" w:ascii="仿宋" w:hAnsi="仿宋" w:eastAsia="仿宋" w:cs="仿宋"/>
          <w:color w:val="auto"/>
          <w:sz w:val="24"/>
          <w:szCs w:val="24"/>
          <w:lang w:val="zh-CN"/>
        </w:rPr>
        <w:t>、招标人根据磋商小组推荐的成交候选投标单位名单，根据相关法律法规的规定确定最终成交商。如果排名第一的成交候选投标单位的实际情况与其磋商资料不相符，将取消其成交资格，由排名第二的成交候选投标单位递补，以此类推。</w:t>
      </w:r>
      <w:bookmarkEnd w:id="156"/>
      <w:bookmarkEnd w:id="157"/>
      <w:bookmarkEnd w:id="158"/>
      <w:bookmarkEnd w:id="159"/>
      <w:bookmarkEnd w:id="160"/>
      <w:bookmarkEnd w:id="161"/>
    </w:p>
    <w:p w14:paraId="3318C107">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shd w:val="clear" w:color="auto" w:fill="auto"/>
          <w:lang w:val="zh-CN" w:eastAsia="zh-CN"/>
        </w:rPr>
      </w:pPr>
      <w:r>
        <w:rPr>
          <w:rFonts w:hint="eastAsia" w:ascii="仿宋" w:hAnsi="仿宋" w:eastAsia="仿宋" w:cs="仿宋"/>
          <w:color w:val="auto"/>
          <w:sz w:val="24"/>
          <w:szCs w:val="24"/>
          <w:shd w:val="clear" w:color="auto" w:fill="auto"/>
          <w:lang w:val="en-US" w:eastAsia="zh-CN"/>
        </w:rPr>
        <w:t>7、</w:t>
      </w:r>
      <w:r>
        <w:rPr>
          <w:rFonts w:hint="eastAsia" w:ascii="仿宋" w:hAnsi="仿宋" w:eastAsia="仿宋" w:cs="仿宋"/>
          <w:color w:val="auto"/>
          <w:sz w:val="24"/>
          <w:szCs w:val="24"/>
          <w:shd w:val="clear" w:color="auto" w:fill="auto"/>
          <w:lang w:val="zh-CN" w:eastAsia="zh-CN"/>
        </w:rPr>
        <w:t>评审过程中，在同等条件下，优先采购具有环境标志、节能、自主创新的产品。（注：环境标志产品是指由财政部、国家环境保护总局颁布的“环境标志产品政府采购清单”中的有效期内的产品；节能产品是指由财政部、国家发展改革委颁布的“节能产品政府采购清单”中的有效期内的产品。）</w:t>
      </w:r>
    </w:p>
    <w:p w14:paraId="5DD42AA3">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shd w:val="clear" w:color="auto" w:fill="auto"/>
          <w:lang w:val="zh-CN" w:eastAsia="zh-CN"/>
        </w:rPr>
      </w:pPr>
      <w:r>
        <w:rPr>
          <w:rFonts w:hint="eastAsia" w:ascii="仿宋" w:hAnsi="仿宋" w:eastAsia="仿宋" w:cs="仿宋"/>
          <w:color w:val="auto"/>
          <w:sz w:val="24"/>
          <w:szCs w:val="24"/>
          <w:shd w:val="clear" w:color="auto" w:fill="auto"/>
          <w:lang w:val="en-US" w:eastAsia="zh-CN"/>
        </w:rPr>
        <w:t>8、</w:t>
      </w:r>
      <w:r>
        <w:rPr>
          <w:rFonts w:hint="eastAsia" w:ascii="仿宋" w:hAnsi="仿宋" w:eastAsia="仿宋" w:cs="仿宋"/>
          <w:color w:val="auto"/>
          <w:sz w:val="24"/>
          <w:szCs w:val="24"/>
          <w:shd w:val="clear" w:color="auto" w:fill="auto"/>
          <w:lang w:val="zh-CN" w:eastAsia="zh-CN"/>
        </w:rPr>
        <w:t>根据《关于印发政府采购促进中小企业发展管理办法的通知》（财库[2020]46号文）规定要求，属中小企业制造的货物、承担的工程、服务，供应商须提供《中小企业声明函》，并由供应商加盖公章，其划型标准严格按照国家工信部、国家统计局、国家发改委、财政部出台的《中小企业划型标准规定》（工信部联企业[2011]300号）执行。供应商提供的《中小企业声明函》资料必须真实，否则，按照有关规定予以处理。</w:t>
      </w:r>
    </w:p>
    <w:p w14:paraId="5322F509">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shd w:val="clear" w:color="auto" w:fill="auto"/>
          <w:lang w:val="zh-CN" w:eastAsia="zh-CN"/>
        </w:rPr>
      </w:pPr>
      <w:r>
        <w:rPr>
          <w:rFonts w:hint="eastAsia" w:ascii="仿宋" w:hAnsi="仿宋" w:eastAsia="仿宋" w:cs="仿宋"/>
          <w:color w:val="auto"/>
          <w:sz w:val="24"/>
          <w:szCs w:val="24"/>
          <w:shd w:val="clear" w:color="auto" w:fill="auto"/>
          <w:lang w:val="en-US" w:eastAsia="zh-CN"/>
        </w:rPr>
        <w:t>9、根据《财政部、民政部、中国残疾人联合会关于促进残疾人就业政府采购政策的通知》（财库〔2017〕141号）</w:t>
      </w:r>
      <w:r>
        <w:rPr>
          <w:rFonts w:hint="eastAsia" w:ascii="仿宋" w:hAnsi="仿宋" w:eastAsia="仿宋" w:cs="仿宋"/>
          <w:color w:val="auto"/>
          <w:sz w:val="24"/>
          <w:szCs w:val="24"/>
          <w:shd w:val="clear" w:color="auto" w:fill="auto"/>
          <w:lang w:val="zh-CN" w:eastAsia="zh-CN"/>
        </w:rPr>
        <w:t>和</w:t>
      </w:r>
      <w:r>
        <w:rPr>
          <w:rFonts w:hint="eastAsia" w:ascii="仿宋" w:hAnsi="仿宋" w:eastAsia="仿宋" w:cs="仿宋"/>
          <w:color w:val="auto"/>
          <w:sz w:val="24"/>
          <w:szCs w:val="24"/>
          <w:shd w:val="clear" w:color="auto" w:fill="auto"/>
          <w:lang w:val="en-US" w:eastAsia="zh-CN"/>
        </w:rPr>
        <w:t>《财政部、司法部关于政府采购支持监狱企业发展有关问题的通知》（财库〔2014〕68号）</w:t>
      </w:r>
      <w:r>
        <w:rPr>
          <w:rFonts w:hint="eastAsia" w:ascii="仿宋" w:hAnsi="仿宋" w:eastAsia="仿宋" w:cs="仿宋"/>
          <w:color w:val="auto"/>
          <w:sz w:val="24"/>
          <w:szCs w:val="24"/>
          <w:shd w:val="clear" w:color="auto" w:fill="auto"/>
          <w:lang w:val="zh-CN" w:eastAsia="zh-CN"/>
        </w:rPr>
        <w:t>的</w:t>
      </w:r>
      <w:r>
        <w:rPr>
          <w:rFonts w:hint="eastAsia" w:ascii="仿宋" w:hAnsi="仿宋" w:eastAsia="仿宋" w:cs="仿宋"/>
          <w:color w:val="auto"/>
          <w:sz w:val="24"/>
          <w:szCs w:val="24"/>
          <w:shd w:val="clear" w:color="auto" w:fill="auto"/>
          <w:lang w:val="en-US" w:eastAsia="zh-CN"/>
        </w:rPr>
        <w:t>规定</w:t>
      </w:r>
      <w:r>
        <w:rPr>
          <w:rFonts w:hint="eastAsia" w:ascii="仿宋" w:hAnsi="仿宋" w:eastAsia="仿宋" w:cs="仿宋"/>
          <w:color w:val="auto"/>
          <w:sz w:val="24"/>
          <w:szCs w:val="24"/>
          <w:shd w:val="clear" w:color="auto" w:fill="auto"/>
          <w:lang w:val="zh-CN" w:eastAsia="zh-CN"/>
        </w:rPr>
        <w:t>，属残疾人福利性单位和监狱企业的，投标人须提供《残疾人福利性单位声明函》和《监狱企业声明函》。残疾人福利性单位、监狱企业视同中小企业。</w:t>
      </w:r>
    </w:p>
    <w:p w14:paraId="7506A1E6">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shd w:val="clear" w:color="auto" w:fill="auto"/>
          <w:lang w:val="zh-CN" w:eastAsia="zh-CN"/>
        </w:rPr>
      </w:pPr>
    </w:p>
    <w:p w14:paraId="753AA117">
      <w:pPr>
        <w:pStyle w:val="3"/>
        <w:pageBreakBefore w:val="0"/>
        <w:kinsoku/>
        <w:overflowPunct/>
        <w:bidi w:val="0"/>
        <w:spacing w:before="100" w:beforeAutospacing="1" w:after="100" w:afterAutospacing="1" w:line="480" w:lineRule="exact"/>
        <w:jc w:val="center"/>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F  授予合同</w:t>
      </w:r>
    </w:p>
    <w:p w14:paraId="723E1442">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zh-CN"/>
        </w:rPr>
      </w:pPr>
      <w:r>
        <w:rPr>
          <w:rFonts w:hint="eastAsia" w:ascii="仿宋" w:hAnsi="仿宋" w:eastAsia="仿宋" w:cs="仿宋"/>
          <w:color w:val="auto"/>
          <w:sz w:val="24"/>
          <w:szCs w:val="24"/>
          <w:lang w:val="en-US" w:eastAsia="zh-CN"/>
        </w:rPr>
        <w:t>29.</w:t>
      </w:r>
      <w:r>
        <w:rPr>
          <w:rFonts w:hint="eastAsia" w:ascii="仿宋" w:hAnsi="仿宋" w:eastAsia="仿宋" w:cs="仿宋"/>
          <w:color w:val="auto"/>
          <w:sz w:val="24"/>
          <w:szCs w:val="24"/>
          <w:lang w:val="zh-CN"/>
        </w:rPr>
        <w:t>合同授予标准</w:t>
      </w:r>
    </w:p>
    <w:p w14:paraId="34B42215">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2</w:t>
      </w:r>
      <w:r>
        <w:rPr>
          <w:rFonts w:hint="eastAsia" w:ascii="仿宋" w:hAnsi="仿宋" w:eastAsia="仿宋" w:cs="仿宋"/>
          <w:color w:val="auto"/>
          <w:sz w:val="24"/>
          <w:szCs w:val="24"/>
          <w:lang w:val="en-US" w:eastAsia="zh-CN"/>
        </w:rPr>
        <w:t>9</w:t>
      </w:r>
      <w:r>
        <w:rPr>
          <w:rFonts w:hint="eastAsia" w:ascii="仿宋" w:hAnsi="仿宋" w:eastAsia="仿宋" w:cs="仿宋"/>
          <w:color w:val="auto"/>
          <w:sz w:val="24"/>
          <w:szCs w:val="24"/>
          <w:lang w:val="zh-CN"/>
        </w:rPr>
        <w:t>.1</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lang w:val="zh-CN"/>
        </w:rPr>
        <w:t>合同将授予被确定为实质上响应磋商文件要求，符合招标需求、质量和服务相等且综合评分最高的</w:t>
      </w:r>
      <w:r>
        <w:rPr>
          <w:rFonts w:hint="eastAsia" w:ascii="仿宋" w:hAnsi="仿宋" w:eastAsia="仿宋" w:cs="仿宋"/>
          <w:color w:val="auto"/>
          <w:sz w:val="24"/>
          <w:szCs w:val="24"/>
          <w:lang w:val="zh-CN" w:eastAsia="zh-CN"/>
        </w:rPr>
        <w:t>投标单位</w:t>
      </w:r>
      <w:r>
        <w:rPr>
          <w:rFonts w:hint="eastAsia" w:ascii="仿宋" w:hAnsi="仿宋" w:eastAsia="仿宋" w:cs="仿宋"/>
          <w:color w:val="auto"/>
          <w:sz w:val="24"/>
          <w:szCs w:val="24"/>
          <w:lang w:val="zh-CN"/>
        </w:rPr>
        <w:t>。</w:t>
      </w:r>
    </w:p>
    <w:p w14:paraId="065B0632">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2</w:t>
      </w:r>
      <w:r>
        <w:rPr>
          <w:rFonts w:hint="eastAsia" w:ascii="仿宋" w:hAnsi="仿宋" w:eastAsia="仿宋" w:cs="仿宋"/>
          <w:color w:val="auto"/>
          <w:sz w:val="24"/>
          <w:szCs w:val="24"/>
          <w:lang w:val="en-US" w:eastAsia="zh-CN"/>
        </w:rPr>
        <w:t>9</w:t>
      </w:r>
      <w:r>
        <w:rPr>
          <w:rFonts w:hint="eastAsia" w:ascii="仿宋" w:hAnsi="仿宋" w:eastAsia="仿宋" w:cs="仿宋"/>
          <w:color w:val="auto"/>
          <w:sz w:val="24"/>
          <w:szCs w:val="24"/>
          <w:lang w:val="zh-CN"/>
        </w:rPr>
        <w:t>.2 最低报价不一定是被授予合同的保证。</w:t>
      </w:r>
    </w:p>
    <w:p w14:paraId="41A83A48">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2</w:t>
      </w:r>
      <w:r>
        <w:rPr>
          <w:rFonts w:hint="eastAsia" w:ascii="仿宋" w:hAnsi="仿宋" w:eastAsia="仿宋" w:cs="仿宋"/>
          <w:color w:val="auto"/>
          <w:sz w:val="24"/>
          <w:szCs w:val="24"/>
          <w:lang w:val="en-US" w:eastAsia="zh-CN"/>
        </w:rPr>
        <w:t>9</w:t>
      </w:r>
      <w:r>
        <w:rPr>
          <w:rFonts w:hint="eastAsia" w:ascii="仿宋" w:hAnsi="仿宋" w:eastAsia="仿宋" w:cs="仿宋"/>
          <w:color w:val="auto"/>
          <w:sz w:val="24"/>
          <w:szCs w:val="24"/>
          <w:lang w:val="zh-CN"/>
        </w:rPr>
        <w:t>.3</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lang w:val="zh-CN"/>
        </w:rPr>
        <w:t>排名第一的成交候选人放弃中标、因不可抗力不能履行合同、不按照磋商文件要求提交履约保证金，或者被查实存在影响中标结果的违法行为等情形，不符合成交条件的，</w:t>
      </w:r>
      <w:r>
        <w:rPr>
          <w:rFonts w:hint="eastAsia" w:ascii="仿宋" w:hAnsi="仿宋" w:eastAsia="仿宋" w:cs="仿宋"/>
          <w:color w:val="auto"/>
          <w:sz w:val="24"/>
          <w:szCs w:val="24"/>
          <w:lang w:val="zh-CN" w:eastAsia="zh-CN"/>
        </w:rPr>
        <w:t>招标人</w:t>
      </w:r>
      <w:r>
        <w:rPr>
          <w:rFonts w:hint="eastAsia" w:ascii="仿宋" w:hAnsi="仿宋" w:eastAsia="仿宋" w:cs="仿宋"/>
          <w:color w:val="auto"/>
          <w:sz w:val="24"/>
          <w:szCs w:val="24"/>
          <w:lang w:val="zh-CN"/>
        </w:rPr>
        <w:t>可以按照磋商小组提出的成交候选人名单排序依次确定其他中标候选人为成交</w:t>
      </w:r>
      <w:r>
        <w:rPr>
          <w:rFonts w:hint="eastAsia" w:ascii="仿宋" w:hAnsi="仿宋" w:eastAsia="仿宋" w:cs="仿宋"/>
          <w:color w:val="auto"/>
          <w:sz w:val="24"/>
          <w:szCs w:val="24"/>
          <w:lang w:val="zh-CN" w:eastAsia="zh-CN"/>
        </w:rPr>
        <w:t>投标单位</w:t>
      </w:r>
      <w:r>
        <w:rPr>
          <w:rFonts w:hint="eastAsia" w:ascii="仿宋" w:hAnsi="仿宋" w:eastAsia="仿宋" w:cs="仿宋"/>
          <w:color w:val="auto"/>
          <w:sz w:val="24"/>
          <w:szCs w:val="24"/>
          <w:lang w:val="zh-CN"/>
        </w:rPr>
        <w:t>，也可以重新招标。</w:t>
      </w:r>
    </w:p>
    <w:p w14:paraId="05B809F9">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zh-CN"/>
        </w:rPr>
      </w:pPr>
      <w:r>
        <w:rPr>
          <w:rFonts w:hint="eastAsia" w:ascii="仿宋" w:hAnsi="仿宋" w:eastAsia="仿宋" w:cs="仿宋"/>
          <w:color w:val="auto"/>
          <w:sz w:val="24"/>
          <w:szCs w:val="24"/>
          <w:lang w:val="en-US" w:eastAsia="zh-CN"/>
        </w:rPr>
        <w:t>30.</w:t>
      </w:r>
      <w:r>
        <w:rPr>
          <w:rFonts w:hint="eastAsia" w:ascii="仿宋" w:hAnsi="仿宋" w:eastAsia="仿宋" w:cs="仿宋"/>
          <w:color w:val="auto"/>
          <w:sz w:val="24"/>
          <w:szCs w:val="24"/>
          <w:lang w:val="zh-CN"/>
        </w:rPr>
        <w:t>接受和拒绝任何或所有磋商的权力</w:t>
      </w:r>
    </w:p>
    <w:p w14:paraId="4E049AB7">
      <w:pPr>
        <w:pageBreakBefore w:val="0"/>
        <w:kinsoku/>
        <w:wordWrap/>
        <w:overflowPunct/>
        <w:autoSpaceDE/>
        <w:autoSpaceDN/>
        <w:bidi w:val="0"/>
        <w:adjustRightInd/>
        <w:snapToGrid/>
        <w:spacing w:line="480" w:lineRule="exact"/>
        <w:ind w:firstLine="480" w:firstLineChars="200"/>
        <w:textAlignment w:val="auto"/>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为维护国家利益，</w:t>
      </w:r>
      <w:r>
        <w:rPr>
          <w:rFonts w:hint="eastAsia" w:ascii="仿宋" w:hAnsi="仿宋" w:eastAsia="仿宋" w:cs="仿宋"/>
          <w:color w:val="auto"/>
          <w:sz w:val="24"/>
          <w:szCs w:val="24"/>
          <w:lang w:val="zh-CN" w:eastAsia="zh-CN"/>
        </w:rPr>
        <w:t>招标人</w:t>
      </w:r>
      <w:r>
        <w:rPr>
          <w:rFonts w:hint="eastAsia" w:ascii="仿宋" w:hAnsi="仿宋" w:eastAsia="仿宋" w:cs="仿宋"/>
          <w:color w:val="auto"/>
          <w:sz w:val="24"/>
          <w:szCs w:val="24"/>
          <w:lang w:val="zh-CN"/>
        </w:rPr>
        <w:t>在授予合同之前仍有选择或拒绝任何全部磋商的权力，并对所采取的行为不作任何解释。</w:t>
      </w:r>
    </w:p>
    <w:p w14:paraId="0C959182">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zh-CN"/>
        </w:rPr>
      </w:pPr>
      <w:r>
        <w:rPr>
          <w:rFonts w:hint="eastAsia" w:ascii="仿宋" w:hAnsi="仿宋" w:eastAsia="仿宋" w:cs="仿宋"/>
          <w:color w:val="auto"/>
          <w:sz w:val="24"/>
          <w:szCs w:val="24"/>
          <w:lang w:val="en-US" w:eastAsia="zh-CN"/>
        </w:rPr>
        <w:t>31.</w:t>
      </w:r>
      <w:r>
        <w:rPr>
          <w:rFonts w:hint="eastAsia" w:ascii="仿宋" w:hAnsi="仿宋" w:eastAsia="仿宋" w:cs="仿宋"/>
          <w:color w:val="auto"/>
          <w:sz w:val="24"/>
          <w:szCs w:val="24"/>
          <w:lang w:val="zh-CN"/>
        </w:rPr>
        <w:t>成交通知书</w:t>
      </w:r>
    </w:p>
    <w:p w14:paraId="6B826285">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31.1 成交公告期满后，招标代理机构将以书面形式发出《成交通知书》，但发出时间不超过磋商有效期，《成交通知书》一经发出即发生法律效力。</w:t>
      </w:r>
    </w:p>
    <w:p w14:paraId="7EA10429">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3</w:t>
      </w: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lang w:val="zh-CN"/>
        </w:rPr>
        <w:t>.2 《成交通知书》将作为签订合同的依据。</w:t>
      </w:r>
    </w:p>
    <w:p w14:paraId="5E02E987">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31.3 在成交通知书发出后五个工作日内退还未成交投标单位的保证金，在合同签订后五个工作日内退还成交投标单位的保证金。</w:t>
      </w:r>
    </w:p>
    <w:p w14:paraId="2687C2FE">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zh-CN"/>
        </w:rPr>
      </w:pPr>
      <w:r>
        <w:rPr>
          <w:rFonts w:hint="eastAsia" w:ascii="仿宋" w:hAnsi="仿宋" w:eastAsia="仿宋" w:cs="仿宋"/>
          <w:color w:val="auto"/>
          <w:sz w:val="24"/>
          <w:szCs w:val="24"/>
          <w:lang w:val="en-US" w:eastAsia="zh-CN"/>
        </w:rPr>
        <w:t>32.</w:t>
      </w:r>
      <w:r>
        <w:rPr>
          <w:rFonts w:hint="eastAsia" w:ascii="仿宋" w:hAnsi="仿宋" w:eastAsia="仿宋" w:cs="仿宋"/>
          <w:color w:val="auto"/>
          <w:sz w:val="24"/>
          <w:szCs w:val="24"/>
          <w:lang w:val="zh-CN"/>
        </w:rPr>
        <w:t>签订合同</w:t>
      </w:r>
    </w:p>
    <w:p w14:paraId="4A5234BB">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32.1 投标单位收到《成交通知书》后，按《成交通知书》中规定的时间地点与招标人签订合同。招标人和成交方不得再订立背离合同实质性内容的其他协议。</w:t>
      </w:r>
    </w:p>
    <w:p w14:paraId="71913941">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3</w:t>
      </w: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lang w:val="zh-CN"/>
        </w:rPr>
        <w:t>.2</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lang w:val="zh-CN"/>
        </w:rPr>
        <w:t>如成交方拒签合同，则按违约处理。招标代理机构没收其磋商保证金。</w:t>
      </w:r>
    </w:p>
    <w:p w14:paraId="5D035E6C">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3</w:t>
      </w: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lang w:val="zh-CN"/>
        </w:rPr>
        <w:t>.3</w:t>
      </w:r>
      <w:r>
        <w:rPr>
          <w:rFonts w:hint="eastAsia" w:ascii="仿宋" w:hAnsi="仿宋" w:eastAsia="仿宋" w:cs="仿宋"/>
          <w:color w:val="auto"/>
          <w:sz w:val="24"/>
          <w:szCs w:val="24"/>
          <w:lang w:val="en-US" w:eastAsia="zh-CN"/>
        </w:rPr>
        <w:t xml:space="preserve"> </w:t>
      </w:r>
      <w:r>
        <w:rPr>
          <w:rFonts w:hint="eastAsia" w:ascii="仿宋" w:hAnsi="仿宋" w:eastAsia="仿宋" w:cs="仿宋"/>
          <w:color w:val="auto"/>
          <w:sz w:val="24"/>
          <w:szCs w:val="24"/>
          <w:lang w:val="zh-CN"/>
        </w:rPr>
        <w:t>磋商文件、成交方的磋商响应文件及其澄清文件等，均为签订经济合同的依据。</w:t>
      </w:r>
    </w:p>
    <w:p w14:paraId="7ED278FA">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zh-CN"/>
        </w:rPr>
      </w:pPr>
      <w:r>
        <w:rPr>
          <w:rFonts w:hint="eastAsia" w:ascii="仿宋" w:hAnsi="仿宋" w:eastAsia="仿宋" w:cs="仿宋"/>
          <w:color w:val="auto"/>
          <w:sz w:val="24"/>
          <w:szCs w:val="24"/>
          <w:lang w:val="en-US" w:eastAsia="zh-CN"/>
        </w:rPr>
        <w:t>33.</w:t>
      </w:r>
      <w:r>
        <w:rPr>
          <w:rFonts w:hint="eastAsia" w:ascii="仿宋" w:hAnsi="仿宋" w:eastAsia="仿宋" w:cs="仿宋"/>
          <w:color w:val="auto"/>
          <w:sz w:val="24"/>
          <w:szCs w:val="24"/>
          <w:lang w:val="zh-CN"/>
        </w:rPr>
        <w:t>履约保证金（如适用）</w:t>
      </w:r>
    </w:p>
    <w:p w14:paraId="1BC73255">
      <w:pPr>
        <w:pageBreakBefore w:val="0"/>
        <w:kinsoku/>
        <w:wordWrap/>
        <w:overflowPunct/>
        <w:autoSpaceDE/>
        <w:autoSpaceDN/>
        <w:bidi w:val="0"/>
        <w:adjustRightInd/>
        <w:snapToGrid/>
        <w:spacing w:line="480" w:lineRule="exact"/>
        <w:ind w:firstLine="480" w:firstLineChars="200"/>
        <w:textAlignment w:val="auto"/>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成交方应按合同规定的方式、时间和金额向</w:t>
      </w:r>
      <w:r>
        <w:rPr>
          <w:rFonts w:hint="eastAsia" w:ascii="仿宋" w:hAnsi="仿宋" w:eastAsia="仿宋" w:cs="仿宋"/>
          <w:color w:val="auto"/>
          <w:sz w:val="24"/>
          <w:szCs w:val="24"/>
          <w:lang w:val="zh-CN" w:eastAsia="zh-CN"/>
        </w:rPr>
        <w:t>招标人</w:t>
      </w:r>
      <w:r>
        <w:rPr>
          <w:rFonts w:hint="eastAsia" w:ascii="仿宋" w:hAnsi="仿宋" w:eastAsia="仿宋" w:cs="仿宋"/>
          <w:color w:val="auto"/>
          <w:sz w:val="24"/>
          <w:szCs w:val="24"/>
          <w:lang w:val="zh-CN"/>
        </w:rPr>
        <w:t>提交履约保证金。</w:t>
      </w:r>
    </w:p>
    <w:p w14:paraId="67C094DA">
      <w:pPr>
        <w:pageBreakBefore w:val="0"/>
        <w:kinsoku/>
        <w:wordWrap/>
        <w:overflowPunct/>
        <w:autoSpaceDE/>
        <w:autoSpaceDN/>
        <w:bidi w:val="0"/>
        <w:adjustRightInd/>
        <w:snapToGrid/>
        <w:spacing w:line="480" w:lineRule="exact"/>
        <w:ind w:firstLine="480" w:firstLineChars="200"/>
        <w:textAlignment w:val="auto"/>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履约保证金为合同价款的 / 。</w:t>
      </w:r>
    </w:p>
    <w:p w14:paraId="628C7D2C">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zh-CN"/>
        </w:rPr>
      </w:pPr>
      <w:r>
        <w:rPr>
          <w:rFonts w:hint="eastAsia" w:ascii="仿宋" w:hAnsi="仿宋" w:eastAsia="仿宋" w:cs="仿宋"/>
          <w:color w:val="auto"/>
          <w:sz w:val="24"/>
          <w:szCs w:val="24"/>
          <w:lang w:val="en-US" w:eastAsia="zh-CN"/>
        </w:rPr>
        <w:t>34.</w:t>
      </w:r>
      <w:r>
        <w:rPr>
          <w:rFonts w:hint="eastAsia" w:ascii="仿宋" w:hAnsi="仿宋" w:eastAsia="仿宋" w:cs="仿宋"/>
          <w:color w:val="auto"/>
          <w:sz w:val="24"/>
          <w:szCs w:val="24"/>
          <w:lang w:val="zh-CN"/>
        </w:rPr>
        <w:t>招标代理服务费</w:t>
      </w:r>
    </w:p>
    <w:p w14:paraId="345CF295">
      <w:pPr>
        <w:pageBreakBefore w:val="0"/>
        <w:kinsoku/>
        <w:wordWrap/>
        <w:overflowPunct/>
        <w:autoSpaceDE/>
        <w:autoSpaceDN/>
        <w:bidi w:val="0"/>
        <w:adjustRightInd/>
        <w:snapToGrid/>
        <w:spacing w:line="480" w:lineRule="exact"/>
        <w:ind w:firstLine="480" w:firstLineChars="200"/>
        <w:textAlignment w:val="auto"/>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招标代理服务费由成交人向招标代理机构支付。</w:t>
      </w:r>
    </w:p>
    <w:p w14:paraId="03E78228">
      <w:pPr>
        <w:pStyle w:val="3"/>
        <w:pageBreakBefore w:val="0"/>
        <w:kinsoku/>
        <w:overflowPunct/>
        <w:bidi w:val="0"/>
        <w:spacing w:before="100" w:beforeAutospacing="1" w:after="100" w:afterAutospacing="1" w:line="480" w:lineRule="exact"/>
        <w:jc w:val="center"/>
        <w:textAlignment w:val="auto"/>
        <w:rPr>
          <w:rFonts w:hint="eastAsia" w:ascii="仿宋" w:hAnsi="仿宋" w:eastAsia="仿宋" w:cs="仿宋"/>
          <w:bCs/>
          <w:color w:val="auto"/>
          <w:sz w:val="24"/>
        </w:rPr>
      </w:pPr>
      <w:bookmarkStart w:id="163" w:name="_Toc527642958"/>
      <w:bookmarkStart w:id="164" w:name="_Toc471489759"/>
      <w:r>
        <w:rPr>
          <w:rFonts w:hint="eastAsia" w:ascii="仿宋" w:hAnsi="仿宋" w:eastAsia="仿宋" w:cs="仿宋"/>
          <w:color w:val="auto"/>
          <w:sz w:val="28"/>
          <w:szCs w:val="28"/>
        </w:rPr>
        <w:t>G  磋商失败条件</w:t>
      </w:r>
      <w:bookmarkEnd w:id="163"/>
      <w:bookmarkEnd w:id="164"/>
    </w:p>
    <w:p w14:paraId="0BC59F9F">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zh-CN" w:eastAsia="zh-CN"/>
        </w:rPr>
      </w:pPr>
      <w:r>
        <w:rPr>
          <w:rFonts w:hint="eastAsia" w:ascii="仿宋" w:hAnsi="仿宋" w:eastAsia="仿宋" w:cs="仿宋"/>
          <w:color w:val="auto"/>
          <w:sz w:val="24"/>
          <w:szCs w:val="24"/>
          <w:lang w:val="en-US" w:eastAsia="zh-CN"/>
        </w:rPr>
        <w:t>35.</w:t>
      </w:r>
      <w:r>
        <w:rPr>
          <w:rFonts w:hint="eastAsia" w:ascii="仿宋" w:hAnsi="仿宋" w:eastAsia="仿宋" w:cs="仿宋"/>
          <w:color w:val="auto"/>
          <w:sz w:val="24"/>
          <w:szCs w:val="24"/>
          <w:lang w:val="zh-CN"/>
        </w:rPr>
        <w:t>出现影响招标公正的违法、违规行为的</w:t>
      </w:r>
      <w:r>
        <w:rPr>
          <w:rFonts w:hint="eastAsia" w:ascii="仿宋" w:hAnsi="仿宋" w:eastAsia="仿宋" w:cs="仿宋"/>
          <w:color w:val="auto"/>
          <w:sz w:val="24"/>
          <w:szCs w:val="24"/>
          <w:lang w:val="zh-CN" w:eastAsia="zh-CN"/>
        </w:rPr>
        <w:t>；</w:t>
      </w:r>
    </w:p>
    <w:p w14:paraId="306897E9">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zh-CN" w:eastAsia="zh-CN"/>
        </w:rPr>
      </w:pPr>
      <w:r>
        <w:rPr>
          <w:rFonts w:hint="eastAsia" w:ascii="仿宋" w:hAnsi="仿宋" w:eastAsia="仿宋" w:cs="仿宋"/>
          <w:color w:val="auto"/>
          <w:sz w:val="24"/>
          <w:szCs w:val="24"/>
          <w:lang w:val="en-US" w:eastAsia="zh-CN"/>
        </w:rPr>
        <w:t>36.</w:t>
      </w:r>
      <w:r>
        <w:rPr>
          <w:rFonts w:hint="eastAsia" w:ascii="仿宋" w:hAnsi="仿宋" w:eastAsia="仿宋" w:cs="仿宋"/>
          <w:color w:val="auto"/>
          <w:sz w:val="24"/>
          <w:szCs w:val="24"/>
          <w:lang w:val="zh-CN"/>
        </w:rPr>
        <w:t>因重大变故，采购任务取消的</w:t>
      </w:r>
      <w:r>
        <w:rPr>
          <w:rFonts w:hint="eastAsia" w:ascii="仿宋" w:hAnsi="仿宋" w:eastAsia="仿宋" w:cs="仿宋"/>
          <w:color w:val="auto"/>
          <w:sz w:val="24"/>
          <w:szCs w:val="24"/>
          <w:lang w:val="zh-CN" w:eastAsia="zh-CN"/>
        </w:rPr>
        <w:t>；</w:t>
      </w:r>
    </w:p>
    <w:p w14:paraId="10B8E044">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zh-CN" w:eastAsia="zh-CN"/>
        </w:rPr>
      </w:pPr>
      <w:r>
        <w:rPr>
          <w:rFonts w:hint="eastAsia" w:ascii="仿宋" w:hAnsi="仿宋" w:eastAsia="仿宋" w:cs="仿宋"/>
          <w:color w:val="auto"/>
          <w:sz w:val="24"/>
          <w:szCs w:val="24"/>
          <w:lang w:val="en-US" w:eastAsia="zh-CN"/>
        </w:rPr>
        <w:t>37.</w:t>
      </w:r>
      <w:r>
        <w:rPr>
          <w:rFonts w:hint="eastAsia" w:ascii="仿宋" w:hAnsi="仿宋" w:eastAsia="仿宋" w:cs="仿宋"/>
          <w:color w:val="auto"/>
          <w:sz w:val="24"/>
          <w:szCs w:val="24"/>
          <w:lang w:val="zh-CN"/>
        </w:rPr>
        <w:t>磋商响应文件截止时间后，实际参与的</w:t>
      </w:r>
      <w:r>
        <w:rPr>
          <w:rFonts w:hint="eastAsia" w:ascii="仿宋" w:hAnsi="仿宋" w:eastAsia="仿宋" w:cs="仿宋"/>
          <w:color w:val="auto"/>
          <w:sz w:val="24"/>
          <w:szCs w:val="24"/>
          <w:lang w:val="zh-CN" w:eastAsia="zh-CN"/>
        </w:rPr>
        <w:t>投标单位</w:t>
      </w:r>
      <w:r>
        <w:rPr>
          <w:rFonts w:hint="eastAsia" w:ascii="仿宋" w:hAnsi="仿宋" w:eastAsia="仿宋" w:cs="仿宋"/>
          <w:color w:val="auto"/>
          <w:sz w:val="24"/>
          <w:szCs w:val="24"/>
          <w:lang w:val="zh-CN"/>
        </w:rPr>
        <w:t>不足法定家数的</w:t>
      </w:r>
      <w:r>
        <w:rPr>
          <w:rFonts w:hint="eastAsia" w:ascii="仿宋" w:hAnsi="仿宋" w:eastAsia="仿宋" w:cs="仿宋"/>
          <w:color w:val="auto"/>
          <w:sz w:val="24"/>
          <w:szCs w:val="24"/>
          <w:lang w:val="zh-CN" w:eastAsia="zh-CN"/>
        </w:rPr>
        <w:t>；</w:t>
      </w:r>
    </w:p>
    <w:p w14:paraId="7050B2CC">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zh-CN" w:eastAsia="zh-CN"/>
        </w:rPr>
      </w:pPr>
      <w:r>
        <w:rPr>
          <w:rFonts w:hint="eastAsia" w:ascii="仿宋" w:hAnsi="仿宋" w:eastAsia="仿宋" w:cs="仿宋"/>
          <w:color w:val="auto"/>
          <w:sz w:val="24"/>
          <w:szCs w:val="24"/>
          <w:lang w:val="en-US" w:eastAsia="zh-CN"/>
        </w:rPr>
        <w:t>38.</w:t>
      </w:r>
      <w:r>
        <w:rPr>
          <w:rFonts w:hint="eastAsia" w:ascii="仿宋" w:hAnsi="仿宋" w:eastAsia="仿宋" w:cs="仿宋"/>
          <w:color w:val="auto"/>
          <w:sz w:val="24"/>
          <w:szCs w:val="24"/>
          <w:lang w:val="zh-CN"/>
        </w:rPr>
        <w:t>最终报价均超过采购预算的</w:t>
      </w:r>
      <w:r>
        <w:rPr>
          <w:rFonts w:hint="eastAsia" w:ascii="仿宋" w:hAnsi="仿宋" w:eastAsia="仿宋" w:cs="仿宋"/>
          <w:color w:val="auto"/>
          <w:sz w:val="24"/>
          <w:szCs w:val="24"/>
          <w:lang w:val="zh-CN" w:eastAsia="zh-CN"/>
        </w:rPr>
        <w:t>；</w:t>
      </w:r>
    </w:p>
    <w:p w14:paraId="70F4416D">
      <w:pPr>
        <w:pageBreakBefore w:val="0"/>
        <w:kinsoku/>
        <w:wordWrap/>
        <w:overflowPunct/>
        <w:autoSpaceDE/>
        <w:autoSpaceDN/>
        <w:bidi w:val="0"/>
        <w:adjustRightInd/>
        <w:snapToGrid/>
        <w:spacing w:line="480" w:lineRule="exact"/>
        <w:textAlignment w:val="auto"/>
        <w:rPr>
          <w:rFonts w:hint="eastAsia" w:ascii="仿宋" w:hAnsi="仿宋" w:eastAsia="仿宋" w:cs="仿宋"/>
          <w:bCs/>
          <w:color w:val="auto"/>
          <w:sz w:val="32"/>
          <w:szCs w:val="32"/>
        </w:rPr>
      </w:pPr>
      <w:r>
        <w:rPr>
          <w:rFonts w:hint="eastAsia" w:ascii="仿宋" w:hAnsi="仿宋" w:eastAsia="仿宋" w:cs="仿宋"/>
          <w:color w:val="auto"/>
          <w:sz w:val="24"/>
          <w:szCs w:val="24"/>
          <w:lang w:val="en-US" w:eastAsia="zh-CN"/>
        </w:rPr>
        <w:t>39.</w:t>
      </w:r>
      <w:r>
        <w:rPr>
          <w:rFonts w:hint="eastAsia" w:ascii="仿宋" w:hAnsi="仿宋" w:eastAsia="仿宋" w:cs="仿宋"/>
          <w:color w:val="auto"/>
          <w:sz w:val="24"/>
          <w:szCs w:val="24"/>
          <w:lang w:val="zh-CN"/>
        </w:rPr>
        <w:t>对磋商文件作出实质性响应的</w:t>
      </w:r>
      <w:r>
        <w:rPr>
          <w:rFonts w:hint="eastAsia" w:ascii="仿宋" w:hAnsi="仿宋" w:eastAsia="仿宋" w:cs="仿宋"/>
          <w:color w:val="auto"/>
          <w:sz w:val="24"/>
          <w:szCs w:val="24"/>
          <w:lang w:val="zh-CN" w:eastAsia="zh-CN"/>
        </w:rPr>
        <w:t>投标单位</w:t>
      </w:r>
      <w:r>
        <w:rPr>
          <w:rFonts w:hint="eastAsia" w:ascii="仿宋" w:hAnsi="仿宋" w:eastAsia="仿宋" w:cs="仿宋"/>
          <w:color w:val="auto"/>
          <w:sz w:val="24"/>
          <w:szCs w:val="24"/>
          <w:lang w:val="zh-CN"/>
        </w:rPr>
        <w:t>不足法定家数的</w:t>
      </w:r>
      <w:r>
        <w:rPr>
          <w:rFonts w:hint="eastAsia" w:ascii="仿宋" w:hAnsi="仿宋" w:eastAsia="仿宋" w:cs="仿宋"/>
          <w:color w:val="auto"/>
          <w:sz w:val="24"/>
          <w:szCs w:val="24"/>
          <w:lang w:val="zh-CN" w:eastAsia="zh-CN"/>
        </w:rPr>
        <w:t>。</w:t>
      </w:r>
      <w:bookmarkEnd w:id="162"/>
      <w:bookmarkStart w:id="165" w:name="_Toc349637926"/>
      <w:bookmarkStart w:id="166" w:name="_Toc298240411"/>
      <w:bookmarkStart w:id="167" w:name="_Toc527642959"/>
      <w:bookmarkStart w:id="168" w:name="_Toc349573127"/>
      <w:bookmarkStart w:id="169" w:name="_Toc267301295"/>
    </w:p>
    <w:p w14:paraId="3D3C5C85">
      <w:pPr>
        <w:bidi w:val="0"/>
        <w:rPr>
          <w:rFonts w:hint="eastAsia" w:ascii="仿宋" w:hAnsi="仿宋" w:eastAsia="仿宋" w:cs="仿宋"/>
          <w:color w:val="auto"/>
        </w:rPr>
      </w:pPr>
    </w:p>
    <w:p w14:paraId="04B2F734">
      <w:pPr>
        <w:pStyle w:val="2"/>
        <w:pageBreakBefore w:val="0"/>
        <w:numPr>
          <w:ilvl w:val="0"/>
          <w:numId w:val="0"/>
        </w:numPr>
        <w:kinsoku/>
        <w:overflowPunct/>
        <w:bidi w:val="0"/>
        <w:spacing w:line="480" w:lineRule="exact"/>
        <w:jc w:val="center"/>
        <w:textAlignment w:val="auto"/>
        <w:rPr>
          <w:rFonts w:hint="eastAsia" w:ascii="仿宋" w:hAnsi="仿宋" w:eastAsia="仿宋" w:cs="仿宋"/>
          <w:bCs/>
          <w:color w:val="auto"/>
          <w:sz w:val="32"/>
          <w:szCs w:val="32"/>
        </w:rPr>
      </w:pPr>
    </w:p>
    <w:p w14:paraId="0C2A6ACD">
      <w:pPr>
        <w:pStyle w:val="2"/>
        <w:pageBreakBefore w:val="0"/>
        <w:numPr>
          <w:ilvl w:val="0"/>
          <w:numId w:val="0"/>
        </w:numPr>
        <w:kinsoku/>
        <w:overflowPunct/>
        <w:bidi w:val="0"/>
        <w:spacing w:line="480" w:lineRule="exact"/>
        <w:jc w:val="center"/>
        <w:textAlignment w:val="auto"/>
        <w:rPr>
          <w:rFonts w:hint="eastAsia" w:ascii="仿宋" w:hAnsi="仿宋" w:eastAsia="仿宋" w:cs="仿宋"/>
          <w:bCs/>
          <w:color w:val="auto"/>
          <w:sz w:val="32"/>
          <w:szCs w:val="32"/>
        </w:rPr>
      </w:pPr>
    </w:p>
    <w:p w14:paraId="7B98A4A5">
      <w:pPr>
        <w:pStyle w:val="2"/>
        <w:pageBreakBefore w:val="0"/>
        <w:numPr>
          <w:ilvl w:val="0"/>
          <w:numId w:val="0"/>
        </w:numPr>
        <w:kinsoku/>
        <w:overflowPunct/>
        <w:bidi w:val="0"/>
        <w:spacing w:line="480" w:lineRule="exact"/>
        <w:jc w:val="center"/>
        <w:textAlignment w:val="auto"/>
        <w:rPr>
          <w:rFonts w:hint="eastAsia" w:ascii="仿宋" w:hAnsi="仿宋" w:eastAsia="仿宋" w:cs="仿宋"/>
          <w:bCs/>
          <w:color w:val="auto"/>
          <w:sz w:val="32"/>
          <w:szCs w:val="32"/>
        </w:rPr>
      </w:pPr>
    </w:p>
    <w:p w14:paraId="707D19B4">
      <w:pPr>
        <w:pStyle w:val="2"/>
        <w:pageBreakBefore w:val="0"/>
        <w:numPr>
          <w:ilvl w:val="0"/>
          <w:numId w:val="0"/>
        </w:numPr>
        <w:kinsoku/>
        <w:overflowPunct/>
        <w:bidi w:val="0"/>
        <w:spacing w:line="480" w:lineRule="exact"/>
        <w:jc w:val="center"/>
        <w:textAlignment w:val="auto"/>
        <w:rPr>
          <w:rFonts w:hint="eastAsia" w:ascii="仿宋" w:hAnsi="仿宋" w:eastAsia="仿宋" w:cs="仿宋"/>
          <w:bCs/>
          <w:color w:val="auto"/>
          <w:sz w:val="32"/>
          <w:szCs w:val="32"/>
        </w:rPr>
      </w:pPr>
    </w:p>
    <w:p w14:paraId="18664664">
      <w:pPr>
        <w:rPr>
          <w:rFonts w:hint="eastAsia" w:ascii="仿宋" w:hAnsi="仿宋" w:eastAsia="仿宋" w:cs="仿宋"/>
          <w:bCs/>
          <w:color w:val="auto"/>
          <w:sz w:val="32"/>
          <w:szCs w:val="32"/>
        </w:rPr>
      </w:pPr>
      <w:r>
        <w:rPr>
          <w:rFonts w:hint="eastAsia" w:ascii="仿宋" w:hAnsi="仿宋" w:eastAsia="仿宋" w:cs="仿宋"/>
          <w:bCs/>
          <w:color w:val="auto"/>
          <w:sz w:val="32"/>
          <w:szCs w:val="32"/>
        </w:rPr>
        <w:br w:type="page"/>
      </w:r>
    </w:p>
    <w:p w14:paraId="4D8EE18F">
      <w:pPr>
        <w:pStyle w:val="2"/>
        <w:pageBreakBefore w:val="0"/>
        <w:numPr>
          <w:ilvl w:val="0"/>
          <w:numId w:val="0"/>
        </w:numPr>
        <w:kinsoku/>
        <w:overflowPunct/>
        <w:bidi w:val="0"/>
        <w:spacing w:line="480" w:lineRule="exact"/>
        <w:jc w:val="center"/>
        <w:textAlignment w:val="auto"/>
        <w:rPr>
          <w:rFonts w:hint="eastAsia" w:ascii="仿宋" w:hAnsi="仿宋" w:eastAsia="仿宋" w:cs="仿宋"/>
          <w:bCs/>
          <w:color w:val="auto"/>
          <w:sz w:val="32"/>
          <w:szCs w:val="32"/>
        </w:rPr>
      </w:pPr>
      <w:r>
        <w:rPr>
          <w:rFonts w:hint="eastAsia" w:ascii="仿宋" w:hAnsi="仿宋" w:eastAsia="仿宋" w:cs="仿宋"/>
          <w:bCs/>
          <w:color w:val="auto"/>
          <w:sz w:val="32"/>
          <w:szCs w:val="32"/>
        </w:rPr>
        <w:t>第三部分  技术要求</w:t>
      </w:r>
      <w:bookmarkEnd w:id="165"/>
      <w:bookmarkEnd w:id="166"/>
      <w:bookmarkEnd w:id="167"/>
      <w:bookmarkEnd w:id="168"/>
    </w:p>
    <w:bookmarkEnd w:id="169"/>
    <w:p w14:paraId="39298F6B">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bookmarkStart w:id="170" w:name="_Toc351203633"/>
      <w:r>
        <w:rPr>
          <w:rFonts w:hint="eastAsia" w:ascii="仿宋" w:hAnsi="仿宋" w:eastAsia="仿宋" w:cs="仿宋"/>
          <w:color w:val="auto"/>
          <w:sz w:val="24"/>
          <w:szCs w:val="24"/>
          <w:lang w:val="en-US" w:eastAsia="zh-CN"/>
        </w:rPr>
        <w:t>一、项目名称：见投标单位须知前附表</w:t>
      </w:r>
    </w:p>
    <w:p w14:paraId="4FC15CE7">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二、招标编号：见投标单位须知前附表</w:t>
      </w:r>
    </w:p>
    <w:p w14:paraId="45CE0F2F">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三、最高投标限价：见投标单位须知前附表</w:t>
      </w:r>
    </w:p>
    <w:p w14:paraId="7F75FC0D">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四、质量要求：见投标单位须知前附表</w:t>
      </w:r>
    </w:p>
    <w:p w14:paraId="57CFDA49">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五、工期：见投标单位须知前附表</w:t>
      </w:r>
    </w:p>
    <w:p w14:paraId="074841E0">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zh-CN" w:eastAsia="zh-CN"/>
        </w:rPr>
        <w:t>招标范围：本工程范围内的磋商文件及工程量清单，磋商文件补充范围内的全部施工内容（包括招标答疑等内容）。</w:t>
      </w:r>
    </w:p>
    <w:p w14:paraId="664EE9B5">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六、 技术要求内容：(详见工程量清单)</w:t>
      </w:r>
    </w:p>
    <w:p w14:paraId="12F2D8A7">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1、本工程完成必须符合国家和地方现行相关质量评定标准和施工技术规范、施工图设计要求。</w:t>
      </w:r>
    </w:p>
    <w:p w14:paraId="0B97B076">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2、本工程的材料检验和质量、工艺试验按国家、地方现行相关规定执行。</w:t>
      </w:r>
    </w:p>
    <w:p w14:paraId="45C1EA1D">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仿宋" w:hAnsi="仿宋" w:eastAsia="仿宋" w:cs="仿宋"/>
          <w:color w:val="auto"/>
          <w:sz w:val="24"/>
          <w:szCs w:val="24"/>
          <w:lang w:val="zh-CN" w:eastAsia="zh-CN"/>
        </w:rPr>
      </w:pPr>
      <w:r>
        <w:rPr>
          <w:rFonts w:hint="eastAsia" w:ascii="仿宋" w:hAnsi="仿宋" w:eastAsia="仿宋" w:cs="仿宋"/>
          <w:color w:val="auto"/>
          <w:sz w:val="24"/>
          <w:szCs w:val="24"/>
          <w:lang w:val="en-US" w:eastAsia="zh-CN"/>
        </w:rPr>
        <w:t>备注：若招标文件中附表表格格式与工程量清单中表格格式不一致的，以工程量清单表格格式为主。</w:t>
      </w:r>
    </w:p>
    <w:p w14:paraId="49DDB3F9">
      <w:pPr>
        <w:keepNext w:val="0"/>
        <w:keepLines w:val="0"/>
        <w:pageBreakBefore w:val="0"/>
        <w:widowControl w:val="0"/>
        <w:tabs>
          <w:tab w:val="left" w:pos="1080"/>
        </w:tabs>
        <w:kinsoku/>
        <w:wordWrap/>
        <w:overflowPunct/>
        <w:topLinePunct w:val="0"/>
        <w:autoSpaceDE w:val="0"/>
        <w:autoSpaceDN w:val="0"/>
        <w:bidi w:val="0"/>
        <w:adjustRightInd w:val="0"/>
        <w:snapToGrid/>
        <w:spacing w:line="480" w:lineRule="exact"/>
        <w:ind w:right="21"/>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七、 工程量清单说明部分(需要与13版计价规范统一)</w:t>
      </w:r>
    </w:p>
    <w:p w14:paraId="7E07C487">
      <w:pPr>
        <w:keepNext w:val="0"/>
        <w:keepLines w:val="0"/>
        <w:pageBreakBefore w:val="0"/>
        <w:widowControl w:val="0"/>
        <w:tabs>
          <w:tab w:val="left" w:pos="1080"/>
        </w:tabs>
        <w:kinsoku/>
        <w:wordWrap/>
        <w:overflowPunct/>
        <w:topLinePunct w:val="0"/>
        <w:autoSpaceDE w:val="0"/>
        <w:autoSpaceDN w:val="0"/>
        <w:bidi w:val="0"/>
        <w:adjustRightInd w:val="0"/>
        <w:snapToGrid/>
        <w:spacing w:line="480" w:lineRule="exact"/>
        <w:ind w:right="21"/>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1. 工程量清单说明</w:t>
      </w:r>
    </w:p>
    <w:p w14:paraId="70DDEE5F">
      <w:pPr>
        <w:keepNext w:val="0"/>
        <w:keepLines w:val="0"/>
        <w:pageBreakBefore w:val="0"/>
        <w:widowControl w:val="0"/>
        <w:tabs>
          <w:tab w:val="left" w:pos="1080"/>
        </w:tabs>
        <w:kinsoku/>
        <w:wordWrap/>
        <w:overflowPunct/>
        <w:topLinePunct w:val="0"/>
        <w:autoSpaceDE w:val="0"/>
        <w:autoSpaceDN w:val="0"/>
        <w:bidi w:val="0"/>
        <w:adjustRightInd w:val="0"/>
        <w:snapToGrid/>
        <w:spacing w:line="480" w:lineRule="exact"/>
        <w:ind w:right="21"/>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 本工程量清单是根据招标文件中包括的、有合同约束力的图纸以及有关工程量清单的国家标准、行业标准、合同条款中约定的工程量计算规则编制。约定计量规则中没有的子目，其工程量按照有合同约束力的图纸所标示尺寸的理论净量计算。计量采用中华人民共和国法定计量单位。</w:t>
      </w:r>
    </w:p>
    <w:p w14:paraId="1582FDC1">
      <w:pPr>
        <w:keepNext w:val="0"/>
        <w:keepLines w:val="0"/>
        <w:pageBreakBefore w:val="0"/>
        <w:widowControl w:val="0"/>
        <w:tabs>
          <w:tab w:val="left" w:pos="1080"/>
        </w:tabs>
        <w:kinsoku/>
        <w:wordWrap/>
        <w:overflowPunct/>
        <w:topLinePunct w:val="0"/>
        <w:autoSpaceDE w:val="0"/>
        <w:autoSpaceDN w:val="0"/>
        <w:bidi w:val="0"/>
        <w:adjustRightInd w:val="0"/>
        <w:snapToGrid/>
        <w:spacing w:line="480" w:lineRule="exact"/>
        <w:ind w:right="21"/>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 本工程量清单应与招标文件中的投标人须知、通用合同条款、专用合同条款、技术标准和要求及图纸等一起阅读和理解。</w:t>
      </w:r>
    </w:p>
    <w:p w14:paraId="6ED2D115">
      <w:pPr>
        <w:keepNext w:val="0"/>
        <w:keepLines w:val="0"/>
        <w:pageBreakBefore w:val="0"/>
        <w:widowControl w:val="0"/>
        <w:tabs>
          <w:tab w:val="left" w:pos="1080"/>
        </w:tabs>
        <w:kinsoku/>
        <w:wordWrap/>
        <w:overflowPunct/>
        <w:topLinePunct w:val="0"/>
        <w:autoSpaceDE w:val="0"/>
        <w:autoSpaceDN w:val="0"/>
        <w:bidi w:val="0"/>
        <w:adjustRightInd w:val="0"/>
        <w:snapToGrid/>
        <w:spacing w:line="480" w:lineRule="exact"/>
        <w:ind w:right="21"/>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1.3 本工程量清单仅是投标报价的共同基础，实际工程计量和工程价款的支付应遵循合同条款的约定和第三部分“技术要求”的有关规定。</w:t>
      </w:r>
    </w:p>
    <w:p w14:paraId="46EC5560">
      <w:pPr>
        <w:keepNext w:val="0"/>
        <w:keepLines w:val="0"/>
        <w:pageBreakBefore w:val="0"/>
        <w:widowControl w:val="0"/>
        <w:tabs>
          <w:tab w:val="left" w:pos="1080"/>
        </w:tabs>
        <w:kinsoku/>
        <w:wordWrap/>
        <w:overflowPunct/>
        <w:topLinePunct w:val="0"/>
        <w:autoSpaceDE w:val="0"/>
        <w:autoSpaceDN w:val="0"/>
        <w:bidi w:val="0"/>
        <w:adjustRightInd w:val="0"/>
        <w:snapToGrid/>
        <w:spacing w:line="480" w:lineRule="exact"/>
        <w:ind w:right="21"/>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1.4 补充子目工程量计算规则及子目工作内容说明：</w:t>
      </w:r>
    </w:p>
    <w:p w14:paraId="1A5515B3">
      <w:pPr>
        <w:keepNext w:val="0"/>
        <w:keepLines w:val="0"/>
        <w:pageBreakBefore w:val="0"/>
        <w:widowControl w:val="0"/>
        <w:tabs>
          <w:tab w:val="left" w:pos="1080"/>
        </w:tabs>
        <w:kinsoku/>
        <w:wordWrap/>
        <w:overflowPunct/>
        <w:topLinePunct w:val="0"/>
        <w:autoSpaceDE w:val="0"/>
        <w:autoSpaceDN w:val="0"/>
        <w:bidi w:val="0"/>
        <w:adjustRightInd w:val="0"/>
        <w:snapToGrid/>
        <w:spacing w:line="480" w:lineRule="exact"/>
        <w:ind w:right="21"/>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1.5 本条第1.1款中约定的计量和计价规则适用于合同履约过程中工程量计量与价款支付、工程变更、索赔和工程结算。</w:t>
      </w:r>
    </w:p>
    <w:p w14:paraId="7AF2B036">
      <w:pPr>
        <w:keepNext w:val="0"/>
        <w:keepLines w:val="0"/>
        <w:pageBreakBefore w:val="0"/>
        <w:widowControl w:val="0"/>
        <w:tabs>
          <w:tab w:val="left" w:pos="1080"/>
        </w:tabs>
        <w:kinsoku/>
        <w:wordWrap/>
        <w:overflowPunct/>
        <w:topLinePunct w:val="0"/>
        <w:autoSpaceDE w:val="0"/>
        <w:autoSpaceDN w:val="0"/>
        <w:bidi w:val="0"/>
        <w:adjustRightInd w:val="0"/>
        <w:snapToGrid/>
        <w:spacing w:line="480" w:lineRule="exact"/>
        <w:ind w:right="21"/>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1.6 本条与下述第2条和第3条的说明内容是构成合同文件的已标价工程量清单的组成部分。</w:t>
      </w:r>
    </w:p>
    <w:p w14:paraId="402F59FC">
      <w:pPr>
        <w:keepNext w:val="0"/>
        <w:keepLines w:val="0"/>
        <w:pageBreakBefore w:val="0"/>
        <w:widowControl w:val="0"/>
        <w:tabs>
          <w:tab w:val="left" w:pos="1080"/>
        </w:tabs>
        <w:kinsoku/>
        <w:wordWrap/>
        <w:overflowPunct/>
        <w:topLinePunct w:val="0"/>
        <w:autoSpaceDE w:val="0"/>
        <w:autoSpaceDN w:val="0"/>
        <w:bidi w:val="0"/>
        <w:adjustRightInd w:val="0"/>
        <w:snapToGrid/>
        <w:spacing w:line="480" w:lineRule="exact"/>
        <w:ind w:right="21"/>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2. 投标报价说明</w:t>
      </w:r>
    </w:p>
    <w:p w14:paraId="1E59ABC7">
      <w:pPr>
        <w:keepNext w:val="0"/>
        <w:keepLines w:val="0"/>
        <w:pageBreakBefore w:val="0"/>
        <w:widowControl w:val="0"/>
        <w:tabs>
          <w:tab w:val="left" w:pos="1080"/>
        </w:tabs>
        <w:kinsoku/>
        <w:wordWrap/>
        <w:overflowPunct/>
        <w:topLinePunct w:val="0"/>
        <w:autoSpaceDE w:val="0"/>
        <w:autoSpaceDN w:val="0"/>
        <w:bidi w:val="0"/>
        <w:adjustRightInd w:val="0"/>
        <w:snapToGrid/>
        <w:spacing w:line="480" w:lineRule="exact"/>
        <w:ind w:right="21"/>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 投标报价应根据招标文件中的有关计价要求，并按照下列依据自主报价。</w:t>
      </w:r>
    </w:p>
    <w:p w14:paraId="1D9EF99F">
      <w:pPr>
        <w:keepNext w:val="0"/>
        <w:keepLines w:val="0"/>
        <w:pageBreakBefore w:val="0"/>
        <w:widowControl w:val="0"/>
        <w:tabs>
          <w:tab w:val="left" w:pos="1080"/>
        </w:tabs>
        <w:kinsoku/>
        <w:wordWrap/>
        <w:overflowPunct/>
        <w:topLinePunct w:val="0"/>
        <w:autoSpaceDE w:val="0"/>
        <w:autoSpaceDN w:val="0"/>
        <w:bidi w:val="0"/>
        <w:adjustRightInd w:val="0"/>
        <w:snapToGrid/>
        <w:spacing w:line="480" w:lineRule="exact"/>
        <w:ind w:right="21"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 本招标文件；</w:t>
      </w:r>
    </w:p>
    <w:p w14:paraId="7856D37E">
      <w:pPr>
        <w:keepNext w:val="0"/>
        <w:keepLines w:val="0"/>
        <w:pageBreakBefore w:val="0"/>
        <w:widowControl w:val="0"/>
        <w:tabs>
          <w:tab w:val="left" w:pos="1080"/>
        </w:tabs>
        <w:kinsoku/>
        <w:wordWrap/>
        <w:overflowPunct/>
        <w:topLinePunct w:val="0"/>
        <w:autoSpaceDE w:val="0"/>
        <w:autoSpaceDN w:val="0"/>
        <w:bidi w:val="0"/>
        <w:adjustRightInd w:val="0"/>
        <w:snapToGrid/>
        <w:spacing w:line="480" w:lineRule="exact"/>
        <w:ind w:right="21"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 《建设工程工程量清单计价规范》GB50500-2013；</w:t>
      </w:r>
    </w:p>
    <w:p w14:paraId="16DDD1C2">
      <w:pPr>
        <w:keepNext w:val="0"/>
        <w:keepLines w:val="0"/>
        <w:pageBreakBefore w:val="0"/>
        <w:widowControl w:val="0"/>
        <w:tabs>
          <w:tab w:val="left" w:pos="1080"/>
        </w:tabs>
        <w:kinsoku/>
        <w:wordWrap/>
        <w:overflowPunct/>
        <w:topLinePunct w:val="0"/>
        <w:autoSpaceDE w:val="0"/>
        <w:autoSpaceDN w:val="0"/>
        <w:bidi w:val="0"/>
        <w:adjustRightInd w:val="0"/>
        <w:snapToGrid/>
        <w:spacing w:line="480" w:lineRule="exact"/>
        <w:ind w:right="21"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 国家或省级、行业建设主管部门颁发的计价办法；</w:t>
      </w:r>
    </w:p>
    <w:p w14:paraId="1BE8610E">
      <w:pPr>
        <w:keepNext w:val="0"/>
        <w:keepLines w:val="0"/>
        <w:pageBreakBefore w:val="0"/>
        <w:widowControl w:val="0"/>
        <w:tabs>
          <w:tab w:val="left" w:pos="1080"/>
        </w:tabs>
        <w:kinsoku/>
        <w:wordWrap/>
        <w:overflowPunct/>
        <w:topLinePunct w:val="0"/>
        <w:autoSpaceDE w:val="0"/>
        <w:autoSpaceDN w:val="0"/>
        <w:bidi w:val="0"/>
        <w:adjustRightInd w:val="0"/>
        <w:snapToGrid/>
        <w:spacing w:line="480" w:lineRule="exact"/>
        <w:ind w:right="21"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 企业定额，国家或省级、行业建设主管部门颁发的计价定额；</w:t>
      </w:r>
    </w:p>
    <w:p w14:paraId="741063B5">
      <w:pPr>
        <w:keepNext w:val="0"/>
        <w:keepLines w:val="0"/>
        <w:pageBreakBefore w:val="0"/>
        <w:widowControl w:val="0"/>
        <w:tabs>
          <w:tab w:val="left" w:pos="1080"/>
        </w:tabs>
        <w:kinsoku/>
        <w:wordWrap/>
        <w:overflowPunct/>
        <w:topLinePunct w:val="0"/>
        <w:autoSpaceDE w:val="0"/>
        <w:autoSpaceDN w:val="0"/>
        <w:bidi w:val="0"/>
        <w:adjustRightInd w:val="0"/>
        <w:snapToGrid/>
        <w:spacing w:line="480" w:lineRule="exact"/>
        <w:ind w:right="21"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 招标文件(包括工程量清单)的澄清、补充和修改文件；</w:t>
      </w:r>
    </w:p>
    <w:p w14:paraId="7E537FCA">
      <w:pPr>
        <w:keepNext w:val="0"/>
        <w:keepLines w:val="0"/>
        <w:pageBreakBefore w:val="0"/>
        <w:widowControl w:val="0"/>
        <w:tabs>
          <w:tab w:val="left" w:pos="1080"/>
        </w:tabs>
        <w:kinsoku/>
        <w:wordWrap/>
        <w:overflowPunct/>
        <w:topLinePunct w:val="0"/>
        <w:autoSpaceDE w:val="0"/>
        <w:autoSpaceDN w:val="0"/>
        <w:bidi w:val="0"/>
        <w:adjustRightInd w:val="0"/>
        <w:snapToGrid/>
        <w:spacing w:line="480" w:lineRule="exact"/>
        <w:ind w:right="21"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 建设工程设计文件及相关资料；</w:t>
      </w:r>
    </w:p>
    <w:p w14:paraId="6E873B9E">
      <w:pPr>
        <w:keepNext w:val="0"/>
        <w:keepLines w:val="0"/>
        <w:pageBreakBefore w:val="0"/>
        <w:widowControl w:val="0"/>
        <w:tabs>
          <w:tab w:val="left" w:pos="1080"/>
        </w:tabs>
        <w:kinsoku/>
        <w:wordWrap/>
        <w:overflowPunct/>
        <w:topLinePunct w:val="0"/>
        <w:autoSpaceDE w:val="0"/>
        <w:autoSpaceDN w:val="0"/>
        <w:bidi w:val="0"/>
        <w:adjustRightInd w:val="0"/>
        <w:snapToGrid/>
        <w:spacing w:line="480" w:lineRule="exact"/>
        <w:ind w:right="21"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 施工现场情况、工程特点及拟定的投标施工组织设计或施工方案；</w:t>
      </w:r>
    </w:p>
    <w:p w14:paraId="2E7CA838">
      <w:pPr>
        <w:keepNext w:val="0"/>
        <w:keepLines w:val="0"/>
        <w:pageBreakBefore w:val="0"/>
        <w:widowControl w:val="0"/>
        <w:tabs>
          <w:tab w:val="left" w:pos="1080"/>
        </w:tabs>
        <w:kinsoku/>
        <w:wordWrap/>
        <w:overflowPunct/>
        <w:topLinePunct w:val="0"/>
        <w:autoSpaceDE w:val="0"/>
        <w:autoSpaceDN w:val="0"/>
        <w:bidi w:val="0"/>
        <w:adjustRightInd w:val="0"/>
        <w:snapToGrid/>
        <w:spacing w:line="480" w:lineRule="exact"/>
        <w:ind w:right="21"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 与建设项目相关的标准、规定等技术资料；</w:t>
      </w:r>
    </w:p>
    <w:p w14:paraId="6DEEE559">
      <w:pPr>
        <w:keepNext w:val="0"/>
        <w:keepLines w:val="0"/>
        <w:pageBreakBefore w:val="0"/>
        <w:widowControl w:val="0"/>
        <w:tabs>
          <w:tab w:val="left" w:pos="1080"/>
        </w:tabs>
        <w:kinsoku/>
        <w:wordWrap/>
        <w:overflowPunct/>
        <w:topLinePunct w:val="0"/>
        <w:autoSpaceDE w:val="0"/>
        <w:autoSpaceDN w:val="0"/>
        <w:bidi w:val="0"/>
        <w:adjustRightInd w:val="0"/>
        <w:snapToGrid/>
        <w:spacing w:line="480" w:lineRule="exact"/>
        <w:ind w:right="21"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 市场价格信息或工程造价管理机构发布的工程造价信息；</w:t>
      </w:r>
    </w:p>
    <w:p w14:paraId="799AD744">
      <w:pPr>
        <w:keepNext w:val="0"/>
        <w:keepLines w:val="0"/>
        <w:pageBreakBefore w:val="0"/>
        <w:widowControl w:val="0"/>
        <w:tabs>
          <w:tab w:val="left" w:pos="1080"/>
        </w:tabs>
        <w:kinsoku/>
        <w:wordWrap/>
        <w:overflowPunct/>
        <w:topLinePunct w:val="0"/>
        <w:autoSpaceDE w:val="0"/>
        <w:autoSpaceDN w:val="0"/>
        <w:bidi w:val="0"/>
        <w:adjustRightInd w:val="0"/>
        <w:snapToGrid/>
        <w:spacing w:line="480" w:lineRule="exact"/>
        <w:ind w:right="21"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 其他的相关资料。</w:t>
      </w:r>
    </w:p>
    <w:p w14:paraId="2EE4D0EE">
      <w:pPr>
        <w:keepNext w:val="0"/>
        <w:keepLines w:val="0"/>
        <w:pageBreakBefore w:val="0"/>
        <w:widowControl w:val="0"/>
        <w:tabs>
          <w:tab w:val="left" w:pos="1080"/>
        </w:tabs>
        <w:kinsoku/>
        <w:wordWrap/>
        <w:overflowPunct/>
        <w:topLinePunct w:val="0"/>
        <w:autoSpaceDE w:val="0"/>
        <w:autoSpaceDN w:val="0"/>
        <w:bidi w:val="0"/>
        <w:adjustRightInd w:val="0"/>
        <w:snapToGrid/>
        <w:spacing w:line="480" w:lineRule="exact"/>
        <w:ind w:right="21"/>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2.2 工程量清单中的每一子目须填入单价或价格，且只允许有一个报价。工程量清单中投标人没有填入单价或价格的子目，其费用视为已分摊在工程量清单中其他相关子目的单价或价格之中。</w:t>
      </w:r>
    </w:p>
    <w:p w14:paraId="1D6B6E42">
      <w:pPr>
        <w:keepNext w:val="0"/>
        <w:keepLines w:val="0"/>
        <w:pageBreakBefore w:val="0"/>
        <w:widowControl w:val="0"/>
        <w:tabs>
          <w:tab w:val="left" w:pos="1080"/>
        </w:tabs>
        <w:kinsoku/>
        <w:wordWrap/>
        <w:overflowPunct/>
        <w:topLinePunct w:val="0"/>
        <w:autoSpaceDE w:val="0"/>
        <w:autoSpaceDN w:val="0"/>
        <w:bidi w:val="0"/>
        <w:adjustRightInd w:val="0"/>
        <w:snapToGrid/>
        <w:spacing w:line="480" w:lineRule="exact"/>
        <w:ind w:right="21"/>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2.3 工程量清单中标价的单价或金额，应包括所需人工费、材料费、施工机械使用费和管理费及利润，以及一定范围内的风险费用。所谓“一定范围内的风险”是指合同约定的风险。</w:t>
      </w:r>
    </w:p>
    <w:p w14:paraId="756AB68A">
      <w:pPr>
        <w:keepNext w:val="0"/>
        <w:keepLines w:val="0"/>
        <w:pageBreakBefore w:val="0"/>
        <w:widowControl w:val="0"/>
        <w:tabs>
          <w:tab w:val="left" w:pos="1080"/>
        </w:tabs>
        <w:kinsoku/>
        <w:wordWrap/>
        <w:overflowPunct/>
        <w:topLinePunct w:val="0"/>
        <w:autoSpaceDE w:val="0"/>
        <w:autoSpaceDN w:val="0"/>
        <w:bidi w:val="0"/>
        <w:adjustRightInd w:val="0"/>
        <w:snapToGrid/>
        <w:spacing w:line="480" w:lineRule="exact"/>
        <w:ind w:right="21"/>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2.4 投标总报价为投标人完成招标范围所述的全部工程内容的体现和完成该工程项目的成本、管理费、技术措施费、利润、风险费及政策性文件规定的不可竞争费用、规费和税金等所有费用，以及所有根据合同或其它原因由投标人支付的税金和其它应缴纳的费用。</w:t>
      </w:r>
    </w:p>
    <w:p w14:paraId="366B043B">
      <w:pPr>
        <w:keepNext w:val="0"/>
        <w:keepLines w:val="0"/>
        <w:pageBreakBefore w:val="0"/>
        <w:widowControl w:val="0"/>
        <w:tabs>
          <w:tab w:val="left" w:pos="1080"/>
        </w:tabs>
        <w:kinsoku/>
        <w:wordWrap/>
        <w:overflowPunct/>
        <w:topLinePunct w:val="0"/>
        <w:autoSpaceDE w:val="0"/>
        <w:autoSpaceDN w:val="0"/>
        <w:bidi w:val="0"/>
        <w:adjustRightInd w:val="0"/>
        <w:snapToGrid/>
        <w:spacing w:line="480" w:lineRule="exact"/>
        <w:ind w:right="21"/>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2.5 “投标报价汇总表”中的投标总价由分部分项工程费、措施项目费、其他项目费、规费和税金组成，并且“投标报价汇总表”中的投标总价应当与构成已标价工程量清单的分部分项工程费、措施项目费、其他项目费、规费、税金的合计金额一致。投标人应依据《 建设工程工程量清单计价规范》（GB50500—2013）、企业定额及当地市场因素及工程特点等报出综合单价。</w:t>
      </w:r>
    </w:p>
    <w:p w14:paraId="21F8D0E2">
      <w:pPr>
        <w:keepNext w:val="0"/>
        <w:keepLines w:val="0"/>
        <w:pageBreakBefore w:val="0"/>
        <w:widowControl w:val="0"/>
        <w:tabs>
          <w:tab w:val="left" w:pos="1080"/>
        </w:tabs>
        <w:kinsoku/>
        <w:wordWrap/>
        <w:overflowPunct/>
        <w:topLinePunct w:val="0"/>
        <w:autoSpaceDE w:val="0"/>
        <w:autoSpaceDN w:val="0"/>
        <w:bidi w:val="0"/>
        <w:adjustRightInd w:val="0"/>
        <w:snapToGrid/>
        <w:spacing w:line="480" w:lineRule="exact"/>
        <w:ind w:right="21"/>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2.5.1 除非招标人对招标文件予以修改，投标人必须按照招标人提供的分部分项工程量清单，列出分部分项工程量的综合单价和合价。</w:t>
      </w:r>
    </w:p>
    <w:p w14:paraId="27A63794">
      <w:pPr>
        <w:keepNext w:val="0"/>
        <w:keepLines w:val="0"/>
        <w:pageBreakBefore w:val="0"/>
        <w:widowControl w:val="0"/>
        <w:tabs>
          <w:tab w:val="left" w:pos="1080"/>
        </w:tabs>
        <w:kinsoku/>
        <w:wordWrap/>
        <w:overflowPunct/>
        <w:topLinePunct w:val="0"/>
        <w:autoSpaceDE w:val="0"/>
        <w:autoSpaceDN w:val="0"/>
        <w:bidi w:val="0"/>
        <w:adjustRightInd w:val="0"/>
        <w:snapToGrid/>
        <w:spacing w:line="480" w:lineRule="exact"/>
        <w:ind w:right="21"/>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2.5.2 投标人在进行工程量清单单价合同方式招标的投标报价时，不能进行投标总价优惠（或降价、让利），投标人对投标报价的任何优惠（或降价、让利）均应反映在相应清单项目的综合单价中。不得出现任意一项单价重大让利，低于成本报价。投标人不得以自有机械闲置、自有材料等不计成本为由进行投标报价。</w:t>
      </w:r>
    </w:p>
    <w:p w14:paraId="4E5EE1DB">
      <w:pPr>
        <w:keepNext w:val="0"/>
        <w:keepLines w:val="0"/>
        <w:pageBreakBefore w:val="0"/>
        <w:widowControl w:val="0"/>
        <w:tabs>
          <w:tab w:val="left" w:pos="1080"/>
        </w:tabs>
        <w:kinsoku/>
        <w:wordWrap/>
        <w:overflowPunct/>
        <w:topLinePunct w:val="0"/>
        <w:autoSpaceDE w:val="0"/>
        <w:autoSpaceDN w:val="0"/>
        <w:bidi w:val="0"/>
        <w:adjustRightInd w:val="0"/>
        <w:snapToGrid/>
        <w:spacing w:line="480" w:lineRule="exact"/>
        <w:ind w:right="21"/>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2.5.3 每一分项只允许有一个报价，任何有选择的报价将不予接受。投标人未填列综合单价或合价的分项工程，在实施后，招标人将不予以支付，并视为该项费用已包括在其他有价款的综合单价或合价内。由于承包人自行计算错误或漏报的，将不再给予调整。</w:t>
      </w:r>
    </w:p>
    <w:p w14:paraId="50B31D5C">
      <w:pPr>
        <w:keepNext w:val="0"/>
        <w:keepLines w:val="0"/>
        <w:pageBreakBefore w:val="0"/>
        <w:widowControl w:val="0"/>
        <w:tabs>
          <w:tab w:val="left" w:pos="1080"/>
        </w:tabs>
        <w:kinsoku/>
        <w:wordWrap/>
        <w:overflowPunct/>
        <w:topLinePunct w:val="0"/>
        <w:autoSpaceDE w:val="0"/>
        <w:autoSpaceDN w:val="0"/>
        <w:bidi w:val="0"/>
        <w:adjustRightInd w:val="0"/>
        <w:snapToGrid/>
        <w:spacing w:line="480" w:lineRule="exact"/>
        <w:ind w:right="21"/>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2.5.4 分部分项工程量清单已包括本投标人须知前附表第2条确定的本项目招标范围内全部内容，并须在招标过程中经投标人提出质询，招标人以答疑的形式确认，结算工程量以完成的实体量为准。中标人由于自身原因造成工程量的增加不以任何形式调增。分部分项工程量调整按照以下方法调整：</w:t>
      </w:r>
    </w:p>
    <w:p w14:paraId="194E51A3">
      <w:pPr>
        <w:keepNext w:val="0"/>
        <w:keepLines w:val="0"/>
        <w:pageBreakBefore w:val="0"/>
        <w:widowControl w:val="0"/>
        <w:tabs>
          <w:tab w:val="left" w:pos="1080"/>
        </w:tabs>
        <w:kinsoku/>
        <w:wordWrap/>
        <w:overflowPunct/>
        <w:topLinePunct w:val="0"/>
        <w:autoSpaceDE w:val="0"/>
        <w:autoSpaceDN w:val="0"/>
        <w:bidi w:val="0"/>
        <w:adjustRightInd w:val="0"/>
        <w:snapToGrid/>
        <w:spacing w:line="480" w:lineRule="exact"/>
        <w:ind w:right="21"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已标价工程量清单中有适用于变更工作的子目的，采用该子目的单价。</w:t>
      </w:r>
    </w:p>
    <w:p w14:paraId="3633B5B9">
      <w:pPr>
        <w:keepNext w:val="0"/>
        <w:keepLines w:val="0"/>
        <w:pageBreakBefore w:val="0"/>
        <w:widowControl w:val="0"/>
        <w:tabs>
          <w:tab w:val="left" w:pos="1080"/>
        </w:tabs>
        <w:kinsoku/>
        <w:wordWrap/>
        <w:overflowPunct/>
        <w:topLinePunct w:val="0"/>
        <w:autoSpaceDE w:val="0"/>
        <w:autoSpaceDN w:val="0"/>
        <w:bidi w:val="0"/>
        <w:adjustRightInd w:val="0"/>
        <w:snapToGrid/>
        <w:spacing w:line="480" w:lineRule="exact"/>
        <w:ind w:right="21"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已标价工程量清单中无适用于变更工作的子目，但有类似子目的，可在合理范围内参照类似子目的单价，由监理人按相关规定商定或确定变更工作的单价。</w:t>
      </w:r>
    </w:p>
    <w:p w14:paraId="1D134370">
      <w:pPr>
        <w:keepNext w:val="0"/>
        <w:keepLines w:val="0"/>
        <w:pageBreakBefore w:val="0"/>
        <w:widowControl w:val="0"/>
        <w:tabs>
          <w:tab w:val="left" w:pos="1080"/>
        </w:tabs>
        <w:kinsoku/>
        <w:wordWrap/>
        <w:overflowPunct/>
        <w:topLinePunct w:val="0"/>
        <w:autoSpaceDE w:val="0"/>
        <w:autoSpaceDN w:val="0"/>
        <w:bidi w:val="0"/>
        <w:adjustRightInd w:val="0"/>
        <w:snapToGrid/>
        <w:spacing w:line="480" w:lineRule="exact"/>
        <w:ind w:right="21"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已标价工程量清单中无适用或类似子目的单价，可按照成本加利润的原则，由监理人按相关规定商定或确定变更工作的单价。</w:t>
      </w:r>
    </w:p>
    <w:p w14:paraId="390D9184">
      <w:pPr>
        <w:keepNext w:val="0"/>
        <w:keepLines w:val="0"/>
        <w:pageBreakBefore w:val="0"/>
        <w:widowControl w:val="0"/>
        <w:tabs>
          <w:tab w:val="left" w:pos="1080"/>
        </w:tabs>
        <w:kinsoku/>
        <w:wordWrap/>
        <w:overflowPunct/>
        <w:topLinePunct w:val="0"/>
        <w:autoSpaceDE w:val="0"/>
        <w:autoSpaceDN w:val="0"/>
        <w:bidi w:val="0"/>
        <w:adjustRightInd w:val="0"/>
        <w:snapToGrid/>
        <w:spacing w:line="480" w:lineRule="exact"/>
        <w:ind w:right="21"/>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2.6 分部分项工程项目按下列要求报价：</w:t>
      </w:r>
    </w:p>
    <w:p w14:paraId="772A8A0F">
      <w:pPr>
        <w:keepNext w:val="0"/>
        <w:keepLines w:val="0"/>
        <w:pageBreakBefore w:val="0"/>
        <w:widowControl w:val="0"/>
        <w:tabs>
          <w:tab w:val="left" w:pos="1080"/>
        </w:tabs>
        <w:kinsoku/>
        <w:wordWrap/>
        <w:overflowPunct/>
        <w:topLinePunct w:val="0"/>
        <w:autoSpaceDE w:val="0"/>
        <w:autoSpaceDN w:val="0"/>
        <w:bidi w:val="0"/>
        <w:adjustRightInd w:val="0"/>
        <w:snapToGrid/>
        <w:spacing w:line="480" w:lineRule="exact"/>
        <w:ind w:right="21"/>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2.6.1 分部分项工程量清单计价应依据计价规范中关于综合单价的组成内容确定报价。</w:t>
      </w:r>
    </w:p>
    <w:p w14:paraId="4683F90A">
      <w:pPr>
        <w:keepNext w:val="0"/>
        <w:keepLines w:val="0"/>
        <w:pageBreakBefore w:val="0"/>
        <w:widowControl w:val="0"/>
        <w:tabs>
          <w:tab w:val="left" w:pos="1080"/>
        </w:tabs>
        <w:kinsoku/>
        <w:wordWrap/>
        <w:overflowPunct/>
        <w:topLinePunct w:val="0"/>
        <w:autoSpaceDE w:val="0"/>
        <w:autoSpaceDN w:val="0"/>
        <w:bidi w:val="0"/>
        <w:adjustRightInd w:val="0"/>
        <w:snapToGrid/>
        <w:spacing w:line="480" w:lineRule="exact"/>
        <w:ind w:right="21"/>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2.6.2 如果分部分项工程量清单中涉及“材料和工程设备暂估单价表”中列出的材料和工程设备，则应将该类材料和工程设备的暂估单价本身以及除对应的规费及税金以外的费用计入分部分项工程量清单相应子目的综合单价。</w:t>
      </w:r>
    </w:p>
    <w:p w14:paraId="23320760">
      <w:pPr>
        <w:keepNext w:val="0"/>
        <w:keepLines w:val="0"/>
        <w:pageBreakBefore w:val="0"/>
        <w:widowControl w:val="0"/>
        <w:tabs>
          <w:tab w:val="left" w:pos="1080"/>
        </w:tabs>
        <w:kinsoku/>
        <w:wordWrap/>
        <w:overflowPunct/>
        <w:topLinePunct w:val="0"/>
        <w:autoSpaceDE w:val="0"/>
        <w:autoSpaceDN w:val="0"/>
        <w:bidi w:val="0"/>
        <w:adjustRightInd w:val="0"/>
        <w:snapToGrid/>
        <w:spacing w:line="480" w:lineRule="exact"/>
        <w:ind w:right="21"/>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2.6.3 如果分部分项工程量清单中涉及“发包人提供的材料和工程设备一览表”中列出的材料和工程设备，则该类材料和工程设备供应至现场指定位置的采购供应价本身不计入投标报价，但应将该类材料和工程设备的安装、安装所需要的辅助材料、安装损耗以及其他必要的辅助工作及其对应的管理费及利润计入分部分项工程量清单相应子目的综合单价，并其他项目清单报价中计取与合同约定服务内容相对应的总承包服务费。</w:t>
      </w:r>
    </w:p>
    <w:p w14:paraId="5E7973C1">
      <w:pPr>
        <w:keepNext w:val="0"/>
        <w:keepLines w:val="0"/>
        <w:pageBreakBefore w:val="0"/>
        <w:widowControl w:val="0"/>
        <w:tabs>
          <w:tab w:val="left" w:pos="1080"/>
        </w:tabs>
        <w:kinsoku/>
        <w:wordWrap/>
        <w:overflowPunct/>
        <w:topLinePunct w:val="0"/>
        <w:autoSpaceDE w:val="0"/>
        <w:autoSpaceDN w:val="0"/>
        <w:bidi w:val="0"/>
        <w:adjustRightInd w:val="0"/>
        <w:snapToGrid/>
        <w:spacing w:line="480" w:lineRule="exact"/>
        <w:ind w:right="21"/>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2.6.4 “分部分项工程量清单与计价表”所列各子目的综合单价组成中，各子目的人工、材料和机械台班消耗量由投标人按照其自身情况做充分的、竞争性考虑。材料消耗量包括损耗量。</w:t>
      </w:r>
    </w:p>
    <w:p w14:paraId="70166651">
      <w:pPr>
        <w:keepNext w:val="0"/>
        <w:keepLines w:val="0"/>
        <w:pageBreakBefore w:val="0"/>
        <w:widowControl w:val="0"/>
        <w:tabs>
          <w:tab w:val="left" w:pos="1080"/>
        </w:tabs>
        <w:kinsoku/>
        <w:wordWrap/>
        <w:overflowPunct/>
        <w:topLinePunct w:val="0"/>
        <w:autoSpaceDE w:val="0"/>
        <w:autoSpaceDN w:val="0"/>
        <w:bidi w:val="0"/>
        <w:adjustRightInd w:val="0"/>
        <w:snapToGrid/>
        <w:spacing w:line="480" w:lineRule="exact"/>
        <w:ind w:right="21"/>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2.6.5 投标人在投标文件中提交并构成合同文件的“主要材料和工程设备选用表”中所列的材料和工程设备的价格是指此类材料和工程设备到达施工现场指定堆放地点的落地价格，即包括采购、包装、运输、装卸、堆放等到达施工现场指定落地或堆放地点之前的全部费用，但不包括落地之后发生的仓储、保管、库损以及从堆放地点运至安装地点的二次搬运费用。“主要材料和工程设备选用表”中所列材料和工程设备的价格应与构成综合单价相应材料或工程设备的价格一致。落地之后发生的仓储、保管、库损以及从堆放地点运至安装地点的二次搬运等其他费用均应在投标报价中考虑。</w:t>
      </w:r>
    </w:p>
    <w:p w14:paraId="5C4FBD3A">
      <w:pPr>
        <w:keepNext w:val="0"/>
        <w:keepLines w:val="0"/>
        <w:pageBreakBefore w:val="0"/>
        <w:widowControl w:val="0"/>
        <w:tabs>
          <w:tab w:val="left" w:pos="1080"/>
        </w:tabs>
        <w:kinsoku/>
        <w:wordWrap/>
        <w:overflowPunct/>
        <w:topLinePunct w:val="0"/>
        <w:autoSpaceDE w:val="0"/>
        <w:autoSpaceDN w:val="0"/>
        <w:bidi w:val="0"/>
        <w:adjustRightInd w:val="0"/>
        <w:snapToGrid/>
        <w:spacing w:line="480" w:lineRule="exact"/>
        <w:ind w:right="21"/>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2.7 措施项目按下列要求报价：</w:t>
      </w:r>
    </w:p>
    <w:p w14:paraId="644F6C6E">
      <w:pPr>
        <w:keepNext w:val="0"/>
        <w:keepLines w:val="0"/>
        <w:pageBreakBefore w:val="0"/>
        <w:widowControl w:val="0"/>
        <w:tabs>
          <w:tab w:val="left" w:pos="1080"/>
        </w:tabs>
        <w:kinsoku/>
        <w:wordWrap/>
        <w:overflowPunct/>
        <w:topLinePunct w:val="0"/>
        <w:autoSpaceDE w:val="0"/>
        <w:autoSpaceDN w:val="0"/>
        <w:bidi w:val="0"/>
        <w:adjustRightInd w:val="0"/>
        <w:snapToGrid/>
        <w:spacing w:line="480" w:lineRule="exact"/>
        <w:ind w:right="21"/>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2.7.1 措施项目清单计价应根据投标人的施工组织设计进行报价。可以计量工程量的措施项目，应按分部分项工程量清单的方式采用综合单价计价；其余的措施项目可以“项”为单位的方式计价。投标人所填报价格应包括除规费、税金外的全部费用。</w:t>
      </w:r>
    </w:p>
    <w:p w14:paraId="1F753985">
      <w:pPr>
        <w:keepNext w:val="0"/>
        <w:keepLines w:val="0"/>
        <w:pageBreakBefore w:val="0"/>
        <w:widowControl w:val="0"/>
        <w:tabs>
          <w:tab w:val="left" w:pos="1080"/>
        </w:tabs>
        <w:kinsoku/>
        <w:wordWrap/>
        <w:overflowPunct/>
        <w:topLinePunct w:val="0"/>
        <w:autoSpaceDE w:val="0"/>
        <w:autoSpaceDN w:val="0"/>
        <w:bidi w:val="0"/>
        <w:adjustRightInd w:val="0"/>
        <w:snapToGrid/>
        <w:spacing w:line="480" w:lineRule="exact"/>
        <w:ind w:right="21"/>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2.7.2 措施项目清单中的安全文明施工费应按其中安全文明施工费应按照规定计算，不得作为竞争性费用。</w:t>
      </w:r>
    </w:p>
    <w:p w14:paraId="47FC3204">
      <w:pPr>
        <w:keepNext w:val="0"/>
        <w:keepLines w:val="0"/>
        <w:pageBreakBefore w:val="0"/>
        <w:widowControl w:val="0"/>
        <w:tabs>
          <w:tab w:val="left" w:pos="1080"/>
        </w:tabs>
        <w:kinsoku/>
        <w:wordWrap/>
        <w:overflowPunct/>
        <w:topLinePunct w:val="0"/>
        <w:autoSpaceDE w:val="0"/>
        <w:autoSpaceDN w:val="0"/>
        <w:bidi w:val="0"/>
        <w:adjustRightInd w:val="0"/>
        <w:snapToGrid/>
        <w:spacing w:line="480" w:lineRule="exact"/>
        <w:ind w:right="21"/>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2.7.3 招标人提供的措施项目清单中所列项目仅指一般的通用项目，投标人在报价时应充分、全面地阅读和理解招标文件的相关内容和约定，包括第六部分“技术要求”的相关约定，详实了解工程场地及其周围环境，充分考虑招标工程特点及拟定的施工方案和施工组织设计，对招标人给出的措施项目清单的内容进行细化或增减。</w:t>
      </w:r>
    </w:p>
    <w:p w14:paraId="219ECB04">
      <w:pPr>
        <w:keepNext w:val="0"/>
        <w:keepLines w:val="0"/>
        <w:pageBreakBefore w:val="0"/>
        <w:widowControl w:val="0"/>
        <w:tabs>
          <w:tab w:val="left" w:pos="1080"/>
        </w:tabs>
        <w:kinsoku/>
        <w:wordWrap/>
        <w:overflowPunct/>
        <w:topLinePunct w:val="0"/>
        <w:autoSpaceDE w:val="0"/>
        <w:autoSpaceDN w:val="0"/>
        <w:bidi w:val="0"/>
        <w:adjustRightInd w:val="0"/>
        <w:snapToGrid/>
        <w:spacing w:line="480" w:lineRule="exact"/>
        <w:ind w:right="21"/>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2.7.4 “措施项目清单与计价表”中所填写的报价金额，应全面涵盖招标文件约定的投标人中标后施工、竣工、交付本工程并维修其任何缺陷所需要履行的责任和义务的全部费用。</w:t>
      </w:r>
    </w:p>
    <w:p w14:paraId="532A6081">
      <w:pPr>
        <w:keepNext w:val="0"/>
        <w:keepLines w:val="0"/>
        <w:pageBreakBefore w:val="0"/>
        <w:widowControl w:val="0"/>
        <w:tabs>
          <w:tab w:val="left" w:pos="1080"/>
        </w:tabs>
        <w:kinsoku/>
        <w:wordWrap/>
        <w:overflowPunct/>
        <w:topLinePunct w:val="0"/>
        <w:autoSpaceDE w:val="0"/>
        <w:autoSpaceDN w:val="0"/>
        <w:bidi w:val="0"/>
        <w:adjustRightInd w:val="0"/>
        <w:snapToGrid/>
        <w:spacing w:line="480" w:lineRule="exact"/>
        <w:ind w:right="21"/>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2.8．其他项目清单费应按下列规定报价：</w:t>
      </w:r>
    </w:p>
    <w:p w14:paraId="30E63DCE">
      <w:pPr>
        <w:keepNext w:val="0"/>
        <w:keepLines w:val="0"/>
        <w:pageBreakBefore w:val="0"/>
        <w:widowControl w:val="0"/>
        <w:tabs>
          <w:tab w:val="left" w:pos="1080"/>
        </w:tabs>
        <w:kinsoku/>
        <w:wordWrap/>
        <w:overflowPunct/>
        <w:topLinePunct w:val="0"/>
        <w:autoSpaceDE w:val="0"/>
        <w:autoSpaceDN w:val="0"/>
        <w:bidi w:val="0"/>
        <w:adjustRightInd w:val="0"/>
        <w:snapToGrid/>
        <w:spacing w:line="480" w:lineRule="exact"/>
        <w:ind w:right="21"/>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2.8.1 暂列金额按“暂列金额明细表”中列出的金额报价，此处的暂列金额是招标人在招标文件中统一给定的，并不包括本章第2.8.3项的计日工金额。</w:t>
      </w:r>
    </w:p>
    <w:p w14:paraId="309A029A">
      <w:pPr>
        <w:keepNext w:val="0"/>
        <w:keepLines w:val="0"/>
        <w:pageBreakBefore w:val="0"/>
        <w:widowControl w:val="0"/>
        <w:tabs>
          <w:tab w:val="left" w:pos="1080"/>
        </w:tabs>
        <w:kinsoku/>
        <w:wordWrap/>
        <w:overflowPunct/>
        <w:topLinePunct w:val="0"/>
        <w:autoSpaceDE w:val="0"/>
        <w:autoSpaceDN w:val="0"/>
        <w:bidi w:val="0"/>
        <w:adjustRightInd w:val="0"/>
        <w:snapToGrid/>
        <w:spacing w:line="480" w:lineRule="exact"/>
        <w:ind w:right="21"/>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2.8.2 暂估价分为材料和工程设备暂估单价和专业工程暂估价两类。其中的材料和工程设备暂估单价进入分部分项工程量清单之综合单价，不在其他项目清单中汇总；专业工程暂估价直接按“专业工程暂估价表”中列出的金额计入其他项目清单报价。</w:t>
      </w:r>
    </w:p>
    <w:p w14:paraId="567B1D77">
      <w:pPr>
        <w:keepNext w:val="0"/>
        <w:keepLines w:val="0"/>
        <w:pageBreakBefore w:val="0"/>
        <w:widowControl w:val="0"/>
        <w:tabs>
          <w:tab w:val="left" w:pos="1080"/>
        </w:tabs>
        <w:kinsoku/>
        <w:wordWrap/>
        <w:overflowPunct/>
        <w:topLinePunct w:val="0"/>
        <w:autoSpaceDE w:val="0"/>
        <w:autoSpaceDN w:val="0"/>
        <w:bidi w:val="0"/>
        <w:adjustRightInd w:val="0"/>
        <w:snapToGrid/>
        <w:spacing w:line="480" w:lineRule="exact"/>
        <w:ind w:right="21"/>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2.8.3 计日工按“计日工表”中列出的子目和估算数量，自主确定综合单价并计算计日工金额。计日工综合单价均不包括规费和税金，其中：</w:t>
      </w:r>
    </w:p>
    <w:p w14:paraId="3C506E02">
      <w:pPr>
        <w:keepNext w:val="0"/>
        <w:keepLines w:val="0"/>
        <w:pageBreakBefore w:val="0"/>
        <w:widowControl w:val="0"/>
        <w:tabs>
          <w:tab w:val="left" w:pos="1080"/>
        </w:tabs>
        <w:kinsoku/>
        <w:wordWrap/>
        <w:overflowPunct/>
        <w:topLinePunct w:val="0"/>
        <w:autoSpaceDE w:val="0"/>
        <w:autoSpaceDN w:val="0"/>
        <w:bidi w:val="0"/>
        <w:adjustRightInd w:val="0"/>
        <w:snapToGrid/>
        <w:spacing w:line="480" w:lineRule="exact"/>
        <w:ind w:right="21"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 劳务单价应当包括工人工资、交通费用、各种补贴、劳动安全保护、社保费用、手提手动和电动工器具、施工场地内已经搭设的脚手架、水电和低值易耗品费用、现场管理费用、企业管理费和利润；</w:t>
      </w:r>
    </w:p>
    <w:p w14:paraId="3F762357">
      <w:pPr>
        <w:keepNext w:val="0"/>
        <w:keepLines w:val="0"/>
        <w:pageBreakBefore w:val="0"/>
        <w:widowControl w:val="0"/>
        <w:tabs>
          <w:tab w:val="left" w:pos="1080"/>
        </w:tabs>
        <w:kinsoku/>
        <w:wordWrap/>
        <w:overflowPunct/>
        <w:topLinePunct w:val="0"/>
        <w:autoSpaceDE w:val="0"/>
        <w:autoSpaceDN w:val="0"/>
        <w:bidi w:val="0"/>
        <w:adjustRightInd w:val="0"/>
        <w:snapToGrid/>
        <w:spacing w:line="480" w:lineRule="exact"/>
        <w:ind w:right="21"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 材料价格包括材料运到现场的价格以及现场搬运、仓储、二次搬运、损耗、保险、企业管理费和利润，但不包括规费和税金。</w:t>
      </w:r>
    </w:p>
    <w:p w14:paraId="7EF625CF">
      <w:pPr>
        <w:keepNext w:val="0"/>
        <w:keepLines w:val="0"/>
        <w:pageBreakBefore w:val="0"/>
        <w:widowControl w:val="0"/>
        <w:tabs>
          <w:tab w:val="left" w:pos="1080"/>
        </w:tabs>
        <w:kinsoku/>
        <w:wordWrap/>
        <w:overflowPunct/>
        <w:topLinePunct w:val="0"/>
        <w:autoSpaceDE w:val="0"/>
        <w:autoSpaceDN w:val="0"/>
        <w:bidi w:val="0"/>
        <w:adjustRightInd w:val="0"/>
        <w:snapToGrid/>
        <w:spacing w:line="480" w:lineRule="exact"/>
        <w:ind w:right="21" w:firstLine="480" w:firstLineChars="2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 施工机械限于在施工场地(现场)的机械设备，其价格包括租赁或折旧、维修、维护和燃油等消耗品以及操作人员费用，包括承包人企业管理费和利润，但不包括规费和税金。辅助人员按劳务价格另计。</w:t>
      </w:r>
    </w:p>
    <w:p w14:paraId="53016D0F">
      <w:pPr>
        <w:keepNext w:val="0"/>
        <w:keepLines w:val="0"/>
        <w:pageBreakBefore w:val="0"/>
        <w:widowControl w:val="0"/>
        <w:tabs>
          <w:tab w:val="left" w:pos="1080"/>
        </w:tabs>
        <w:kinsoku/>
        <w:wordWrap/>
        <w:overflowPunct/>
        <w:topLinePunct w:val="0"/>
        <w:autoSpaceDE w:val="0"/>
        <w:autoSpaceDN w:val="0"/>
        <w:bidi w:val="0"/>
        <w:adjustRightInd w:val="0"/>
        <w:snapToGrid/>
        <w:spacing w:line="480" w:lineRule="exact"/>
        <w:ind w:right="21"/>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2.8.4 总承包服务费各投标人根据招标文件中列出的内容和要求，按本招标文件的“总承包服务费计价表”中自报费率并计算金额。</w:t>
      </w:r>
    </w:p>
    <w:p w14:paraId="1BCEB76F">
      <w:pPr>
        <w:keepNext w:val="0"/>
        <w:keepLines w:val="0"/>
        <w:pageBreakBefore w:val="0"/>
        <w:widowControl w:val="0"/>
        <w:tabs>
          <w:tab w:val="left" w:pos="1080"/>
        </w:tabs>
        <w:kinsoku/>
        <w:wordWrap/>
        <w:overflowPunct/>
        <w:topLinePunct w:val="0"/>
        <w:autoSpaceDE w:val="0"/>
        <w:autoSpaceDN w:val="0"/>
        <w:bidi w:val="0"/>
        <w:adjustRightInd w:val="0"/>
        <w:snapToGrid/>
        <w:spacing w:line="480" w:lineRule="exact"/>
        <w:ind w:right="21"/>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2.9 规费和税金应按“规费、税金项目清单与计价表”所列项目，不得作为竞争性费用。 </w:t>
      </w:r>
    </w:p>
    <w:p w14:paraId="1916C18E">
      <w:pPr>
        <w:keepNext w:val="0"/>
        <w:keepLines w:val="0"/>
        <w:pageBreakBefore w:val="0"/>
        <w:widowControl w:val="0"/>
        <w:tabs>
          <w:tab w:val="left" w:pos="1080"/>
        </w:tabs>
        <w:kinsoku/>
        <w:wordWrap/>
        <w:overflowPunct/>
        <w:topLinePunct w:val="0"/>
        <w:autoSpaceDE w:val="0"/>
        <w:autoSpaceDN w:val="0"/>
        <w:bidi w:val="0"/>
        <w:adjustRightInd w:val="0"/>
        <w:snapToGrid/>
        <w:spacing w:line="480" w:lineRule="exact"/>
        <w:ind w:right="21"/>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2.10 除招标文件有强制性规定以及不可竞争部分以外，投标报价由投标人自主确定，但不得低于其成本。</w:t>
      </w:r>
    </w:p>
    <w:p w14:paraId="40E5180D">
      <w:pPr>
        <w:keepNext w:val="0"/>
        <w:keepLines w:val="0"/>
        <w:pageBreakBefore w:val="0"/>
        <w:widowControl w:val="0"/>
        <w:tabs>
          <w:tab w:val="left" w:pos="1080"/>
        </w:tabs>
        <w:kinsoku/>
        <w:wordWrap/>
        <w:overflowPunct/>
        <w:topLinePunct w:val="0"/>
        <w:autoSpaceDE w:val="0"/>
        <w:autoSpaceDN w:val="0"/>
        <w:bidi w:val="0"/>
        <w:adjustRightInd w:val="0"/>
        <w:snapToGrid/>
        <w:spacing w:line="480" w:lineRule="exact"/>
        <w:ind w:right="21"/>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2.11 工程量清单计价所涉及的生产资源(包括各类人工、材料、工程设备、施工设备、临时设施、临时用水、临时用电等)的投标价格，应根据自身的信息渠道和采购渠道，分析其市场价格水平并判断其整个施工周期内的变化趋势，体现投标人自身的管理水平、技术水平和综合实力。</w:t>
      </w:r>
    </w:p>
    <w:p w14:paraId="11D7CA97">
      <w:pPr>
        <w:keepNext w:val="0"/>
        <w:keepLines w:val="0"/>
        <w:pageBreakBefore w:val="0"/>
        <w:widowControl w:val="0"/>
        <w:tabs>
          <w:tab w:val="left" w:pos="1080"/>
        </w:tabs>
        <w:kinsoku/>
        <w:wordWrap/>
        <w:overflowPunct/>
        <w:topLinePunct w:val="0"/>
        <w:autoSpaceDE w:val="0"/>
        <w:autoSpaceDN w:val="0"/>
        <w:bidi w:val="0"/>
        <w:adjustRightInd w:val="0"/>
        <w:snapToGrid/>
        <w:spacing w:line="480" w:lineRule="exact"/>
        <w:ind w:right="21"/>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2.12 管理费应由投标人在保证不低于其成本的基础上做竞争性考虑；利润由投标人根据自身情况和综合实力做竞争性考虑。</w:t>
      </w:r>
    </w:p>
    <w:p w14:paraId="7AC462CD">
      <w:pPr>
        <w:keepNext w:val="0"/>
        <w:keepLines w:val="0"/>
        <w:pageBreakBefore w:val="0"/>
        <w:widowControl w:val="0"/>
        <w:tabs>
          <w:tab w:val="left" w:pos="1080"/>
        </w:tabs>
        <w:kinsoku/>
        <w:wordWrap/>
        <w:overflowPunct/>
        <w:topLinePunct w:val="0"/>
        <w:autoSpaceDE w:val="0"/>
        <w:autoSpaceDN w:val="0"/>
        <w:bidi w:val="0"/>
        <w:adjustRightInd w:val="0"/>
        <w:snapToGrid/>
        <w:spacing w:line="480" w:lineRule="exact"/>
        <w:ind w:right="21"/>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2.13 投标报价中应考虑招标文件中要求投标人承担的风险范围以及相关的费用。</w:t>
      </w:r>
    </w:p>
    <w:p w14:paraId="6F4753F8">
      <w:pPr>
        <w:keepNext w:val="0"/>
        <w:keepLines w:val="0"/>
        <w:pageBreakBefore w:val="0"/>
        <w:widowControl w:val="0"/>
        <w:tabs>
          <w:tab w:val="left" w:pos="1080"/>
        </w:tabs>
        <w:kinsoku/>
        <w:wordWrap/>
        <w:overflowPunct/>
        <w:topLinePunct w:val="0"/>
        <w:autoSpaceDE w:val="0"/>
        <w:autoSpaceDN w:val="0"/>
        <w:bidi w:val="0"/>
        <w:adjustRightInd w:val="0"/>
        <w:snapToGrid/>
        <w:spacing w:line="480" w:lineRule="exact"/>
        <w:ind w:right="21"/>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2.14 投标总价为投标人在投标文件中提出的各项支付金额的总和，为实施、完成招标工程并修补缺陷以及履行招标文件中约定的风险范围内的所有责任和义务所发生的全部费用。</w:t>
      </w:r>
    </w:p>
    <w:p w14:paraId="754AAEA6">
      <w:pPr>
        <w:keepNext w:val="0"/>
        <w:keepLines w:val="0"/>
        <w:pageBreakBefore w:val="0"/>
        <w:widowControl w:val="0"/>
        <w:tabs>
          <w:tab w:val="left" w:pos="1080"/>
        </w:tabs>
        <w:kinsoku/>
        <w:wordWrap/>
        <w:overflowPunct/>
        <w:topLinePunct w:val="0"/>
        <w:autoSpaceDE w:val="0"/>
        <w:autoSpaceDN w:val="0"/>
        <w:bidi w:val="0"/>
        <w:adjustRightInd w:val="0"/>
        <w:snapToGrid/>
        <w:spacing w:line="480" w:lineRule="exact"/>
        <w:ind w:right="21"/>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2.15 有关投标报价的其他说明：</w:t>
      </w:r>
    </w:p>
    <w:p w14:paraId="24DD73B5">
      <w:pPr>
        <w:keepNext w:val="0"/>
        <w:keepLines w:val="0"/>
        <w:pageBreakBefore w:val="0"/>
        <w:widowControl w:val="0"/>
        <w:tabs>
          <w:tab w:val="left" w:pos="1080"/>
        </w:tabs>
        <w:kinsoku/>
        <w:wordWrap/>
        <w:overflowPunct/>
        <w:topLinePunct w:val="0"/>
        <w:autoSpaceDE w:val="0"/>
        <w:autoSpaceDN w:val="0"/>
        <w:bidi w:val="0"/>
        <w:adjustRightInd w:val="0"/>
        <w:snapToGrid/>
        <w:spacing w:line="480" w:lineRule="exact"/>
        <w:ind w:right="21"/>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3. 其他说明</w:t>
      </w:r>
    </w:p>
    <w:p w14:paraId="2B9A54F0">
      <w:pPr>
        <w:keepNext w:val="0"/>
        <w:keepLines w:val="0"/>
        <w:pageBreakBefore w:val="0"/>
        <w:widowControl w:val="0"/>
        <w:tabs>
          <w:tab w:val="left" w:pos="1080"/>
        </w:tabs>
        <w:kinsoku/>
        <w:wordWrap/>
        <w:overflowPunct/>
        <w:topLinePunct w:val="0"/>
        <w:autoSpaceDE w:val="0"/>
        <w:autoSpaceDN w:val="0"/>
        <w:bidi w:val="0"/>
        <w:adjustRightInd w:val="0"/>
        <w:snapToGrid/>
        <w:spacing w:line="480" w:lineRule="exact"/>
        <w:ind w:right="21"/>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3.1 投标人应先到工地踏勘以及充分了解工地位置、情况、道路、储存空间、装卸限制及任何其他足以影响承包价的情况，任何因忽视或误解工地情况而导致的索赔或工期延长申请将不被批准。</w:t>
      </w:r>
    </w:p>
    <w:p w14:paraId="40F7EF64">
      <w:pPr>
        <w:rPr>
          <w:rFonts w:hint="eastAsia" w:ascii="仿宋" w:hAnsi="仿宋" w:eastAsia="仿宋" w:cs="仿宋"/>
          <w:color w:val="auto"/>
          <w:sz w:val="32"/>
          <w:szCs w:val="32"/>
        </w:rPr>
      </w:pPr>
      <w:r>
        <w:rPr>
          <w:rFonts w:hint="eastAsia" w:ascii="仿宋" w:hAnsi="仿宋" w:eastAsia="仿宋" w:cs="仿宋"/>
          <w:color w:val="auto"/>
          <w:sz w:val="32"/>
          <w:szCs w:val="32"/>
        </w:rPr>
        <w:br w:type="page"/>
      </w:r>
    </w:p>
    <w:p w14:paraId="577817E2">
      <w:pPr>
        <w:pStyle w:val="2"/>
        <w:pageBreakBefore w:val="0"/>
        <w:numPr>
          <w:ilvl w:val="0"/>
          <w:numId w:val="0"/>
        </w:numPr>
        <w:kinsoku/>
        <w:overflowPunct/>
        <w:bidi w:val="0"/>
        <w:spacing w:line="480" w:lineRule="exact"/>
        <w:jc w:val="center"/>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 xml:space="preserve">第四部分   </w:t>
      </w:r>
      <w:r>
        <w:rPr>
          <w:rFonts w:hint="eastAsia" w:ascii="仿宋" w:hAnsi="仿宋" w:eastAsia="仿宋" w:cs="仿宋"/>
          <w:bCs/>
          <w:color w:val="auto"/>
          <w:sz w:val="32"/>
          <w:szCs w:val="32"/>
        </w:rPr>
        <w:t>合同条款及格式</w:t>
      </w:r>
    </w:p>
    <w:p w14:paraId="754B82BB">
      <w:pPr>
        <w:pageBreakBefore w:val="0"/>
        <w:kinsoku/>
        <w:wordWrap/>
        <w:overflowPunct/>
        <w:autoSpaceDE/>
        <w:autoSpaceDN/>
        <w:bidi w:val="0"/>
        <w:adjustRightInd/>
        <w:snapToGrid/>
        <w:spacing w:line="480" w:lineRule="exact"/>
        <w:jc w:val="center"/>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合同通用条款</w:t>
      </w:r>
    </w:p>
    <w:p w14:paraId="4ADAE362">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 本工程通用条款采用建设工程施工合同示范文本（GF-2017-0201）中的通用条款。</w:t>
      </w:r>
    </w:p>
    <w:p w14:paraId="7D1A1A71">
      <w:pPr>
        <w:pageBreakBefore w:val="0"/>
        <w:kinsoku/>
        <w:wordWrap/>
        <w:overflowPunct/>
        <w:autoSpaceDE/>
        <w:autoSpaceDN/>
        <w:bidi w:val="0"/>
        <w:adjustRightInd/>
        <w:snapToGrid/>
        <w:spacing w:line="480" w:lineRule="exact"/>
        <w:jc w:val="center"/>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合同专用条款（具体以签订的合同为准）</w:t>
      </w:r>
    </w:p>
    <w:p w14:paraId="4247CF58">
      <w:pPr>
        <w:pageBreakBefore w:val="0"/>
        <w:kinsoku/>
        <w:wordWrap/>
        <w:overflowPunct/>
        <w:autoSpaceDE/>
        <w:autoSpaceDN/>
        <w:bidi w:val="0"/>
        <w:adjustRightInd/>
        <w:snapToGrid/>
        <w:spacing w:line="480" w:lineRule="exac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1</w:t>
      </w:r>
      <w:bookmarkStart w:id="171" w:name="_Toc296891196"/>
      <w:bookmarkStart w:id="172" w:name="_Toc296347155"/>
      <w:bookmarkStart w:id="173" w:name="_Toc297048342"/>
      <w:bookmarkStart w:id="174" w:name="_Toc297120456"/>
      <w:bookmarkStart w:id="175" w:name="_Toc296503156"/>
      <w:bookmarkStart w:id="176" w:name="_Toc292559361"/>
      <w:bookmarkStart w:id="177" w:name="_Toc296890984"/>
      <w:bookmarkStart w:id="178" w:name="_Toc296346657"/>
      <w:bookmarkStart w:id="179" w:name="_Toc292559866"/>
      <w:bookmarkStart w:id="180" w:name="_Toc296944495"/>
      <w:r>
        <w:rPr>
          <w:rFonts w:hint="eastAsia" w:ascii="仿宋" w:hAnsi="仿宋" w:eastAsia="仿宋" w:cs="仿宋"/>
          <w:b/>
          <w:bCs/>
          <w:color w:val="auto"/>
          <w:sz w:val="24"/>
          <w:szCs w:val="24"/>
          <w:lang w:val="en-US" w:eastAsia="zh-CN"/>
        </w:rPr>
        <w:t>. 一般约定</w:t>
      </w:r>
      <w:bookmarkEnd w:id="170"/>
    </w:p>
    <w:bookmarkEnd w:id="171"/>
    <w:bookmarkEnd w:id="172"/>
    <w:bookmarkEnd w:id="173"/>
    <w:bookmarkEnd w:id="174"/>
    <w:bookmarkEnd w:id="175"/>
    <w:bookmarkEnd w:id="176"/>
    <w:bookmarkEnd w:id="177"/>
    <w:bookmarkEnd w:id="178"/>
    <w:bookmarkEnd w:id="179"/>
    <w:bookmarkEnd w:id="180"/>
    <w:p w14:paraId="4019F213">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 词语定义</w:t>
      </w:r>
    </w:p>
    <w:p w14:paraId="77202262">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1.1.1合同</w:t>
      </w:r>
    </w:p>
    <w:p w14:paraId="5574C44C">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1.1.1 其他合同文件包括：</w:t>
      </w:r>
      <w:r>
        <w:rPr>
          <w:rFonts w:hint="eastAsia" w:ascii="仿宋" w:hAnsi="仿宋" w:eastAsia="仿宋" w:cs="仿宋"/>
          <w:color w:val="auto"/>
          <w:sz w:val="24"/>
          <w:szCs w:val="24"/>
          <w:u w:val="single"/>
          <w:lang w:val="en-US" w:eastAsia="zh-CN"/>
        </w:rPr>
        <w:t xml:space="preserve"> 其它有关本工程的洽商、变更等书面协议</w:t>
      </w:r>
      <w:r>
        <w:rPr>
          <w:rFonts w:hint="eastAsia" w:ascii="仿宋" w:hAnsi="仿宋" w:eastAsia="仿宋" w:cs="仿宋"/>
          <w:color w:val="auto"/>
          <w:sz w:val="24"/>
          <w:szCs w:val="24"/>
          <w:lang w:val="en-US" w:eastAsia="zh-CN"/>
        </w:rPr>
        <w:t xml:space="preserve">。                       </w:t>
      </w:r>
    </w:p>
    <w:p w14:paraId="0C1A0E58">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1.1.2 合同当事人及其他相关方</w:t>
      </w:r>
    </w:p>
    <w:p w14:paraId="057994A0">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1.1.2.4监理人：</w:t>
      </w:r>
    </w:p>
    <w:p w14:paraId="0F6882E0">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名    称：</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7483B9EC">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资质类别和等级：</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286A4254">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联系电话：</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7F477CE5">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电子信箱：</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4A1947F2">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通信地址：</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4621E974">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1.1.2.5 设计人：</w:t>
      </w:r>
    </w:p>
    <w:p w14:paraId="3AE2C831">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名    称：</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566916BE">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资质类别和等级：</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1E9DB851">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联系电话：</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7EBF636F">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电子信箱：</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5B935DD6">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通信地址：</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33B2D997">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1.1.3 工程和设备</w:t>
      </w:r>
    </w:p>
    <w:p w14:paraId="50745401">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1.1.3.7 作为施工现场组成部分的其他场所包括：              </w:t>
      </w:r>
    </w:p>
    <w:p w14:paraId="3784F7D7">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1.1.3.9 永久占地包括：</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14CC4ABC">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1.1.3.10 临时占地包括：</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22142948">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1.3法律 </w:t>
      </w:r>
    </w:p>
    <w:p w14:paraId="6EC36BD7">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u w:val="single"/>
          <w:lang w:val="en-US" w:eastAsia="zh-CN"/>
        </w:rPr>
      </w:pPr>
      <w:r>
        <w:rPr>
          <w:rFonts w:hint="eastAsia" w:ascii="仿宋" w:hAnsi="仿宋" w:eastAsia="仿宋" w:cs="仿宋"/>
          <w:color w:val="auto"/>
          <w:sz w:val="24"/>
          <w:szCs w:val="24"/>
          <w:lang w:val="en-US" w:eastAsia="zh-CN"/>
        </w:rPr>
        <w:t>适用于合同的其他规范性文件：</w:t>
      </w:r>
      <w:r>
        <w:rPr>
          <w:rFonts w:hint="eastAsia" w:ascii="仿宋" w:hAnsi="仿宋" w:eastAsia="仿宋" w:cs="仿宋"/>
          <w:color w:val="auto"/>
          <w:sz w:val="24"/>
          <w:szCs w:val="24"/>
          <w:u w:val="single"/>
          <w:lang w:val="en-US" w:eastAsia="zh-CN"/>
        </w:rPr>
        <w:t xml:space="preserve">          /                </w:t>
      </w:r>
    </w:p>
    <w:p w14:paraId="0D0DC79F">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1.4 标准和规范</w:t>
      </w:r>
    </w:p>
    <w:p w14:paraId="6638A68C">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1.4.1适用于工程的标准规范包括：本工程项目的施工、材料及设备招标必须达到现行中华人民共和国及省、自治区、直辖市或行业的工程建设标准、规范的要求，如下述标准及规范有新出版者，以新出版者为准。</w:t>
      </w:r>
    </w:p>
    <w:p w14:paraId="08EA2E8D">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u w:val="single"/>
          <w:lang w:val="en-US" w:eastAsia="zh-CN"/>
        </w:rPr>
      </w:pPr>
      <w:r>
        <w:rPr>
          <w:rFonts w:hint="eastAsia" w:ascii="仿宋" w:hAnsi="仿宋" w:eastAsia="仿宋" w:cs="仿宋"/>
          <w:color w:val="auto"/>
          <w:sz w:val="24"/>
          <w:szCs w:val="24"/>
          <w:lang w:val="en-US" w:eastAsia="zh-CN"/>
        </w:rPr>
        <w:t>1.4.2 发包人提供国外标准、规范的名称：</w:t>
      </w:r>
      <w:r>
        <w:rPr>
          <w:rFonts w:hint="eastAsia" w:ascii="仿宋" w:hAnsi="仿宋" w:eastAsia="仿宋" w:cs="仿宋"/>
          <w:color w:val="auto"/>
          <w:sz w:val="24"/>
          <w:szCs w:val="24"/>
          <w:u w:val="single"/>
          <w:lang w:val="en-US" w:eastAsia="zh-CN"/>
        </w:rPr>
        <w:t xml:space="preserve">     /      </w:t>
      </w:r>
    </w:p>
    <w:p w14:paraId="4557B2DD">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发包人提供国外标准、规范的份数：</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w:t>
      </w:r>
    </w:p>
    <w:p w14:paraId="30B25937">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发包人提供国外标准、规范的名称：</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w:t>
      </w:r>
    </w:p>
    <w:p w14:paraId="459B19E7">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u w:val="single"/>
          <w:lang w:val="en-US" w:eastAsia="zh-CN"/>
        </w:rPr>
      </w:pPr>
      <w:r>
        <w:rPr>
          <w:rFonts w:hint="eastAsia" w:ascii="仿宋" w:hAnsi="仿宋" w:eastAsia="仿宋" w:cs="仿宋"/>
          <w:color w:val="auto"/>
          <w:sz w:val="24"/>
          <w:szCs w:val="24"/>
          <w:lang w:val="en-US" w:eastAsia="zh-CN"/>
        </w:rPr>
        <w:t>1.4.3发包人对工程的技术标准和功能要求的特殊要求：</w:t>
      </w:r>
      <w:r>
        <w:rPr>
          <w:rFonts w:hint="eastAsia" w:ascii="仿宋" w:hAnsi="仿宋" w:eastAsia="仿宋" w:cs="仿宋"/>
          <w:color w:val="auto"/>
          <w:sz w:val="24"/>
          <w:szCs w:val="24"/>
          <w:u w:val="single"/>
          <w:lang w:val="en-US" w:eastAsia="zh-CN"/>
        </w:rPr>
        <w:t xml:space="preserve">   /    </w:t>
      </w:r>
    </w:p>
    <w:p w14:paraId="762B47BE">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1.5 合同文件的优先顺序</w:t>
      </w:r>
    </w:p>
    <w:p w14:paraId="23BB5C48">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合同文件组成及优先顺序为</w:t>
      </w:r>
      <w:r>
        <w:rPr>
          <w:rFonts w:hint="eastAsia" w:ascii="仿宋" w:hAnsi="仿宋" w:eastAsia="仿宋" w:cs="仿宋"/>
          <w:color w:val="auto"/>
          <w:sz w:val="24"/>
          <w:szCs w:val="24"/>
          <w:u w:val="single"/>
          <w:lang w:val="en-US" w:eastAsia="zh-CN"/>
        </w:rPr>
        <w:t>：1、本合同协议书；2、中标通知书；3、商务标及其商务标附录；4、专用条款及其附件；5、通用合同条款；6、技术标准和要求；7、图纸 8、已标价的工程量清单；9、其他合同文件</w:t>
      </w:r>
      <w:r>
        <w:rPr>
          <w:rFonts w:hint="eastAsia" w:ascii="仿宋" w:hAnsi="仿宋" w:eastAsia="仿宋" w:cs="仿宋"/>
          <w:color w:val="auto"/>
          <w:sz w:val="24"/>
          <w:szCs w:val="24"/>
          <w:lang w:val="en-US" w:eastAsia="zh-CN"/>
        </w:rPr>
        <w:t>。</w:t>
      </w:r>
    </w:p>
    <w:p w14:paraId="01EF0EFE">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1.6 图纸和承包人文件</w:t>
      </w:r>
      <w:r>
        <w:rPr>
          <w:rFonts w:hint="eastAsia" w:ascii="仿宋" w:hAnsi="仿宋" w:eastAsia="仿宋" w:cs="仿宋"/>
          <w:color w:val="auto"/>
          <w:sz w:val="24"/>
          <w:szCs w:val="24"/>
          <w:lang w:val="en-US" w:eastAsia="zh-CN"/>
        </w:rPr>
        <w:tab/>
      </w:r>
    </w:p>
    <w:p w14:paraId="60D1C4E2">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1.6.1 图纸的提供</w:t>
      </w:r>
    </w:p>
    <w:p w14:paraId="2672C371">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u w:val="single"/>
          <w:lang w:val="en-US" w:eastAsia="zh-CN"/>
        </w:rPr>
      </w:pPr>
      <w:r>
        <w:rPr>
          <w:rFonts w:hint="eastAsia" w:ascii="仿宋" w:hAnsi="仿宋" w:eastAsia="仿宋" w:cs="仿宋"/>
          <w:color w:val="auto"/>
          <w:sz w:val="24"/>
          <w:szCs w:val="24"/>
          <w:lang w:val="en-US" w:eastAsia="zh-CN"/>
        </w:rPr>
        <w:t>发包人向承包人提供图纸的期限：</w:t>
      </w:r>
      <w:r>
        <w:rPr>
          <w:rFonts w:hint="eastAsia" w:ascii="仿宋" w:hAnsi="仿宋" w:eastAsia="仿宋" w:cs="仿宋"/>
          <w:color w:val="auto"/>
          <w:sz w:val="24"/>
          <w:szCs w:val="24"/>
          <w:u w:val="single"/>
          <w:lang w:val="en-US" w:eastAsia="zh-CN"/>
        </w:rPr>
        <w:t xml:space="preserve"> /</w:t>
      </w:r>
    </w:p>
    <w:p w14:paraId="53CE62E8">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发包人向承包人提供图纸的数量： / ；</w:t>
      </w:r>
    </w:p>
    <w:p w14:paraId="20D200B9">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发包人向承包人提供图纸的内容：</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w:t>
      </w:r>
    </w:p>
    <w:p w14:paraId="02C1B173">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1.6.4 承包人文件</w:t>
      </w:r>
    </w:p>
    <w:p w14:paraId="100E602A">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需要由承包人提供的文件，包括：</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w:t>
      </w:r>
    </w:p>
    <w:p w14:paraId="4EE0C0D6">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承包人提供的文件的期限为：</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w:t>
      </w:r>
    </w:p>
    <w:p w14:paraId="627DEA2C">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承包人提供的文件的数量为：</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363D11DA">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承包人提供的文件的形式为：</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w:t>
      </w:r>
    </w:p>
    <w:p w14:paraId="3FA1D80B">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发包人审批承包人文件的期限：</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w:t>
      </w:r>
    </w:p>
    <w:p w14:paraId="0B68BCFA">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1.6.5 现场图纸准备</w:t>
      </w:r>
    </w:p>
    <w:p w14:paraId="75869D03">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关于现场图纸准备的约定：</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4FECC848">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1.7 联络</w:t>
      </w:r>
    </w:p>
    <w:p w14:paraId="34822A41">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1.7.1发包人和承包人应当在</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天内将与合同有关的通知、批准、证明、证书、指示、指令、要求、请求、同意、意见、确定和决定等书面函件送达对方当事人。</w:t>
      </w:r>
    </w:p>
    <w:p w14:paraId="28BE35EF">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1.7.2 发包人接收文件的地点：</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00E71FCC">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发包人指定的接收人为：</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w:t>
      </w:r>
    </w:p>
    <w:p w14:paraId="129F5ADB">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承包人接收文件的地点：</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w:t>
      </w:r>
    </w:p>
    <w:p w14:paraId="41366848">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承包人指定的接收人为：</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w:t>
      </w:r>
    </w:p>
    <w:p w14:paraId="046B28F8">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监理人接收文件的地点：</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w:t>
      </w:r>
    </w:p>
    <w:p w14:paraId="1DE5A09D">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监理人指定的接收人为：</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w:t>
      </w:r>
    </w:p>
    <w:p w14:paraId="34C9F719">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1.10 交通运输</w:t>
      </w:r>
    </w:p>
    <w:p w14:paraId="5D35DEE8">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bookmarkStart w:id="181" w:name="_Toc312677986"/>
      <w:bookmarkStart w:id="182" w:name="_Toc318581155"/>
      <w:bookmarkStart w:id="183" w:name="_Toc304295521"/>
      <w:bookmarkStart w:id="184" w:name="_Toc303539100"/>
      <w:bookmarkStart w:id="185" w:name="_Toc300934943"/>
      <w:r>
        <w:rPr>
          <w:rFonts w:hint="eastAsia" w:ascii="仿宋" w:hAnsi="仿宋" w:eastAsia="仿宋" w:cs="仿宋"/>
          <w:color w:val="auto"/>
          <w:sz w:val="24"/>
          <w:szCs w:val="24"/>
          <w:lang w:val="en-US" w:eastAsia="zh-CN"/>
        </w:rPr>
        <w:t>.10.1 出入现场的权利</w:t>
      </w:r>
    </w:p>
    <w:p w14:paraId="29CA4FA8">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关于出入现场的权利的约定：</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w:t>
      </w:r>
    </w:p>
    <w:bookmarkEnd w:id="181"/>
    <w:bookmarkEnd w:id="182"/>
    <w:bookmarkEnd w:id="183"/>
    <w:bookmarkEnd w:id="184"/>
    <w:bookmarkEnd w:id="185"/>
    <w:p w14:paraId="473793E0">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bookmarkStart w:id="186" w:name="_Toc312677987"/>
      <w:bookmarkStart w:id="187" w:name="_Toc300934944"/>
      <w:bookmarkStart w:id="188" w:name="_Toc303539101"/>
      <w:bookmarkStart w:id="189" w:name="_Toc318581156"/>
      <w:bookmarkStart w:id="190" w:name="_Toc304295522"/>
      <w:r>
        <w:rPr>
          <w:rFonts w:hint="eastAsia" w:ascii="仿宋" w:hAnsi="仿宋" w:eastAsia="仿宋" w:cs="仿宋"/>
          <w:color w:val="auto"/>
          <w:sz w:val="24"/>
          <w:szCs w:val="24"/>
          <w:lang w:val="en-US" w:eastAsia="zh-CN"/>
        </w:rPr>
        <w:t>.10.3 场内交通</w:t>
      </w:r>
    </w:p>
    <w:p w14:paraId="749F640E">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关于场外交通和场内交通的边界的约定：</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w:t>
      </w:r>
    </w:p>
    <w:p w14:paraId="15A2BBF6">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关于发包人向承包人免费提供满足工程施工需要的场内道路和交通设施的约定：</w:t>
      </w:r>
      <w:bookmarkEnd w:id="186"/>
      <w:bookmarkEnd w:id="187"/>
      <w:bookmarkEnd w:id="188"/>
      <w:bookmarkEnd w:id="189"/>
      <w:bookmarkEnd w:id="190"/>
      <w:bookmarkStart w:id="191" w:name="_Toc318581157"/>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 xml:space="preserve">              </w:t>
      </w:r>
    </w:p>
    <w:p w14:paraId="5CFC6EF8">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1.10.4超大件和超重件的运输</w:t>
      </w:r>
    </w:p>
    <w:p w14:paraId="4A1CA47F">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运输超大件或超重件所需的道路和桥梁临时加固改造费用和其他有关费用由</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承担。</w:t>
      </w:r>
    </w:p>
    <w:bookmarkEnd w:id="191"/>
    <w:p w14:paraId="13400DEC">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1.11 知识产权</w:t>
      </w:r>
    </w:p>
    <w:p w14:paraId="4F18F98C">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1.11.1关于发包人提供给承包人的图纸、发包人为实施工程自行编制或委托编制的技术规范以及反映发包人关于合同要求或其他类似性质的文件的著作权的归属：</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13E50692">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关于发包人提供的上述文件的使用限制的要求：</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697270B7">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1.11.2 关于承包人为实施工程所编制文件的著作权的归属：</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14CE045E">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1.11.3关于承包人提供的上述文件的使用限制的要求：</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5E96613B">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1.11.4 承包人在施工过程中所采用的专利、专有技术、技术秘密的使用费的承担方式</w:t>
      </w:r>
      <w:r>
        <w:rPr>
          <w:rFonts w:hint="eastAsia" w:ascii="仿宋" w:hAnsi="仿宋" w:eastAsia="仿宋" w:cs="仿宋"/>
          <w:color w:val="auto"/>
          <w:sz w:val="24"/>
          <w:szCs w:val="24"/>
          <w:u w:val="none"/>
          <w:lang w:val="en-US" w:eastAsia="zh-CN"/>
        </w:rPr>
        <w:t>：</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13071DDD">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1.13工程量清单错误的修正</w:t>
      </w:r>
    </w:p>
    <w:p w14:paraId="4286C0D0">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出现工程量清单错误时，是否调整合同价格</w:t>
      </w:r>
      <w:r>
        <w:rPr>
          <w:rFonts w:hint="eastAsia" w:ascii="仿宋" w:hAnsi="仿宋" w:eastAsia="仿宋" w:cs="仿宋"/>
          <w:color w:val="auto"/>
          <w:sz w:val="24"/>
          <w:szCs w:val="24"/>
          <w:u w:val="none"/>
          <w:lang w:val="en-US" w:eastAsia="zh-CN"/>
        </w:rPr>
        <w:t>：</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w:t>
      </w:r>
    </w:p>
    <w:p w14:paraId="677B81BD">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u w:val="single"/>
          <w:lang w:val="en-US" w:eastAsia="zh-CN"/>
        </w:rPr>
      </w:pPr>
      <w:r>
        <w:rPr>
          <w:rFonts w:hint="eastAsia" w:ascii="仿宋" w:hAnsi="仿宋" w:eastAsia="仿宋" w:cs="仿宋"/>
          <w:color w:val="auto"/>
          <w:sz w:val="24"/>
          <w:szCs w:val="24"/>
          <w:lang w:val="en-US" w:eastAsia="zh-CN"/>
        </w:rPr>
        <w:t>允许调整合同价格的工程量偏差范围：</w:t>
      </w:r>
      <w:r>
        <w:rPr>
          <w:rFonts w:hint="eastAsia" w:ascii="仿宋" w:hAnsi="仿宋" w:eastAsia="仿宋" w:cs="仿宋"/>
          <w:color w:val="auto"/>
          <w:sz w:val="24"/>
          <w:szCs w:val="24"/>
          <w:u w:val="single"/>
          <w:lang w:val="en-US" w:eastAsia="zh-CN"/>
        </w:rPr>
        <w:t xml:space="preserve">   ％</w:t>
      </w:r>
    </w:p>
    <w:p w14:paraId="48966E63">
      <w:pPr>
        <w:pageBreakBefore w:val="0"/>
        <w:kinsoku/>
        <w:wordWrap/>
        <w:overflowPunct/>
        <w:autoSpaceDE/>
        <w:autoSpaceDN/>
        <w:bidi w:val="0"/>
        <w:adjustRightInd/>
        <w:snapToGrid/>
        <w:spacing w:line="480" w:lineRule="exact"/>
        <w:textAlignment w:val="auto"/>
        <w:rPr>
          <w:rFonts w:hint="eastAsia" w:ascii="仿宋" w:hAnsi="仿宋" w:eastAsia="仿宋" w:cs="仿宋"/>
          <w:b/>
          <w:bCs/>
          <w:color w:val="auto"/>
          <w:sz w:val="24"/>
          <w:szCs w:val="24"/>
          <w:u w:val="none"/>
          <w:lang w:val="en-US" w:eastAsia="zh-CN"/>
        </w:rPr>
      </w:pPr>
      <w:bookmarkStart w:id="192" w:name="_Toc351203634"/>
      <w:r>
        <w:rPr>
          <w:rFonts w:hint="eastAsia" w:ascii="仿宋" w:hAnsi="仿宋" w:eastAsia="仿宋" w:cs="仿宋"/>
          <w:b/>
          <w:bCs/>
          <w:color w:val="auto"/>
          <w:sz w:val="24"/>
          <w:szCs w:val="24"/>
          <w:u w:val="none"/>
          <w:lang w:val="en-US" w:eastAsia="zh-CN"/>
        </w:rPr>
        <w:t>2</w:t>
      </w:r>
      <w:bookmarkStart w:id="193" w:name="_Toc292559362"/>
      <w:bookmarkStart w:id="194" w:name="_Toc292559867"/>
      <w:bookmarkStart w:id="195" w:name="_Toc296346658"/>
      <w:bookmarkStart w:id="196" w:name="_Toc296944496"/>
      <w:bookmarkStart w:id="197" w:name="_Toc296891197"/>
      <w:bookmarkStart w:id="198" w:name="_Toc297048343"/>
      <w:bookmarkStart w:id="199" w:name="_Toc296503157"/>
      <w:bookmarkStart w:id="200" w:name="_Toc296890985"/>
      <w:bookmarkStart w:id="201" w:name="_Toc297120457"/>
      <w:bookmarkStart w:id="202" w:name="_Toc296347156"/>
      <w:r>
        <w:rPr>
          <w:rFonts w:hint="eastAsia" w:ascii="仿宋" w:hAnsi="仿宋" w:eastAsia="仿宋" w:cs="仿宋"/>
          <w:b/>
          <w:bCs/>
          <w:color w:val="auto"/>
          <w:sz w:val="24"/>
          <w:szCs w:val="24"/>
          <w:u w:val="none"/>
          <w:lang w:val="en-US" w:eastAsia="zh-CN"/>
        </w:rPr>
        <w:t>. 发包人</w:t>
      </w:r>
      <w:bookmarkEnd w:id="192"/>
    </w:p>
    <w:bookmarkEnd w:id="193"/>
    <w:bookmarkEnd w:id="194"/>
    <w:bookmarkEnd w:id="195"/>
    <w:bookmarkEnd w:id="196"/>
    <w:bookmarkEnd w:id="197"/>
    <w:bookmarkEnd w:id="198"/>
    <w:bookmarkEnd w:id="199"/>
    <w:bookmarkEnd w:id="200"/>
    <w:bookmarkEnd w:id="201"/>
    <w:bookmarkEnd w:id="202"/>
    <w:p w14:paraId="566CDFD1">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2.2 发包人代表</w:t>
      </w:r>
    </w:p>
    <w:p w14:paraId="22BC5A25">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发包人代表：</w:t>
      </w:r>
    </w:p>
    <w:p w14:paraId="765D1BFD">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姓    名：</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0E07BE61">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身份证号：</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2120BAAA">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职    务：</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2CC76266">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联系电话：</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3AF2156C">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电子信箱：</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596EBD0C">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通信地址：</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49D0E9E3">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发包人对发包人代表的授权范围如下：</w:t>
      </w:r>
      <w:r>
        <w:rPr>
          <w:rFonts w:hint="eastAsia" w:ascii="仿宋" w:hAnsi="仿宋" w:eastAsia="仿宋" w:cs="仿宋"/>
          <w:color w:val="auto"/>
          <w:sz w:val="24"/>
          <w:szCs w:val="24"/>
          <w:u w:val="single"/>
          <w:lang w:val="en-US" w:eastAsia="zh-CN"/>
        </w:rPr>
        <w:t>1、协调各有关单位工作；2、工程进度与工程量的确认；3、督促并控制好工程进度、质量、投资</w:t>
      </w:r>
      <w:r>
        <w:rPr>
          <w:rFonts w:hint="eastAsia" w:ascii="仿宋" w:hAnsi="仿宋" w:eastAsia="仿宋" w:cs="仿宋"/>
          <w:color w:val="auto"/>
          <w:sz w:val="24"/>
          <w:szCs w:val="24"/>
          <w:lang w:val="en-US" w:eastAsia="zh-CN"/>
        </w:rPr>
        <w:t>。</w:t>
      </w:r>
    </w:p>
    <w:p w14:paraId="5406D26C">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2.4 施工现场、施工条件和基础资料的提供</w:t>
      </w:r>
    </w:p>
    <w:p w14:paraId="5EEDCA5C">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2.4.1 提供施工现场</w:t>
      </w:r>
    </w:p>
    <w:p w14:paraId="405B027A">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关于发包人移交施工现场的期限要求：</w:t>
      </w:r>
      <w:r>
        <w:rPr>
          <w:rFonts w:hint="eastAsia" w:ascii="仿宋" w:hAnsi="仿宋" w:eastAsia="仿宋" w:cs="仿宋"/>
          <w:color w:val="auto"/>
          <w:sz w:val="24"/>
          <w:szCs w:val="24"/>
          <w:u w:val="single"/>
          <w:lang w:val="en-US" w:eastAsia="zh-CN"/>
        </w:rPr>
        <w:t>开工前</w:t>
      </w:r>
      <w:r>
        <w:rPr>
          <w:rFonts w:hint="eastAsia" w:ascii="仿宋" w:hAnsi="仿宋" w:eastAsia="仿宋" w:cs="仿宋"/>
          <w:color w:val="auto"/>
          <w:sz w:val="24"/>
          <w:szCs w:val="24"/>
          <w:lang w:val="en-US" w:eastAsia="zh-CN"/>
        </w:rPr>
        <w:t>。</w:t>
      </w:r>
    </w:p>
    <w:p w14:paraId="30EED307">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2.4.2 提供施工条件</w:t>
      </w:r>
    </w:p>
    <w:p w14:paraId="1145679D">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关于发包人应负责提供施工所需要的条件，包括：</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w:t>
      </w:r>
    </w:p>
    <w:p w14:paraId="7DBA0AFF">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2.5 资金来源证明及支付担保</w:t>
      </w:r>
    </w:p>
    <w:p w14:paraId="1AE07B20">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发包人提供资金来源证明的期限要求：</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w:t>
      </w:r>
    </w:p>
    <w:p w14:paraId="6961C2E9">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发包人是否提供支付担保：</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 xml:space="preserve"> 。</w:t>
      </w:r>
    </w:p>
    <w:p w14:paraId="5EE09DB5">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发包人提供支付担保的形式：</w:t>
      </w:r>
      <w:r>
        <w:rPr>
          <w:rFonts w:hint="eastAsia" w:ascii="仿宋" w:hAnsi="仿宋" w:eastAsia="仿宋" w:cs="仿宋"/>
          <w:color w:val="auto"/>
          <w:sz w:val="24"/>
          <w:szCs w:val="24"/>
          <w:u w:val="single"/>
          <w:lang w:val="en-US" w:eastAsia="zh-CN"/>
        </w:rPr>
        <w:t>/</w:t>
      </w:r>
      <w:r>
        <w:rPr>
          <w:rFonts w:hint="eastAsia" w:ascii="仿宋" w:hAnsi="仿宋" w:eastAsia="仿宋" w:cs="仿宋"/>
          <w:color w:val="auto"/>
          <w:sz w:val="24"/>
          <w:szCs w:val="24"/>
          <w:lang w:val="en-US" w:eastAsia="zh-CN"/>
        </w:rPr>
        <w:t>。</w:t>
      </w:r>
    </w:p>
    <w:p w14:paraId="2D9F9E6B">
      <w:pPr>
        <w:pageBreakBefore w:val="0"/>
        <w:kinsoku/>
        <w:wordWrap/>
        <w:overflowPunct/>
        <w:autoSpaceDE/>
        <w:autoSpaceDN/>
        <w:bidi w:val="0"/>
        <w:adjustRightInd/>
        <w:snapToGrid/>
        <w:spacing w:line="480" w:lineRule="exact"/>
        <w:textAlignment w:val="auto"/>
        <w:rPr>
          <w:rFonts w:hint="eastAsia" w:ascii="仿宋" w:hAnsi="仿宋" w:eastAsia="仿宋" w:cs="仿宋"/>
          <w:b/>
          <w:bCs/>
          <w:color w:val="auto"/>
          <w:sz w:val="24"/>
          <w:szCs w:val="24"/>
          <w:lang w:val="en-US" w:eastAsia="zh-CN"/>
        </w:rPr>
      </w:pPr>
      <w:bookmarkStart w:id="203" w:name="_Toc351203635"/>
      <w:r>
        <w:rPr>
          <w:rFonts w:hint="eastAsia" w:ascii="仿宋" w:hAnsi="仿宋" w:eastAsia="仿宋" w:cs="仿宋"/>
          <w:b/>
          <w:bCs/>
          <w:color w:val="auto"/>
          <w:sz w:val="24"/>
          <w:szCs w:val="24"/>
          <w:lang w:val="en-US" w:eastAsia="zh-CN"/>
        </w:rPr>
        <w:t>3</w:t>
      </w:r>
      <w:bookmarkStart w:id="204" w:name="_Toc296944497"/>
      <w:bookmarkStart w:id="205" w:name="_Toc292559363"/>
      <w:bookmarkStart w:id="206" w:name="_Toc297048344"/>
      <w:bookmarkStart w:id="207" w:name="_Toc296890986"/>
      <w:bookmarkStart w:id="208" w:name="_Toc296346659"/>
      <w:bookmarkStart w:id="209" w:name="_Toc296503158"/>
      <w:bookmarkStart w:id="210" w:name="_Toc296347157"/>
      <w:bookmarkStart w:id="211" w:name="_Toc297120458"/>
      <w:bookmarkStart w:id="212" w:name="_Toc292559868"/>
      <w:bookmarkStart w:id="213" w:name="_Toc296891198"/>
      <w:r>
        <w:rPr>
          <w:rFonts w:hint="eastAsia" w:ascii="仿宋" w:hAnsi="仿宋" w:eastAsia="仿宋" w:cs="仿宋"/>
          <w:b/>
          <w:bCs/>
          <w:color w:val="auto"/>
          <w:sz w:val="24"/>
          <w:szCs w:val="24"/>
          <w:lang w:val="en-US" w:eastAsia="zh-CN"/>
        </w:rPr>
        <w:t>. 承包人</w:t>
      </w:r>
      <w:bookmarkEnd w:id="203"/>
    </w:p>
    <w:bookmarkEnd w:id="204"/>
    <w:bookmarkEnd w:id="205"/>
    <w:bookmarkEnd w:id="206"/>
    <w:bookmarkEnd w:id="207"/>
    <w:bookmarkEnd w:id="208"/>
    <w:bookmarkEnd w:id="209"/>
    <w:bookmarkEnd w:id="210"/>
    <w:bookmarkEnd w:id="211"/>
    <w:bookmarkEnd w:id="212"/>
    <w:bookmarkEnd w:id="213"/>
    <w:p w14:paraId="5BE5F948">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3.1 承包人的一般义务</w:t>
      </w:r>
    </w:p>
    <w:p w14:paraId="19A31F3E">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（9）承包人提交的竣工资料的内容：</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w:t>
      </w:r>
    </w:p>
    <w:p w14:paraId="3C24A034">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承包人需要提交的竣工资料套数：</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w:t>
      </w:r>
    </w:p>
    <w:p w14:paraId="1CDE7E33">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承包人提交的竣工资料的费用承担：</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 xml:space="preserve"> 。</w:t>
      </w:r>
    </w:p>
    <w:p w14:paraId="3846E17B">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承包人提交的竣工资料移交时间：</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w:t>
      </w:r>
    </w:p>
    <w:p w14:paraId="7D786553">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承包人提交的竣工资料形式要求：</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w:t>
      </w:r>
    </w:p>
    <w:p w14:paraId="6C9EE8E0">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（10）承包人应履行的其他义务：</w:t>
      </w:r>
    </w:p>
    <w:p w14:paraId="150F60EA">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u w:val="single"/>
          <w:lang w:val="en-US" w:eastAsia="zh-CN"/>
        </w:rPr>
        <w:t>1）承包人在施工时，必须全面协调好与周边环境关系，施工时承包人因自身原因未处理好周边环境关系而导致工程停工，发包人将不承担由此引起的工期延误及其他工程费用损失</w:t>
      </w:r>
      <w:r>
        <w:rPr>
          <w:rFonts w:hint="eastAsia" w:ascii="仿宋" w:hAnsi="仿宋" w:eastAsia="仿宋" w:cs="仿宋"/>
          <w:color w:val="auto"/>
          <w:sz w:val="24"/>
          <w:szCs w:val="24"/>
          <w:lang w:val="en-US" w:eastAsia="zh-CN"/>
        </w:rPr>
        <w:t>。</w:t>
      </w:r>
    </w:p>
    <w:p w14:paraId="35DFE1B6">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3.2 项目经理</w:t>
      </w:r>
    </w:p>
    <w:p w14:paraId="2C79C19B">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3.2.1 项目经理：</w:t>
      </w:r>
    </w:p>
    <w:p w14:paraId="69FB5A59">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姓    名：</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 xml:space="preserve"> ；</w:t>
      </w:r>
    </w:p>
    <w:p w14:paraId="67BF6B00">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身份证号：</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0A92C65A">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执业资格等级：</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2B0B5E81">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注册证书号：</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0B44F3A6">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执业印章号：</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2DC647DA">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安全生产考核合格证书号：</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6AC7C194">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联系电话：</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27560028">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电子信箱：</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1F698F67">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通信地址：</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23CC8E66">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承包人对项目经理的授权范围如下：</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54DAB0A7">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关于项目经理每月在施工现场的时间要求：</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w:t>
      </w:r>
    </w:p>
    <w:p w14:paraId="4635E1A1">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承包人未提交劳动合同，以及没有为项目经理缴纳社会保险证明的违约责任：       </w:t>
      </w:r>
    </w:p>
    <w:p w14:paraId="4E3C5980">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项目经理未经批准，擅自离开施工现场的违约责任：</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w:t>
      </w:r>
    </w:p>
    <w:p w14:paraId="53FAB4D0">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3.2.3 承包人擅自更换项目经理的违约责任：</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w:t>
      </w:r>
    </w:p>
    <w:p w14:paraId="78DA3558">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3.2.4 承包人无正当理由拒绝更换项目经理的违约责任：</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w:t>
      </w:r>
    </w:p>
    <w:p w14:paraId="72931C37">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3.3 承包人人员</w:t>
      </w:r>
    </w:p>
    <w:p w14:paraId="4C7AC90B">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3.3.1 承包人提交项目管理机构及施工现场管理人员安排报告的期限：</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 xml:space="preserve">。 </w:t>
      </w:r>
    </w:p>
    <w:p w14:paraId="2E8AD1A0">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3.3.3 承包人无正当理由拒绝撤换主要施工管理人员的违约责任： </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w:t>
      </w:r>
    </w:p>
    <w:p w14:paraId="2887B148">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3.3.4 承包人主要施工管理人员离开施工现场的批准要求：</w:t>
      </w:r>
      <w:r>
        <w:rPr>
          <w:rFonts w:hint="eastAsia" w:ascii="仿宋" w:hAnsi="仿宋" w:eastAsia="仿宋" w:cs="仿宋"/>
          <w:color w:val="auto"/>
          <w:sz w:val="24"/>
          <w:szCs w:val="24"/>
          <w:u w:val="single"/>
          <w:lang w:val="en-US" w:eastAsia="zh-CN"/>
        </w:rPr>
        <w:t xml:space="preserve"> 执行通用条款  </w:t>
      </w:r>
      <w:r>
        <w:rPr>
          <w:rFonts w:hint="eastAsia" w:ascii="仿宋" w:hAnsi="仿宋" w:eastAsia="仿宋" w:cs="仿宋"/>
          <w:color w:val="auto"/>
          <w:sz w:val="24"/>
          <w:szCs w:val="24"/>
          <w:lang w:val="en-US" w:eastAsia="zh-CN"/>
        </w:rPr>
        <w:t>。</w:t>
      </w:r>
    </w:p>
    <w:p w14:paraId="6DB10398">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3.3.5承包人擅自更换主要施工管理人员的违约责任：</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w:t>
      </w:r>
    </w:p>
    <w:p w14:paraId="1D4F09C3">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承包人主要施工管理人员擅自离开施工现场的违约责任：1）</w:t>
      </w:r>
      <w:r>
        <w:rPr>
          <w:rFonts w:hint="eastAsia" w:ascii="仿宋" w:hAnsi="仿宋" w:eastAsia="仿宋" w:cs="仿宋"/>
          <w:color w:val="auto"/>
          <w:sz w:val="24"/>
          <w:szCs w:val="24"/>
          <w:u w:val="none"/>
          <w:lang w:val="en-US" w:eastAsia="zh-CN"/>
        </w:rPr>
        <w:t>项目管理班子人员在施工现场时间必须与响应文件的承诺相一致，如未经工程师书面同意达不到承诺要求的：</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w:t>
      </w:r>
    </w:p>
    <w:p w14:paraId="716FA6CF">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w:t>
      </w:r>
      <w:bookmarkStart w:id="214" w:name="_Toc297216151"/>
      <w:bookmarkStart w:id="215" w:name="_Toc297123492"/>
      <w:bookmarkStart w:id="216" w:name="_Toc304295523"/>
      <w:bookmarkStart w:id="217" w:name="_Toc297120459"/>
      <w:bookmarkStart w:id="218" w:name="_Toc296891199"/>
      <w:bookmarkStart w:id="219" w:name="_Toc296890987"/>
      <w:bookmarkStart w:id="220" w:name="_Toc312677988"/>
      <w:bookmarkStart w:id="221" w:name="_Toc297048345"/>
      <w:bookmarkStart w:id="222" w:name="_Toc296944498"/>
      <w:bookmarkStart w:id="223" w:name="_Toc303539102"/>
      <w:bookmarkStart w:id="224" w:name="_Toc296347158"/>
      <w:bookmarkStart w:id="225" w:name="_Toc300934945"/>
      <w:bookmarkStart w:id="226" w:name="_Toc292559869"/>
      <w:bookmarkStart w:id="227" w:name="_Toc292559364"/>
      <w:bookmarkStart w:id="228" w:name="_Toc296346660"/>
      <w:bookmarkStart w:id="229" w:name="_Toc296503159"/>
      <w:r>
        <w:rPr>
          <w:rFonts w:hint="eastAsia" w:ascii="仿宋" w:hAnsi="仿宋" w:eastAsia="仿宋" w:cs="仿宋"/>
          <w:color w:val="auto"/>
          <w:sz w:val="24"/>
          <w:szCs w:val="24"/>
          <w:lang w:val="en-US" w:eastAsia="zh-CN"/>
        </w:rPr>
        <w:t>.5 分包</w:t>
      </w:r>
    </w:p>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p w14:paraId="63CF831B">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w:t>
      </w:r>
      <w:bookmarkStart w:id="230" w:name="_Toc296944499"/>
      <w:bookmarkStart w:id="231" w:name="_Toc297048346"/>
      <w:bookmarkStart w:id="232" w:name="_Toc296347159"/>
      <w:bookmarkStart w:id="233" w:name="_Toc304295524"/>
      <w:bookmarkStart w:id="234" w:name="_Toc297123493"/>
      <w:bookmarkStart w:id="235" w:name="_Toc296891200"/>
      <w:bookmarkStart w:id="236" w:name="_Toc292559870"/>
      <w:bookmarkStart w:id="237" w:name="_Toc297216152"/>
      <w:bookmarkStart w:id="238" w:name="_Toc296503160"/>
      <w:bookmarkStart w:id="239" w:name="_Toc292559365"/>
      <w:bookmarkStart w:id="240" w:name="_Toc297120460"/>
      <w:bookmarkStart w:id="241" w:name="_Toc300934946"/>
      <w:bookmarkStart w:id="242" w:name="_Toc296890988"/>
      <w:bookmarkStart w:id="243" w:name="_Toc296346661"/>
      <w:bookmarkStart w:id="244" w:name="_Toc303539103"/>
      <w:bookmarkStart w:id="245" w:name="_Toc318581158"/>
      <w:bookmarkStart w:id="246" w:name="_Toc312677989"/>
      <w:r>
        <w:rPr>
          <w:rFonts w:hint="eastAsia" w:ascii="仿宋" w:hAnsi="仿宋" w:eastAsia="仿宋" w:cs="仿宋"/>
          <w:color w:val="auto"/>
          <w:sz w:val="24"/>
          <w:szCs w:val="24"/>
          <w:lang w:val="en-US" w:eastAsia="zh-CN"/>
        </w:rPr>
        <w:t>.5.1 分包的一般约定</w:t>
      </w:r>
    </w:p>
    <w:p w14:paraId="2A368247">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禁止分包的工程包括：</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w:t>
      </w:r>
    </w:p>
    <w:p w14:paraId="171677EE">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主体结构、关键性工作的范围：</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Start w:id="247" w:name="_Toc297120461"/>
      <w:bookmarkStart w:id="248" w:name="_Toc296944500"/>
      <w:bookmarkStart w:id="249" w:name="_Toc296890989"/>
      <w:bookmarkStart w:id="250" w:name="_Toc296503161"/>
      <w:bookmarkStart w:id="251" w:name="_Toc297123494"/>
      <w:bookmarkStart w:id="252" w:name="_Toc296891201"/>
      <w:bookmarkStart w:id="253" w:name="_Toc297048347"/>
      <w:bookmarkStart w:id="254" w:name="_Toc304295525"/>
      <w:bookmarkStart w:id="255" w:name="_Toc300934947"/>
      <w:bookmarkStart w:id="256" w:name="_Toc297216153"/>
      <w:bookmarkStart w:id="257" w:name="_Toc296347160"/>
      <w:bookmarkStart w:id="258" w:name="_Toc303539104"/>
      <w:bookmarkStart w:id="259" w:name="_Toc296346662"/>
    </w:p>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p w14:paraId="57983A31">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w:t>
      </w:r>
      <w:bookmarkStart w:id="260" w:name="_Toc312677990"/>
      <w:bookmarkStart w:id="261" w:name="_Toc318581159"/>
      <w:r>
        <w:rPr>
          <w:rFonts w:hint="eastAsia" w:ascii="仿宋" w:hAnsi="仿宋" w:eastAsia="仿宋" w:cs="仿宋"/>
          <w:color w:val="auto"/>
          <w:sz w:val="24"/>
          <w:szCs w:val="24"/>
          <w:lang w:val="en-US" w:eastAsia="zh-CN"/>
        </w:rPr>
        <w:t>.5.2分包的确定</w:t>
      </w:r>
    </w:p>
    <w:p w14:paraId="4DC15CA2">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允许分包的专业工程包括：</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w:t>
      </w:r>
    </w:p>
    <w:p w14:paraId="4BCFC387">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其他关于分包的约定：</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w:t>
      </w:r>
    </w:p>
    <w:p w14:paraId="3433B8A7">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3.5.4 分包合同价款</w:t>
      </w:r>
    </w:p>
    <w:p w14:paraId="2B15A197">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关于分包合同价款支付的约定：</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bookmarkEnd w:id="260"/>
    <w:bookmarkEnd w:id="261"/>
    <w:p w14:paraId="62095AF5">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3.6 工程照管与成品、半成品保护</w:t>
      </w:r>
    </w:p>
    <w:p w14:paraId="2E97A403">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承包人负责照管工程及工程相关的材料、工程设备的起始时间：</w:t>
      </w:r>
      <w:r>
        <w:rPr>
          <w:rFonts w:hint="eastAsia" w:ascii="仿宋" w:hAnsi="仿宋" w:eastAsia="仿宋" w:cs="仿宋"/>
          <w:color w:val="auto"/>
          <w:sz w:val="24"/>
          <w:szCs w:val="24"/>
          <w:u w:val="single"/>
          <w:lang w:val="en-US" w:eastAsia="zh-CN"/>
        </w:rPr>
        <w:t xml:space="preserve">  执行通用条款  </w:t>
      </w:r>
      <w:r>
        <w:rPr>
          <w:rFonts w:hint="eastAsia" w:ascii="仿宋" w:hAnsi="仿宋" w:eastAsia="仿宋" w:cs="仿宋"/>
          <w:color w:val="auto"/>
          <w:sz w:val="24"/>
          <w:szCs w:val="24"/>
          <w:lang w:val="en-US" w:eastAsia="zh-CN"/>
        </w:rPr>
        <w:t>。</w:t>
      </w:r>
    </w:p>
    <w:p w14:paraId="586CBC58">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3.7 履约担保</w:t>
      </w:r>
    </w:p>
    <w:p w14:paraId="799E6B61">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承包人是否提供履约担保：</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1ACDD60B">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承包人提供履约担保的形式、金额及期限的：</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6A5D6C1E">
      <w:pPr>
        <w:pageBreakBefore w:val="0"/>
        <w:kinsoku/>
        <w:wordWrap/>
        <w:overflowPunct/>
        <w:autoSpaceDE/>
        <w:autoSpaceDN/>
        <w:bidi w:val="0"/>
        <w:adjustRightInd/>
        <w:snapToGrid/>
        <w:spacing w:line="480" w:lineRule="exact"/>
        <w:textAlignment w:val="auto"/>
        <w:rPr>
          <w:rFonts w:hint="eastAsia" w:ascii="仿宋" w:hAnsi="仿宋" w:eastAsia="仿宋" w:cs="仿宋"/>
          <w:b/>
          <w:bCs/>
          <w:color w:val="auto"/>
          <w:sz w:val="24"/>
          <w:szCs w:val="24"/>
          <w:lang w:val="en-US" w:eastAsia="zh-CN"/>
        </w:rPr>
      </w:pPr>
      <w:bookmarkStart w:id="262" w:name="_Toc351203636"/>
      <w:r>
        <w:rPr>
          <w:rFonts w:hint="eastAsia" w:ascii="仿宋" w:hAnsi="仿宋" w:eastAsia="仿宋" w:cs="仿宋"/>
          <w:b/>
          <w:bCs/>
          <w:color w:val="auto"/>
          <w:sz w:val="24"/>
          <w:szCs w:val="24"/>
          <w:lang w:val="en-US" w:eastAsia="zh-CN"/>
        </w:rPr>
        <w:t>4</w:t>
      </w:r>
      <w:bookmarkStart w:id="263" w:name="_Toc296346663"/>
      <w:bookmarkStart w:id="264" w:name="_Toc296890990"/>
      <w:bookmarkStart w:id="265" w:name="_Toc296347161"/>
      <w:bookmarkStart w:id="266" w:name="_Toc267251413"/>
      <w:bookmarkStart w:id="267" w:name="_Toc292559871"/>
      <w:bookmarkStart w:id="268" w:name="_Toc297048348"/>
      <w:bookmarkStart w:id="269" w:name="_Toc297120462"/>
      <w:bookmarkStart w:id="270" w:name="_Toc296944501"/>
      <w:bookmarkStart w:id="271" w:name="_Toc296503162"/>
      <w:bookmarkStart w:id="272" w:name="_Toc292559366"/>
      <w:bookmarkStart w:id="273" w:name="_Toc296891202"/>
      <w:r>
        <w:rPr>
          <w:rFonts w:hint="eastAsia" w:ascii="仿宋" w:hAnsi="仿宋" w:eastAsia="仿宋" w:cs="仿宋"/>
          <w:b/>
          <w:bCs/>
          <w:color w:val="auto"/>
          <w:sz w:val="24"/>
          <w:szCs w:val="24"/>
          <w:lang w:val="en-US" w:eastAsia="zh-CN"/>
        </w:rPr>
        <w:t>. 监</w:t>
      </w:r>
      <w:bookmarkEnd w:id="263"/>
      <w:bookmarkEnd w:id="264"/>
      <w:bookmarkEnd w:id="265"/>
      <w:bookmarkEnd w:id="266"/>
      <w:bookmarkEnd w:id="267"/>
      <w:bookmarkEnd w:id="268"/>
      <w:bookmarkEnd w:id="269"/>
      <w:bookmarkEnd w:id="270"/>
      <w:bookmarkEnd w:id="271"/>
      <w:bookmarkEnd w:id="272"/>
      <w:bookmarkEnd w:id="273"/>
      <w:r>
        <w:rPr>
          <w:rFonts w:hint="eastAsia" w:ascii="仿宋" w:hAnsi="仿宋" w:eastAsia="仿宋" w:cs="仿宋"/>
          <w:b/>
          <w:bCs/>
          <w:color w:val="auto"/>
          <w:sz w:val="24"/>
          <w:szCs w:val="24"/>
          <w:lang w:val="en-US" w:eastAsia="zh-CN"/>
        </w:rPr>
        <w:t>理人</w:t>
      </w:r>
      <w:bookmarkEnd w:id="262"/>
    </w:p>
    <w:p w14:paraId="44F1481C">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4.1监理人的一般规定</w:t>
      </w:r>
    </w:p>
    <w:p w14:paraId="71069570">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关于监理人的监理内容：</w:t>
      </w:r>
      <w:r>
        <w:rPr>
          <w:rFonts w:hint="eastAsia" w:ascii="仿宋" w:hAnsi="仿宋" w:eastAsia="仿宋" w:cs="仿宋"/>
          <w:color w:val="auto"/>
          <w:sz w:val="24"/>
          <w:szCs w:val="24"/>
          <w:u w:val="single"/>
          <w:lang w:val="en-US" w:eastAsia="zh-CN"/>
        </w:rPr>
        <w:t>无</w:t>
      </w:r>
      <w:r>
        <w:rPr>
          <w:rFonts w:hint="eastAsia" w:ascii="仿宋" w:hAnsi="仿宋" w:eastAsia="仿宋" w:cs="仿宋"/>
          <w:color w:val="auto"/>
          <w:sz w:val="24"/>
          <w:szCs w:val="24"/>
          <w:lang w:val="en-US" w:eastAsia="zh-CN"/>
        </w:rPr>
        <w:t>。</w:t>
      </w:r>
    </w:p>
    <w:p w14:paraId="4DA4D4D3">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关于监理人的监理权限：</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 xml:space="preserve">。 </w:t>
      </w:r>
    </w:p>
    <w:p w14:paraId="68F30A1C">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关于监理人在施工现场的办公场所、生活场所的提供和费用承担的约定：          </w:t>
      </w:r>
    </w:p>
    <w:p w14:paraId="311A432F">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4.4 商定或确定</w:t>
      </w:r>
    </w:p>
    <w:p w14:paraId="569711AE">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bookmarkStart w:id="274" w:name="_Toc267251418"/>
      <w:r>
        <w:rPr>
          <w:rFonts w:hint="eastAsia" w:ascii="仿宋" w:hAnsi="仿宋" w:eastAsia="仿宋" w:cs="仿宋"/>
          <w:color w:val="auto"/>
          <w:sz w:val="24"/>
          <w:szCs w:val="24"/>
          <w:lang w:val="en-US" w:eastAsia="zh-CN"/>
        </w:rPr>
        <w:t>在发包人和承包人不能通过协商达成一致意见时，发包人授权监理人对以下事项进行确定：</w:t>
      </w:r>
    </w:p>
    <w:p w14:paraId="1DDBF601">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69329D31">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24BD21EA">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 xml:space="preserve"> 。</w:t>
      </w:r>
    </w:p>
    <w:p w14:paraId="50BEED44">
      <w:pPr>
        <w:pageBreakBefore w:val="0"/>
        <w:kinsoku/>
        <w:wordWrap/>
        <w:overflowPunct/>
        <w:autoSpaceDE/>
        <w:autoSpaceDN/>
        <w:bidi w:val="0"/>
        <w:adjustRightInd/>
        <w:snapToGrid/>
        <w:spacing w:line="480" w:lineRule="exact"/>
        <w:textAlignment w:val="auto"/>
        <w:rPr>
          <w:rFonts w:hint="eastAsia" w:ascii="仿宋" w:hAnsi="仿宋" w:eastAsia="仿宋" w:cs="仿宋"/>
          <w:b/>
          <w:bCs/>
          <w:color w:val="auto"/>
          <w:sz w:val="24"/>
          <w:szCs w:val="24"/>
          <w:lang w:val="en-US" w:eastAsia="zh-CN"/>
        </w:rPr>
      </w:pPr>
      <w:bookmarkStart w:id="275" w:name="_Toc351203637"/>
      <w:r>
        <w:rPr>
          <w:rFonts w:hint="eastAsia" w:ascii="仿宋" w:hAnsi="仿宋" w:eastAsia="仿宋" w:cs="仿宋"/>
          <w:b/>
          <w:bCs/>
          <w:color w:val="auto"/>
          <w:sz w:val="24"/>
          <w:szCs w:val="24"/>
          <w:lang w:val="en-US" w:eastAsia="zh-CN"/>
        </w:rPr>
        <w:t>5</w:t>
      </w:r>
      <w:bookmarkEnd w:id="274"/>
      <w:bookmarkStart w:id="276" w:name="_Toc296890991"/>
      <w:bookmarkStart w:id="277" w:name="_Toc296347162"/>
      <w:bookmarkStart w:id="278" w:name="_Toc296346664"/>
      <w:bookmarkStart w:id="279" w:name="_Toc297048349"/>
      <w:bookmarkStart w:id="280" w:name="_Toc292559872"/>
      <w:bookmarkStart w:id="281" w:name="_Toc296944502"/>
      <w:bookmarkStart w:id="282" w:name="_Toc296891203"/>
      <w:bookmarkStart w:id="283" w:name="_Toc292559367"/>
      <w:bookmarkStart w:id="284" w:name="_Toc297120463"/>
      <w:bookmarkStart w:id="285" w:name="_Toc296503163"/>
      <w:r>
        <w:rPr>
          <w:rFonts w:hint="eastAsia" w:ascii="仿宋" w:hAnsi="仿宋" w:eastAsia="仿宋" w:cs="仿宋"/>
          <w:b/>
          <w:bCs/>
          <w:color w:val="auto"/>
          <w:sz w:val="24"/>
          <w:szCs w:val="24"/>
          <w:lang w:val="en-US" w:eastAsia="zh-CN"/>
        </w:rPr>
        <w:t>. 工程质量</w:t>
      </w:r>
      <w:bookmarkEnd w:id="275"/>
    </w:p>
    <w:p w14:paraId="33A0CB29">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5.1 质量要求</w:t>
      </w:r>
    </w:p>
    <w:p w14:paraId="1EC0AF05">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w:t>
      </w:r>
      <w:bookmarkStart w:id="286" w:name="_Toc303539106"/>
      <w:bookmarkStart w:id="287" w:name="_Toc297123496"/>
      <w:bookmarkStart w:id="288" w:name="_Toc318581164"/>
      <w:bookmarkStart w:id="289" w:name="_Toc300934949"/>
      <w:bookmarkStart w:id="290" w:name="_Toc297216155"/>
      <w:bookmarkStart w:id="291" w:name="_Toc304295527"/>
      <w:bookmarkStart w:id="292" w:name="_Toc312677997"/>
      <w:r>
        <w:rPr>
          <w:rFonts w:hint="eastAsia" w:ascii="仿宋" w:hAnsi="仿宋" w:eastAsia="仿宋" w:cs="仿宋"/>
          <w:color w:val="auto"/>
          <w:sz w:val="24"/>
          <w:szCs w:val="24"/>
          <w:lang w:val="en-US" w:eastAsia="zh-CN"/>
        </w:rPr>
        <w:t>.1.1 特殊质量标准和要求</w:t>
      </w:r>
      <w:r>
        <w:rPr>
          <w:rFonts w:hint="eastAsia" w:ascii="仿宋" w:hAnsi="仿宋" w:eastAsia="仿宋" w:cs="仿宋"/>
          <w:color w:val="auto"/>
          <w:sz w:val="24"/>
          <w:szCs w:val="24"/>
          <w:u w:val="none"/>
          <w:lang w:val="en-US" w:eastAsia="zh-CN"/>
        </w:rPr>
        <w:t>：</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312F046C">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关于工程奖项的约定</w:t>
      </w:r>
      <w:r>
        <w:rPr>
          <w:rFonts w:hint="eastAsia" w:ascii="仿宋" w:hAnsi="仿宋" w:eastAsia="仿宋" w:cs="仿宋"/>
          <w:color w:val="auto"/>
          <w:sz w:val="24"/>
          <w:szCs w:val="24"/>
          <w:u w:val="none"/>
          <w:lang w:val="en-US" w:eastAsia="zh-CN"/>
        </w:rPr>
        <w:t>：</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35B59FBE">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5.3 隐蔽工程检查</w:t>
      </w:r>
    </w:p>
    <w:p w14:paraId="01C8D15C">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5.3.2承包人提前通知监理人隐蔽工程检查的期限的约定：</w:t>
      </w:r>
      <w:r>
        <w:rPr>
          <w:rFonts w:hint="eastAsia" w:ascii="仿宋" w:hAnsi="仿宋" w:eastAsia="仿宋" w:cs="仿宋"/>
          <w:color w:val="auto"/>
          <w:sz w:val="24"/>
          <w:szCs w:val="24"/>
          <w:u w:val="single"/>
          <w:lang w:val="en-US" w:eastAsia="zh-CN"/>
        </w:rPr>
        <w:t xml:space="preserve">  执行通用条款  </w:t>
      </w:r>
      <w:r>
        <w:rPr>
          <w:rFonts w:hint="eastAsia" w:ascii="仿宋" w:hAnsi="仿宋" w:eastAsia="仿宋" w:cs="仿宋"/>
          <w:color w:val="auto"/>
          <w:sz w:val="24"/>
          <w:szCs w:val="24"/>
          <w:lang w:val="en-US" w:eastAsia="zh-CN"/>
        </w:rPr>
        <w:t>。</w:t>
      </w:r>
    </w:p>
    <w:p w14:paraId="33AA5624">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监理人不能按时进行检查时，应提前</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小时提交书面延期要求。</w:t>
      </w:r>
    </w:p>
    <w:p w14:paraId="63A19601">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关于延期最长不得超过：</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小时。</w:t>
      </w:r>
    </w:p>
    <w:p w14:paraId="3E59AF18">
      <w:pPr>
        <w:pageBreakBefore w:val="0"/>
        <w:kinsoku/>
        <w:wordWrap/>
        <w:overflowPunct/>
        <w:autoSpaceDE/>
        <w:autoSpaceDN/>
        <w:bidi w:val="0"/>
        <w:adjustRightInd/>
        <w:snapToGrid/>
        <w:spacing w:line="480" w:lineRule="exact"/>
        <w:textAlignment w:val="auto"/>
        <w:rPr>
          <w:rFonts w:hint="eastAsia" w:ascii="仿宋" w:hAnsi="仿宋" w:eastAsia="仿宋" w:cs="仿宋"/>
          <w:b/>
          <w:bCs/>
          <w:color w:val="auto"/>
          <w:sz w:val="24"/>
          <w:szCs w:val="24"/>
          <w:lang w:val="en-US" w:eastAsia="zh-CN"/>
        </w:rPr>
      </w:pPr>
      <w:bookmarkStart w:id="293" w:name="_Toc351203638"/>
      <w:r>
        <w:rPr>
          <w:rFonts w:hint="eastAsia" w:ascii="仿宋" w:hAnsi="仿宋" w:eastAsia="仿宋" w:cs="仿宋"/>
          <w:b/>
          <w:bCs/>
          <w:color w:val="auto"/>
          <w:sz w:val="24"/>
          <w:szCs w:val="24"/>
          <w:lang w:val="en-US" w:eastAsia="zh-CN"/>
        </w:rPr>
        <w:t>6. 安全文明施工与环境保护</w:t>
      </w:r>
      <w:bookmarkEnd w:id="293"/>
    </w:p>
    <w:p w14:paraId="6AA86349">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6.1安全文明施工</w:t>
      </w:r>
    </w:p>
    <w:p w14:paraId="05E42C8B">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6.1.1 项目安全生产的达标目标及相应事项的约定：</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w:t>
      </w:r>
    </w:p>
    <w:p w14:paraId="2AA5C24F">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6.1.4 关于治安保卫的特别约定：</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w:t>
      </w:r>
    </w:p>
    <w:p w14:paraId="47DF5B65">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关于编制施工场地治安管理计划的约定：</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 xml:space="preserve"> 。</w:t>
      </w:r>
    </w:p>
    <w:p w14:paraId="369AA6C9">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6.1.5 文明施工</w:t>
      </w:r>
    </w:p>
    <w:p w14:paraId="32D1725F">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合同当事人对文明施工的要求：</w:t>
      </w:r>
      <w:r>
        <w:rPr>
          <w:rFonts w:hint="eastAsia" w:ascii="仿宋" w:hAnsi="仿宋" w:eastAsia="仿宋" w:cs="仿宋"/>
          <w:color w:val="auto"/>
          <w:sz w:val="24"/>
          <w:szCs w:val="24"/>
          <w:u w:val="single"/>
          <w:lang w:val="en-US" w:eastAsia="zh-CN"/>
        </w:rPr>
        <w:t>①承包人必须按照规定进行施工现场文明施工管理，所发生的费用由承包人承担。②承包人必须做好施工现场的安全围护栏（网）等防护性措施，并设置必要的警示牌，做到文明施工，安全施工，建立重大事故报告制，加强安全教育，采取必要的一切防护措施，必须消除一切不安全隐患的存在和发生，协调处理好和周围住户的关系。③乙方应根据《建筑施工安全检查标准》和《强制性条文》及有关建筑施工安全生产条例及甲方的有关管理要求，确保安全生产，同时做好社会治安综合治理工作，严格执行建设项目所在地文明施工、标准化管理规定，明确具体措施，积极落实各项安全生产工作，杜绝重大伤亡事故</w:t>
      </w:r>
      <w:r>
        <w:rPr>
          <w:rFonts w:hint="eastAsia" w:ascii="仿宋" w:hAnsi="仿宋" w:eastAsia="仿宋" w:cs="仿宋"/>
          <w:color w:val="auto"/>
          <w:sz w:val="24"/>
          <w:szCs w:val="24"/>
          <w:lang w:val="en-US" w:eastAsia="zh-CN"/>
        </w:rPr>
        <w:t>。</w:t>
      </w:r>
    </w:p>
    <w:p w14:paraId="455FC301">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6.1.6 关于安全文明施工费支付比例和支付期限的约定：</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bookmarkEnd w:id="286"/>
    <w:bookmarkEnd w:id="287"/>
    <w:bookmarkEnd w:id="288"/>
    <w:bookmarkEnd w:id="289"/>
    <w:bookmarkEnd w:id="290"/>
    <w:bookmarkEnd w:id="291"/>
    <w:bookmarkEnd w:id="292"/>
    <w:p w14:paraId="32B60401">
      <w:pPr>
        <w:pageBreakBefore w:val="0"/>
        <w:kinsoku/>
        <w:wordWrap/>
        <w:overflowPunct/>
        <w:autoSpaceDE/>
        <w:autoSpaceDN/>
        <w:bidi w:val="0"/>
        <w:adjustRightInd/>
        <w:snapToGrid/>
        <w:spacing w:line="480" w:lineRule="exact"/>
        <w:textAlignment w:val="auto"/>
        <w:rPr>
          <w:rFonts w:hint="eastAsia" w:ascii="仿宋" w:hAnsi="仿宋" w:eastAsia="仿宋" w:cs="仿宋"/>
          <w:b/>
          <w:bCs/>
          <w:color w:val="auto"/>
          <w:sz w:val="24"/>
          <w:szCs w:val="24"/>
          <w:lang w:val="en-US" w:eastAsia="zh-CN"/>
        </w:rPr>
      </w:pPr>
      <w:bookmarkStart w:id="294" w:name="_Toc351203639"/>
      <w:r>
        <w:rPr>
          <w:rFonts w:hint="eastAsia" w:ascii="仿宋" w:hAnsi="仿宋" w:eastAsia="仿宋" w:cs="仿宋"/>
          <w:b/>
          <w:bCs/>
          <w:color w:val="auto"/>
          <w:sz w:val="24"/>
          <w:szCs w:val="24"/>
          <w:lang w:val="en-US" w:eastAsia="zh-CN"/>
        </w:rPr>
        <w:t>7. 工期和进度</w:t>
      </w:r>
      <w:bookmarkEnd w:id="294"/>
    </w:p>
    <w:p w14:paraId="5D36577D">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7.1 施工组织设计</w:t>
      </w:r>
    </w:p>
    <w:p w14:paraId="171B2FD6">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7.1.1 合同当事人约定的施工组织设计应包括的其他内容：</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4083ED2C">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7.1.2 施工组织设计的提交和修改</w:t>
      </w:r>
    </w:p>
    <w:p w14:paraId="3AD7364E">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承包人提交详细施工组织设计的期限的约定：</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5DE0CFDE">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发包人和监理人在收到详细的施工组织设计后确认或提出修改意见的期限：</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0EAFB01C">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w:t>
      </w:r>
      <w:bookmarkStart w:id="295" w:name="_Toc297123514"/>
      <w:bookmarkStart w:id="296" w:name="_Toc312677479"/>
      <w:bookmarkStart w:id="297" w:name="_Toc303539123"/>
      <w:bookmarkStart w:id="298" w:name="_Toc312678005"/>
      <w:bookmarkStart w:id="299" w:name="_Toc297216173"/>
      <w:bookmarkStart w:id="300" w:name="_Toc300934966"/>
      <w:bookmarkStart w:id="301" w:name="_Toc304295541"/>
      <w:r>
        <w:rPr>
          <w:rFonts w:hint="eastAsia" w:ascii="仿宋" w:hAnsi="仿宋" w:eastAsia="仿宋" w:cs="仿宋"/>
          <w:color w:val="auto"/>
          <w:sz w:val="24"/>
          <w:szCs w:val="24"/>
          <w:lang w:val="en-US" w:eastAsia="zh-CN"/>
        </w:rPr>
        <w:t>.2 施工进度计划</w:t>
      </w:r>
    </w:p>
    <w:p w14:paraId="5862DCE5">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7.2.2 施工进度计划的修订</w:t>
      </w:r>
    </w:p>
    <w:p w14:paraId="45E84C39">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发包人和监理人在收到修订的施工进度计划后确认或提出修改意见的期限：</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w:t>
      </w:r>
    </w:p>
    <w:p w14:paraId="56C4D3CD">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7.3 开工</w:t>
      </w:r>
    </w:p>
    <w:p w14:paraId="42B4C2F7">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7.3.1 开工准备</w:t>
      </w:r>
    </w:p>
    <w:p w14:paraId="6CFCAEA8">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关于承包人提交工程开工报审表的期限：</w:t>
      </w:r>
      <w:r>
        <w:rPr>
          <w:rFonts w:hint="eastAsia" w:ascii="仿宋" w:hAnsi="仿宋" w:eastAsia="仿宋" w:cs="仿宋"/>
          <w:color w:val="auto"/>
          <w:sz w:val="24"/>
          <w:szCs w:val="24"/>
          <w:u w:val="single"/>
          <w:lang w:val="en-US" w:eastAsia="zh-CN"/>
        </w:rPr>
        <w:t xml:space="preserve">   执行通用条款           </w:t>
      </w:r>
      <w:r>
        <w:rPr>
          <w:rFonts w:hint="eastAsia" w:ascii="仿宋" w:hAnsi="仿宋" w:eastAsia="仿宋" w:cs="仿宋"/>
          <w:color w:val="auto"/>
          <w:sz w:val="24"/>
          <w:szCs w:val="24"/>
          <w:lang w:val="en-US" w:eastAsia="zh-CN"/>
        </w:rPr>
        <w:t>。</w:t>
      </w:r>
    </w:p>
    <w:p w14:paraId="77851881">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关于发包人应完成的其他开工准备工作及期限：</w:t>
      </w:r>
      <w:r>
        <w:rPr>
          <w:rFonts w:hint="eastAsia" w:ascii="仿宋" w:hAnsi="仿宋" w:eastAsia="仿宋" w:cs="仿宋"/>
          <w:color w:val="auto"/>
          <w:sz w:val="24"/>
          <w:szCs w:val="24"/>
          <w:u w:val="single"/>
          <w:lang w:val="en-US" w:eastAsia="zh-CN"/>
        </w:rPr>
        <w:t xml:space="preserve">  执行通用条款       </w:t>
      </w:r>
      <w:r>
        <w:rPr>
          <w:rFonts w:hint="eastAsia" w:ascii="仿宋" w:hAnsi="仿宋" w:eastAsia="仿宋" w:cs="仿宋"/>
          <w:color w:val="auto"/>
          <w:sz w:val="24"/>
          <w:szCs w:val="24"/>
          <w:lang w:val="en-US" w:eastAsia="zh-CN"/>
        </w:rPr>
        <w:t>。</w:t>
      </w:r>
    </w:p>
    <w:p w14:paraId="1702E705">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关于承包人应完成的其他开工准备工作及期限：</w:t>
      </w:r>
      <w:r>
        <w:rPr>
          <w:rFonts w:hint="eastAsia" w:ascii="仿宋" w:hAnsi="仿宋" w:eastAsia="仿宋" w:cs="仿宋"/>
          <w:color w:val="auto"/>
          <w:sz w:val="24"/>
          <w:szCs w:val="24"/>
          <w:u w:val="single"/>
          <w:lang w:val="en-US" w:eastAsia="zh-CN"/>
        </w:rPr>
        <w:t xml:space="preserve">    执行通用条款     </w:t>
      </w:r>
      <w:r>
        <w:rPr>
          <w:rFonts w:hint="eastAsia" w:ascii="仿宋" w:hAnsi="仿宋" w:eastAsia="仿宋" w:cs="仿宋"/>
          <w:color w:val="auto"/>
          <w:sz w:val="24"/>
          <w:szCs w:val="24"/>
          <w:lang w:val="en-US" w:eastAsia="zh-CN"/>
        </w:rPr>
        <w:t>。</w:t>
      </w:r>
    </w:p>
    <w:p w14:paraId="7A3F9B14">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7.3.2开工通知</w:t>
      </w:r>
    </w:p>
    <w:p w14:paraId="0F8F67DF">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因发包人原因造成监理人未能在计划开工日期之日起</w:t>
      </w:r>
      <w:r>
        <w:rPr>
          <w:rFonts w:hint="eastAsia" w:ascii="仿宋" w:hAnsi="仿宋" w:eastAsia="仿宋" w:cs="仿宋"/>
          <w:color w:val="auto"/>
          <w:sz w:val="24"/>
          <w:szCs w:val="24"/>
          <w:u w:val="single"/>
          <w:lang w:val="en-US" w:eastAsia="zh-CN"/>
        </w:rPr>
        <w:t xml:space="preserve"> 60 </w:t>
      </w:r>
      <w:r>
        <w:rPr>
          <w:rFonts w:hint="eastAsia" w:ascii="仿宋" w:hAnsi="仿宋" w:eastAsia="仿宋" w:cs="仿宋"/>
          <w:color w:val="auto"/>
          <w:sz w:val="24"/>
          <w:szCs w:val="24"/>
          <w:lang w:val="en-US" w:eastAsia="zh-CN"/>
        </w:rPr>
        <w:t>天内发出开工通知的，承包人有权提出价格调整要求，或者解除合同。</w:t>
      </w:r>
    </w:p>
    <w:bookmarkEnd w:id="295"/>
    <w:bookmarkEnd w:id="296"/>
    <w:bookmarkEnd w:id="297"/>
    <w:bookmarkEnd w:id="298"/>
    <w:bookmarkEnd w:id="299"/>
    <w:bookmarkEnd w:id="300"/>
    <w:bookmarkEnd w:id="301"/>
    <w:p w14:paraId="446AA9FB">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7.4 测量放线</w:t>
      </w:r>
    </w:p>
    <w:p w14:paraId="319280AF">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7.4.1发包人通过监理人向承包人提供测量基准点、基准线和水准点及其书面资料的期限：</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54B9069E">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w:t>
      </w:r>
      <w:bookmarkStart w:id="302" w:name="_Toc304295546"/>
      <w:bookmarkStart w:id="303" w:name="_Toc312678010"/>
      <w:bookmarkStart w:id="304" w:name="_Toc312677484"/>
      <w:bookmarkStart w:id="305" w:name="_Toc297216175"/>
      <w:bookmarkStart w:id="306" w:name="_Toc297123516"/>
      <w:bookmarkStart w:id="307" w:name="_Toc300934968"/>
      <w:bookmarkStart w:id="308" w:name="_Toc303539125"/>
      <w:r>
        <w:rPr>
          <w:rFonts w:hint="eastAsia" w:ascii="仿宋" w:hAnsi="仿宋" w:eastAsia="仿宋" w:cs="仿宋"/>
          <w:color w:val="auto"/>
          <w:sz w:val="24"/>
          <w:szCs w:val="24"/>
          <w:lang w:val="en-US" w:eastAsia="zh-CN"/>
        </w:rPr>
        <w:t>.5 工期延误</w:t>
      </w:r>
    </w:p>
    <w:bookmarkEnd w:id="302"/>
    <w:bookmarkEnd w:id="303"/>
    <w:bookmarkEnd w:id="304"/>
    <w:bookmarkEnd w:id="305"/>
    <w:bookmarkEnd w:id="306"/>
    <w:bookmarkEnd w:id="307"/>
    <w:bookmarkEnd w:id="308"/>
    <w:p w14:paraId="64D5F3B3">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7.5.1 因发包人原因导致工期延误</w:t>
      </w:r>
    </w:p>
    <w:p w14:paraId="23544749">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（7）因发包人原因导致工期延误的其他情形：</w:t>
      </w:r>
      <w:r>
        <w:rPr>
          <w:rFonts w:hint="eastAsia" w:ascii="仿宋" w:hAnsi="仿宋" w:eastAsia="仿宋" w:cs="仿宋"/>
          <w:color w:val="auto"/>
          <w:sz w:val="24"/>
          <w:szCs w:val="24"/>
          <w:u w:val="single"/>
          <w:lang w:val="en-US" w:eastAsia="zh-CN"/>
        </w:rPr>
        <w:t xml:space="preserve">  执行通用条款   </w:t>
      </w:r>
      <w:r>
        <w:rPr>
          <w:rFonts w:hint="eastAsia" w:ascii="仿宋" w:hAnsi="仿宋" w:eastAsia="仿宋" w:cs="仿宋"/>
          <w:color w:val="auto"/>
          <w:sz w:val="24"/>
          <w:szCs w:val="24"/>
          <w:lang w:val="en-US" w:eastAsia="zh-CN"/>
        </w:rPr>
        <w:t xml:space="preserve"> 。</w:t>
      </w:r>
    </w:p>
    <w:p w14:paraId="2D612DCC">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w:t>
      </w:r>
      <w:bookmarkStart w:id="309" w:name="_Toc312678012"/>
      <w:bookmarkStart w:id="310" w:name="_Toc312677486"/>
      <w:bookmarkStart w:id="311" w:name="_Toc318581169"/>
      <w:bookmarkStart w:id="312" w:name="_Toc303539127"/>
      <w:bookmarkStart w:id="313" w:name="_Toc297216177"/>
      <w:bookmarkStart w:id="314" w:name="_Toc304295548"/>
      <w:bookmarkStart w:id="315" w:name="_Toc297123518"/>
      <w:bookmarkStart w:id="316" w:name="_Toc300934970"/>
      <w:r>
        <w:rPr>
          <w:rFonts w:hint="eastAsia" w:ascii="仿宋" w:hAnsi="仿宋" w:eastAsia="仿宋" w:cs="仿宋"/>
          <w:color w:val="auto"/>
          <w:sz w:val="24"/>
          <w:szCs w:val="24"/>
          <w:lang w:val="en-US" w:eastAsia="zh-CN"/>
        </w:rPr>
        <w:t>.5.2 因承包人原因导致工期延误</w:t>
      </w:r>
    </w:p>
    <w:bookmarkEnd w:id="309"/>
    <w:bookmarkEnd w:id="310"/>
    <w:bookmarkEnd w:id="311"/>
    <w:p w14:paraId="085CAE3B">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因</w:t>
      </w:r>
      <w:bookmarkStart w:id="317" w:name="_Toc312677487"/>
      <w:bookmarkStart w:id="318" w:name="_Toc312678013"/>
      <w:bookmarkStart w:id="319" w:name="_Toc318581170"/>
      <w:r>
        <w:rPr>
          <w:rFonts w:hint="eastAsia" w:ascii="仿宋" w:hAnsi="仿宋" w:eastAsia="仿宋" w:cs="仿宋"/>
          <w:color w:val="auto"/>
          <w:sz w:val="24"/>
          <w:szCs w:val="24"/>
          <w:lang w:val="en-US" w:eastAsia="zh-CN"/>
        </w:rPr>
        <w:t>承包人原因造成工期延误，逾期竣工违约金的计算方法为：</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 xml:space="preserve"> 。</w:t>
      </w:r>
      <w:bookmarkEnd w:id="312"/>
      <w:bookmarkEnd w:id="313"/>
      <w:bookmarkEnd w:id="314"/>
      <w:bookmarkEnd w:id="315"/>
      <w:bookmarkEnd w:id="316"/>
      <w:bookmarkEnd w:id="317"/>
      <w:bookmarkEnd w:id="318"/>
    </w:p>
    <w:bookmarkEnd w:id="319"/>
    <w:p w14:paraId="677CF46D">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因承包人原因造成工期延误，逾</w:t>
      </w:r>
      <w:bookmarkStart w:id="320" w:name="_Toc312678014"/>
      <w:bookmarkStart w:id="321" w:name="_Toc318581171"/>
      <w:r>
        <w:rPr>
          <w:rFonts w:hint="eastAsia" w:ascii="仿宋" w:hAnsi="仿宋" w:eastAsia="仿宋" w:cs="仿宋"/>
          <w:color w:val="auto"/>
          <w:sz w:val="24"/>
          <w:szCs w:val="24"/>
          <w:lang w:val="en-US" w:eastAsia="zh-CN"/>
        </w:rPr>
        <w:t>期竣工违约金的上限：</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 xml:space="preserve"> 。</w:t>
      </w:r>
    </w:p>
    <w:bookmarkEnd w:id="320"/>
    <w:bookmarkEnd w:id="321"/>
    <w:p w14:paraId="60F9AC71">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w:t>
      </w:r>
      <w:bookmarkStart w:id="322" w:name="_Toc303539128"/>
      <w:bookmarkStart w:id="323" w:name="_Toc300934971"/>
      <w:bookmarkStart w:id="324" w:name="_Toc312678015"/>
      <w:bookmarkStart w:id="325" w:name="_Toc297216178"/>
      <w:bookmarkStart w:id="326" w:name="_Toc297123519"/>
      <w:bookmarkStart w:id="327" w:name="_Toc304295549"/>
      <w:r>
        <w:rPr>
          <w:rFonts w:hint="eastAsia" w:ascii="仿宋" w:hAnsi="仿宋" w:eastAsia="仿宋" w:cs="仿宋"/>
          <w:color w:val="auto"/>
          <w:sz w:val="24"/>
          <w:szCs w:val="24"/>
          <w:lang w:val="en-US" w:eastAsia="zh-CN"/>
        </w:rPr>
        <w:t>.6 不</w:t>
      </w:r>
      <w:bookmarkEnd w:id="322"/>
      <w:bookmarkEnd w:id="323"/>
      <w:bookmarkEnd w:id="324"/>
      <w:bookmarkEnd w:id="325"/>
      <w:bookmarkEnd w:id="326"/>
      <w:bookmarkEnd w:id="327"/>
      <w:r>
        <w:rPr>
          <w:rFonts w:hint="eastAsia" w:ascii="仿宋" w:hAnsi="仿宋" w:eastAsia="仿宋" w:cs="仿宋"/>
          <w:color w:val="auto"/>
          <w:sz w:val="24"/>
          <w:szCs w:val="24"/>
          <w:lang w:val="en-US" w:eastAsia="zh-CN"/>
        </w:rPr>
        <w:t>利物质条件</w:t>
      </w:r>
    </w:p>
    <w:p w14:paraId="56744FE5">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bookmarkStart w:id="328" w:name="_Toc312678016"/>
      <w:bookmarkStart w:id="329" w:name="_Toc297216179"/>
      <w:bookmarkStart w:id="330" w:name="_Toc304295550"/>
      <w:bookmarkStart w:id="331" w:name="_Toc300934972"/>
      <w:bookmarkStart w:id="332" w:name="_Toc297123520"/>
      <w:bookmarkStart w:id="333" w:name="_Toc318581172"/>
      <w:bookmarkStart w:id="334" w:name="_Toc303539129"/>
      <w:r>
        <w:rPr>
          <w:rFonts w:hint="eastAsia" w:ascii="仿宋" w:hAnsi="仿宋" w:eastAsia="仿宋" w:cs="仿宋"/>
          <w:color w:val="auto"/>
          <w:sz w:val="24"/>
          <w:szCs w:val="24"/>
          <w:lang w:val="en-US" w:eastAsia="zh-CN"/>
        </w:rPr>
        <w:t>不利物质条件的其他情形和有关约定：</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 xml:space="preserve"> 。</w:t>
      </w:r>
    </w:p>
    <w:bookmarkEnd w:id="328"/>
    <w:bookmarkEnd w:id="329"/>
    <w:bookmarkEnd w:id="330"/>
    <w:bookmarkEnd w:id="331"/>
    <w:bookmarkEnd w:id="332"/>
    <w:bookmarkEnd w:id="333"/>
    <w:bookmarkEnd w:id="334"/>
    <w:p w14:paraId="3ABEBEF1">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w:t>
      </w:r>
      <w:bookmarkStart w:id="335" w:name="_Toc303539130"/>
      <w:bookmarkStart w:id="336" w:name="_Toc300934973"/>
      <w:bookmarkStart w:id="337" w:name="_Toc312678017"/>
      <w:bookmarkStart w:id="338" w:name="_Toc297123521"/>
      <w:bookmarkStart w:id="339" w:name="_Toc304295551"/>
      <w:bookmarkStart w:id="340" w:name="_Toc297216180"/>
      <w:r>
        <w:rPr>
          <w:rFonts w:hint="eastAsia" w:ascii="仿宋" w:hAnsi="仿宋" w:eastAsia="仿宋" w:cs="仿宋"/>
          <w:color w:val="auto"/>
          <w:sz w:val="24"/>
          <w:szCs w:val="24"/>
          <w:lang w:val="en-US" w:eastAsia="zh-CN"/>
        </w:rPr>
        <w:t>.7异常恶劣的气候条件</w:t>
      </w:r>
    </w:p>
    <w:bookmarkEnd w:id="335"/>
    <w:bookmarkEnd w:id="336"/>
    <w:bookmarkEnd w:id="337"/>
    <w:bookmarkEnd w:id="338"/>
    <w:bookmarkEnd w:id="339"/>
    <w:bookmarkEnd w:id="340"/>
    <w:p w14:paraId="2994DDD2">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发包人和承包人同意以下情形视为异常恶劣的气候条件：</w:t>
      </w:r>
    </w:p>
    <w:p w14:paraId="3902CCAC">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6638A9EA">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4A04C988">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32093A79">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7.9 提前竣工的奖励</w:t>
      </w:r>
    </w:p>
    <w:p w14:paraId="4CDB215D">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7.9.2提前竣工的奖励：</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 xml:space="preserve"> 。</w:t>
      </w:r>
    </w:p>
    <w:p w14:paraId="03D5F402">
      <w:pPr>
        <w:pageBreakBefore w:val="0"/>
        <w:kinsoku/>
        <w:wordWrap/>
        <w:overflowPunct/>
        <w:autoSpaceDE/>
        <w:autoSpaceDN/>
        <w:bidi w:val="0"/>
        <w:adjustRightInd/>
        <w:snapToGrid/>
        <w:spacing w:line="480" w:lineRule="exact"/>
        <w:textAlignment w:val="auto"/>
        <w:rPr>
          <w:rFonts w:hint="eastAsia" w:ascii="仿宋" w:hAnsi="仿宋" w:eastAsia="仿宋" w:cs="仿宋"/>
          <w:b/>
          <w:bCs/>
          <w:color w:val="auto"/>
          <w:sz w:val="24"/>
          <w:szCs w:val="24"/>
          <w:lang w:val="en-US" w:eastAsia="zh-CN"/>
        </w:rPr>
      </w:pPr>
      <w:bookmarkStart w:id="341" w:name="_Toc351203640"/>
      <w:r>
        <w:rPr>
          <w:rFonts w:hint="eastAsia" w:ascii="仿宋" w:hAnsi="仿宋" w:eastAsia="仿宋" w:cs="仿宋"/>
          <w:b/>
          <w:bCs/>
          <w:color w:val="auto"/>
          <w:sz w:val="24"/>
          <w:szCs w:val="24"/>
          <w:lang w:val="en-US" w:eastAsia="zh-CN"/>
        </w:rPr>
        <w:t>8. 材料与设备</w:t>
      </w:r>
      <w:bookmarkEnd w:id="341"/>
    </w:p>
    <w:bookmarkEnd w:id="276"/>
    <w:bookmarkEnd w:id="277"/>
    <w:bookmarkEnd w:id="278"/>
    <w:bookmarkEnd w:id="279"/>
    <w:bookmarkEnd w:id="280"/>
    <w:bookmarkEnd w:id="281"/>
    <w:bookmarkEnd w:id="282"/>
    <w:bookmarkEnd w:id="283"/>
    <w:bookmarkEnd w:id="284"/>
    <w:bookmarkEnd w:id="285"/>
    <w:p w14:paraId="646729A7">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w:t>
      </w:r>
      <w:bookmarkStart w:id="342" w:name="_Toc312678019"/>
      <w:bookmarkStart w:id="343" w:name="_Toc296890995"/>
      <w:bookmarkStart w:id="344" w:name="_Toc297123527"/>
      <w:bookmarkStart w:id="345" w:name="_Toc297216186"/>
      <w:bookmarkStart w:id="346" w:name="_Toc303539136"/>
      <w:bookmarkStart w:id="347" w:name="_Toc304295556"/>
      <w:bookmarkStart w:id="348" w:name="_Toc296346668"/>
      <w:bookmarkStart w:id="349" w:name="_Toc312677493"/>
      <w:bookmarkStart w:id="350" w:name="_Toc296503167"/>
      <w:bookmarkStart w:id="351" w:name="_Toc292559877"/>
      <w:bookmarkStart w:id="352" w:name="_Toc292559372"/>
      <w:bookmarkStart w:id="353" w:name="_Toc300934979"/>
      <w:bookmarkStart w:id="354" w:name="_Toc280868654"/>
      <w:bookmarkStart w:id="355" w:name="_Toc296891207"/>
      <w:bookmarkStart w:id="356" w:name="_Toc296944506"/>
      <w:bookmarkStart w:id="357" w:name="_Toc297048353"/>
      <w:bookmarkStart w:id="358" w:name="_Toc296347166"/>
      <w:bookmarkStart w:id="359" w:name="_Toc297120467"/>
      <w:bookmarkStart w:id="360" w:name="_Toc280868655"/>
      <w:bookmarkStart w:id="361" w:name="_Toc267251424"/>
      <w:bookmarkStart w:id="362" w:name="_Toc280868656"/>
      <w:r>
        <w:rPr>
          <w:rFonts w:hint="eastAsia" w:ascii="仿宋" w:hAnsi="仿宋" w:eastAsia="仿宋" w:cs="仿宋"/>
          <w:color w:val="auto"/>
          <w:sz w:val="24"/>
          <w:szCs w:val="24"/>
          <w:lang w:val="en-US" w:eastAsia="zh-CN"/>
        </w:rPr>
        <w:t>.4材料与工程设备的保管与使用</w:t>
      </w:r>
    </w:p>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p w14:paraId="69893A2B">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w:t>
      </w:r>
      <w:bookmarkStart w:id="363" w:name="_Toc292559373"/>
      <w:bookmarkStart w:id="364" w:name="_Toc292559878"/>
      <w:bookmarkStart w:id="365" w:name="_Toc296503168"/>
      <w:bookmarkStart w:id="366" w:name="_Toc312678020"/>
      <w:bookmarkStart w:id="367" w:name="_Toc318581173"/>
      <w:bookmarkStart w:id="368" w:name="_Toc303539137"/>
      <w:bookmarkStart w:id="369" w:name="_Toc297120468"/>
      <w:bookmarkStart w:id="370" w:name="_Toc296891208"/>
      <w:bookmarkStart w:id="371" w:name="_Toc296944507"/>
      <w:bookmarkStart w:id="372" w:name="_Toc312677494"/>
      <w:bookmarkStart w:id="373" w:name="_Toc297123528"/>
      <w:bookmarkStart w:id="374" w:name="_Toc300934980"/>
      <w:bookmarkStart w:id="375" w:name="_Toc296346669"/>
      <w:bookmarkStart w:id="376" w:name="_Toc296347167"/>
      <w:bookmarkStart w:id="377" w:name="_Toc297048354"/>
      <w:bookmarkStart w:id="378" w:name="_Toc304295557"/>
      <w:bookmarkStart w:id="379" w:name="_Toc296890996"/>
      <w:bookmarkStart w:id="380" w:name="_Toc297216187"/>
      <w:r>
        <w:rPr>
          <w:rFonts w:hint="eastAsia" w:ascii="仿宋" w:hAnsi="仿宋" w:eastAsia="仿宋" w:cs="仿宋"/>
          <w:color w:val="auto"/>
          <w:sz w:val="24"/>
          <w:szCs w:val="24"/>
          <w:lang w:val="en-US" w:eastAsia="zh-CN"/>
        </w:rPr>
        <w:t>.4.1发包人供应的材料设备的保管费用的承担：</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bookmarkEnd w:id="363"/>
      <w:bookmarkEnd w:id="364"/>
    </w:p>
    <w:p w14:paraId="69BB9850">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8.6 样品</w:t>
      </w:r>
    </w:p>
    <w:p w14:paraId="4B004C30">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8.6.1</w:t>
      </w:r>
      <w:r>
        <w:rPr>
          <w:rFonts w:hint="eastAsia" w:ascii="仿宋" w:hAnsi="仿宋" w:eastAsia="仿宋" w:cs="仿宋"/>
          <w:color w:val="auto"/>
          <w:sz w:val="24"/>
          <w:szCs w:val="24"/>
          <w:lang w:val="en-US" w:eastAsia="zh-CN"/>
        </w:rPr>
        <w:tab/>
      </w:r>
      <w:r>
        <w:rPr>
          <w:rFonts w:hint="eastAsia" w:ascii="仿宋" w:hAnsi="仿宋" w:eastAsia="仿宋" w:cs="仿宋"/>
          <w:color w:val="auto"/>
          <w:sz w:val="24"/>
          <w:szCs w:val="24"/>
          <w:lang w:val="en-US" w:eastAsia="zh-CN"/>
        </w:rPr>
        <w:t>样品的报送与封存</w:t>
      </w:r>
    </w:p>
    <w:p w14:paraId="3B9ABEE0">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需要承包人报送样品的材料或工程设备，样品的种类、名称、规格、数量要求：</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 xml:space="preserve"> 。</w:t>
      </w:r>
    </w:p>
    <w:p w14:paraId="4A72320D">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8.8 施工设备和临时设施</w:t>
      </w:r>
    </w:p>
    <w:p w14:paraId="48A72821">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8.8.1 承包人提供的施工设备和临时设施</w:t>
      </w:r>
    </w:p>
    <w:p w14:paraId="53A1FB4D">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关于修建临时设施费用承担的约定：</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p w14:paraId="7254B7AD">
      <w:pPr>
        <w:pageBreakBefore w:val="0"/>
        <w:kinsoku/>
        <w:wordWrap/>
        <w:overflowPunct/>
        <w:autoSpaceDE/>
        <w:autoSpaceDN/>
        <w:bidi w:val="0"/>
        <w:adjustRightInd/>
        <w:snapToGrid/>
        <w:spacing w:line="480" w:lineRule="exact"/>
        <w:textAlignment w:val="auto"/>
        <w:rPr>
          <w:rFonts w:hint="eastAsia" w:ascii="仿宋" w:hAnsi="仿宋" w:eastAsia="仿宋" w:cs="仿宋"/>
          <w:b/>
          <w:bCs/>
          <w:color w:val="auto"/>
          <w:sz w:val="24"/>
          <w:szCs w:val="24"/>
          <w:lang w:val="en-US" w:eastAsia="zh-CN"/>
        </w:rPr>
      </w:pPr>
      <w:bookmarkStart w:id="381" w:name="_Toc351203641"/>
      <w:r>
        <w:rPr>
          <w:rFonts w:hint="eastAsia" w:ascii="仿宋" w:hAnsi="仿宋" w:eastAsia="仿宋" w:cs="仿宋"/>
          <w:b/>
          <w:bCs/>
          <w:color w:val="auto"/>
          <w:sz w:val="24"/>
          <w:szCs w:val="24"/>
          <w:lang w:val="en-US" w:eastAsia="zh-CN"/>
        </w:rPr>
        <w:t>9</w:t>
      </w:r>
      <w:bookmarkEnd w:id="360"/>
      <w:bookmarkEnd w:id="361"/>
      <w:bookmarkEnd w:id="362"/>
      <w:bookmarkStart w:id="382" w:name="_Toc312677495"/>
      <w:bookmarkStart w:id="383" w:name="_Toc312678021"/>
      <w:bookmarkStart w:id="384" w:name="_Toc304295559"/>
      <w:bookmarkStart w:id="385" w:name="_Toc303539139"/>
      <w:bookmarkStart w:id="386" w:name="_Toc297216192"/>
      <w:bookmarkStart w:id="387" w:name="_Toc300934982"/>
      <w:bookmarkStart w:id="388" w:name="_Toc297123533"/>
      <w:bookmarkStart w:id="389" w:name="_Toc296891001"/>
      <w:bookmarkStart w:id="390" w:name="_Toc296347172"/>
      <w:bookmarkStart w:id="391" w:name="_Toc296891213"/>
      <w:bookmarkStart w:id="392" w:name="_Toc296503173"/>
      <w:bookmarkStart w:id="393" w:name="_Toc296346674"/>
      <w:bookmarkStart w:id="394" w:name="_Toc292559883"/>
      <w:bookmarkStart w:id="395" w:name="_Toc296944512"/>
      <w:bookmarkStart w:id="396" w:name="_Toc297120473"/>
      <w:bookmarkStart w:id="397" w:name="_Toc267251427"/>
      <w:bookmarkStart w:id="398" w:name="_Toc292559378"/>
      <w:bookmarkStart w:id="399" w:name="_Toc267251428"/>
      <w:bookmarkStart w:id="400" w:name="_Toc297048359"/>
      <w:r>
        <w:rPr>
          <w:rFonts w:hint="eastAsia" w:ascii="仿宋" w:hAnsi="仿宋" w:eastAsia="仿宋" w:cs="仿宋"/>
          <w:b/>
          <w:bCs/>
          <w:color w:val="auto"/>
          <w:sz w:val="24"/>
          <w:szCs w:val="24"/>
          <w:lang w:val="en-US" w:eastAsia="zh-CN"/>
        </w:rPr>
        <w:t>. 试验与检验</w:t>
      </w:r>
      <w:bookmarkEnd w:id="381"/>
    </w:p>
    <w:bookmarkEnd w:id="382"/>
    <w:bookmarkEnd w:id="383"/>
    <w:bookmarkEnd w:id="384"/>
    <w:bookmarkEnd w:id="385"/>
    <w:bookmarkEnd w:id="386"/>
    <w:bookmarkEnd w:id="387"/>
    <w:bookmarkEnd w:id="388"/>
    <w:p w14:paraId="512957D2">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w:t>
      </w:r>
      <w:bookmarkStart w:id="401" w:name="_Toc312677496"/>
      <w:bookmarkStart w:id="402" w:name="_Toc312678022"/>
      <w:bookmarkStart w:id="403" w:name="_Toc300934983"/>
      <w:bookmarkStart w:id="404" w:name="_Toc297216193"/>
      <w:bookmarkStart w:id="405" w:name="_Toc297123534"/>
      <w:bookmarkStart w:id="406" w:name="_Toc303539140"/>
      <w:bookmarkStart w:id="407" w:name="_Toc304295560"/>
      <w:r>
        <w:rPr>
          <w:rFonts w:hint="eastAsia" w:ascii="仿宋" w:hAnsi="仿宋" w:eastAsia="仿宋" w:cs="仿宋"/>
          <w:color w:val="auto"/>
          <w:sz w:val="24"/>
          <w:szCs w:val="24"/>
          <w:lang w:val="en-US" w:eastAsia="zh-CN"/>
        </w:rPr>
        <w:t>.1试验设备与试验人员</w:t>
      </w:r>
    </w:p>
    <w:bookmarkEnd w:id="401"/>
    <w:bookmarkEnd w:id="402"/>
    <w:bookmarkEnd w:id="403"/>
    <w:bookmarkEnd w:id="404"/>
    <w:bookmarkEnd w:id="405"/>
    <w:bookmarkEnd w:id="406"/>
    <w:bookmarkEnd w:id="407"/>
    <w:p w14:paraId="3E490E08">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9</w:t>
      </w:r>
      <w:bookmarkStart w:id="408" w:name="_Toc312677497"/>
      <w:bookmarkStart w:id="409" w:name="_Toc304295561"/>
      <w:bookmarkStart w:id="410" w:name="_Toc297216194"/>
      <w:bookmarkStart w:id="411" w:name="_Toc303539141"/>
      <w:bookmarkStart w:id="412" w:name="_Toc312678023"/>
      <w:bookmarkStart w:id="413" w:name="_Toc300934984"/>
      <w:bookmarkStart w:id="414" w:name="_Toc297123535"/>
      <w:bookmarkStart w:id="415" w:name="_Toc318581174"/>
      <w:r>
        <w:rPr>
          <w:rFonts w:hint="eastAsia" w:ascii="仿宋" w:hAnsi="仿宋" w:eastAsia="仿宋" w:cs="仿宋"/>
          <w:color w:val="auto"/>
          <w:sz w:val="24"/>
          <w:szCs w:val="24"/>
          <w:lang w:val="en-US" w:eastAsia="zh-CN"/>
        </w:rPr>
        <w:t>.1.2 试验设备</w:t>
      </w:r>
    </w:p>
    <w:p w14:paraId="6F51CF18">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施工现场需要配置的试验场所：</w:t>
      </w:r>
      <w:bookmarkEnd w:id="408"/>
      <w:bookmarkEnd w:id="409"/>
      <w:bookmarkEnd w:id="410"/>
      <w:bookmarkEnd w:id="411"/>
      <w:bookmarkEnd w:id="412"/>
      <w:bookmarkEnd w:id="413"/>
      <w:bookmarkEnd w:id="414"/>
      <w:bookmarkStart w:id="416" w:name="_Toc303539142"/>
      <w:bookmarkStart w:id="417" w:name="_Toc312677498"/>
      <w:bookmarkStart w:id="418" w:name="_Toc304295562"/>
      <w:bookmarkStart w:id="419" w:name="_Toc312678024"/>
      <w:bookmarkStart w:id="420" w:name="_Toc297123536"/>
      <w:bookmarkStart w:id="421" w:name="_Toc297216195"/>
      <w:bookmarkStart w:id="422" w:name="_Toc300934985"/>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 xml:space="preserve"> 。 </w:t>
      </w:r>
    </w:p>
    <w:p w14:paraId="6B12F4C7">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施工现场需要配备的试验设备：</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 xml:space="preserve"> 。</w:t>
      </w:r>
    </w:p>
    <w:p w14:paraId="0001EC4D">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施工现场需要具备的其他试验条件：</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30EE6845">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9.4 现场工艺试验 </w:t>
      </w:r>
    </w:p>
    <w:p w14:paraId="473216A2">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现场工艺试验的有关约定：</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 xml:space="preserve"> 。</w:t>
      </w:r>
    </w:p>
    <w:bookmarkEnd w:id="415"/>
    <w:bookmarkEnd w:id="416"/>
    <w:bookmarkEnd w:id="417"/>
    <w:bookmarkEnd w:id="418"/>
    <w:bookmarkEnd w:id="419"/>
    <w:bookmarkEnd w:id="420"/>
    <w:bookmarkEnd w:id="421"/>
    <w:bookmarkEnd w:id="422"/>
    <w:p w14:paraId="380EF8A1">
      <w:pPr>
        <w:pageBreakBefore w:val="0"/>
        <w:kinsoku/>
        <w:wordWrap/>
        <w:overflowPunct/>
        <w:autoSpaceDE/>
        <w:autoSpaceDN/>
        <w:bidi w:val="0"/>
        <w:adjustRightInd/>
        <w:snapToGrid/>
        <w:spacing w:line="480" w:lineRule="exact"/>
        <w:textAlignment w:val="auto"/>
        <w:rPr>
          <w:rFonts w:hint="eastAsia" w:ascii="仿宋" w:hAnsi="仿宋" w:eastAsia="仿宋" w:cs="仿宋"/>
          <w:b/>
          <w:bCs/>
          <w:color w:val="auto"/>
          <w:sz w:val="24"/>
          <w:szCs w:val="24"/>
          <w:lang w:val="en-US" w:eastAsia="zh-CN"/>
        </w:rPr>
      </w:pPr>
      <w:bookmarkStart w:id="423" w:name="_Toc351203642"/>
      <w:r>
        <w:rPr>
          <w:rFonts w:hint="eastAsia" w:ascii="仿宋" w:hAnsi="仿宋" w:eastAsia="仿宋" w:cs="仿宋"/>
          <w:b/>
          <w:bCs/>
          <w:color w:val="auto"/>
          <w:sz w:val="24"/>
          <w:szCs w:val="24"/>
          <w:lang w:val="en-US" w:eastAsia="zh-CN"/>
        </w:rPr>
        <w:t>1</w:t>
      </w:r>
      <w:bookmarkEnd w:id="389"/>
      <w:bookmarkEnd w:id="390"/>
      <w:bookmarkEnd w:id="391"/>
      <w:bookmarkEnd w:id="392"/>
      <w:bookmarkEnd w:id="393"/>
      <w:bookmarkEnd w:id="394"/>
      <w:bookmarkEnd w:id="395"/>
      <w:bookmarkEnd w:id="396"/>
      <w:bookmarkEnd w:id="397"/>
      <w:bookmarkEnd w:id="398"/>
      <w:bookmarkEnd w:id="399"/>
      <w:bookmarkEnd w:id="400"/>
      <w:bookmarkStart w:id="424" w:name="_Toc296347192"/>
      <w:bookmarkStart w:id="425" w:name="_Toc304295566"/>
      <w:bookmarkStart w:id="426" w:name="_Toc296346694"/>
      <w:bookmarkStart w:id="427" w:name="_Toc297120493"/>
      <w:bookmarkStart w:id="428" w:name="_Toc297123540"/>
      <w:bookmarkStart w:id="429" w:name="_Toc303539146"/>
      <w:bookmarkStart w:id="430" w:name="_Toc297216199"/>
      <w:bookmarkStart w:id="431" w:name="_Toc300934989"/>
      <w:bookmarkStart w:id="432" w:name="_Toc292559903"/>
      <w:bookmarkStart w:id="433" w:name="_Toc296944532"/>
      <w:bookmarkStart w:id="434" w:name="_Toc292559398"/>
      <w:bookmarkStart w:id="435" w:name="_Toc297048379"/>
      <w:bookmarkStart w:id="436" w:name="_Toc296891021"/>
      <w:bookmarkStart w:id="437" w:name="_Toc296891233"/>
      <w:bookmarkStart w:id="438" w:name="_Toc296503193"/>
      <w:bookmarkStart w:id="439" w:name="_Toc312678025"/>
      <w:bookmarkStart w:id="440" w:name="_Toc312677499"/>
      <w:bookmarkStart w:id="441" w:name="_Toc267251441"/>
      <w:bookmarkStart w:id="442" w:name="_Toc267251435"/>
      <w:bookmarkStart w:id="443" w:name="_Toc267251440"/>
      <w:bookmarkStart w:id="444" w:name="_Toc267251437"/>
      <w:bookmarkStart w:id="445" w:name="_Toc267251433"/>
      <w:bookmarkStart w:id="446" w:name="_Toc267251439"/>
      <w:bookmarkStart w:id="447" w:name="_Toc267251442"/>
      <w:r>
        <w:rPr>
          <w:rFonts w:hint="eastAsia" w:ascii="仿宋" w:hAnsi="仿宋" w:eastAsia="仿宋" w:cs="仿宋"/>
          <w:b/>
          <w:bCs/>
          <w:color w:val="auto"/>
          <w:sz w:val="24"/>
          <w:szCs w:val="24"/>
          <w:lang w:val="en-US" w:eastAsia="zh-CN"/>
        </w:rPr>
        <w:t>0. 变更</w:t>
      </w:r>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p>
    <w:bookmarkEnd w:id="439"/>
    <w:bookmarkEnd w:id="440"/>
    <w:p w14:paraId="2E192213">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bookmarkStart w:id="448" w:name="_Toc296944533"/>
      <w:bookmarkStart w:id="449" w:name="_Toc292559399"/>
      <w:bookmarkStart w:id="450" w:name="_Toc297048380"/>
      <w:bookmarkStart w:id="451" w:name="_Toc312678026"/>
      <w:bookmarkStart w:id="452" w:name="_Toc312677500"/>
      <w:bookmarkStart w:id="453" w:name="_Toc296891234"/>
      <w:bookmarkStart w:id="454" w:name="_Toc292559904"/>
      <w:bookmarkStart w:id="455" w:name="_Toc297216200"/>
      <w:bookmarkStart w:id="456" w:name="_Toc296891022"/>
      <w:bookmarkStart w:id="457" w:name="_Toc300934990"/>
      <w:bookmarkStart w:id="458" w:name="_Toc296503194"/>
      <w:bookmarkStart w:id="459" w:name="_Toc304295567"/>
      <w:bookmarkStart w:id="460" w:name="_Toc297123541"/>
      <w:bookmarkStart w:id="461" w:name="_Toc297120494"/>
      <w:bookmarkStart w:id="462" w:name="_Toc296347193"/>
      <w:bookmarkStart w:id="463" w:name="_Toc303539147"/>
      <w:bookmarkStart w:id="464" w:name="_Toc296346695"/>
      <w:r>
        <w:rPr>
          <w:rFonts w:hint="eastAsia" w:ascii="仿宋" w:hAnsi="仿宋" w:eastAsia="仿宋" w:cs="仿宋"/>
          <w:color w:val="auto"/>
          <w:sz w:val="24"/>
          <w:szCs w:val="24"/>
          <w:lang w:val="en-US" w:eastAsia="zh-CN"/>
        </w:rPr>
        <w:t>0.1变更的范围</w:t>
      </w:r>
    </w:p>
    <w:p w14:paraId="4B637C4E">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关于变更的范围的约定：</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0100DF32">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10.4 变更估价</w:t>
      </w:r>
    </w:p>
    <w:p w14:paraId="58F7F2D3">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10.4.1 变更估价原则</w:t>
      </w:r>
    </w:p>
    <w:p w14:paraId="037DC753">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关于变更估价的约定:</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 xml:space="preserve"> 。</w:t>
      </w:r>
    </w:p>
    <w:p w14:paraId="5A77C946">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Start w:id="465" w:name="_Toc297216203"/>
      <w:bookmarkStart w:id="466" w:name="_Toc296503197"/>
      <w:bookmarkStart w:id="467" w:name="_Toc303539150"/>
      <w:bookmarkStart w:id="468" w:name="_Toc296346698"/>
      <w:bookmarkStart w:id="469" w:name="_Toc296347196"/>
      <w:bookmarkStart w:id="470" w:name="_Toc297120497"/>
      <w:bookmarkStart w:id="471" w:name="_Toc296944536"/>
      <w:bookmarkStart w:id="472" w:name="_Toc292559907"/>
      <w:bookmarkStart w:id="473" w:name="_Toc297123544"/>
      <w:bookmarkStart w:id="474" w:name="_Toc292559402"/>
      <w:bookmarkStart w:id="475" w:name="_Toc296891237"/>
      <w:bookmarkStart w:id="476" w:name="_Toc300934993"/>
      <w:bookmarkStart w:id="477" w:name="_Toc296891025"/>
      <w:bookmarkStart w:id="478" w:name="_Toc297048383"/>
      <w:bookmarkStart w:id="479" w:name="_Toc312677503"/>
      <w:bookmarkStart w:id="480" w:name="_Toc312678029"/>
      <w:bookmarkStart w:id="481" w:name="_Toc304295570"/>
      <w:r>
        <w:rPr>
          <w:rFonts w:hint="eastAsia" w:ascii="仿宋" w:hAnsi="仿宋" w:eastAsia="仿宋" w:cs="仿宋"/>
          <w:color w:val="auto"/>
          <w:sz w:val="24"/>
          <w:szCs w:val="24"/>
          <w:lang w:val="en-US" w:eastAsia="zh-CN"/>
        </w:rPr>
        <w:t>0.5承</w:t>
      </w:r>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Start w:id="482" w:name="_Toc296944542"/>
      <w:bookmarkStart w:id="483" w:name="_Toc297120503"/>
      <w:bookmarkStart w:id="484" w:name="_Toc297216204"/>
      <w:bookmarkStart w:id="485" w:name="_Toc300934994"/>
      <w:bookmarkStart w:id="486" w:name="_Toc292559408"/>
      <w:bookmarkStart w:id="487" w:name="_Toc296346704"/>
      <w:bookmarkStart w:id="488" w:name="_Toc296347202"/>
      <w:bookmarkStart w:id="489" w:name="_Toc297048389"/>
      <w:bookmarkStart w:id="490" w:name="_Toc303539151"/>
      <w:bookmarkStart w:id="491" w:name="_Toc296891243"/>
      <w:bookmarkStart w:id="492" w:name="_Toc296891031"/>
      <w:bookmarkStart w:id="493" w:name="_Toc296503203"/>
      <w:bookmarkStart w:id="494" w:name="_Toc292559913"/>
      <w:bookmarkStart w:id="495" w:name="_Toc297123545"/>
      <w:r>
        <w:rPr>
          <w:rFonts w:hint="eastAsia" w:ascii="仿宋" w:hAnsi="仿宋" w:eastAsia="仿宋" w:cs="仿宋"/>
          <w:color w:val="auto"/>
          <w:sz w:val="24"/>
          <w:szCs w:val="24"/>
          <w:lang w:val="en-US" w:eastAsia="zh-CN"/>
        </w:rPr>
        <w:t>包人的合理化建议</w:t>
      </w:r>
    </w:p>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p w14:paraId="38084CDF">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监理人审查承包人合理化建议的期限：</w:t>
      </w:r>
      <w:r>
        <w:rPr>
          <w:rFonts w:hint="eastAsia" w:ascii="仿宋" w:hAnsi="仿宋" w:eastAsia="仿宋" w:cs="仿宋"/>
          <w:color w:val="auto"/>
          <w:sz w:val="24"/>
          <w:szCs w:val="24"/>
          <w:u w:val="single"/>
          <w:lang w:val="en-US" w:eastAsia="zh-CN"/>
        </w:rPr>
        <w:t xml:space="preserve">        执行通用条款            </w:t>
      </w:r>
      <w:r>
        <w:rPr>
          <w:rFonts w:hint="eastAsia" w:ascii="仿宋" w:hAnsi="仿宋" w:eastAsia="仿宋" w:cs="仿宋"/>
          <w:color w:val="auto"/>
          <w:sz w:val="24"/>
          <w:szCs w:val="24"/>
          <w:lang w:val="en-US" w:eastAsia="zh-CN"/>
        </w:rPr>
        <w:t>。</w:t>
      </w:r>
    </w:p>
    <w:p w14:paraId="31101584">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发包人审批承包人合理化建议的期限：</w:t>
      </w:r>
      <w:r>
        <w:rPr>
          <w:rFonts w:hint="eastAsia" w:ascii="仿宋" w:hAnsi="仿宋" w:eastAsia="仿宋" w:cs="仿宋"/>
          <w:color w:val="auto"/>
          <w:sz w:val="24"/>
          <w:szCs w:val="24"/>
          <w:u w:val="single"/>
          <w:lang w:val="en-US" w:eastAsia="zh-CN"/>
        </w:rPr>
        <w:t xml:space="preserve">       执行通用条款            </w:t>
      </w:r>
      <w:r>
        <w:rPr>
          <w:rFonts w:hint="eastAsia" w:ascii="仿宋" w:hAnsi="仿宋" w:eastAsia="仿宋" w:cs="仿宋"/>
          <w:color w:val="auto"/>
          <w:sz w:val="24"/>
          <w:szCs w:val="24"/>
          <w:lang w:val="en-US" w:eastAsia="zh-CN"/>
        </w:rPr>
        <w:t xml:space="preserve"> 。</w:t>
      </w:r>
    </w:p>
    <w:p w14:paraId="1E0E38E5">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承</w:t>
      </w:r>
      <w:bookmarkStart w:id="496" w:name="_Toc296891244"/>
      <w:bookmarkStart w:id="497" w:name="_Toc318581175"/>
      <w:bookmarkStart w:id="498" w:name="_Toc297048390"/>
      <w:bookmarkStart w:id="499" w:name="_Toc297123546"/>
      <w:bookmarkStart w:id="500" w:name="_Toc303539152"/>
      <w:bookmarkStart w:id="501" w:name="_Toc300934995"/>
      <w:bookmarkStart w:id="502" w:name="_Toc312678030"/>
      <w:bookmarkStart w:id="503" w:name="_Toc292559914"/>
      <w:bookmarkStart w:id="504" w:name="_Toc312677504"/>
      <w:bookmarkStart w:id="505" w:name="_Toc296891032"/>
      <w:bookmarkStart w:id="506" w:name="_Toc292559409"/>
      <w:bookmarkStart w:id="507" w:name="_Toc297216205"/>
      <w:bookmarkStart w:id="508" w:name="_Toc296346705"/>
      <w:bookmarkStart w:id="509" w:name="_Toc296347203"/>
      <w:bookmarkStart w:id="510" w:name="_Toc304295571"/>
      <w:bookmarkStart w:id="511" w:name="_Toc297120504"/>
      <w:bookmarkStart w:id="512" w:name="_Toc296944543"/>
      <w:bookmarkStart w:id="513" w:name="_Toc296503204"/>
      <w:r>
        <w:rPr>
          <w:rFonts w:hint="eastAsia" w:ascii="仿宋" w:hAnsi="仿宋" w:eastAsia="仿宋" w:cs="仿宋"/>
          <w:color w:val="auto"/>
          <w:sz w:val="24"/>
          <w:szCs w:val="24"/>
          <w:lang w:val="en-US" w:eastAsia="zh-CN"/>
        </w:rPr>
        <w:t xml:space="preserve">包人提出的合理化建议降低了合同价格或者提高了工程经济效益的奖励的方法和金额为：             </w:t>
      </w:r>
      <w:r>
        <w:rPr>
          <w:rFonts w:hint="eastAsia" w:ascii="仿宋" w:hAnsi="仿宋" w:eastAsia="仿宋" w:cs="仿宋"/>
          <w:color w:val="auto"/>
          <w:sz w:val="24"/>
          <w:szCs w:val="24"/>
          <w:u w:val="single"/>
          <w:lang w:val="en-US" w:eastAsia="zh-CN"/>
        </w:rPr>
        <w:t xml:space="preserve">无  </w:t>
      </w:r>
      <w:r>
        <w:rPr>
          <w:rFonts w:hint="eastAsia" w:ascii="仿宋" w:hAnsi="仿宋" w:eastAsia="仿宋" w:cs="仿宋"/>
          <w:color w:val="auto"/>
          <w:sz w:val="24"/>
          <w:szCs w:val="24"/>
          <w:lang w:val="en-US" w:eastAsia="zh-CN"/>
        </w:rPr>
        <w:t>。</w:t>
      </w:r>
    </w:p>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p w14:paraId="1A0CF038">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bookmarkStart w:id="514" w:name="_Toc297216207"/>
      <w:bookmarkStart w:id="515" w:name="_Toc304295574"/>
      <w:bookmarkStart w:id="516" w:name="_Toc296891239"/>
      <w:bookmarkStart w:id="517" w:name="_Toc303539154"/>
      <w:bookmarkStart w:id="518" w:name="_Toc296346700"/>
      <w:bookmarkStart w:id="519" w:name="_Toc296891027"/>
      <w:bookmarkStart w:id="520" w:name="_Toc296503199"/>
      <w:bookmarkStart w:id="521" w:name="_Toc300934997"/>
      <w:bookmarkStart w:id="522" w:name="_Toc297123548"/>
      <w:bookmarkStart w:id="523" w:name="_Toc292559909"/>
      <w:bookmarkStart w:id="524" w:name="_Toc312677507"/>
      <w:bookmarkStart w:id="525" w:name="_Toc296944538"/>
      <w:bookmarkStart w:id="526" w:name="_Toc312678033"/>
      <w:bookmarkStart w:id="527" w:name="_Toc297048385"/>
      <w:bookmarkStart w:id="528" w:name="_Toc297120499"/>
      <w:bookmarkStart w:id="529" w:name="_Toc292559404"/>
      <w:bookmarkStart w:id="530" w:name="_Toc296347198"/>
      <w:r>
        <w:rPr>
          <w:rFonts w:hint="eastAsia" w:ascii="仿宋" w:hAnsi="仿宋" w:eastAsia="仿宋" w:cs="仿宋"/>
          <w:color w:val="auto"/>
          <w:sz w:val="24"/>
          <w:szCs w:val="24"/>
          <w:lang w:val="en-US" w:eastAsia="zh-CN"/>
        </w:rPr>
        <w:t>0.7 暂估价</w:t>
      </w:r>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Start w:id="531" w:name="_Toc312678034"/>
      <w:bookmarkStart w:id="532" w:name="_Toc318581176"/>
      <w:bookmarkStart w:id="533" w:name="_Toc312677508"/>
    </w:p>
    <w:bookmarkEnd w:id="531"/>
    <w:bookmarkEnd w:id="532"/>
    <w:bookmarkEnd w:id="533"/>
    <w:p w14:paraId="1D10560C">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bookmarkStart w:id="534" w:name="_Toc318581177"/>
      <w:bookmarkStart w:id="535" w:name="_Toc312677509"/>
      <w:bookmarkStart w:id="536" w:name="_Toc312678035"/>
      <w:r>
        <w:rPr>
          <w:rFonts w:hint="eastAsia" w:ascii="仿宋" w:hAnsi="仿宋" w:eastAsia="仿宋" w:cs="仿宋"/>
          <w:color w:val="auto"/>
          <w:sz w:val="24"/>
          <w:szCs w:val="24"/>
          <w:lang w:val="en-US" w:eastAsia="zh-CN"/>
        </w:rPr>
        <w:t>0.7.1 依法必须招标的暂估价项目</w:t>
      </w:r>
    </w:p>
    <w:bookmarkEnd w:id="534"/>
    <w:bookmarkEnd w:id="535"/>
    <w:bookmarkEnd w:id="536"/>
    <w:p w14:paraId="0CB492CB">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对于依法必须招标的暂估价项目的确认和批准采取招标方式确定。</w:t>
      </w:r>
    </w:p>
    <w:p w14:paraId="6F319E9A">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10.7.2 不属于依法必须招标的暂估价项目</w:t>
      </w:r>
    </w:p>
    <w:p w14:paraId="39BCCA64">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对于不属于依法必须招标的暂估价项目的确认和批准采取直接实施方式确定。</w:t>
      </w:r>
    </w:p>
    <w:p w14:paraId="523C95BC">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第3种方式：承包人直接实施的暂估价项目</w:t>
      </w:r>
    </w:p>
    <w:p w14:paraId="2097D76B">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u w:val="single"/>
          <w:lang w:val="en-US" w:eastAsia="zh-CN"/>
        </w:rPr>
      </w:pPr>
      <w:r>
        <w:rPr>
          <w:rFonts w:hint="eastAsia" w:ascii="仿宋" w:hAnsi="仿宋" w:eastAsia="仿宋" w:cs="仿宋"/>
          <w:color w:val="auto"/>
          <w:sz w:val="24"/>
          <w:szCs w:val="24"/>
          <w:lang w:val="en-US" w:eastAsia="zh-CN"/>
        </w:rPr>
        <w:t>承包人直接实施的暂估价项目的约定：</w:t>
      </w:r>
      <w:r>
        <w:rPr>
          <w:rFonts w:hint="eastAsia" w:ascii="仿宋" w:hAnsi="仿宋" w:eastAsia="仿宋" w:cs="仿宋"/>
          <w:color w:val="auto"/>
          <w:sz w:val="24"/>
          <w:szCs w:val="24"/>
          <w:u w:val="single"/>
          <w:lang w:val="en-US" w:eastAsia="zh-CN"/>
        </w:rPr>
        <w:t xml:space="preserve">/ </w:t>
      </w:r>
    </w:p>
    <w:p w14:paraId="25BC80D0">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10.8 暂列金额</w:t>
      </w:r>
    </w:p>
    <w:p w14:paraId="07CACEC4">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合同当事人关于暂列金额使用的约定：</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 xml:space="preserve"> 。</w:t>
      </w:r>
    </w:p>
    <w:p w14:paraId="5605A50A">
      <w:pPr>
        <w:pageBreakBefore w:val="0"/>
        <w:kinsoku/>
        <w:wordWrap/>
        <w:overflowPunct/>
        <w:autoSpaceDE/>
        <w:autoSpaceDN/>
        <w:bidi w:val="0"/>
        <w:adjustRightInd/>
        <w:snapToGrid/>
        <w:spacing w:line="480" w:lineRule="exact"/>
        <w:textAlignment w:val="auto"/>
        <w:rPr>
          <w:rFonts w:hint="eastAsia" w:ascii="仿宋" w:hAnsi="仿宋" w:eastAsia="仿宋" w:cs="仿宋"/>
          <w:b/>
          <w:bCs/>
          <w:color w:val="auto"/>
          <w:sz w:val="24"/>
          <w:szCs w:val="24"/>
          <w:lang w:val="en-US" w:eastAsia="zh-CN"/>
        </w:rPr>
      </w:pPr>
      <w:bookmarkStart w:id="537" w:name="_Toc351203643"/>
      <w:r>
        <w:rPr>
          <w:rFonts w:hint="eastAsia" w:ascii="仿宋" w:hAnsi="仿宋" w:eastAsia="仿宋" w:cs="仿宋"/>
          <w:b/>
          <w:bCs/>
          <w:color w:val="auto"/>
          <w:sz w:val="24"/>
          <w:szCs w:val="24"/>
          <w:lang w:val="en-US" w:eastAsia="zh-CN"/>
        </w:rPr>
        <w:t>11. 价格调整</w:t>
      </w:r>
      <w:bookmarkEnd w:id="537"/>
    </w:p>
    <w:p w14:paraId="3823F288">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bookmarkStart w:id="538" w:name="_Toc300935000"/>
      <w:bookmarkStart w:id="539" w:name="_Toc296346702"/>
      <w:bookmarkStart w:id="540" w:name="_Toc297048387"/>
      <w:bookmarkStart w:id="541" w:name="_Toc296347200"/>
      <w:bookmarkStart w:id="542" w:name="_Toc312678039"/>
      <w:bookmarkStart w:id="543" w:name="_Toc296944540"/>
      <w:bookmarkStart w:id="544" w:name="_Toc292559911"/>
      <w:bookmarkStart w:id="545" w:name="_Toc292559406"/>
      <w:bookmarkStart w:id="546" w:name="_Toc296503201"/>
      <w:bookmarkStart w:id="547" w:name="_Toc304295577"/>
      <w:bookmarkStart w:id="548" w:name="_Toc297120501"/>
      <w:bookmarkStart w:id="549" w:name="_Toc297216209"/>
      <w:bookmarkStart w:id="550" w:name="_Toc296891241"/>
      <w:bookmarkStart w:id="551" w:name="_Toc297123550"/>
      <w:bookmarkStart w:id="552" w:name="_Toc296891029"/>
      <w:bookmarkStart w:id="553" w:name="_Toc303539157"/>
      <w:r>
        <w:rPr>
          <w:rFonts w:hint="eastAsia" w:ascii="仿宋" w:hAnsi="仿宋" w:eastAsia="仿宋" w:cs="仿宋"/>
          <w:color w:val="auto"/>
          <w:sz w:val="24"/>
          <w:szCs w:val="24"/>
          <w:lang w:val="en-US" w:eastAsia="zh-CN"/>
        </w:rPr>
        <w:t>11.1 市场价格波动引起的调整</w:t>
      </w:r>
    </w:p>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p w14:paraId="76CFC1A0">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（1）市场价格波动是否调整合同价格的约定：</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w:t>
      </w:r>
    </w:p>
    <w:p w14:paraId="64940A68">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因市场价格波动调整合同价格，采用以下第</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种方式对合同价格进行调整：</w:t>
      </w:r>
    </w:p>
    <w:p w14:paraId="6BB015A3">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第1种方式：采用价格指数进行价格调整。</w:t>
      </w:r>
    </w:p>
    <w:p w14:paraId="02ECCF10">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关于各可调因子、定值和变值权重，以及基本价格指数及其来源的约定：</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09862E3D">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第2种方式：采用造价信息进行价格调整。</w:t>
      </w:r>
    </w:p>
    <w:p w14:paraId="42EDCED0">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（2）关于基准价格的约定：</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w:t>
      </w:r>
    </w:p>
    <w:p w14:paraId="593900C1">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专用合同条款①承包人在已标价工程量清单或预算书中载明材料单价低于基准价格的：</w:t>
      </w:r>
      <w:r>
        <w:rPr>
          <w:rFonts w:hint="eastAsia" w:ascii="仿宋" w:hAnsi="仿宋" w:eastAsia="仿宋" w:cs="仿宋"/>
          <w:color w:val="auto"/>
          <w:sz w:val="24"/>
          <w:szCs w:val="24"/>
          <w:u w:val="single"/>
          <w:lang w:val="en-US" w:eastAsia="zh-CN"/>
        </w:rPr>
        <w:t>专用合同条款合同履行期间材料单价涨幅以基准价格为基础超过/%时，或材料单价跌幅以在已标价工程量清单或预算书中载明材料单价为基础超过/%   时，其超过部分据实调整</w:t>
      </w:r>
      <w:r>
        <w:rPr>
          <w:rFonts w:hint="eastAsia" w:ascii="仿宋" w:hAnsi="仿宋" w:eastAsia="仿宋" w:cs="仿宋"/>
          <w:color w:val="auto"/>
          <w:sz w:val="24"/>
          <w:szCs w:val="24"/>
          <w:lang w:val="en-US" w:eastAsia="zh-CN"/>
        </w:rPr>
        <w:t>。</w:t>
      </w:r>
    </w:p>
    <w:p w14:paraId="223B283C">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②承包人在已标价工程量清单或预算书中载明材料单价高于基准价格的：</w:t>
      </w:r>
      <w:r>
        <w:rPr>
          <w:rFonts w:hint="eastAsia" w:ascii="仿宋" w:hAnsi="仿宋" w:eastAsia="仿宋" w:cs="仿宋"/>
          <w:color w:val="auto"/>
          <w:sz w:val="24"/>
          <w:szCs w:val="24"/>
          <w:u w:val="single"/>
          <w:lang w:val="en-US" w:eastAsia="zh-CN"/>
        </w:rPr>
        <w:t>专用合同条款合同履行期间材料单价跌幅以基准价格为基础超过/%时，材料单价涨幅以在已标价工程量清单或预算书中载明材料单价为基础超过/%时，其超过部分据实调整</w:t>
      </w:r>
      <w:r>
        <w:rPr>
          <w:rFonts w:hint="eastAsia" w:ascii="仿宋" w:hAnsi="仿宋" w:eastAsia="仿宋" w:cs="仿宋"/>
          <w:color w:val="auto"/>
          <w:sz w:val="24"/>
          <w:szCs w:val="24"/>
          <w:lang w:val="en-US" w:eastAsia="zh-CN"/>
        </w:rPr>
        <w:t>。</w:t>
      </w:r>
    </w:p>
    <w:p w14:paraId="168E0436">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③承包人在已标价工程量清单或预算书中载明材料单价等于基准价格的：</w:t>
      </w:r>
      <w:r>
        <w:rPr>
          <w:rFonts w:hint="eastAsia" w:ascii="仿宋" w:hAnsi="仿宋" w:eastAsia="仿宋" w:cs="仿宋"/>
          <w:color w:val="auto"/>
          <w:sz w:val="24"/>
          <w:szCs w:val="24"/>
          <w:u w:val="single"/>
          <w:lang w:val="en-US" w:eastAsia="zh-CN"/>
        </w:rPr>
        <w:t>专用合同条款合同履行期间材料单价涨跌幅以基准价格为基础超过/%时，其超过部分据实调整</w:t>
      </w:r>
      <w:r>
        <w:rPr>
          <w:rFonts w:hint="eastAsia" w:ascii="仿宋" w:hAnsi="仿宋" w:eastAsia="仿宋" w:cs="仿宋"/>
          <w:color w:val="auto"/>
          <w:sz w:val="24"/>
          <w:szCs w:val="24"/>
          <w:lang w:val="en-US" w:eastAsia="zh-CN"/>
        </w:rPr>
        <w:t>。</w:t>
      </w:r>
    </w:p>
    <w:p w14:paraId="1BE944D4">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第3种方式：其他价格调整方式：</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w:t>
      </w:r>
    </w:p>
    <w:bookmarkEnd w:id="441"/>
    <w:bookmarkEnd w:id="442"/>
    <w:bookmarkEnd w:id="443"/>
    <w:bookmarkEnd w:id="444"/>
    <w:bookmarkEnd w:id="445"/>
    <w:bookmarkEnd w:id="446"/>
    <w:p w14:paraId="44372DBE">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bookmarkStart w:id="554" w:name="_Toc296891245"/>
      <w:bookmarkStart w:id="555" w:name="_Toc296891033"/>
      <w:bookmarkStart w:id="556" w:name="_Toc297048391"/>
      <w:bookmarkStart w:id="557" w:name="_Toc296347204"/>
      <w:bookmarkStart w:id="558" w:name="_Toc292559410"/>
      <w:bookmarkStart w:id="559" w:name="_Toc297120505"/>
      <w:bookmarkStart w:id="560" w:name="_Toc292559915"/>
      <w:bookmarkStart w:id="561" w:name="_Toc296346706"/>
      <w:bookmarkStart w:id="562" w:name="_Toc296503205"/>
      <w:bookmarkStart w:id="563" w:name="_Toc296944544"/>
      <w:bookmarkStart w:id="564" w:name="_Toc351203644"/>
      <w:bookmarkStart w:id="565" w:name="_Toc303539159"/>
      <w:bookmarkStart w:id="566" w:name="_Toc300935002"/>
      <w:bookmarkStart w:id="567" w:name="_Toc297123552"/>
      <w:bookmarkStart w:id="568" w:name="_Toc312678040"/>
      <w:bookmarkStart w:id="569" w:name="_Toc304295579"/>
      <w:bookmarkStart w:id="570" w:name="_Toc297216211"/>
      <w:r>
        <w:rPr>
          <w:rFonts w:hint="eastAsia" w:ascii="仿宋" w:hAnsi="仿宋" w:eastAsia="仿宋" w:cs="仿宋"/>
          <w:b/>
          <w:bCs/>
          <w:color w:val="auto"/>
          <w:sz w:val="24"/>
          <w:szCs w:val="24"/>
          <w:lang w:val="en-US" w:eastAsia="zh-CN"/>
        </w:rPr>
        <w:t xml:space="preserve">12. </w:t>
      </w:r>
      <w:bookmarkEnd w:id="554"/>
      <w:bookmarkEnd w:id="555"/>
      <w:bookmarkEnd w:id="556"/>
      <w:bookmarkEnd w:id="557"/>
      <w:bookmarkEnd w:id="558"/>
      <w:bookmarkEnd w:id="559"/>
      <w:bookmarkEnd w:id="560"/>
      <w:bookmarkEnd w:id="561"/>
      <w:bookmarkEnd w:id="562"/>
      <w:bookmarkEnd w:id="563"/>
      <w:r>
        <w:rPr>
          <w:rFonts w:hint="eastAsia" w:ascii="仿宋" w:hAnsi="仿宋" w:eastAsia="仿宋" w:cs="仿宋"/>
          <w:b/>
          <w:bCs/>
          <w:color w:val="auto"/>
          <w:sz w:val="24"/>
          <w:szCs w:val="24"/>
          <w:lang w:val="en-US" w:eastAsia="zh-CN"/>
        </w:rPr>
        <w:t>合同价格、计量与支付</w:t>
      </w:r>
      <w:bookmarkEnd w:id="564"/>
      <w:r>
        <w:rPr>
          <w:rFonts w:hint="eastAsia" w:ascii="仿宋" w:hAnsi="仿宋" w:eastAsia="仿宋" w:cs="仿宋"/>
          <w:color w:val="auto"/>
          <w:sz w:val="24"/>
          <w:szCs w:val="24"/>
          <w:lang w:val="en-US" w:eastAsia="zh-CN"/>
        </w:rPr>
        <w:t xml:space="preserve"> </w:t>
      </w:r>
    </w:p>
    <w:p w14:paraId="245CBF40">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bookmarkStart w:id="571" w:name="_Toc292559916"/>
      <w:bookmarkStart w:id="572" w:name="_Toc292559411"/>
      <w:bookmarkStart w:id="573" w:name="_Toc267251461"/>
      <w:bookmarkStart w:id="574" w:name="_Toc297120506"/>
      <w:bookmarkStart w:id="575" w:name="_Toc296891034"/>
      <w:bookmarkStart w:id="576" w:name="_Toc296503206"/>
      <w:bookmarkStart w:id="577" w:name="_Toc297048392"/>
      <w:bookmarkStart w:id="578" w:name="_Toc296346707"/>
      <w:bookmarkStart w:id="579" w:name="_Toc296891246"/>
      <w:bookmarkStart w:id="580" w:name="_Toc296944545"/>
      <w:bookmarkStart w:id="581" w:name="_Toc296347205"/>
      <w:bookmarkStart w:id="582" w:name="_Toc297216212"/>
      <w:bookmarkStart w:id="583" w:name="_Toc297123553"/>
      <w:bookmarkStart w:id="584" w:name="_Toc303539160"/>
      <w:bookmarkStart w:id="585" w:name="_Toc312678041"/>
      <w:bookmarkStart w:id="586" w:name="_Toc304295580"/>
      <w:bookmarkStart w:id="587" w:name="_Toc300935003"/>
      <w:r>
        <w:rPr>
          <w:rFonts w:hint="eastAsia" w:ascii="仿宋" w:hAnsi="仿宋" w:eastAsia="仿宋" w:cs="仿宋"/>
          <w:color w:val="auto"/>
          <w:sz w:val="24"/>
          <w:szCs w:val="24"/>
          <w:lang w:val="en-US" w:eastAsia="zh-CN"/>
        </w:rPr>
        <w:t>12.1 合</w:t>
      </w:r>
      <w:bookmarkEnd w:id="571"/>
      <w:bookmarkEnd w:id="572"/>
      <w:bookmarkEnd w:id="573"/>
      <w:r>
        <w:rPr>
          <w:rFonts w:hint="eastAsia" w:ascii="仿宋" w:hAnsi="仿宋" w:eastAsia="仿宋" w:cs="仿宋"/>
          <w:color w:val="auto"/>
          <w:sz w:val="24"/>
          <w:szCs w:val="24"/>
          <w:lang w:val="en-US" w:eastAsia="zh-CN"/>
        </w:rPr>
        <w:t>同价</w:t>
      </w:r>
      <w:bookmarkEnd w:id="574"/>
      <w:bookmarkEnd w:id="575"/>
      <w:bookmarkEnd w:id="576"/>
      <w:bookmarkEnd w:id="577"/>
      <w:bookmarkEnd w:id="578"/>
      <w:bookmarkEnd w:id="579"/>
      <w:bookmarkEnd w:id="580"/>
      <w:bookmarkEnd w:id="581"/>
      <w:r>
        <w:rPr>
          <w:rFonts w:hint="eastAsia" w:ascii="仿宋" w:hAnsi="仿宋" w:eastAsia="仿宋" w:cs="仿宋"/>
          <w:color w:val="auto"/>
          <w:sz w:val="24"/>
          <w:szCs w:val="24"/>
          <w:lang w:val="en-US" w:eastAsia="zh-CN"/>
        </w:rPr>
        <w:t>格形式：</w:t>
      </w:r>
      <w:bookmarkEnd w:id="582"/>
      <w:bookmarkEnd w:id="583"/>
      <w:bookmarkEnd w:id="584"/>
      <w:bookmarkEnd w:id="585"/>
      <w:bookmarkEnd w:id="586"/>
      <w:bookmarkEnd w:id="587"/>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w:t>
      </w:r>
    </w:p>
    <w:p w14:paraId="714372DC">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1、单价合同。</w:t>
      </w:r>
    </w:p>
    <w:p w14:paraId="08D8A4DA">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综合单价包含的风险范围：</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w:t>
      </w:r>
    </w:p>
    <w:p w14:paraId="403A0F4E">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风险费用的计算方法：</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 xml:space="preserve"> 。</w:t>
      </w:r>
    </w:p>
    <w:p w14:paraId="7D560AA1">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风险范围以外合同价格的调整方法：</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 xml:space="preserve"> 。</w:t>
      </w:r>
    </w:p>
    <w:p w14:paraId="48DB2D4C">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2、总价合同。</w:t>
      </w:r>
    </w:p>
    <w:p w14:paraId="24DF8CD3">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总价包含的风险范围：</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w:t>
      </w:r>
    </w:p>
    <w:p w14:paraId="4A1BDA28">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风险费用的计算方法：</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w:t>
      </w:r>
    </w:p>
    <w:p w14:paraId="6449DF13">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风险范围以外合同价格的调整方法：</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bookmarkEnd w:id="565"/>
    <w:bookmarkEnd w:id="566"/>
    <w:bookmarkEnd w:id="567"/>
    <w:bookmarkEnd w:id="568"/>
    <w:bookmarkEnd w:id="569"/>
    <w:bookmarkEnd w:id="570"/>
    <w:p w14:paraId="49C497FC">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bookmarkStart w:id="588" w:name="_Toc303539161"/>
      <w:bookmarkStart w:id="589" w:name="_Toc300935004"/>
      <w:bookmarkStart w:id="590" w:name="_Toc297123554"/>
      <w:bookmarkStart w:id="591" w:name="_Toc304295581"/>
      <w:bookmarkStart w:id="592" w:name="_Toc297216213"/>
      <w:bookmarkStart w:id="593" w:name="_Toc312678042"/>
      <w:bookmarkStart w:id="594" w:name="_Toc296891035"/>
      <w:bookmarkStart w:id="595" w:name="_Toc296891247"/>
      <w:bookmarkStart w:id="596" w:name="_Toc296347206"/>
      <w:bookmarkStart w:id="597" w:name="_Toc296944546"/>
      <w:bookmarkStart w:id="598" w:name="_Toc292559917"/>
      <w:bookmarkStart w:id="599" w:name="_Toc297048393"/>
      <w:bookmarkStart w:id="600" w:name="_Toc296503207"/>
      <w:bookmarkStart w:id="601" w:name="_Toc297120507"/>
      <w:bookmarkStart w:id="602" w:name="_Toc296346708"/>
      <w:bookmarkStart w:id="603" w:name="_Toc292559412"/>
      <w:r>
        <w:rPr>
          <w:rFonts w:hint="eastAsia" w:ascii="仿宋" w:hAnsi="仿宋" w:eastAsia="仿宋" w:cs="仿宋"/>
          <w:color w:val="auto"/>
          <w:sz w:val="24"/>
          <w:szCs w:val="24"/>
          <w:lang w:val="en-US" w:eastAsia="zh-CN"/>
        </w:rPr>
        <w:t>12.2 预付款</w:t>
      </w:r>
    </w:p>
    <w:bookmarkEnd w:id="588"/>
    <w:bookmarkEnd w:id="589"/>
    <w:bookmarkEnd w:id="590"/>
    <w:bookmarkEnd w:id="591"/>
    <w:bookmarkEnd w:id="592"/>
    <w:bookmarkEnd w:id="593"/>
    <w:p w14:paraId="03F45879">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12.2.1 预付款的支付</w:t>
      </w:r>
    </w:p>
    <w:p w14:paraId="20508359">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预付款支付比例或金额：</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 xml:space="preserve">% </w:t>
      </w:r>
    </w:p>
    <w:p w14:paraId="59D4B12C">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预付款支付期限：</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 xml:space="preserve"> 。</w:t>
      </w:r>
    </w:p>
    <w:p w14:paraId="5179000E">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u w:val="single"/>
          <w:lang w:val="en-US" w:eastAsia="zh-CN"/>
        </w:rPr>
      </w:pPr>
      <w:r>
        <w:rPr>
          <w:rFonts w:hint="eastAsia" w:ascii="仿宋" w:hAnsi="仿宋" w:eastAsia="仿宋" w:cs="仿宋"/>
          <w:color w:val="auto"/>
          <w:sz w:val="24"/>
          <w:szCs w:val="24"/>
          <w:lang w:val="en-US" w:eastAsia="zh-CN"/>
        </w:rPr>
        <w:t>预付款扣回的方式：</w:t>
      </w:r>
      <w:r>
        <w:rPr>
          <w:rFonts w:hint="eastAsia" w:ascii="仿宋" w:hAnsi="仿宋" w:eastAsia="仿宋" w:cs="仿宋"/>
          <w:color w:val="auto"/>
          <w:sz w:val="24"/>
          <w:szCs w:val="24"/>
          <w:u w:val="single"/>
          <w:lang w:val="en-US" w:eastAsia="zh-CN"/>
        </w:rPr>
        <w:t xml:space="preserve">                     </w:t>
      </w:r>
    </w:p>
    <w:p w14:paraId="46804EC0">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12.2.2 预付款担保</w:t>
      </w:r>
    </w:p>
    <w:p w14:paraId="40B1ECA5">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u w:val="single"/>
          <w:lang w:val="en-US" w:eastAsia="zh-CN"/>
        </w:rPr>
      </w:pPr>
      <w:r>
        <w:rPr>
          <w:rFonts w:hint="eastAsia" w:ascii="仿宋" w:hAnsi="仿宋" w:eastAsia="仿宋" w:cs="仿宋"/>
          <w:color w:val="auto"/>
          <w:sz w:val="24"/>
          <w:szCs w:val="24"/>
          <w:lang w:val="en-US" w:eastAsia="zh-CN"/>
        </w:rPr>
        <w:t>承包人提交预付款担保的期限：</w:t>
      </w:r>
      <w:r>
        <w:rPr>
          <w:rFonts w:hint="eastAsia" w:ascii="仿宋" w:hAnsi="仿宋" w:eastAsia="仿宋" w:cs="仿宋"/>
          <w:color w:val="auto"/>
          <w:sz w:val="24"/>
          <w:szCs w:val="24"/>
          <w:u w:val="single"/>
          <w:lang w:val="en-US" w:eastAsia="zh-CN"/>
        </w:rPr>
        <w:t xml:space="preserve">          /          </w:t>
      </w:r>
    </w:p>
    <w:p w14:paraId="401EDF75">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u w:val="single"/>
          <w:lang w:val="en-US" w:eastAsia="zh-CN"/>
        </w:rPr>
      </w:pPr>
      <w:r>
        <w:rPr>
          <w:rFonts w:hint="eastAsia" w:ascii="仿宋" w:hAnsi="仿宋" w:eastAsia="仿宋" w:cs="仿宋"/>
          <w:color w:val="auto"/>
          <w:sz w:val="24"/>
          <w:szCs w:val="24"/>
          <w:lang w:val="en-US" w:eastAsia="zh-CN"/>
        </w:rPr>
        <w:t>预付款担保的形式为：</w:t>
      </w:r>
      <w:r>
        <w:rPr>
          <w:rFonts w:hint="eastAsia" w:ascii="仿宋" w:hAnsi="仿宋" w:eastAsia="仿宋" w:cs="仿宋"/>
          <w:color w:val="auto"/>
          <w:sz w:val="24"/>
          <w:szCs w:val="24"/>
          <w:u w:val="single"/>
          <w:lang w:val="en-US" w:eastAsia="zh-CN"/>
        </w:rPr>
        <w:t xml:space="preserve">                 /            </w:t>
      </w:r>
    </w:p>
    <w:bookmarkEnd w:id="594"/>
    <w:bookmarkEnd w:id="595"/>
    <w:bookmarkEnd w:id="596"/>
    <w:bookmarkEnd w:id="597"/>
    <w:bookmarkEnd w:id="598"/>
    <w:bookmarkEnd w:id="599"/>
    <w:bookmarkEnd w:id="600"/>
    <w:bookmarkEnd w:id="601"/>
    <w:bookmarkEnd w:id="602"/>
    <w:bookmarkEnd w:id="603"/>
    <w:p w14:paraId="336AA952">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12.3 计量</w:t>
      </w:r>
    </w:p>
    <w:p w14:paraId="2A88A6AB">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12.3.1 计量原则</w:t>
      </w:r>
    </w:p>
    <w:p w14:paraId="1FD42B9B">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工程量计算规则：</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w:t>
      </w:r>
    </w:p>
    <w:p w14:paraId="54031405">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12.3.2 计量周期</w:t>
      </w:r>
    </w:p>
    <w:p w14:paraId="793CA16D">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关于计量周期的约定：</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4194059E">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12.3.3 单价合同的计量</w:t>
      </w:r>
    </w:p>
    <w:p w14:paraId="2E978624">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关于单价合同计量的约定：</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w:t>
      </w:r>
    </w:p>
    <w:p w14:paraId="6E4DFC56">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12.3.4 总价合同的计量</w:t>
      </w:r>
    </w:p>
    <w:p w14:paraId="525EB925">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关于总价合同计量的约定：</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w:t>
      </w:r>
    </w:p>
    <w:p w14:paraId="0ADA8650">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12.3.5总价合同采用支付分解表计量支付的，是否适用第12.3.4 项〔总价合同的计量〕约定进行计量：</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w:t>
      </w:r>
    </w:p>
    <w:p w14:paraId="39859219">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12.3.6 其他价格形式合同的计量</w:t>
      </w:r>
    </w:p>
    <w:p w14:paraId="3AD52142">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其他价格形式的计量方式和程序：</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w:t>
      </w:r>
    </w:p>
    <w:p w14:paraId="0DD2E4B1">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12.4 工程进度款支付</w:t>
      </w:r>
    </w:p>
    <w:p w14:paraId="6F6DBCC1">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bookmarkStart w:id="604" w:name="_Toc297123556"/>
      <w:bookmarkStart w:id="605" w:name="_Toc296891251"/>
      <w:bookmarkStart w:id="606" w:name="_Toc296503211"/>
      <w:bookmarkStart w:id="607" w:name="_Toc297048397"/>
      <w:bookmarkStart w:id="608" w:name="_Toc292559921"/>
      <w:bookmarkStart w:id="609" w:name="_Toc296891039"/>
      <w:bookmarkStart w:id="610" w:name="_Toc292559416"/>
      <w:bookmarkStart w:id="611" w:name="_Toc296347210"/>
      <w:bookmarkStart w:id="612" w:name="_Toc296944550"/>
      <w:bookmarkStart w:id="613" w:name="_Toc296346712"/>
      <w:bookmarkStart w:id="614" w:name="_Toc300935006"/>
      <w:bookmarkStart w:id="615" w:name="_Toc297216215"/>
      <w:bookmarkStart w:id="616" w:name="_Toc303539163"/>
      <w:bookmarkStart w:id="617" w:name="_Toc297120511"/>
      <w:r>
        <w:rPr>
          <w:rFonts w:hint="eastAsia" w:ascii="仿宋" w:hAnsi="仿宋" w:eastAsia="仿宋" w:cs="仿宋"/>
          <w:color w:val="auto"/>
          <w:sz w:val="24"/>
          <w:szCs w:val="24"/>
          <w:lang w:val="en-US" w:eastAsia="zh-CN"/>
        </w:rPr>
        <w:t>12.4.1 付款周期</w:t>
      </w:r>
    </w:p>
    <w:p w14:paraId="598CB813">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关于付款周期的约定：</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469B6BA0">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12.4.2 进度付款申请单的编制</w:t>
      </w:r>
    </w:p>
    <w:p w14:paraId="1A743BF7">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关于进度付款申请单编制的约定：</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73BCE078">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w:t>
      </w:r>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r>
        <w:rPr>
          <w:rFonts w:hint="eastAsia" w:ascii="仿宋" w:hAnsi="仿宋" w:eastAsia="仿宋" w:cs="仿宋"/>
          <w:color w:val="auto"/>
          <w:sz w:val="24"/>
          <w:szCs w:val="24"/>
          <w:lang w:val="en-US" w:eastAsia="zh-CN"/>
        </w:rPr>
        <w:t>2.4.3 进度付款申请单的提交</w:t>
      </w:r>
    </w:p>
    <w:p w14:paraId="31B82BD2">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（1）单价合同进度付款申请单提交的约定：</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05E3B71C">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（2）总价合同进度付款申请单提交的约定：</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127354CE">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（3）其他价格形式合同进度付款申请单提交的约定：</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3BFD2D9F">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12.4.4 进度款审核和支付</w:t>
      </w:r>
    </w:p>
    <w:p w14:paraId="2D7C353E">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（1）监理人审查并报送发包人的期限：</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4F91209F">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发包人完成审批并签发进度款支付证书的期限：</w:t>
      </w:r>
      <w:r>
        <w:rPr>
          <w:rFonts w:hint="eastAsia" w:ascii="仿宋" w:hAnsi="仿宋" w:eastAsia="仿宋" w:cs="仿宋"/>
          <w:color w:val="auto"/>
          <w:sz w:val="24"/>
          <w:szCs w:val="24"/>
          <w:u w:val="single"/>
          <w:lang w:val="en-US" w:eastAsia="zh-CN"/>
        </w:rPr>
        <w:t xml:space="preserve">   执行通用条款        </w:t>
      </w:r>
      <w:r>
        <w:rPr>
          <w:rFonts w:hint="eastAsia" w:ascii="仿宋" w:hAnsi="仿宋" w:eastAsia="仿宋" w:cs="仿宋"/>
          <w:color w:val="auto"/>
          <w:sz w:val="24"/>
          <w:szCs w:val="24"/>
          <w:lang w:val="en-US" w:eastAsia="zh-CN"/>
        </w:rPr>
        <w:t>。</w:t>
      </w:r>
    </w:p>
    <w:p w14:paraId="4B4DA80C">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（2）发包人支付进度款的期限：</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04ADC8C0">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发包人逾期支付进度款的违约金的计算方式：</w:t>
      </w:r>
    </w:p>
    <w:p w14:paraId="00C0D935">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12.4.6 支付分解表的编制</w:t>
      </w:r>
    </w:p>
    <w:p w14:paraId="18BFD166">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2、总价合同支付分解表的编制与审批：</w:t>
      </w:r>
      <w:r>
        <w:rPr>
          <w:rFonts w:hint="eastAsia" w:ascii="仿宋" w:hAnsi="仿宋" w:eastAsia="仿宋" w:cs="仿宋"/>
          <w:color w:val="auto"/>
          <w:sz w:val="24"/>
          <w:szCs w:val="24"/>
          <w:u w:val="single"/>
          <w:lang w:val="en-US" w:eastAsia="zh-CN"/>
        </w:rPr>
        <w:t xml:space="preserve">       无           </w:t>
      </w:r>
      <w:r>
        <w:rPr>
          <w:rFonts w:hint="eastAsia" w:ascii="仿宋" w:hAnsi="仿宋" w:eastAsia="仿宋" w:cs="仿宋"/>
          <w:color w:val="auto"/>
          <w:sz w:val="24"/>
          <w:szCs w:val="24"/>
          <w:lang w:val="en-US" w:eastAsia="zh-CN"/>
        </w:rPr>
        <w:t>。</w:t>
      </w:r>
    </w:p>
    <w:p w14:paraId="27135DF3">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3、单价合同的总价项目支付分解表的编制与审批：</w:t>
      </w:r>
      <w:r>
        <w:rPr>
          <w:rFonts w:hint="eastAsia" w:ascii="仿宋" w:hAnsi="仿宋" w:eastAsia="仿宋" w:cs="仿宋"/>
          <w:color w:val="auto"/>
          <w:sz w:val="24"/>
          <w:szCs w:val="24"/>
          <w:u w:val="single"/>
          <w:lang w:val="en-US" w:eastAsia="zh-CN"/>
        </w:rPr>
        <w:t xml:space="preserve">    无     </w:t>
      </w:r>
      <w:r>
        <w:rPr>
          <w:rFonts w:hint="eastAsia" w:ascii="仿宋" w:hAnsi="仿宋" w:eastAsia="仿宋" w:cs="仿宋"/>
          <w:color w:val="auto"/>
          <w:sz w:val="24"/>
          <w:szCs w:val="24"/>
          <w:lang w:val="en-US" w:eastAsia="zh-CN"/>
        </w:rPr>
        <w:t>。</w:t>
      </w:r>
    </w:p>
    <w:bookmarkEnd w:id="447"/>
    <w:p w14:paraId="16A0C5E2">
      <w:pPr>
        <w:pageBreakBefore w:val="0"/>
        <w:kinsoku/>
        <w:wordWrap/>
        <w:overflowPunct/>
        <w:autoSpaceDE/>
        <w:autoSpaceDN/>
        <w:bidi w:val="0"/>
        <w:adjustRightInd/>
        <w:snapToGrid/>
        <w:spacing w:line="480" w:lineRule="exact"/>
        <w:textAlignment w:val="auto"/>
        <w:rPr>
          <w:rFonts w:hint="eastAsia" w:ascii="仿宋" w:hAnsi="仿宋" w:eastAsia="仿宋" w:cs="仿宋"/>
          <w:b/>
          <w:bCs/>
          <w:color w:val="auto"/>
          <w:sz w:val="24"/>
          <w:szCs w:val="24"/>
          <w:lang w:val="en-US" w:eastAsia="zh-CN"/>
        </w:rPr>
      </w:pPr>
      <w:bookmarkStart w:id="618" w:name="_Toc351203645"/>
      <w:bookmarkStart w:id="619" w:name="_Toc304295593"/>
      <w:bookmarkStart w:id="620" w:name="_Toc296346720"/>
      <w:bookmarkStart w:id="621" w:name="_Toc312678053"/>
      <w:bookmarkStart w:id="622" w:name="_Toc292559929"/>
      <w:bookmarkStart w:id="623" w:name="_Toc300935015"/>
      <w:bookmarkStart w:id="624" w:name="_Toc297123564"/>
      <w:bookmarkStart w:id="625" w:name="_Toc297048405"/>
      <w:bookmarkStart w:id="626" w:name="_Toc296944558"/>
      <w:bookmarkStart w:id="627" w:name="_Toc296503219"/>
      <w:bookmarkStart w:id="628" w:name="_Toc297120519"/>
      <w:bookmarkStart w:id="629" w:name="_Toc303539172"/>
      <w:bookmarkStart w:id="630" w:name="_Toc297216223"/>
      <w:bookmarkStart w:id="631" w:name="_Toc292559424"/>
      <w:bookmarkStart w:id="632" w:name="_Toc296891259"/>
      <w:bookmarkStart w:id="633" w:name="_Toc296347218"/>
      <w:bookmarkStart w:id="634" w:name="_Toc296891047"/>
      <w:r>
        <w:rPr>
          <w:rFonts w:hint="eastAsia" w:ascii="仿宋" w:hAnsi="仿宋" w:eastAsia="仿宋" w:cs="仿宋"/>
          <w:b/>
          <w:bCs/>
          <w:color w:val="auto"/>
          <w:sz w:val="24"/>
          <w:szCs w:val="24"/>
          <w:lang w:val="en-US" w:eastAsia="zh-CN"/>
        </w:rPr>
        <w:t>13. 验收和工程试车</w:t>
      </w:r>
      <w:bookmarkEnd w:id="618"/>
    </w:p>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14:paraId="184F5453">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13.1 分部分项工程验收</w:t>
      </w:r>
    </w:p>
    <w:p w14:paraId="673FB96D">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13.1.2监理人不能按时进行验收时，应提前</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小时提交书面延期要求。</w:t>
      </w:r>
    </w:p>
    <w:p w14:paraId="152E7A3E">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关于延期最长不得超过：</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小时。</w:t>
      </w:r>
    </w:p>
    <w:p w14:paraId="7C2F712D">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bookmarkStart w:id="635" w:name="_Toc297123565"/>
      <w:bookmarkStart w:id="636" w:name="_Toc292559428"/>
      <w:bookmarkStart w:id="637" w:name="_Toc297048409"/>
      <w:bookmarkStart w:id="638" w:name="_Toc296891263"/>
      <w:bookmarkStart w:id="639" w:name="_Toc303539173"/>
      <w:bookmarkStart w:id="640" w:name="_Toc292559933"/>
      <w:bookmarkStart w:id="641" w:name="_Toc304295596"/>
      <w:bookmarkStart w:id="642" w:name="_Toc297120523"/>
      <w:bookmarkStart w:id="643" w:name="_Toc297216224"/>
      <w:bookmarkStart w:id="644" w:name="_Toc300935016"/>
      <w:bookmarkStart w:id="645" w:name="_Toc296503223"/>
      <w:bookmarkStart w:id="646" w:name="_Toc296346724"/>
      <w:bookmarkStart w:id="647" w:name="_Toc296347222"/>
      <w:bookmarkStart w:id="648" w:name="_Toc296944562"/>
      <w:bookmarkStart w:id="649" w:name="_Toc312678056"/>
      <w:bookmarkStart w:id="650" w:name="_Toc296891051"/>
      <w:bookmarkStart w:id="651" w:name="_Toc267251474"/>
      <w:bookmarkStart w:id="652" w:name="_Toc267251476"/>
      <w:bookmarkStart w:id="653" w:name="_Toc267251471"/>
      <w:bookmarkStart w:id="654" w:name="_Toc267251475"/>
      <w:bookmarkStart w:id="655" w:name="_Toc267251472"/>
      <w:bookmarkStart w:id="656" w:name="_Toc267251470"/>
      <w:bookmarkStart w:id="657" w:name="_Toc267251473"/>
      <w:r>
        <w:rPr>
          <w:rFonts w:hint="eastAsia" w:ascii="仿宋" w:hAnsi="仿宋" w:eastAsia="仿宋" w:cs="仿宋"/>
          <w:color w:val="auto"/>
          <w:sz w:val="24"/>
          <w:szCs w:val="24"/>
          <w:lang w:val="en-US" w:eastAsia="zh-CN"/>
        </w:rPr>
        <w:t>13.2 竣工验收</w:t>
      </w:r>
    </w:p>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p w14:paraId="0388FCD7">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bookmarkStart w:id="658" w:name="_Toc280868704"/>
      <w:bookmarkStart w:id="659" w:name="_Toc280868705"/>
      <w:bookmarkStart w:id="660" w:name="_Toc280868706"/>
      <w:bookmarkStart w:id="661" w:name="_Toc280868707"/>
      <w:bookmarkStart w:id="662" w:name="_Toc280868708"/>
      <w:bookmarkStart w:id="663" w:name="_Toc280868709"/>
      <w:r>
        <w:rPr>
          <w:rFonts w:hint="eastAsia" w:ascii="仿宋" w:hAnsi="仿宋" w:eastAsia="仿宋" w:cs="仿宋"/>
          <w:color w:val="auto"/>
          <w:sz w:val="24"/>
          <w:szCs w:val="24"/>
          <w:lang w:val="en-US" w:eastAsia="zh-CN"/>
        </w:rPr>
        <w:t>13.2.2竣工验收程序</w:t>
      </w:r>
    </w:p>
    <w:bookmarkEnd w:id="658"/>
    <w:p w14:paraId="49BF5261">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关于竣工验收程序的约定：</w:t>
      </w:r>
      <w:r>
        <w:rPr>
          <w:rFonts w:hint="eastAsia" w:ascii="仿宋" w:hAnsi="仿宋" w:eastAsia="仿宋" w:cs="仿宋"/>
          <w:color w:val="auto"/>
          <w:sz w:val="24"/>
          <w:szCs w:val="24"/>
          <w:u w:val="single"/>
          <w:lang w:val="en-US" w:eastAsia="zh-CN"/>
        </w:rPr>
        <w:t xml:space="preserve">        执行通用条款                 </w:t>
      </w:r>
      <w:r>
        <w:rPr>
          <w:rFonts w:hint="eastAsia" w:ascii="仿宋" w:hAnsi="仿宋" w:eastAsia="仿宋" w:cs="仿宋"/>
          <w:color w:val="auto"/>
          <w:sz w:val="24"/>
          <w:szCs w:val="24"/>
          <w:lang w:val="en-US" w:eastAsia="zh-CN"/>
        </w:rPr>
        <w:t>。</w:t>
      </w:r>
    </w:p>
    <w:p w14:paraId="0B64EB25">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发包人不按照本项约定组织竣工验收、颁发工程接收证书的违约金的计算方法：</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 xml:space="preserve"> 。</w:t>
      </w:r>
    </w:p>
    <w:bookmarkEnd w:id="659"/>
    <w:p w14:paraId="331DBD43">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13.2.5移交、接收全部与部分工程</w:t>
      </w:r>
    </w:p>
    <w:bookmarkEnd w:id="660"/>
    <w:p w14:paraId="6291ACC3">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承包人向发包人移交工程的期限：</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 xml:space="preserve"> 。</w:t>
      </w:r>
    </w:p>
    <w:p w14:paraId="4765A371">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发包人未按本合同约定接收全部或部分工程的，违约金的计算方法为：</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bookmarkEnd w:id="661"/>
    <w:p w14:paraId="0E6480C8">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承包人未按时移交工程的，违约金的计算方法为：</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 xml:space="preserve"> 。</w:t>
      </w:r>
    </w:p>
    <w:p w14:paraId="4BAEBC18">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13.3 工程试车</w:t>
      </w:r>
    </w:p>
    <w:bookmarkEnd w:id="662"/>
    <w:p w14:paraId="69495DF6">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13.3.1 试车程序</w:t>
      </w:r>
    </w:p>
    <w:p w14:paraId="1E6842D6">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u w:val="single"/>
          <w:lang w:val="en-US" w:eastAsia="zh-CN"/>
        </w:rPr>
      </w:pPr>
      <w:r>
        <w:rPr>
          <w:rFonts w:hint="eastAsia" w:ascii="仿宋" w:hAnsi="仿宋" w:eastAsia="仿宋" w:cs="仿宋"/>
          <w:color w:val="auto"/>
          <w:sz w:val="24"/>
          <w:szCs w:val="24"/>
          <w:lang w:val="en-US" w:eastAsia="zh-CN"/>
        </w:rPr>
        <w:t>工程试车内容：</w:t>
      </w:r>
      <w:r>
        <w:rPr>
          <w:rFonts w:hint="eastAsia" w:ascii="仿宋" w:hAnsi="仿宋" w:eastAsia="仿宋" w:cs="仿宋"/>
          <w:color w:val="auto"/>
          <w:sz w:val="24"/>
          <w:szCs w:val="24"/>
          <w:u w:val="single"/>
          <w:lang w:val="en-US" w:eastAsia="zh-CN"/>
        </w:rPr>
        <w:t xml:space="preserve">                            </w:t>
      </w:r>
    </w:p>
    <w:p w14:paraId="1AE69C33">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（1）单机无负荷试车费用由</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承担；</w:t>
      </w:r>
    </w:p>
    <w:p w14:paraId="16022FE1">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（2）无负荷联动试车费用由</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承担。</w:t>
      </w:r>
    </w:p>
    <w:p w14:paraId="4BF8EC2A">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13.3.3 投料试车</w:t>
      </w:r>
    </w:p>
    <w:p w14:paraId="1E750604">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关于投料试车相关事项的约定：</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518A2EFC">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13.6 竣工退场</w:t>
      </w:r>
    </w:p>
    <w:p w14:paraId="5F4DB713">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13.6.1 竣工退场</w:t>
      </w:r>
    </w:p>
    <w:p w14:paraId="60ED94F3">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承包人完成竣工退场的期限：</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 xml:space="preserve"> 。</w:t>
      </w:r>
    </w:p>
    <w:p w14:paraId="318CFC78">
      <w:pPr>
        <w:pageBreakBefore w:val="0"/>
        <w:kinsoku/>
        <w:wordWrap/>
        <w:overflowPunct/>
        <w:autoSpaceDE/>
        <w:autoSpaceDN/>
        <w:bidi w:val="0"/>
        <w:adjustRightInd/>
        <w:snapToGrid/>
        <w:spacing w:line="480" w:lineRule="exact"/>
        <w:textAlignment w:val="auto"/>
        <w:rPr>
          <w:rFonts w:hint="eastAsia" w:ascii="仿宋" w:hAnsi="仿宋" w:eastAsia="仿宋" w:cs="仿宋"/>
          <w:b/>
          <w:bCs/>
          <w:color w:val="auto"/>
          <w:sz w:val="24"/>
          <w:szCs w:val="24"/>
          <w:lang w:val="en-US" w:eastAsia="zh-CN"/>
        </w:rPr>
      </w:pPr>
      <w:bookmarkStart w:id="664" w:name="_Toc351203646"/>
      <w:r>
        <w:rPr>
          <w:rFonts w:hint="eastAsia" w:ascii="仿宋" w:hAnsi="仿宋" w:eastAsia="仿宋" w:cs="仿宋"/>
          <w:b/>
          <w:bCs/>
          <w:color w:val="auto"/>
          <w:sz w:val="24"/>
          <w:szCs w:val="24"/>
          <w:lang w:val="en-US" w:eastAsia="zh-CN"/>
        </w:rPr>
        <w:t>14. 竣工结算</w:t>
      </w:r>
      <w:bookmarkEnd w:id="664"/>
    </w:p>
    <w:p w14:paraId="06C700C1">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14.1 竣工付款申请</w:t>
      </w:r>
    </w:p>
    <w:p w14:paraId="6E8038CD">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承包人提交竣工付款申请单的期限：</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 xml:space="preserve"> 。</w:t>
      </w:r>
    </w:p>
    <w:p w14:paraId="09F79520">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竣工付款申请单应包括的内容：                               。</w:t>
      </w:r>
    </w:p>
    <w:p w14:paraId="070674E6">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14.2 竣工结算审核</w:t>
      </w:r>
    </w:p>
    <w:p w14:paraId="38DAC669">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发包人审批竣工付款申请单的期限：</w:t>
      </w:r>
      <w:r>
        <w:rPr>
          <w:rFonts w:hint="eastAsia" w:ascii="仿宋" w:hAnsi="仿宋" w:eastAsia="仿宋" w:cs="仿宋"/>
          <w:color w:val="auto"/>
          <w:sz w:val="24"/>
          <w:szCs w:val="24"/>
          <w:u w:val="single"/>
          <w:lang w:val="en-US" w:eastAsia="zh-CN"/>
        </w:rPr>
        <w:t>执行通用条款</w:t>
      </w:r>
      <w:r>
        <w:rPr>
          <w:rFonts w:hint="eastAsia" w:ascii="仿宋" w:hAnsi="仿宋" w:eastAsia="仿宋" w:cs="仿宋"/>
          <w:color w:val="auto"/>
          <w:sz w:val="24"/>
          <w:szCs w:val="24"/>
          <w:lang w:val="en-US" w:eastAsia="zh-CN"/>
        </w:rPr>
        <w:t>。</w:t>
      </w:r>
    </w:p>
    <w:p w14:paraId="0C996655">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发包人完成竣工付款的期限：</w:t>
      </w:r>
      <w:r>
        <w:rPr>
          <w:rFonts w:hint="eastAsia" w:ascii="仿宋" w:hAnsi="仿宋" w:eastAsia="仿宋" w:cs="仿宋"/>
          <w:color w:val="auto"/>
          <w:sz w:val="24"/>
          <w:szCs w:val="24"/>
          <w:u w:val="single"/>
          <w:lang w:val="en-US" w:eastAsia="zh-CN"/>
        </w:rPr>
        <w:t>执行通用条款</w:t>
      </w:r>
      <w:r>
        <w:rPr>
          <w:rFonts w:hint="eastAsia" w:ascii="仿宋" w:hAnsi="仿宋" w:eastAsia="仿宋" w:cs="仿宋"/>
          <w:color w:val="auto"/>
          <w:sz w:val="24"/>
          <w:szCs w:val="24"/>
          <w:lang w:val="en-US" w:eastAsia="zh-CN"/>
        </w:rPr>
        <w:t>。</w:t>
      </w:r>
    </w:p>
    <w:p w14:paraId="29F2ABA2">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关于竣工付款证书异议部分复核的方式和程序：</w:t>
      </w:r>
      <w:r>
        <w:rPr>
          <w:rFonts w:hint="eastAsia" w:ascii="仿宋" w:hAnsi="仿宋" w:eastAsia="仿宋" w:cs="仿宋"/>
          <w:color w:val="auto"/>
          <w:sz w:val="24"/>
          <w:szCs w:val="24"/>
          <w:u w:val="single"/>
          <w:lang w:val="en-US" w:eastAsia="zh-CN"/>
        </w:rPr>
        <w:t>执行通用条款</w:t>
      </w:r>
      <w:r>
        <w:rPr>
          <w:rFonts w:hint="eastAsia" w:ascii="仿宋" w:hAnsi="仿宋" w:eastAsia="仿宋" w:cs="仿宋"/>
          <w:color w:val="auto"/>
          <w:sz w:val="24"/>
          <w:szCs w:val="24"/>
          <w:lang w:val="en-US" w:eastAsia="zh-CN"/>
        </w:rPr>
        <w:t>。</w:t>
      </w:r>
    </w:p>
    <w:p w14:paraId="41759D3C">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14.4 最终结清</w:t>
      </w:r>
    </w:p>
    <w:p w14:paraId="1E2204A6">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14.4.1 最终结清申请单</w:t>
      </w:r>
    </w:p>
    <w:p w14:paraId="35649CF0">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承包人提交最终结清申请单的份数：</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2343569D">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承包人提交最终结算申请单的期限：</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 xml:space="preserve"> 。 </w:t>
      </w:r>
    </w:p>
    <w:p w14:paraId="2FE75618">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14.4.2 最终结清证书和支付</w:t>
      </w:r>
    </w:p>
    <w:p w14:paraId="2FE42CE1">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（1）发包人完成最终结清申请单的审批并颁发最终结清证书的期限：</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4D3CA3DF">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（2）发包人完成支付的期限：</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 xml:space="preserve"> 。</w:t>
      </w:r>
    </w:p>
    <w:bookmarkEnd w:id="651"/>
    <w:bookmarkEnd w:id="652"/>
    <w:bookmarkEnd w:id="653"/>
    <w:bookmarkEnd w:id="654"/>
    <w:bookmarkEnd w:id="655"/>
    <w:bookmarkEnd w:id="656"/>
    <w:bookmarkEnd w:id="657"/>
    <w:bookmarkEnd w:id="663"/>
    <w:p w14:paraId="18F7CD38">
      <w:pPr>
        <w:pageBreakBefore w:val="0"/>
        <w:kinsoku/>
        <w:wordWrap/>
        <w:overflowPunct/>
        <w:autoSpaceDE/>
        <w:autoSpaceDN/>
        <w:bidi w:val="0"/>
        <w:adjustRightInd/>
        <w:snapToGrid/>
        <w:spacing w:line="480" w:lineRule="exact"/>
        <w:textAlignment w:val="auto"/>
        <w:rPr>
          <w:rFonts w:hint="eastAsia" w:ascii="仿宋" w:hAnsi="仿宋" w:eastAsia="仿宋" w:cs="仿宋"/>
          <w:b/>
          <w:bCs/>
          <w:color w:val="auto"/>
          <w:sz w:val="24"/>
          <w:szCs w:val="24"/>
          <w:lang w:val="en-US" w:eastAsia="zh-CN"/>
        </w:rPr>
      </w:pPr>
      <w:bookmarkStart w:id="665" w:name="_Toc351203647"/>
      <w:bookmarkStart w:id="666" w:name="_Toc267251483"/>
      <w:bookmarkStart w:id="667" w:name="_Toc267251484"/>
      <w:bookmarkStart w:id="668" w:name="_Toc267251482"/>
      <w:bookmarkStart w:id="669" w:name="_Toc267251489"/>
      <w:bookmarkStart w:id="670" w:name="_Toc267251488"/>
      <w:bookmarkStart w:id="671" w:name="_Toc267251490"/>
      <w:bookmarkStart w:id="672" w:name="_Toc267251485"/>
      <w:bookmarkStart w:id="673" w:name="_Toc267251486"/>
      <w:bookmarkStart w:id="674" w:name="_Toc267251498"/>
      <w:bookmarkStart w:id="675" w:name="_Toc267251502"/>
      <w:bookmarkStart w:id="676" w:name="_Toc267251495"/>
      <w:bookmarkStart w:id="677" w:name="_Toc267251503"/>
      <w:bookmarkStart w:id="678" w:name="_Toc267251493"/>
      <w:bookmarkStart w:id="679" w:name="_Toc267251497"/>
      <w:bookmarkStart w:id="680" w:name="_Toc267251491"/>
      <w:bookmarkStart w:id="681" w:name="_Toc267251496"/>
      <w:bookmarkStart w:id="682" w:name="_Toc267251494"/>
      <w:bookmarkStart w:id="683" w:name="_Toc267251499"/>
      <w:bookmarkStart w:id="684" w:name="_Toc267251501"/>
      <w:bookmarkStart w:id="685" w:name="_Toc267251492"/>
      <w:bookmarkStart w:id="686" w:name="_Toc267251504"/>
      <w:bookmarkStart w:id="687" w:name="_Toc267251506"/>
      <w:bookmarkStart w:id="688" w:name="_Toc267251507"/>
      <w:bookmarkStart w:id="689" w:name="_Toc267251508"/>
      <w:bookmarkStart w:id="690" w:name="_Toc267251510"/>
      <w:bookmarkStart w:id="691" w:name="_Toc267251513"/>
      <w:bookmarkStart w:id="692" w:name="_Toc267251509"/>
      <w:bookmarkStart w:id="693" w:name="_Toc267251511"/>
      <w:bookmarkStart w:id="694" w:name="_Toc267251514"/>
      <w:bookmarkStart w:id="695" w:name="_Toc267251515"/>
      <w:r>
        <w:rPr>
          <w:rFonts w:hint="eastAsia" w:ascii="仿宋" w:hAnsi="仿宋" w:eastAsia="仿宋" w:cs="仿宋"/>
          <w:b/>
          <w:bCs/>
          <w:color w:val="auto"/>
          <w:sz w:val="24"/>
          <w:szCs w:val="24"/>
          <w:lang w:val="en-US" w:eastAsia="zh-CN"/>
        </w:rPr>
        <w:t>15. 缺陷责任期与保修</w:t>
      </w:r>
      <w:bookmarkEnd w:id="665"/>
    </w:p>
    <w:p w14:paraId="6A32D615">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15.2缺陷责任期</w:t>
      </w:r>
      <w:bookmarkEnd w:id="666"/>
    </w:p>
    <w:p w14:paraId="66CB5317">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u w:val="single"/>
          <w:lang w:val="en-US" w:eastAsia="zh-CN"/>
        </w:rPr>
      </w:pPr>
      <w:r>
        <w:rPr>
          <w:rFonts w:hint="eastAsia" w:ascii="仿宋" w:hAnsi="仿宋" w:eastAsia="仿宋" w:cs="仿宋"/>
          <w:color w:val="auto"/>
          <w:sz w:val="24"/>
          <w:szCs w:val="24"/>
          <w:lang w:val="en-US" w:eastAsia="zh-CN"/>
        </w:rPr>
        <w:t>缺陷责任期的具体期限：</w:t>
      </w:r>
      <w:r>
        <w:rPr>
          <w:rFonts w:hint="eastAsia" w:ascii="仿宋" w:hAnsi="仿宋" w:eastAsia="仿宋" w:cs="仿宋"/>
          <w:color w:val="auto"/>
          <w:sz w:val="24"/>
          <w:szCs w:val="24"/>
          <w:u w:val="single"/>
          <w:lang w:val="en-US" w:eastAsia="zh-CN"/>
        </w:rPr>
        <w:t xml:space="preserve">      /   </w:t>
      </w:r>
    </w:p>
    <w:p w14:paraId="324A242C">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15.3 质量保证金</w:t>
      </w:r>
    </w:p>
    <w:p w14:paraId="771FD774">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关于是否扣留质量保证金的约定：</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w:t>
      </w:r>
    </w:p>
    <w:p w14:paraId="0E4ED484">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15.3.1 承包人提供质量保证金的方式</w:t>
      </w:r>
    </w:p>
    <w:p w14:paraId="3E997832">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质量保证金采用以下第</w:t>
      </w:r>
      <w:r>
        <w:rPr>
          <w:rFonts w:hint="eastAsia" w:ascii="仿宋" w:hAnsi="仿宋" w:eastAsia="仿宋" w:cs="仿宋"/>
          <w:color w:val="auto"/>
          <w:sz w:val="24"/>
          <w:szCs w:val="24"/>
          <w:u w:val="single"/>
          <w:lang w:val="en-US" w:eastAsia="zh-CN"/>
        </w:rPr>
        <w:t xml:space="preserve">  2  </w:t>
      </w:r>
      <w:r>
        <w:rPr>
          <w:rFonts w:hint="eastAsia" w:ascii="仿宋" w:hAnsi="仿宋" w:eastAsia="仿宋" w:cs="仿宋"/>
          <w:color w:val="auto"/>
          <w:sz w:val="24"/>
          <w:szCs w:val="24"/>
          <w:lang w:val="en-US" w:eastAsia="zh-CN"/>
        </w:rPr>
        <w:t>种方式：</w:t>
      </w:r>
    </w:p>
    <w:p w14:paraId="3DE95C38">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（1）质量保证金保函，保证金额为：</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 xml:space="preserve">； </w:t>
      </w:r>
    </w:p>
    <w:p w14:paraId="25F1BD1F">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u w:val="single"/>
          <w:lang w:val="en-US" w:eastAsia="zh-CN"/>
        </w:rPr>
        <w:t xml:space="preserve">   3%   </w:t>
      </w:r>
      <w:r>
        <w:rPr>
          <w:rFonts w:hint="eastAsia" w:ascii="仿宋" w:hAnsi="仿宋" w:eastAsia="仿宋" w:cs="仿宋"/>
          <w:color w:val="auto"/>
          <w:sz w:val="24"/>
          <w:szCs w:val="24"/>
          <w:lang w:val="en-US" w:eastAsia="zh-CN"/>
        </w:rPr>
        <w:t>的工程款；</w:t>
      </w:r>
    </w:p>
    <w:p w14:paraId="62589142">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（3）其他方式:</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0FA9253C">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15.3.2 质量保证金的扣留 </w:t>
      </w:r>
    </w:p>
    <w:p w14:paraId="267AFCE9">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质量保证金的扣留采取以下第</w:t>
      </w:r>
      <w:r>
        <w:rPr>
          <w:rFonts w:hint="eastAsia" w:ascii="仿宋" w:hAnsi="仿宋" w:eastAsia="仿宋" w:cs="仿宋"/>
          <w:color w:val="auto"/>
          <w:sz w:val="24"/>
          <w:szCs w:val="24"/>
          <w:u w:val="single"/>
          <w:lang w:val="en-US" w:eastAsia="zh-CN"/>
        </w:rPr>
        <w:t xml:space="preserve"> 2 </w:t>
      </w:r>
      <w:r>
        <w:rPr>
          <w:rFonts w:hint="eastAsia" w:ascii="仿宋" w:hAnsi="仿宋" w:eastAsia="仿宋" w:cs="仿宋"/>
          <w:color w:val="auto"/>
          <w:sz w:val="24"/>
          <w:szCs w:val="24"/>
          <w:lang w:val="en-US" w:eastAsia="zh-CN"/>
        </w:rPr>
        <w:t>种方式：</w:t>
      </w:r>
    </w:p>
    <w:p w14:paraId="23943345">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（1）在支付工程进度款时逐次扣留，在此情形下，质量保证金的计算基数不包括预付款的支付、扣回以及价格调整的金额；</w:t>
      </w:r>
    </w:p>
    <w:p w14:paraId="7A72789E">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（2）工程竣工结算时一次性扣留质量保证金；</w:t>
      </w:r>
    </w:p>
    <w:p w14:paraId="558EA07E">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（3）其他扣留方式:</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7D4C712A">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关于质量保证金的补充约定：</w:t>
      </w:r>
      <w:r>
        <w:rPr>
          <w:rFonts w:hint="eastAsia" w:ascii="仿宋" w:hAnsi="仿宋" w:eastAsia="仿宋" w:cs="仿宋"/>
          <w:color w:val="auto"/>
          <w:sz w:val="24"/>
          <w:szCs w:val="24"/>
          <w:u w:val="single"/>
          <w:lang w:val="en-US" w:eastAsia="zh-CN"/>
        </w:rPr>
        <w:t xml:space="preserve">  </w:t>
      </w:r>
      <w:bookmarkEnd w:id="667"/>
      <w:bookmarkEnd w:id="668"/>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bookmarkEnd w:id="669"/>
    <w:bookmarkEnd w:id="670"/>
    <w:bookmarkEnd w:id="671"/>
    <w:bookmarkEnd w:id="672"/>
    <w:bookmarkEnd w:id="673"/>
    <w:p w14:paraId="695D8CBA">
      <w:pPr>
        <w:pageBreakBefore w:val="0"/>
        <w:kinsoku/>
        <w:wordWrap/>
        <w:overflowPunct/>
        <w:autoSpaceDE/>
        <w:autoSpaceDN/>
        <w:bidi w:val="0"/>
        <w:adjustRightInd/>
        <w:snapToGrid/>
        <w:spacing w:line="480" w:lineRule="exact"/>
        <w:textAlignment w:val="auto"/>
        <w:rPr>
          <w:rFonts w:hint="eastAsia" w:ascii="仿宋" w:hAnsi="仿宋" w:eastAsia="仿宋" w:cs="仿宋"/>
          <w:b/>
          <w:bCs/>
          <w:color w:val="auto"/>
          <w:sz w:val="24"/>
          <w:szCs w:val="24"/>
          <w:lang w:val="en-US" w:eastAsia="zh-CN"/>
        </w:rPr>
      </w:pPr>
      <w:bookmarkStart w:id="696" w:name="_Toc351203648"/>
      <w:bookmarkStart w:id="697" w:name="_Toc280868717"/>
      <w:bookmarkStart w:id="698" w:name="_Toc280868718"/>
      <w:r>
        <w:rPr>
          <w:rFonts w:hint="eastAsia" w:ascii="仿宋" w:hAnsi="仿宋" w:eastAsia="仿宋" w:cs="仿宋"/>
          <w:b/>
          <w:bCs/>
          <w:color w:val="auto"/>
          <w:sz w:val="24"/>
          <w:szCs w:val="24"/>
          <w:lang w:val="en-US" w:eastAsia="zh-CN"/>
        </w:rPr>
        <w:t>16. 违约</w:t>
      </w:r>
      <w:bookmarkEnd w:id="696"/>
    </w:p>
    <w:p w14:paraId="09AD4A90">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16.1 发包人违约</w:t>
      </w:r>
    </w:p>
    <w:p w14:paraId="749CF650">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16.1.1发包人违约的情形</w:t>
      </w:r>
    </w:p>
    <w:p w14:paraId="52F8C433">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发包人违约的其他情形：</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4D3B139A">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    16.1.2 发包人违约的责任</w:t>
      </w:r>
    </w:p>
    <w:p w14:paraId="21F5684D">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发包人违约责任的承担方式和计算方法：</w:t>
      </w:r>
    </w:p>
    <w:p w14:paraId="014CD766">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（1）因发包人原因未能在计划开工日期前7天内下达开工通知的违约责任：</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3BA62ABD">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（2）因发包人原因未能按合同约定支付合同价款的违约责任：</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5105CAE0">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（3）发包人违反第10.1款〔变更的范围〕第（2）项约定，自行实施被取消的工作或转由他人实施的违约责任：</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6B200A85">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（4）发包人提供的材料、工程设备的规格、数量或质量不符合合同约定，或因发包人原因导致交货日期延误或交货地点变更等情况的违约责任：</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 xml:space="preserve"> 。</w:t>
      </w:r>
    </w:p>
    <w:p w14:paraId="3BB110FE">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（5）因发包人违反合同约定造成暂停施工的违约责任：</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6E484D95">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（6）发包人无正当理由没有在约定期限内发出复工指示，导致承包人无法复工的违约责任：</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158F6226">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（7）其他</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124591A6">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16.1.3 因发包人违约解除合同</w:t>
      </w:r>
    </w:p>
    <w:p w14:paraId="2346F8E7">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承包人按16.1.1项〔发包人违约的情形〕约定暂停施工满</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天后发包人仍不纠正其违约行为并致使合同目的不能实现的，承包人有权解除合同。</w:t>
      </w:r>
    </w:p>
    <w:p w14:paraId="66215A06">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16.2 承包人违约</w:t>
      </w:r>
    </w:p>
    <w:p w14:paraId="40D105A5">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16.2.1 承包人违约的情形</w:t>
      </w:r>
    </w:p>
    <w:p w14:paraId="56A17B4C">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承包人违约的其他情形：</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2C671E3A">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16.2.2承包人违约的责任</w:t>
      </w:r>
    </w:p>
    <w:p w14:paraId="6A6515CB">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承包人违约责任的承担方式和计算方法：</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w:t>
      </w:r>
    </w:p>
    <w:p w14:paraId="7E86E970">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16.2.3 因承包人违约解除合同</w:t>
      </w:r>
    </w:p>
    <w:p w14:paraId="21BAB867">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关于承包人违约解除合同的特别约定：</w:t>
      </w:r>
      <w:r>
        <w:rPr>
          <w:rFonts w:hint="eastAsia" w:ascii="仿宋" w:hAnsi="仿宋" w:eastAsia="仿宋" w:cs="仿宋"/>
          <w:color w:val="auto"/>
          <w:sz w:val="24"/>
          <w:szCs w:val="24"/>
          <w:u w:val="single"/>
          <w:lang w:val="en-US" w:eastAsia="zh-CN"/>
        </w:rPr>
        <w:t xml:space="preserve">   /  </w:t>
      </w:r>
      <w:r>
        <w:rPr>
          <w:rFonts w:hint="eastAsia" w:ascii="仿宋" w:hAnsi="仿宋" w:eastAsia="仿宋" w:cs="仿宋"/>
          <w:color w:val="auto"/>
          <w:sz w:val="24"/>
          <w:szCs w:val="24"/>
          <w:lang w:val="en-US" w:eastAsia="zh-CN"/>
        </w:rPr>
        <w:t>。</w:t>
      </w:r>
    </w:p>
    <w:p w14:paraId="794E6EE0">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发包人继续使用承包人在施工现场的材料、设备、临时工程、承包人文件和由承包人或以其名义编制的其他文件的费用承担方式：</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 xml:space="preserve"> 。</w:t>
      </w:r>
    </w:p>
    <w:p w14:paraId="72B805AA">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bookmarkStart w:id="699" w:name="_Toc351203649"/>
      <w:r>
        <w:rPr>
          <w:rFonts w:hint="eastAsia" w:ascii="仿宋" w:hAnsi="仿宋" w:eastAsia="仿宋" w:cs="仿宋"/>
          <w:b/>
          <w:bCs/>
          <w:color w:val="auto"/>
          <w:sz w:val="24"/>
          <w:szCs w:val="24"/>
          <w:lang w:val="en-US" w:eastAsia="zh-CN"/>
        </w:rPr>
        <w:t>17. 不可抗力</w:t>
      </w:r>
      <w:bookmarkEnd w:id="699"/>
      <w:r>
        <w:rPr>
          <w:rFonts w:hint="eastAsia" w:ascii="仿宋" w:hAnsi="仿宋" w:eastAsia="仿宋" w:cs="仿宋"/>
          <w:color w:val="auto"/>
          <w:sz w:val="24"/>
          <w:szCs w:val="24"/>
          <w:lang w:val="en-US" w:eastAsia="zh-CN"/>
        </w:rPr>
        <w:t xml:space="preserve"> </w:t>
      </w:r>
      <w:bookmarkEnd w:id="697"/>
    </w:p>
    <w:p w14:paraId="6BBB910F">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17.1 不可抗力的确认</w:t>
      </w:r>
    </w:p>
    <w:p w14:paraId="41D9E724">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除通用合同条款约定的不可抗力事件之外，视为不可抗力的其他情形：</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51D39C7F">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17.4 因不可抗力解除合同</w:t>
      </w:r>
    </w:p>
    <w:p w14:paraId="2F2341A3">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合同解除后，发包人应在商定或确定发包人应支付款项后</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天内完成款项的支付。</w:t>
      </w:r>
    </w:p>
    <w:p w14:paraId="29B1E5E5">
      <w:pPr>
        <w:pageBreakBefore w:val="0"/>
        <w:kinsoku/>
        <w:wordWrap/>
        <w:overflowPunct/>
        <w:autoSpaceDE/>
        <w:autoSpaceDN/>
        <w:bidi w:val="0"/>
        <w:adjustRightInd/>
        <w:snapToGrid/>
        <w:spacing w:line="480" w:lineRule="exact"/>
        <w:textAlignment w:val="auto"/>
        <w:rPr>
          <w:rFonts w:hint="eastAsia" w:ascii="仿宋" w:hAnsi="仿宋" w:eastAsia="仿宋" w:cs="仿宋"/>
          <w:b/>
          <w:bCs/>
          <w:color w:val="auto"/>
          <w:sz w:val="24"/>
          <w:szCs w:val="24"/>
          <w:lang w:val="en-US" w:eastAsia="zh-CN"/>
        </w:rPr>
      </w:pPr>
      <w:bookmarkStart w:id="700" w:name="_Toc351203650"/>
      <w:r>
        <w:rPr>
          <w:rFonts w:hint="eastAsia" w:ascii="仿宋" w:hAnsi="仿宋" w:eastAsia="仿宋" w:cs="仿宋"/>
          <w:b/>
          <w:bCs/>
          <w:color w:val="auto"/>
          <w:sz w:val="24"/>
          <w:szCs w:val="24"/>
          <w:lang w:val="en-US" w:eastAsia="zh-CN"/>
        </w:rPr>
        <w:t>18. 保险</w:t>
      </w:r>
      <w:bookmarkEnd w:id="700"/>
    </w:p>
    <w:bookmarkEnd w:id="698"/>
    <w:p w14:paraId="540FCE01">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18.1 工程保险</w:t>
      </w:r>
    </w:p>
    <w:p w14:paraId="07392564">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关于工程保险的特别约定：</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 xml:space="preserve"> 。</w:t>
      </w:r>
    </w:p>
    <w:p w14:paraId="27FFD192">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18.3 其他保险</w:t>
      </w:r>
    </w:p>
    <w:p w14:paraId="2ED7388D">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关于其他保险的约定：</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5DEE6C47">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承包人是否应为其施工设备等办理财产保险：</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1334F9BD">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18.7 通知义务</w:t>
      </w:r>
    </w:p>
    <w:p w14:paraId="6E769D0A">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关于变更保险合同时的通知义务的约定：</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 xml:space="preserve"> 。</w:t>
      </w:r>
    </w:p>
    <w:bookmarkEnd w:id="674"/>
    <w:bookmarkEnd w:id="675"/>
    <w:bookmarkEnd w:id="676"/>
    <w:bookmarkEnd w:id="677"/>
    <w:bookmarkEnd w:id="678"/>
    <w:bookmarkEnd w:id="679"/>
    <w:bookmarkEnd w:id="680"/>
    <w:bookmarkEnd w:id="681"/>
    <w:bookmarkEnd w:id="682"/>
    <w:bookmarkEnd w:id="683"/>
    <w:bookmarkEnd w:id="684"/>
    <w:bookmarkEnd w:id="685"/>
    <w:p w14:paraId="775E2064">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bookmarkStart w:id="701" w:name="_Toc351203651"/>
      <w:r>
        <w:rPr>
          <w:rFonts w:hint="eastAsia" w:ascii="仿宋" w:hAnsi="仿宋" w:eastAsia="仿宋" w:cs="仿宋"/>
          <w:color w:val="auto"/>
          <w:sz w:val="24"/>
          <w:szCs w:val="24"/>
          <w:lang w:val="en-US" w:eastAsia="zh-CN"/>
        </w:rPr>
        <w:t>19. 争议解决</w:t>
      </w:r>
      <w:bookmarkEnd w:id="701"/>
    </w:p>
    <w:bookmarkEnd w:id="686"/>
    <w:bookmarkEnd w:id="687"/>
    <w:p w14:paraId="043C3CC2">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19.3 争</w:t>
      </w:r>
      <w:bookmarkEnd w:id="688"/>
      <w:r>
        <w:rPr>
          <w:rFonts w:hint="eastAsia" w:ascii="仿宋" w:hAnsi="仿宋" w:eastAsia="仿宋" w:cs="仿宋"/>
          <w:color w:val="auto"/>
          <w:sz w:val="24"/>
          <w:szCs w:val="24"/>
          <w:lang w:val="en-US" w:eastAsia="zh-CN"/>
        </w:rPr>
        <w:t>议评审</w:t>
      </w:r>
    </w:p>
    <w:p w14:paraId="48A63BB9">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合同当事人是否同意将工程争议提交争议评审小组决定：</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 xml:space="preserve">。  </w:t>
      </w:r>
    </w:p>
    <w:p w14:paraId="45708B87">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19.3.1 争议评审小组的确定</w:t>
      </w:r>
    </w:p>
    <w:p w14:paraId="6A9B1457">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争议评审小组成员的确定：</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 xml:space="preserve"> 。</w:t>
      </w:r>
    </w:p>
    <w:p w14:paraId="51BF5505">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选定争议评审员的期限：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130BDA5F">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争议评审小组成员的报酬承担方式：</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0EEA818C">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其他事项的约定：</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68C42577">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19.3.2 争议评审小组的决定  </w:t>
      </w:r>
    </w:p>
    <w:p w14:paraId="431E43A8">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合同当事人关于本项的约定：</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w:t>
      </w:r>
    </w:p>
    <w:p w14:paraId="3378BE92">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19.4仲裁或诉讼</w:t>
      </w:r>
      <w:bookmarkEnd w:id="689"/>
    </w:p>
    <w:bookmarkEnd w:id="690"/>
    <w:bookmarkEnd w:id="691"/>
    <w:bookmarkEnd w:id="692"/>
    <w:bookmarkEnd w:id="693"/>
    <w:bookmarkEnd w:id="694"/>
    <w:bookmarkEnd w:id="695"/>
    <w:p w14:paraId="08CDAF2D">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因合同及合同有关事项发生的争议，按下列第</w:t>
      </w:r>
      <w:r>
        <w:rPr>
          <w:rFonts w:hint="eastAsia" w:ascii="仿宋" w:hAnsi="仿宋" w:eastAsia="仿宋" w:cs="仿宋"/>
          <w:color w:val="auto"/>
          <w:sz w:val="24"/>
          <w:szCs w:val="24"/>
          <w:u w:val="single"/>
          <w:lang w:val="en-US" w:eastAsia="zh-CN"/>
        </w:rPr>
        <w:t xml:space="preserve"> 2 </w:t>
      </w:r>
      <w:r>
        <w:rPr>
          <w:rFonts w:hint="eastAsia" w:ascii="仿宋" w:hAnsi="仿宋" w:eastAsia="仿宋" w:cs="仿宋"/>
          <w:color w:val="auto"/>
          <w:sz w:val="24"/>
          <w:szCs w:val="24"/>
          <w:lang w:val="en-US" w:eastAsia="zh-CN"/>
        </w:rPr>
        <w:t>种方式解决：</w:t>
      </w:r>
    </w:p>
    <w:p w14:paraId="27222BD6">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第一种解决方式：双方达成仲裁协议，向</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仲裁委员会申请仲裁；</w:t>
      </w:r>
    </w:p>
    <w:p w14:paraId="716C7868">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第二种解决方式：向工程项目建设地人民法院起诉。</w:t>
      </w:r>
    </w:p>
    <w:p w14:paraId="285891A5">
      <w:pPr>
        <w:pageBreakBefore w:val="0"/>
        <w:kinsoku/>
        <w:wordWrap/>
        <w:overflowPunct/>
        <w:autoSpaceDE/>
        <w:autoSpaceDN/>
        <w:bidi w:val="0"/>
        <w:adjustRightInd/>
        <w:snapToGrid/>
        <w:spacing w:line="480" w:lineRule="exact"/>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 xml:space="preserve">20、补充条款 </w:t>
      </w:r>
    </w:p>
    <w:p w14:paraId="3870EDD0">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u w:val="single"/>
          <w:lang w:val="en-US" w:eastAsia="zh-CN"/>
        </w:rPr>
      </w:pPr>
      <w:r>
        <w:rPr>
          <w:rFonts w:hint="eastAsia" w:ascii="仿宋" w:hAnsi="仿宋" w:eastAsia="仿宋" w:cs="仿宋"/>
          <w:color w:val="auto"/>
          <w:sz w:val="24"/>
          <w:szCs w:val="24"/>
          <w:u w:val="single"/>
          <w:lang w:val="en-US" w:eastAsia="zh-CN"/>
        </w:rPr>
        <w:t xml:space="preserve">    无   </w:t>
      </w:r>
    </w:p>
    <w:p w14:paraId="7995F753">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u w:val="single"/>
          <w:lang w:val="en-US" w:eastAsia="zh-CN"/>
        </w:rPr>
      </w:pPr>
    </w:p>
    <w:p w14:paraId="6C8FE608">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p>
    <w:p w14:paraId="26B3ABBF">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br w:type="page"/>
      </w:r>
    </w:p>
    <w:p w14:paraId="573B9921">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附件1：</w:t>
      </w:r>
    </w:p>
    <w:p w14:paraId="6C43D6B2">
      <w:pPr>
        <w:pageBreakBefore w:val="0"/>
        <w:kinsoku/>
        <w:wordWrap/>
        <w:overflowPunct/>
        <w:autoSpaceDE/>
        <w:autoSpaceDN/>
        <w:bidi w:val="0"/>
        <w:adjustRightInd/>
        <w:snapToGrid/>
        <w:spacing w:line="480" w:lineRule="exact"/>
        <w:jc w:val="center"/>
        <w:textAlignment w:val="auto"/>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工 程 质 量 保 修 书</w:t>
      </w:r>
    </w:p>
    <w:p w14:paraId="5109277B">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u w:val="single"/>
          <w:lang w:val="en-US" w:eastAsia="zh-CN"/>
        </w:rPr>
      </w:pPr>
      <w:r>
        <w:rPr>
          <w:rFonts w:hint="eastAsia" w:ascii="仿宋" w:hAnsi="仿宋" w:eastAsia="仿宋" w:cs="仿宋"/>
          <w:color w:val="auto"/>
          <w:sz w:val="24"/>
          <w:szCs w:val="24"/>
          <w:lang w:val="en-US" w:eastAsia="zh-CN"/>
        </w:rPr>
        <w:t>发包人（全称）：</w:t>
      </w:r>
      <w:r>
        <w:rPr>
          <w:rFonts w:hint="eastAsia" w:ascii="仿宋" w:hAnsi="仿宋" w:eastAsia="仿宋" w:cs="仿宋"/>
          <w:color w:val="auto"/>
          <w:sz w:val="24"/>
          <w:szCs w:val="24"/>
          <w:u w:val="single"/>
          <w:lang w:val="en-US" w:eastAsia="zh-CN"/>
        </w:rPr>
        <w:t xml:space="preserve">                                                   </w:t>
      </w:r>
    </w:p>
    <w:p w14:paraId="22DE052E">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u w:val="single"/>
          <w:lang w:val="en-US" w:eastAsia="zh-CN"/>
        </w:rPr>
      </w:pPr>
      <w:r>
        <w:rPr>
          <w:rFonts w:hint="eastAsia" w:ascii="仿宋" w:hAnsi="仿宋" w:eastAsia="仿宋" w:cs="仿宋"/>
          <w:color w:val="auto"/>
          <w:sz w:val="24"/>
          <w:szCs w:val="24"/>
          <w:lang w:val="en-US" w:eastAsia="zh-CN"/>
        </w:rPr>
        <w:t>承包人（全称）：</w:t>
      </w:r>
      <w:r>
        <w:rPr>
          <w:rFonts w:hint="eastAsia" w:ascii="仿宋" w:hAnsi="仿宋" w:eastAsia="仿宋" w:cs="仿宋"/>
          <w:color w:val="auto"/>
          <w:sz w:val="24"/>
          <w:szCs w:val="24"/>
          <w:u w:val="single"/>
          <w:lang w:val="en-US" w:eastAsia="zh-CN"/>
        </w:rPr>
        <w:t xml:space="preserve">                                                   </w:t>
      </w:r>
    </w:p>
    <w:p w14:paraId="46E29FC7">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为保证</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（工程名称）在合理使用期限内正常使用，发包人承包人协商一致签订工程质量保修书。承包人在质量保修期内按照有关管理规定及双方约定承担工程质量保修责任。</w:t>
      </w:r>
    </w:p>
    <w:p w14:paraId="26644608">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一、工程质量保修范围和内容</w:t>
      </w:r>
    </w:p>
    <w:p w14:paraId="49761514">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质量保修范围包括装修工程施工等项目。具体质量保修内容双方约定如下：</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 xml:space="preserve"> 。</w:t>
      </w:r>
    </w:p>
    <w:p w14:paraId="0E7625EF">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二、质量保修期</w:t>
      </w:r>
    </w:p>
    <w:p w14:paraId="0171CC2B">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质量保修期从工程实际竣工之日算起。分单项竣工验收的工程，按单项工程分别计算质量保修期。</w:t>
      </w:r>
    </w:p>
    <w:p w14:paraId="0851CCD7">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双方根据国家有关规定，结合具体工程约定质量保修期如下：</w:t>
      </w:r>
    </w:p>
    <w:p w14:paraId="269A1762">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1、地基基础工程和主体结构工程为设计文件规定的该工程合理使用年限；</w:t>
      </w:r>
    </w:p>
    <w:p w14:paraId="15444A97">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2、质保期为</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年；</w:t>
      </w:r>
    </w:p>
    <w:p w14:paraId="6FA81249">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3、整体工程质保期为</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年；</w:t>
      </w:r>
    </w:p>
    <w:p w14:paraId="14C50269">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4、其他项目保修期限约定如下：</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lang w:val="en-US" w:eastAsia="zh-CN"/>
        </w:rPr>
        <w:t>年；</w:t>
      </w:r>
    </w:p>
    <w:p w14:paraId="2E74BC90">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5、质量保修期自工程竣工验收合格签字之日起计算。</w:t>
      </w:r>
    </w:p>
    <w:p w14:paraId="189684C1">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三、质量保修责任</w:t>
      </w:r>
    </w:p>
    <w:p w14:paraId="5F92E528">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1、属于保修范围和内容的项目， 承包人应在接到修理通知之后7天内派人修理。承包人不在约定期限内派人修理，发包人可委托其他人员修理，保修费用从质量保修金内扣除。</w:t>
      </w:r>
    </w:p>
    <w:p w14:paraId="24E15635">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2、发生须紧急抢修事故，承包人接到事故通知后，应立即到达事故现场抢修。非承包人施工质量引起的事故，抢修费用由发包人承担。</w:t>
      </w:r>
    </w:p>
    <w:p w14:paraId="785ED82C">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3、在国家规定的工程合理使用期限内，承包人确保地基基础工程和主体结构的质量。因承包人原因致使工程在合理使用期限内造成人身和财产损害的，承包人应承担损害赔偿责任。</w:t>
      </w:r>
    </w:p>
    <w:p w14:paraId="2051E724">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四、质量保修金的支付：本工程约定的工程质量保金为施工结算价款的 3 %</w:t>
      </w:r>
    </w:p>
    <w:p w14:paraId="5BBF09A1">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五、质量保修金的返还：发包人在质量保修期满无质量问题后14天内，将剩余保修金无息返还剩余质量保修金。</w:t>
      </w:r>
    </w:p>
    <w:p w14:paraId="6A986052">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六、其他</w:t>
      </w:r>
    </w:p>
    <w:p w14:paraId="387A74A9">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双方约定的其他工程质量保修事项：</w:t>
      </w:r>
      <w:r>
        <w:rPr>
          <w:rFonts w:hint="eastAsia" w:ascii="仿宋" w:hAnsi="仿宋" w:eastAsia="仿宋" w:cs="仿宋"/>
          <w:color w:val="auto"/>
          <w:sz w:val="24"/>
          <w:szCs w:val="24"/>
          <w:u w:val="single"/>
          <w:lang w:val="en-US" w:eastAsia="zh-CN"/>
        </w:rPr>
        <w:t xml:space="preserve">  承包人负责保修期间收集整理完整工程资料</w:t>
      </w:r>
      <w:r>
        <w:rPr>
          <w:rFonts w:hint="eastAsia" w:ascii="仿宋" w:hAnsi="仿宋" w:eastAsia="仿宋" w:cs="仿宋"/>
          <w:color w:val="auto"/>
          <w:sz w:val="24"/>
          <w:szCs w:val="24"/>
          <w:lang w:val="en-US" w:eastAsia="zh-CN"/>
        </w:rPr>
        <w:t xml:space="preserve">。  </w:t>
      </w:r>
    </w:p>
    <w:p w14:paraId="401174CB">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本工程质量保修书作为施工合同附件，由施工合同发包人承包人双方共同签署。</w:t>
      </w:r>
    </w:p>
    <w:p w14:paraId="3F0DB53B">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p>
    <w:p w14:paraId="2384451B">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p>
    <w:p w14:paraId="7420C279">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p>
    <w:p w14:paraId="7F01432B">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p>
    <w:p w14:paraId="04B54CD2">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发包人（公章）：                            承包人（公章）：</w:t>
      </w:r>
    </w:p>
    <w:p w14:paraId="782D1338">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法定代表人（签字）：                        法定代表人（签字）：</w:t>
      </w:r>
    </w:p>
    <w:p w14:paraId="34D207FA">
      <w:pPr>
        <w:pageBreakBefore w:val="0"/>
        <w:kinsoku/>
        <w:wordWrap/>
        <w:overflowPunct/>
        <w:autoSpaceDE/>
        <w:autoSpaceDN/>
        <w:bidi w:val="0"/>
        <w:adjustRightInd/>
        <w:snapToGrid/>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年     月     日                            年     月     日</w:t>
      </w:r>
    </w:p>
    <w:p w14:paraId="6FDF07AA">
      <w:pPr>
        <w:pageBreakBefore w:val="0"/>
        <w:kinsoku/>
        <w:overflowPunct/>
        <w:autoSpaceDE w:val="0"/>
        <w:autoSpaceDN w:val="0"/>
        <w:bidi w:val="0"/>
        <w:adjustRightInd w:val="0"/>
        <w:spacing w:line="480" w:lineRule="exact"/>
        <w:textAlignment w:val="auto"/>
        <w:rPr>
          <w:rFonts w:hint="eastAsia" w:ascii="仿宋" w:hAnsi="仿宋" w:eastAsia="仿宋" w:cs="仿宋"/>
          <w:color w:val="auto"/>
          <w:sz w:val="32"/>
          <w:szCs w:val="32"/>
        </w:rPr>
      </w:pPr>
      <w:bookmarkStart w:id="702" w:name="_Toc298240429"/>
      <w:bookmarkStart w:id="703" w:name="_Toc349637943"/>
      <w:bookmarkStart w:id="704" w:name="_Toc507690272"/>
      <w:bookmarkStart w:id="705" w:name="_Toc349573144"/>
      <w:bookmarkStart w:id="706" w:name="_Toc527642969"/>
    </w:p>
    <w:p w14:paraId="06DEB48F">
      <w:pPr>
        <w:pageBreakBefore w:val="0"/>
        <w:kinsoku/>
        <w:overflowPunct/>
        <w:autoSpaceDE w:val="0"/>
        <w:autoSpaceDN w:val="0"/>
        <w:bidi w:val="0"/>
        <w:adjustRightInd w:val="0"/>
        <w:spacing w:line="480" w:lineRule="exact"/>
        <w:jc w:val="center"/>
        <w:textAlignment w:val="auto"/>
        <w:rPr>
          <w:rFonts w:hint="eastAsia" w:ascii="仿宋" w:hAnsi="仿宋" w:eastAsia="仿宋" w:cs="仿宋"/>
          <w:b/>
          <w:color w:val="auto"/>
          <w:sz w:val="32"/>
          <w:szCs w:val="32"/>
        </w:rPr>
      </w:pPr>
    </w:p>
    <w:p w14:paraId="14CD80CA">
      <w:pPr>
        <w:pageBreakBefore w:val="0"/>
        <w:kinsoku/>
        <w:overflowPunct/>
        <w:autoSpaceDE w:val="0"/>
        <w:autoSpaceDN w:val="0"/>
        <w:bidi w:val="0"/>
        <w:adjustRightInd w:val="0"/>
        <w:spacing w:line="480" w:lineRule="exact"/>
        <w:jc w:val="center"/>
        <w:textAlignment w:val="auto"/>
        <w:rPr>
          <w:rFonts w:hint="eastAsia" w:ascii="仿宋" w:hAnsi="仿宋" w:eastAsia="仿宋" w:cs="仿宋"/>
          <w:b/>
          <w:color w:val="auto"/>
          <w:sz w:val="32"/>
          <w:szCs w:val="32"/>
        </w:rPr>
      </w:pPr>
    </w:p>
    <w:p w14:paraId="27B44569">
      <w:pPr>
        <w:pageBreakBefore w:val="0"/>
        <w:kinsoku/>
        <w:overflowPunct/>
        <w:autoSpaceDE w:val="0"/>
        <w:autoSpaceDN w:val="0"/>
        <w:bidi w:val="0"/>
        <w:adjustRightInd w:val="0"/>
        <w:spacing w:line="480" w:lineRule="exact"/>
        <w:jc w:val="center"/>
        <w:textAlignment w:val="auto"/>
        <w:rPr>
          <w:rFonts w:hint="eastAsia" w:ascii="仿宋" w:hAnsi="仿宋" w:eastAsia="仿宋" w:cs="仿宋"/>
          <w:b/>
          <w:color w:val="auto"/>
          <w:sz w:val="32"/>
          <w:szCs w:val="32"/>
        </w:rPr>
      </w:pPr>
    </w:p>
    <w:p w14:paraId="79E49AD3">
      <w:pPr>
        <w:pageBreakBefore w:val="0"/>
        <w:kinsoku/>
        <w:overflowPunct/>
        <w:autoSpaceDE w:val="0"/>
        <w:autoSpaceDN w:val="0"/>
        <w:bidi w:val="0"/>
        <w:adjustRightInd w:val="0"/>
        <w:spacing w:line="480" w:lineRule="exact"/>
        <w:jc w:val="center"/>
        <w:textAlignment w:val="auto"/>
        <w:rPr>
          <w:rFonts w:hint="eastAsia" w:ascii="仿宋" w:hAnsi="仿宋" w:eastAsia="仿宋" w:cs="仿宋"/>
          <w:b/>
          <w:color w:val="auto"/>
          <w:sz w:val="32"/>
          <w:szCs w:val="32"/>
        </w:rPr>
      </w:pPr>
    </w:p>
    <w:p w14:paraId="2B7A4270">
      <w:pPr>
        <w:pageBreakBefore w:val="0"/>
        <w:kinsoku/>
        <w:overflowPunct/>
        <w:autoSpaceDE w:val="0"/>
        <w:autoSpaceDN w:val="0"/>
        <w:bidi w:val="0"/>
        <w:adjustRightInd w:val="0"/>
        <w:spacing w:line="480" w:lineRule="exact"/>
        <w:jc w:val="center"/>
        <w:textAlignment w:val="auto"/>
        <w:rPr>
          <w:rFonts w:hint="eastAsia" w:ascii="仿宋" w:hAnsi="仿宋" w:eastAsia="仿宋" w:cs="仿宋"/>
          <w:b/>
          <w:color w:val="auto"/>
          <w:sz w:val="32"/>
          <w:szCs w:val="32"/>
        </w:rPr>
      </w:pPr>
    </w:p>
    <w:p w14:paraId="2B21679F">
      <w:pPr>
        <w:pageBreakBefore w:val="0"/>
        <w:kinsoku/>
        <w:overflowPunct/>
        <w:autoSpaceDE w:val="0"/>
        <w:autoSpaceDN w:val="0"/>
        <w:bidi w:val="0"/>
        <w:adjustRightInd w:val="0"/>
        <w:spacing w:line="480" w:lineRule="exact"/>
        <w:jc w:val="center"/>
        <w:textAlignment w:val="auto"/>
        <w:rPr>
          <w:rFonts w:hint="eastAsia" w:ascii="仿宋" w:hAnsi="仿宋" w:eastAsia="仿宋" w:cs="仿宋"/>
          <w:b/>
          <w:color w:val="auto"/>
          <w:sz w:val="32"/>
          <w:szCs w:val="32"/>
        </w:rPr>
      </w:pPr>
    </w:p>
    <w:p w14:paraId="174D3A3F">
      <w:pPr>
        <w:pageBreakBefore w:val="0"/>
        <w:kinsoku/>
        <w:overflowPunct/>
        <w:autoSpaceDE w:val="0"/>
        <w:autoSpaceDN w:val="0"/>
        <w:bidi w:val="0"/>
        <w:adjustRightInd w:val="0"/>
        <w:spacing w:line="480" w:lineRule="exact"/>
        <w:jc w:val="center"/>
        <w:textAlignment w:val="auto"/>
        <w:rPr>
          <w:rFonts w:hint="eastAsia" w:ascii="仿宋" w:hAnsi="仿宋" w:eastAsia="仿宋" w:cs="仿宋"/>
          <w:b/>
          <w:color w:val="auto"/>
          <w:sz w:val="32"/>
          <w:szCs w:val="32"/>
        </w:rPr>
      </w:pPr>
    </w:p>
    <w:p w14:paraId="026C6C4B">
      <w:pPr>
        <w:pageBreakBefore w:val="0"/>
        <w:kinsoku/>
        <w:overflowPunct/>
        <w:autoSpaceDE w:val="0"/>
        <w:autoSpaceDN w:val="0"/>
        <w:bidi w:val="0"/>
        <w:adjustRightInd w:val="0"/>
        <w:spacing w:line="480" w:lineRule="exact"/>
        <w:jc w:val="center"/>
        <w:textAlignment w:val="auto"/>
        <w:rPr>
          <w:rFonts w:hint="eastAsia" w:ascii="仿宋" w:hAnsi="仿宋" w:eastAsia="仿宋" w:cs="仿宋"/>
          <w:b/>
          <w:color w:val="auto"/>
          <w:sz w:val="32"/>
          <w:szCs w:val="32"/>
        </w:rPr>
      </w:pPr>
    </w:p>
    <w:p w14:paraId="13CA4277">
      <w:pPr>
        <w:pageBreakBefore w:val="0"/>
        <w:kinsoku/>
        <w:overflowPunct/>
        <w:autoSpaceDE w:val="0"/>
        <w:autoSpaceDN w:val="0"/>
        <w:bidi w:val="0"/>
        <w:adjustRightInd w:val="0"/>
        <w:spacing w:line="480" w:lineRule="exact"/>
        <w:jc w:val="center"/>
        <w:textAlignment w:val="auto"/>
        <w:rPr>
          <w:rFonts w:hint="eastAsia" w:ascii="仿宋" w:hAnsi="仿宋" w:eastAsia="仿宋" w:cs="仿宋"/>
          <w:b/>
          <w:color w:val="auto"/>
          <w:sz w:val="32"/>
          <w:szCs w:val="32"/>
        </w:rPr>
      </w:pPr>
    </w:p>
    <w:p w14:paraId="333D10A5">
      <w:pPr>
        <w:pageBreakBefore w:val="0"/>
        <w:kinsoku/>
        <w:overflowPunct/>
        <w:autoSpaceDE w:val="0"/>
        <w:autoSpaceDN w:val="0"/>
        <w:bidi w:val="0"/>
        <w:adjustRightInd w:val="0"/>
        <w:spacing w:line="480" w:lineRule="exact"/>
        <w:jc w:val="center"/>
        <w:textAlignment w:val="auto"/>
        <w:rPr>
          <w:rFonts w:hint="eastAsia" w:ascii="仿宋" w:hAnsi="仿宋" w:eastAsia="仿宋" w:cs="仿宋"/>
          <w:b/>
          <w:color w:val="auto"/>
          <w:sz w:val="32"/>
          <w:szCs w:val="32"/>
        </w:rPr>
      </w:pPr>
    </w:p>
    <w:p w14:paraId="2A60D7DE">
      <w:pPr>
        <w:pageBreakBefore w:val="0"/>
        <w:kinsoku/>
        <w:overflowPunct/>
        <w:autoSpaceDE w:val="0"/>
        <w:autoSpaceDN w:val="0"/>
        <w:bidi w:val="0"/>
        <w:adjustRightInd w:val="0"/>
        <w:spacing w:line="480" w:lineRule="exact"/>
        <w:jc w:val="center"/>
        <w:textAlignment w:val="auto"/>
        <w:rPr>
          <w:rFonts w:hint="eastAsia" w:ascii="仿宋" w:hAnsi="仿宋" w:eastAsia="仿宋" w:cs="仿宋"/>
          <w:b/>
          <w:color w:val="auto"/>
          <w:sz w:val="32"/>
          <w:szCs w:val="32"/>
        </w:rPr>
      </w:pPr>
    </w:p>
    <w:p w14:paraId="440DD8A4">
      <w:pPr>
        <w:pageBreakBefore w:val="0"/>
        <w:kinsoku/>
        <w:overflowPunct/>
        <w:autoSpaceDE w:val="0"/>
        <w:autoSpaceDN w:val="0"/>
        <w:bidi w:val="0"/>
        <w:adjustRightInd w:val="0"/>
        <w:spacing w:line="480" w:lineRule="exact"/>
        <w:jc w:val="center"/>
        <w:textAlignment w:val="auto"/>
        <w:rPr>
          <w:rFonts w:hint="eastAsia" w:ascii="仿宋" w:hAnsi="仿宋" w:eastAsia="仿宋" w:cs="仿宋"/>
          <w:b/>
          <w:color w:val="auto"/>
          <w:sz w:val="32"/>
          <w:szCs w:val="32"/>
        </w:rPr>
      </w:pPr>
    </w:p>
    <w:p w14:paraId="6002E240">
      <w:pPr>
        <w:pageBreakBefore w:val="0"/>
        <w:kinsoku/>
        <w:overflowPunct/>
        <w:autoSpaceDE w:val="0"/>
        <w:autoSpaceDN w:val="0"/>
        <w:bidi w:val="0"/>
        <w:adjustRightInd w:val="0"/>
        <w:spacing w:line="480" w:lineRule="exact"/>
        <w:jc w:val="center"/>
        <w:textAlignment w:val="auto"/>
        <w:rPr>
          <w:rFonts w:hint="eastAsia" w:ascii="仿宋" w:hAnsi="仿宋" w:eastAsia="仿宋" w:cs="仿宋"/>
          <w:b/>
          <w:color w:val="auto"/>
          <w:sz w:val="32"/>
          <w:szCs w:val="32"/>
        </w:rPr>
      </w:pPr>
    </w:p>
    <w:p w14:paraId="2D2859D1">
      <w:pPr>
        <w:pageBreakBefore w:val="0"/>
        <w:kinsoku/>
        <w:overflowPunct/>
        <w:autoSpaceDE w:val="0"/>
        <w:autoSpaceDN w:val="0"/>
        <w:bidi w:val="0"/>
        <w:adjustRightInd w:val="0"/>
        <w:spacing w:line="480" w:lineRule="exact"/>
        <w:jc w:val="center"/>
        <w:textAlignment w:val="auto"/>
        <w:rPr>
          <w:rFonts w:hint="eastAsia" w:ascii="仿宋" w:hAnsi="仿宋" w:eastAsia="仿宋" w:cs="仿宋"/>
          <w:b/>
          <w:color w:val="auto"/>
          <w:sz w:val="32"/>
          <w:szCs w:val="32"/>
        </w:rPr>
      </w:pPr>
    </w:p>
    <w:p w14:paraId="61C2B9F0">
      <w:pPr>
        <w:pageBreakBefore w:val="0"/>
        <w:kinsoku/>
        <w:overflowPunct/>
        <w:autoSpaceDE w:val="0"/>
        <w:autoSpaceDN w:val="0"/>
        <w:bidi w:val="0"/>
        <w:adjustRightInd w:val="0"/>
        <w:spacing w:line="480" w:lineRule="exact"/>
        <w:jc w:val="center"/>
        <w:textAlignment w:val="auto"/>
        <w:rPr>
          <w:rFonts w:hint="eastAsia" w:ascii="仿宋" w:hAnsi="仿宋" w:eastAsia="仿宋" w:cs="仿宋"/>
          <w:b/>
          <w:color w:val="auto"/>
          <w:sz w:val="32"/>
          <w:szCs w:val="32"/>
        </w:rPr>
      </w:pPr>
    </w:p>
    <w:p w14:paraId="18AE72EB">
      <w:pPr>
        <w:pageBreakBefore w:val="0"/>
        <w:kinsoku/>
        <w:overflowPunct/>
        <w:autoSpaceDE w:val="0"/>
        <w:autoSpaceDN w:val="0"/>
        <w:bidi w:val="0"/>
        <w:adjustRightInd w:val="0"/>
        <w:spacing w:line="480" w:lineRule="exact"/>
        <w:jc w:val="center"/>
        <w:textAlignment w:val="auto"/>
        <w:rPr>
          <w:rFonts w:hint="eastAsia" w:ascii="仿宋" w:hAnsi="仿宋" w:eastAsia="仿宋" w:cs="仿宋"/>
          <w:b/>
          <w:color w:val="auto"/>
          <w:sz w:val="32"/>
          <w:szCs w:val="32"/>
        </w:rPr>
      </w:pPr>
    </w:p>
    <w:p w14:paraId="3810AB8B">
      <w:pPr>
        <w:pageBreakBefore w:val="0"/>
        <w:kinsoku/>
        <w:overflowPunct/>
        <w:autoSpaceDE w:val="0"/>
        <w:autoSpaceDN w:val="0"/>
        <w:bidi w:val="0"/>
        <w:adjustRightInd w:val="0"/>
        <w:spacing w:line="480" w:lineRule="exact"/>
        <w:jc w:val="center"/>
        <w:textAlignment w:val="auto"/>
        <w:rPr>
          <w:rFonts w:hint="eastAsia" w:ascii="仿宋" w:hAnsi="仿宋" w:eastAsia="仿宋" w:cs="仿宋"/>
          <w:b/>
          <w:color w:val="auto"/>
          <w:sz w:val="32"/>
          <w:szCs w:val="32"/>
        </w:rPr>
      </w:pPr>
    </w:p>
    <w:p w14:paraId="2FC7BE83">
      <w:pPr>
        <w:pageBreakBefore w:val="0"/>
        <w:kinsoku/>
        <w:overflowPunct/>
        <w:autoSpaceDE w:val="0"/>
        <w:autoSpaceDN w:val="0"/>
        <w:bidi w:val="0"/>
        <w:adjustRightInd w:val="0"/>
        <w:spacing w:line="480" w:lineRule="exact"/>
        <w:jc w:val="center"/>
        <w:textAlignment w:val="auto"/>
        <w:rPr>
          <w:rFonts w:hint="eastAsia" w:ascii="仿宋" w:hAnsi="仿宋" w:eastAsia="仿宋" w:cs="仿宋"/>
          <w:b/>
          <w:color w:val="auto"/>
          <w:sz w:val="32"/>
          <w:szCs w:val="32"/>
        </w:rPr>
      </w:pPr>
    </w:p>
    <w:p w14:paraId="6981353D">
      <w:pPr>
        <w:pageBreakBefore w:val="0"/>
        <w:kinsoku/>
        <w:overflowPunct/>
        <w:autoSpaceDE w:val="0"/>
        <w:autoSpaceDN w:val="0"/>
        <w:bidi w:val="0"/>
        <w:adjustRightInd w:val="0"/>
        <w:spacing w:line="480" w:lineRule="exact"/>
        <w:jc w:val="center"/>
        <w:textAlignment w:val="auto"/>
        <w:rPr>
          <w:rFonts w:hint="eastAsia" w:ascii="仿宋" w:hAnsi="仿宋" w:eastAsia="仿宋" w:cs="仿宋"/>
          <w:b/>
          <w:color w:val="auto"/>
          <w:sz w:val="32"/>
          <w:szCs w:val="32"/>
        </w:rPr>
      </w:pPr>
    </w:p>
    <w:p w14:paraId="7EB1E3F5">
      <w:pPr>
        <w:pageBreakBefore w:val="0"/>
        <w:kinsoku/>
        <w:overflowPunct/>
        <w:autoSpaceDE w:val="0"/>
        <w:autoSpaceDN w:val="0"/>
        <w:bidi w:val="0"/>
        <w:adjustRightInd w:val="0"/>
        <w:spacing w:line="480" w:lineRule="exact"/>
        <w:jc w:val="center"/>
        <w:textAlignment w:val="auto"/>
        <w:rPr>
          <w:rFonts w:hint="eastAsia" w:ascii="仿宋" w:hAnsi="仿宋" w:eastAsia="仿宋" w:cs="仿宋"/>
          <w:b/>
          <w:bCs/>
          <w:color w:val="auto"/>
          <w:sz w:val="36"/>
          <w:szCs w:val="36"/>
          <w:lang w:val="zh-CN"/>
        </w:rPr>
      </w:pPr>
      <w:r>
        <w:rPr>
          <w:rFonts w:hint="eastAsia" w:ascii="仿宋" w:hAnsi="仿宋" w:eastAsia="仿宋" w:cs="仿宋"/>
          <w:b/>
          <w:color w:val="auto"/>
          <w:sz w:val="32"/>
          <w:szCs w:val="32"/>
        </w:rPr>
        <w:t>第五部分　</w:t>
      </w:r>
      <w:bookmarkEnd w:id="702"/>
      <w:bookmarkEnd w:id="703"/>
      <w:bookmarkEnd w:id="704"/>
      <w:bookmarkEnd w:id="705"/>
      <w:bookmarkEnd w:id="706"/>
      <w:r>
        <w:rPr>
          <w:rFonts w:hint="eastAsia" w:ascii="仿宋" w:hAnsi="仿宋" w:eastAsia="仿宋" w:cs="仿宋"/>
          <w:b/>
          <w:color w:val="auto"/>
          <w:sz w:val="32"/>
          <w:szCs w:val="32"/>
          <w:lang w:val="zh-CN"/>
        </w:rPr>
        <w:t>响应文件格式</w:t>
      </w:r>
    </w:p>
    <w:p w14:paraId="782586E3">
      <w:pPr>
        <w:pageBreakBefore w:val="0"/>
        <w:kinsoku/>
        <w:overflowPunct/>
        <w:bidi w:val="0"/>
        <w:spacing w:line="480" w:lineRule="exact"/>
        <w:jc w:val="center"/>
        <w:textAlignment w:val="auto"/>
        <w:rPr>
          <w:rFonts w:hint="eastAsia" w:ascii="仿宋" w:hAnsi="仿宋" w:eastAsia="仿宋" w:cs="仿宋"/>
          <w:color w:val="auto"/>
          <w:sz w:val="32"/>
          <w:szCs w:val="32"/>
        </w:rPr>
      </w:pPr>
    </w:p>
    <w:p w14:paraId="5348A0A8">
      <w:pPr>
        <w:pageBreakBefore w:val="0"/>
        <w:kinsoku/>
        <w:overflowPunct/>
        <w:autoSpaceDE w:val="0"/>
        <w:autoSpaceDN w:val="0"/>
        <w:bidi w:val="0"/>
        <w:adjustRightInd w:val="0"/>
        <w:spacing w:line="480" w:lineRule="exact"/>
        <w:jc w:val="center"/>
        <w:textAlignment w:val="auto"/>
        <w:rPr>
          <w:rFonts w:hint="eastAsia" w:ascii="仿宋" w:hAnsi="仿宋" w:eastAsia="仿宋" w:cs="仿宋"/>
          <w:b/>
          <w:bCs/>
          <w:color w:val="auto"/>
          <w:sz w:val="24"/>
          <w:szCs w:val="24"/>
          <w:lang w:val="zh-CN"/>
        </w:rPr>
      </w:pPr>
      <w:r>
        <w:rPr>
          <w:rFonts w:hint="eastAsia" w:ascii="仿宋" w:hAnsi="仿宋" w:eastAsia="仿宋" w:cs="仿宋"/>
          <w:color w:val="auto"/>
          <w:sz w:val="24"/>
          <w:szCs w:val="24"/>
          <w:lang w:val="zh-CN"/>
        </w:rPr>
        <w:t>注：为了便于查找，标注目录及页码</w:t>
      </w:r>
    </w:p>
    <w:p w14:paraId="5E054B57">
      <w:pPr>
        <w:pageBreakBefore w:val="0"/>
        <w:kinsoku/>
        <w:overflowPunct/>
        <w:autoSpaceDE w:val="0"/>
        <w:autoSpaceDN w:val="0"/>
        <w:bidi w:val="0"/>
        <w:adjustRightInd w:val="0"/>
        <w:spacing w:line="480" w:lineRule="exact"/>
        <w:jc w:val="center"/>
        <w:textAlignment w:val="auto"/>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（以下内容需按要求提供相应证明材料）</w:t>
      </w:r>
    </w:p>
    <w:p w14:paraId="26F04A86">
      <w:pPr>
        <w:pageBreakBefore w:val="0"/>
        <w:kinsoku/>
        <w:overflowPunct/>
        <w:autoSpaceDE w:val="0"/>
        <w:autoSpaceDN w:val="0"/>
        <w:bidi w:val="0"/>
        <w:adjustRightInd w:val="0"/>
        <w:spacing w:line="480" w:lineRule="exact"/>
        <w:jc w:val="center"/>
        <w:textAlignment w:val="auto"/>
        <w:rPr>
          <w:rFonts w:hint="eastAsia" w:ascii="仿宋" w:hAnsi="仿宋" w:eastAsia="仿宋" w:cs="仿宋"/>
          <w:b/>
          <w:bCs/>
          <w:color w:val="auto"/>
          <w:sz w:val="32"/>
          <w:szCs w:val="32"/>
          <w:lang w:val="zh-CN"/>
        </w:rPr>
      </w:pPr>
    </w:p>
    <w:p w14:paraId="6A60A0AB">
      <w:pPr>
        <w:pageBreakBefore w:val="0"/>
        <w:kinsoku/>
        <w:overflowPunct/>
        <w:autoSpaceDE w:val="0"/>
        <w:autoSpaceDN w:val="0"/>
        <w:bidi w:val="0"/>
        <w:adjustRightInd w:val="0"/>
        <w:spacing w:line="480" w:lineRule="exact"/>
        <w:textAlignment w:val="auto"/>
        <w:rPr>
          <w:rFonts w:hint="eastAsia" w:ascii="仿宋" w:hAnsi="仿宋" w:eastAsia="仿宋" w:cs="仿宋"/>
          <w:b/>
          <w:bCs/>
          <w:color w:val="auto"/>
          <w:sz w:val="32"/>
          <w:szCs w:val="32"/>
          <w:lang w:val="zh-CN"/>
        </w:rPr>
      </w:pPr>
    </w:p>
    <w:p w14:paraId="730CFF3D">
      <w:pPr>
        <w:pStyle w:val="3"/>
        <w:pageBreakBefore w:val="0"/>
        <w:kinsoku/>
        <w:overflowPunct/>
        <w:bidi w:val="0"/>
        <w:spacing w:line="480" w:lineRule="exact"/>
        <w:jc w:val="center"/>
        <w:textAlignment w:val="auto"/>
        <w:rPr>
          <w:rFonts w:hint="eastAsia" w:ascii="仿宋" w:hAnsi="仿宋" w:eastAsia="仿宋" w:cs="仿宋"/>
          <w:color w:val="auto"/>
          <w:szCs w:val="21"/>
        </w:rPr>
      </w:pPr>
      <w:r>
        <w:rPr>
          <w:rFonts w:hint="eastAsia" w:ascii="仿宋" w:hAnsi="仿宋" w:eastAsia="仿宋" w:cs="仿宋"/>
          <w:b w:val="0"/>
          <w:bCs/>
          <w:color w:val="auto"/>
          <w:sz w:val="24"/>
          <w:szCs w:val="24"/>
          <w:lang w:val="zh-CN"/>
        </w:rPr>
        <w:br w:type="page"/>
      </w:r>
      <w:bookmarkStart w:id="707" w:name="_Toc414108641"/>
      <w:bookmarkStart w:id="708" w:name="_Toc383102810"/>
      <w:r>
        <w:rPr>
          <w:rFonts w:hint="eastAsia" w:ascii="仿宋" w:hAnsi="仿宋" w:eastAsia="仿宋" w:cs="仿宋"/>
          <w:color w:val="auto"/>
          <w:lang w:val="zh-CN"/>
        </w:rPr>
        <w:t>商</w:t>
      </w:r>
      <w:r>
        <w:rPr>
          <w:rFonts w:hint="eastAsia" w:ascii="仿宋" w:hAnsi="仿宋" w:eastAsia="仿宋" w:cs="仿宋"/>
          <w:color w:val="auto"/>
          <w:szCs w:val="21"/>
        </w:rPr>
        <w:t xml:space="preserve"> </w:t>
      </w:r>
      <w:r>
        <w:rPr>
          <w:rFonts w:hint="eastAsia" w:ascii="仿宋" w:hAnsi="仿宋" w:eastAsia="仿宋" w:cs="仿宋"/>
          <w:color w:val="auto"/>
          <w:lang w:val="zh-CN"/>
        </w:rPr>
        <w:t>务</w:t>
      </w:r>
      <w:r>
        <w:rPr>
          <w:rFonts w:hint="eastAsia" w:ascii="仿宋" w:hAnsi="仿宋" w:eastAsia="仿宋" w:cs="仿宋"/>
          <w:color w:val="auto"/>
          <w:szCs w:val="21"/>
        </w:rPr>
        <w:t xml:space="preserve"> </w:t>
      </w:r>
      <w:r>
        <w:rPr>
          <w:rFonts w:hint="eastAsia" w:ascii="仿宋" w:hAnsi="仿宋" w:eastAsia="仿宋" w:cs="仿宋"/>
          <w:color w:val="auto"/>
          <w:lang w:val="zh-CN"/>
        </w:rPr>
        <w:t>标</w:t>
      </w:r>
      <w:r>
        <w:rPr>
          <w:rFonts w:hint="eastAsia" w:ascii="仿宋" w:hAnsi="仿宋" w:eastAsia="仿宋" w:cs="仿宋"/>
          <w:color w:val="auto"/>
          <w:szCs w:val="21"/>
        </w:rPr>
        <w:t xml:space="preserve"> </w:t>
      </w:r>
      <w:r>
        <w:rPr>
          <w:rFonts w:hint="eastAsia" w:ascii="仿宋" w:hAnsi="仿宋" w:eastAsia="仿宋" w:cs="仿宋"/>
          <w:color w:val="auto"/>
          <w:lang w:val="zh-CN"/>
        </w:rPr>
        <w:t>格</w:t>
      </w:r>
      <w:r>
        <w:rPr>
          <w:rFonts w:hint="eastAsia" w:ascii="仿宋" w:hAnsi="仿宋" w:eastAsia="仿宋" w:cs="仿宋"/>
          <w:color w:val="auto"/>
          <w:szCs w:val="21"/>
        </w:rPr>
        <w:t xml:space="preserve"> </w:t>
      </w:r>
      <w:r>
        <w:rPr>
          <w:rFonts w:hint="eastAsia" w:ascii="仿宋" w:hAnsi="仿宋" w:eastAsia="仿宋" w:cs="仿宋"/>
          <w:color w:val="auto"/>
          <w:lang w:val="zh-CN"/>
        </w:rPr>
        <w:t>式</w:t>
      </w:r>
      <w:bookmarkEnd w:id="707"/>
      <w:bookmarkEnd w:id="708"/>
    </w:p>
    <w:p w14:paraId="3A862F4C">
      <w:pPr>
        <w:pageBreakBefore w:val="0"/>
        <w:kinsoku/>
        <w:overflowPunct/>
        <w:autoSpaceDE w:val="0"/>
        <w:autoSpaceDN w:val="0"/>
        <w:bidi w:val="0"/>
        <w:adjustRightInd w:val="0"/>
        <w:spacing w:line="480" w:lineRule="exact"/>
        <w:ind w:firstLine="5760" w:firstLineChars="2400"/>
        <w:jc w:val="right"/>
        <w:textAlignment w:val="auto"/>
        <w:rPr>
          <w:rFonts w:hint="eastAsia" w:ascii="仿宋" w:hAnsi="仿宋" w:eastAsia="仿宋" w:cs="仿宋"/>
          <w:color w:val="auto"/>
        </w:rPr>
      </w:pPr>
      <w:r>
        <w:rPr>
          <w:rFonts w:hint="eastAsia" w:ascii="仿宋" w:hAnsi="仿宋" w:eastAsia="仿宋" w:cs="仿宋"/>
          <w:color w:val="auto"/>
          <w:sz w:val="24"/>
          <w:szCs w:val="24"/>
        </w:rPr>
        <w:t xml:space="preserve"> </w:t>
      </w:r>
    </w:p>
    <w:p w14:paraId="686DA58F">
      <w:pPr>
        <w:pageBreakBefore w:val="0"/>
        <w:kinsoku/>
        <w:overflowPunct/>
        <w:autoSpaceDE w:val="0"/>
        <w:autoSpaceDN w:val="0"/>
        <w:bidi w:val="0"/>
        <w:adjustRightInd w:val="0"/>
        <w:spacing w:line="480" w:lineRule="exact"/>
        <w:textAlignment w:val="auto"/>
        <w:rPr>
          <w:rFonts w:hint="eastAsia" w:ascii="仿宋" w:hAnsi="仿宋" w:eastAsia="仿宋" w:cs="仿宋"/>
          <w:color w:val="auto"/>
          <w:szCs w:val="21"/>
        </w:rPr>
      </w:pPr>
    </w:p>
    <w:p w14:paraId="0B22AA6A">
      <w:pPr>
        <w:pageBreakBefore w:val="0"/>
        <w:kinsoku/>
        <w:overflowPunct/>
        <w:bidi w:val="0"/>
        <w:spacing w:line="480" w:lineRule="exact"/>
        <w:jc w:val="center"/>
        <w:textAlignment w:val="auto"/>
        <w:rPr>
          <w:rFonts w:hint="eastAsia" w:ascii="仿宋" w:hAnsi="仿宋" w:eastAsia="仿宋" w:cs="仿宋"/>
          <w:b/>
          <w:bCs/>
          <w:color w:val="auto"/>
          <w:lang w:val="zh-CN"/>
        </w:rPr>
      </w:pPr>
    </w:p>
    <w:p w14:paraId="138153E2">
      <w:pPr>
        <w:pageBreakBefore w:val="0"/>
        <w:kinsoku/>
        <w:overflowPunct/>
        <w:bidi w:val="0"/>
        <w:spacing w:line="480" w:lineRule="exact"/>
        <w:jc w:val="center"/>
        <w:textAlignment w:val="auto"/>
        <w:rPr>
          <w:rFonts w:hint="eastAsia" w:ascii="仿宋" w:hAnsi="仿宋" w:eastAsia="仿宋" w:cs="仿宋"/>
          <w:b/>
          <w:bCs/>
          <w:color w:val="auto"/>
          <w:sz w:val="48"/>
          <w:szCs w:val="48"/>
          <w:lang w:val="zh-CN"/>
        </w:rPr>
      </w:pPr>
    </w:p>
    <w:p w14:paraId="224D08CC">
      <w:pPr>
        <w:pStyle w:val="37"/>
        <w:rPr>
          <w:rFonts w:hint="eastAsia"/>
          <w:color w:val="auto"/>
          <w:lang w:val="zh-CN"/>
        </w:rPr>
      </w:pPr>
    </w:p>
    <w:p w14:paraId="3D5ACB0D">
      <w:pPr>
        <w:pageBreakBefore w:val="0"/>
        <w:kinsoku/>
        <w:overflowPunct/>
        <w:bidi w:val="0"/>
        <w:spacing w:line="480" w:lineRule="exact"/>
        <w:jc w:val="center"/>
        <w:textAlignment w:val="auto"/>
        <w:rPr>
          <w:rFonts w:hint="eastAsia" w:ascii="仿宋" w:hAnsi="仿宋" w:eastAsia="仿宋" w:cs="仿宋"/>
          <w:b/>
          <w:bCs/>
          <w:color w:val="auto"/>
          <w:sz w:val="48"/>
          <w:szCs w:val="48"/>
          <w:lang w:val="zh-CN"/>
        </w:rPr>
      </w:pPr>
    </w:p>
    <w:p w14:paraId="63F666A9">
      <w:pPr>
        <w:pageBreakBefore w:val="0"/>
        <w:kinsoku/>
        <w:overflowPunct/>
        <w:bidi w:val="0"/>
        <w:spacing w:line="480" w:lineRule="exact"/>
        <w:jc w:val="center"/>
        <w:textAlignment w:val="auto"/>
        <w:rPr>
          <w:rFonts w:hint="eastAsia" w:ascii="仿宋" w:hAnsi="仿宋" w:eastAsia="仿宋" w:cs="仿宋"/>
          <w:b/>
          <w:bCs/>
          <w:color w:val="auto"/>
          <w:sz w:val="48"/>
          <w:szCs w:val="48"/>
          <w:lang w:val="zh-CN"/>
        </w:rPr>
      </w:pPr>
    </w:p>
    <w:p w14:paraId="435F69F6">
      <w:pPr>
        <w:pageBreakBefore w:val="0"/>
        <w:kinsoku/>
        <w:overflowPunct/>
        <w:bidi w:val="0"/>
        <w:spacing w:line="480" w:lineRule="exact"/>
        <w:jc w:val="center"/>
        <w:textAlignment w:val="auto"/>
        <w:rPr>
          <w:rFonts w:hint="eastAsia" w:ascii="仿宋" w:hAnsi="仿宋" w:eastAsia="仿宋" w:cs="仿宋"/>
          <w:b/>
          <w:bCs/>
          <w:color w:val="auto"/>
          <w:sz w:val="48"/>
          <w:szCs w:val="48"/>
          <w:lang w:val="zh-CN"/>
        </w:rPr>
      </w:pPr>
    </w:p>
    <w:p w14:paraId="19CACFAB">
      <w:pPr>
        <w:pageBreakBefore w:val="0"/>
        <w:kinsoku/>
        <w:overflowPunct/>
        <w:bidi w:val="0"/>
        <w:spacing w:line="480" w:lineRule="exact"/>
        <w:jc w:val="center"/>
        <w:textAlignment w:val="auto"/>
        <w:rPr>
          <w:rFonts w:hint="eastAsia" w:ascii="仿宋" w:hAnsi="仿宋" w:eastAsia="仿宋" w:cs="仿宋"/>
          <w:b/>
          <w:bCs/>
          <w:color w:val="auto"/>
          <w:sz w:val="48"/>
          <w:szCs w:val="48"/>
          <w:lang w:val="zh-CN"/>
        </w:rPr>
      </w:pPr>
    </w:p>
    <w:p w14:paraId="2C5912B8">
      <w:pPr>
        <w:pageBreakBefore w:val="0"/>
        <w:kinsoku/>
        <w:overflowPunct/>
        <w:bidi w:val="0"/>
        <w:spacing w:line="480" w:lineRule="exact"/>
        <w:jc w:val="center"/>
        <w:textAlignment w:val="auto"/>
        <w:rPr>
          <w:rFonts w:hint="eastAsia" w:ascii="仿宋" w:hAnsi="仿宋" w:eastAsia="仿宋" w:cs="仿宋"/>
          <w:b/>
          <w:bCs/>
          <w:color w:val="auto"/>
          <w:sz w:val="48"/>
          <w:szCs w:val="48"/>
        </w:rPr>
      </w:pPr>
      <w:r>
        <w:rPr>
          <w:rFonts w:hint="eastAsia" w:ascii="仿宋" w:hAnsi="仿宋" w:eastAsia="仿宋" w:cs="仿宋"/>
          <w:b/>
          <w:bCs/>
          <w:color w:val="auto"/>
          <w:sz w:val="48"/>
          <w:szCs w:val="48"/>
          <w:lang w:val="zh-CN"/>
        </w:rPr>
        <w:t>响应文件商务标</w:t>
      </w:r>
    </w:p>
    <w:p w14:paraId="187415DB">
      <w:pPr>
        <w:pageBreakBefore w:val="0"/>
        <w:kinsoku/>
        <w:overflowPunct/>
        <w:autoSpaceDE w:val="0"/>
        <w:autoSpaceDN w:val="0"/>
        <w:bidi w:val="0"/>
        <w:adjustRightInd w:val="0"/>
        <w:spacing w:line="480" w:lineRule="exact"/>
        <w:textAlignment w:val="auto"/>
        <w:rPr>
          <w:rFonts w:hint="eastAsia" w:ascii="仿宋" w:hAnsi="仿宋" w:eastAsia="仿宋" w:cs="仿宋"/>
          <w:color w:val="auto"/>
          <w:szCs w:val="21"/>
        </w:rPr>
      </w:pPr>
    </w:p>
    <w:p w14:paraId="751E2270">
      <w:pPr>
        <w:pageBreakBefore w:val="0"/>
        <w:kinsoku/>
        <w:overflowPunct/>
        <w:autoSpaceDE w:val="0"/>
        <w:autoSpaceDN w:val="0"/>
        <w:bidi w:val="0"/>
        <w:adjustRightInd w:val="0"/>
        <w:spacing w:line="480" w:lineRule="exact"/>
        <w:textAlignment w:val="auto"/>
        <w:rPr>
          <w:rFonts w:hint="eastAsia" w:ascii="仿宋" w:hAnsi="仿宋" w:eastAsia="仿宋" w:cs="仿宋"/>
          <w:color w:val="auto"/>
          <w:szCs w:val="21"/>
        </w:rPr>
      </w:pPr>
    </w:p>
    <w:p w14:paraId="6D458307">
      <w:pPr>
        <w:pageBreakBefore w:val="0"/>
        <w:kinsoku/>
        <w:overflowPunct/>
        <w:autoSpaceDE w:val="0"/>
        <w:autoSpaceDN w:val="0"/>
        <w:bidi w:val="0"/>
        <w:adjustRightInd w:val="0"/>
        <w:spacing w:line="480" w:lineRule="exact"/>
        <w:textAlignment w:val="auto"/>
        <w:rPr>
          <w:rFonts w:hint="eastAsia" w:ascii="仿宋" w:hAnsi="仿宋" w:eastAsia="仿宋" w:cs="仿宋"/>
          <w:color w:val="auto"/>
          <w:szCs w:val="21"/>
        </w:rPr>
      </w:pPr>
    </w:p>
    <w:p w14:paraId="4788D941">
      <w:pPr>
        <w:pStyle w:val="16"/>
        <w:rPr>
          <w:rFonts w:hint="eastAsia" w:ascii="仿宋" w:hAnsi="仿宋" w:eastAsia="仿宋" w:cs="仿宋"/>
          <w:color w:val="auto"/>
          <w:szCs w:val="21"/>
        </w:rPr>
      </w:pPr>
    </w:p>
    <w:p w14:paraId="65712A45">
      <w:pPr>
        <w:pStyle w:val="16"/>
        <w:rPr>
          <w:rFonts w:hint="eastAsia" w:ascii="仿宋" w:hAnsi="仿宋" w:eastAsia="仿宋" w:cs="仿宋"/>
          <w:color w:val="auto"/>
          <w:szCs w:val="21"/>
        </w:rPr>
      </w:pPr>
    </w:p>
    <w:p w14:paraId="3AA3B677">
      <w:pPr>
        <w:pStyle w:val="16"/>
        <w:rPr>
          <w:rFonts w:hint="eastAsia" w:ascii="仿宋" w:hAnsi="仿宋" w:eastAsia="仿宋" w:cs="仿宋"/>
          <w:color w:val="auto"/>
          <w:szCs w:val="21"/>
        </w:rPr>
      </w:pPr>
    </w:p>
    <w:p w14:paraId="7FA480A3">
      <w:pPr>
        <w:pStyle w:val="21"/>
        <w:pageBreakBefore w:val="0"/>
        <w:kinsoku/>
        <w:overflowPunct/>
        <w:bidi w:val="0"/>
        <w:spacing w:line="480" w:lineRule="exact"/>
        <w:ind w:firstLine="480"/>
        <w:textAlignment w:val="auto"/>
        <w:rPr>
          <w:rFonts w:hint="eastAsia" w:ascii="仿宋" w:hAnsi="仿宋" w:eastAsia="仿宋" w:cs="仿宋"/>
          <w:color w:val="auto"/>
          <w:szCs w:val="21"/>
        </w:rPr>
      </w:pPr>
    </w:p>
    <w:p w14:paraId="2E9F25CD">
      <w:pPr>
        <w:pageBreakBefore w:val="0"/>
        <w:kinsoku/>
        <w:overflowPunct/>
        <w:autoSpaceDE w:val="0"/>
        <w:autoSpaceDN w:val="0"/>
        <w:bidi w:val="0"/>
        <w:adjustRightInd w:val="0"/>
        <w:spacing w:line="48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项目名称：</w:t>
      </w:r>
    </w:p>
    <w:p w14:paraId="36882683">
      <w:pPr>
        <w:pageBreakBefore w:val="0"/>
        <w:kinsoku/>
        <w:overflowPunct/>
        <w:autoSpaceDE w:val="0"/>
        <w:autoSpaceDN w:val="0"/>
        <w:bidi w:val="0"/>
        <w:adjustRightInd w:val="0"/>
        <w:spacing w:line="48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项目</w:t>
      </w:r>
      <w:r>
        <w:rPr>
          <w:rFonts w:hint="eastAsia" w:ascii="仿宋" w:hAnsi="仿宋" w:eastAsia="仿宋" w:cs="仿宋"/>
          <w:color w:val="auto"/>
          <w:sz w:val="24"/>
          <w:szCs w:val="24"/>
          <w:lang w:eastAsia="zh-CN"/>
        </w:rPr>
        <w:t>编码</w:t>
      </w:r>
      <w:r>
        <w:rPr>
          <w:rFonts w:hint="eastAsia" w:ascii="仿宋" w:hAnsi="仿宋" w:eastAsia="仿宋" w:cs="仿宋"/>
          <w:color w:val="auto"/>
          <w:sz w:val="24"/>
          <w:szCs w:val="24"/>
        </w:rPr>
        <w:t>：</w:t>
      </w:r>
    </w:p>
    <w:p w14:paraId="020B5ECD">
      <w:pPr>
        <w:pageBreakBefore w:val="0"/>
        <w:kinsoku/>
        <w:overflowPunct/>
        <w:autoSpaceDE w:val="0"/>
        <w:autoSpaceDN w:val="0"/>
        <w:bidi w:val="0"/>
        <w:adjustRightInd w:val="0"/>
        <w:spacing w:line="48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eastAsia="zh-CN"/>
        </w:rPr>
        <w:t>招标人</w:t>
      </w:r>
      <w:r>
        <w:rPr>
          <w:rFonts w:hint="eastAsia" w:ascii="仿宋" w:hAnsi="仿宋" w:eastAsia="仿宋" w:cs="仿宋"/>
          <w:color w:val="auto"/>
          <w:sz w:val="24"/>
          <w:szCs w:val="24"/>
        </w:rPr>
        <w:t>：</w:t>
      </w:r>
    </w:p>
    <w:p w14:paraId="5263E911">
      <w:pPr>
        <w:pageBreakBefore w:val="0"/>
        <w:kinsoku/>
        <w:overflowPunct/>
        <w:autoSpaceDE w:val="0"/>
        <w:autoSpaceDN w:val="0"/>
        <w:bidi w:val="0"/>
        <w:adjustRightInd w:val="0"/>
        <w:spacing w:line="48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eastAsia="zh-CN"/>
        </w:rPr>
        <w:t>投标单位</w:t>
      </w:r>
      <w:r>
        <w:rPr>
          <w:rFonts w:hint="eastAsia" w:ascii="仿宋" w:hAnsi="仿宋" w:eastAsia="仿宋" w:cs="仿宋"/>
          <w:color w:val="auto"/>
          <w:sz w:val="24"/>
          <w:szCs w:val="24"/>
        </w:rPr>
        <w:t>名称（盖章）：</w:t>
      </w:r>
    </w:p>
    <w:p w14:paraId="0B0AD3D6">
      <w:pPr>
        <w:pageBreakBefore w:val="0"/>
        <w:kinsoku/>
        <w:overflowPunct/>
        <w:autoSpaceDE w:val="0"/>
        <w:autoSpaceDN w:val="0"/>
        <w:bidi w:val="0"/>
        <w:adjustRightInd w:val="0"/>
        <w:spacing w:line="48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法定代表人或委托代理人</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签字或盖章</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w:t>
      </w:r>
    </w:p>
    <w:p w14:paraId="17B787D6">
      <w:pPr>
        <w:pageBreakBefore w:val="0"/>
        <w:kinsoku/>
        <w:overflowPunct/>
        <w:autoSpaceDE w:val="0"/>
        <w:autoSpaceDN w:val="0"/>
        <w:bidi w:val="0"/>
        <w:adjustRightInd w:val="0"/>
        <w:spacing w:line="48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单位地址：</w:t>
      </w:r>
    </w:p>
    <w:p w14:paraId="505D29F6">
      <w:pPr>
        <w:pageBreakBefore w:val="0"/>
        <w:kinsoku/>
        <w:overflowPunct/>
        <w:autoSpaceDE w:val="0"/>
        <w:autoSpaceDN w:val="0"/>
        <w:bidi w:val="0"/>
        <w:adjustRightInd w:val="0"/>
        <w:spacing w:line="48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联系人：</w:t>
      </w:r>
    </w:p>
    <w:p w14:paraId="77405447">
      <w:pPr>
        <w:pageBreakBefore w:val="0"/>
        <w:kinsoku/>
        <w:overflowPunct/>
        <w:autoSpaceDE w:val="0"/>
        <w:autoSpaceDN w:val="0"/>
        <w:bidi w:val="0"/>
        <w:adjustRightInd w:val="0"/>
        <w:spacing w:line="48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联系电话：</w:t>
      </w:r>
    </w:p>
    <w:p w14:paraId="4B323460">
      <w:pPr>
        <w:pageBreakBefore w:val="0"/>
        <w:kinsoku/>
        <w:overflowPunct/>
        <w:autoSpaceDE w:val="0"/>
        <w:autoSpaceDN w:val="0"/>
        <w:bidi w:val="0"/>
        <w:adjustRightInd w:val="0"/>
        <w:spacing w:line="480" w:lineRule="exact"/>
        <w:jc w:val="left"/>
        <w:textAlignment w:val="auto"/>
        <w:rPr>
          <w:rFonts w:hint="eastAsia" w:ascii="仿宋" w:hAnsi="仿宋" w:eastAsia="仿宋" w:cs="仿宋"/>
          <w:color w:val="auto"/>
          <w:sz w:val="24"/>
          <w:szCs w:val="24"/>
        </w:rPr>
      </w:pPr>
    </w:p>
    <w:p w14:paraId="48899EBB">
      <w:pPr>
        <w:pageBreakBefore w:val="0"/>
        <w:kinsoku/>
        <w:overflowPunct/>
        <w:autoSpaceDE w:val="0"/>
        <w:autoSpaceDN w:val="0"/>
        <w:bidi w:val="0"/>
        <w:adjustRightInd w:val="0"/>
        <w:spacing w:line="48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                                年      月       日</w:t>
      </w:r>
    </w:p>
    <w:p w14:paraId="6C250F54">
      <w:pPr>
        <w:pageBreakBefore w:val="0"/>
        <w:kinsoku/>
        <w:overflowPunct/>
        <w:autoSpaceDE w:val="0"/>
        <w:autoSpaceDN w:val="0"/>
        <w:bidi w:val="0"/>
        <w:adjustRightInd w:val="0"/>
        <w:spacing w:line="480" w:lineRule="exact"/>
        <w:jc w:val="center"/>
        <w:textAlignment w:val="auto"/>
        <w:rPr>
          <w:rFonts w:hint="eastAsia" w:ascii="仿宋" w:hAnsi="仿宋" w:eastAsia="仿宋" w:cs="仿宋"/>
          <w:b/>
          <w:color w:val="auto"/>
          <w:kern w:val="2"/>
          <w:sz w:val="32"/>
          <w:lang w:val="zh-CN" w:eastAsia="zh-CN" w:bidi="ar-SA"/>
        </w:rPr>
      </w:pPr>
      <w:r>
        <w:rPr>
          <w:rFonts w:hint="eastAsia" w:ascii="仿宋" w:hAnsi="仿宋" w:eastAsia="仿宋" w:cs="仿宋"/>
          <w:b/>
          <w:color w:val="auto"/>
          <w:kern w:val="2"/>
          <w:sz w:val="32"/>
          <w:lang w:val="zh-CN" w:eastAsia="zh-CN" w:bidi="ar-SA"/>
        </w:rPr>
        <w:t>商务标目录</w:t>
      </w:r>
    </w:p>
    <w:p w14:paraId="4631EB46">
      <w:pPr>
        <w:pageBreakBefore w:val="0"/>
        <w:kinsoku/>
        <w:overflowPunct/>
        <w:autoSpaceDE w:val="0"/>
        <w:autoSpaceDN w:val="0"/>
        <w:bidi w:val="0"/>
        <w:adjustRightInd w:val="0"/>
        <w:spacing w:line="480" w:lineRule="exact"/>
        <w:textAlignment w:val="auto"/>
        <w:rPr>
          <w:rFonts w:hint="eastAsia" w:ascii="仿宋" w:hAnsi="仿宋" w:eastAsia="仿宋" w:cs="仿宋"/>
          <w:color w:val="auto"/>
          <w:sz w:val="24"/>
          <w:szCs w:val="24"/>
        </w:rPr>
      </w:pPr>
    </w:p>
    <w:p w14:paraId="4C4298FC">
      <w:pPr>
        <w:pageBreakBefore w:val="0"/>
        <w:kinsoku/>
        <w:overflowPunct/>
        <w:autoSpaceDE w:val="0"/>
        <w:autoSpaceDN w:val="0"/>
        <w:bidi w:val="0"/>
        <w:adjustRightInd w:val="0"/>
        <w:spacing w:line="480" w:lineRule="exact"/>
        <w:ind w:left="210" w:leftChars="1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1、投标承诺书</w:t>
      </w:r>
    </w:p>
    <w:p w14:paraId="13FBE47C">
      <w:pPr>
        <w:pageBreakBefore w:val="0"/>
        <w:kinsoku/>
        <w:overflowPunct/>
        <w:autoSpaceDE w:val="0"/>
        <w:autoSpaceDN w:val="0"/>
        <w:bidi w:val="0"/>
        <w:adjustRightInd w:val="0"/>
        <w:spacing w:line="480" w:lineRule="exact"/>
        <w:ind w:left="210" w:leftChars="1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2、法定代表人身份证明或授权委托书</w:t>
      </w:r>
    </w:p>
    <w:p w14:paraId="07F1819C">
      <w:pPr>
        <w:pageBreakBefore w:val="0"/>
        <w:kinsoku/>
        <w:overflowPunct/>
        <w:autoSpaceDE w:val="0"/>
        <w:autoSpaceDN w:val="0"/>
        <w:bidi w:val="0"/>
        <w:adjustRightInd w:val="0"/>
        <w:spacing w:line="480" w:lineRule="exact"/>
        <w:ind w:left="210" w:leftChars="1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3、投标保证金（投标保证金凭证或保函复印件）</w:t>
      </w:r>
    </w:p>
    <w:p w14:paraId="6B7DA97D">
      <w:pPr>
        <w:pageBreakBefore w:val="0"/>
        <w:kinsoku/>
        <w:overflowPunct/>
        <w:autoSpaceDE w:val="0"/>
        <w:autoSpaceDN w:val="0"/>
        <w:bidi w:val="0"/>
        <w:adjustRightInd w:val="0"/>
        <w:spacing w:line="480" w:lineRule="exact"/>
        <w:ind w:left="210" w:leftChars="1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4、投标单位基本情况</w:t>
      </w:r>
    </w:p>
    <w:p w14:paraId="43678AF3">
      <w:pPr>
        <w:pageBreakBefore w:val="0"/>
        <w:kinsoku/>
        <w:overflowPunct/>
        <w:autoSpaceDE w:val="0"/>
        <w:autoSpaceDN w:val="0"/>
        <w:bidi w:val="0"/>
        <w:adjustRightInd w:val="0"/>
        <w:spacing w:line="480" w:lineRule="exact"/>
        <w:ind w:left="210" w:leftChars="1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5、项目管理人员</w:t>
      </w:r>
    </w:p>
    <w:p w14:paraId="371422CB">
      <w:pPr>
        <w:pageBreakBefore w:val="0"/>
        <w:kinsoku/>
        <w:overflowPunct/>
        <w:autoSpaceDE w:val="0"/>
        <w:autoSpaceDN w:val="0"/>
        <w:bidi w:val="0"/>
        <w:adjustRightInd w:val="0"/>
        <w:spacing w:line="480" w:lineRule="exact"/>
        <w:ind w:left="210" w:leftChars="100"/>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6、中标服务费承诺书</w:t>
      </w:r>
    </w:p>
    <w:p w14:paraId="34530F36">
      <w:pPr>
        <w:pageBreakBefore w:val="0"/>
        <w:kinsoku/>
        <w:overflowPunct/>
        <w:autoSpaceDE w:val="0"/>
        <w:autoSpaceDN w:val="0"/>
        <w:bidi w:val="0"/>
        <w:adjustRightInd w:val="0"/>
        <w:spacing w:line="480" w:lineRule="exact"/>
        <w:ind w:left="210" w:leftChars="1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7、磋商文件要求的其他证明材料</w:t>
      </w:r>
    </w:p>
    <w:p w14:paraId="794EE205">
      <w:pPr>
        <w:pageBreakBefore w:val="0"/>
        <w:kinsoku/>
        <w:overflowPunct/>
        <w:autoSpaceDE w:val="0"/>
        <w:autoSpaceDN w:val="0"/>
        <w:bidi w:val="0"/>
        <w:adjustRightInd w:val="0"/>
        <w:spacing w:line="480" w:lineRule="exact"/>
        <w:textAlignment w:val="auto"/>
        <w:rPr>
          <w:rFonts w:hint="eastAsia" w:ascii="仿宋" w:hAnsi="仿宋" w:eastAsia="仿宋" w:cs="仿宋"/>
          <w:color w:val="auto"/>
          <w:sz w:val="24"/>
          <w:szCs w:val="24"/>
        </w:rPr>
      </w:pPr>
    </w:p>
    <w:p w14:paraId="2B5791AA">
      <w:pPr>
        <w:pStyle w:val="37"/>
        <w:rPr>
          <w:rFonts w:hint="eastAsia" w:ascii="仿宋" w:hAnsi="仿宋" w:eastAsia="仿宋" w:cs="仿宋"/>
          <w:color w:val="auto"/>
          <w:sz w:val="24"/>
          <w:szCs w:val="24"/>
        </w:rPr>
      </w:pPr>
    </w:p>
    <w:p w14:paraId="104B2544">
      <w:pPr>
        <w:pStyle w:val="39"/>
        <w:rPr>
          <w:rFonts w:hint="eastAsia" w:ascii="仿宋" w:hAnsi="仿宋" w:eastAsia="仿宋" w:cs="仿宋"/>
          <w:color w:val="auto"/>
        </w:rPr>
      </w:pPr>
    </w:p>
    <w:p w14:paraId="4A44F0D9">
      <w:pPr>
        <w:pageBreakBefore w:val="0"/>
        <w:kinsoku/>
        <w:overflowPunct/>
        <w:autoSpaceDE w:val="0"/>
        <w:autoSpaceDN w:val="0"/>
        <w:bidi w:val="0"/>
        <w:adjustRightInd w:val="0"/>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zh-CN"/>
        </w:rPr>
        <w:t>注：为了便于查找，请按上述顺序编排商务标内容，并在目录中标明每项内容的起始页码。</w:t>
      </w:r>
    </w:p>
    <w:p w14:paraId="07223590">
      <w:pPr>
        <w:pageBreakBefore w:val="0"/>
        <w:kinsoku/>
        <w:overflowPunct/>
        <w:autoSpaceDE w:val="0"/>
        <w:autoSpaceDN w:val="0"/>
        <w:bidi w:val="0"/>
        <w:adjustRightInd w:val="0"/>
        <w:spacing w:line="480" w:lineRule="exact"/>
        <w:textAlignment w:val="auto"/>
        <w:rPr>
          <w:rFonts w:hint="eastAsia" w:ascii="仿宋" w:hAnsi="仿宋" w:eastAsia="仿宋" w:cs="仿宋"/>
          <w:color w:val="auto"/>
          <w:sz w:val="24"/>
          <w:szCs w:val="24"/>
        </w:rPr>
      </w:pPr>
    </w:p>
    <w:p w14:paraId="660A06B0">
      <w:pPr>
        <w:pageBreakBefore w:val="0"/>
        <w:kinsoku/>
        <w:overflowPunct/>
        <w:autoSpaceDE w:val="0"/>
        <w:autoSpaceDN w:val="0"/>
        <w:bidi w:val="0"/>
        <w:adjustRightInd w:val="0"/>
        <w:spacing w:line="480" w:lineRule="exact"/>
        <w:textAlignment w:val="auto"/>
        <w:rPr>
          <w:rFonts w:hint="eastAsia" w:ascii="仿宋" w:hAnsi="仿宋" w:eastAsia="仿宋" w:cs="仿宋"/>
          <w:color w:val="auto"/>
          <w:sz w:val="24"/>
          <w:szCs w:val="24"/>
        </w:rPr>
      </w:pPr>
    </w:p>
    <w:p w14:paraId="64CD2B20">
      <w:pPr>
        <w:pageBreakBefore w:val="0"/>
        <w:kinsoku/>
        <w:overflowPunct/>
        <w:autoSpaceDE w:val="0"/>
        <w:autoSpaceDN w:val="0"/>
        <w:bidi w:val="0"/>
        <w:adjustRightInd w:val="0"/>
        <w:spacing w:line="480" w:lineRule="exact"/>
        <w:textAlignment w:val="auto"/>
        <w:rPr>
          <w:rFonts w:hint="eastAsia" w:ascii="仿宋" w:hAnsi="仿宋" w:eastAsia="仿宋" w:cs="仿宋"/>
          <w:color w:val="auto"/>
          <w:sz w:val="24"/>
          <w:szCs w:val="24"/>
        </w:rPr>
      </w:pPr>
    </w:p>
    <w:p w14:paraId="326B1ECB">
      <w:pPr>
        <w:pageBreakBefore w:val="0"/>
        <w:kinsoku/>
        <w:overflowPunct/>
        <w:autoSpaceDE w:val="0"/>
        <w:autoSpaceDN w:val="0"/>
        <w:bidi w:val="0"/>
        <w:adjustRightInd w:val="0"/>
        <w:spacing w:line="480" w:lineRule="exact"/>
        <w:textAlignment w:val="auto"/>
        <w:rPr>
          <w:rFonts w:hint="eastAsia" w:ascii="仿宋" w:hAnsi="仿宋" w:eastAsia="仿宋" w:cs="仿宋"/>
          <w:color w:val="auto"/>
          <w:sz w:val="24"/>
          <w:szCs w:val="24"/>
        </w:rPr>
      </w:pPr>
    </w:p>
    <w:p w14:paraId="52C91716">
      <w:pPr>
        <w:pageBreakBefore w:val="0"/>
        <w:kinsoku/>
        <w:overflowPunct/>
        <w:autoSpaceDE w:val="0"/>
        <w:autoSpaceDN w:val="0"/>
        <w:bidi w:val="0"/>
        <w:adjustRightInd w:val="0"/>
        <w:spacing w:line="480" w:lineRule="exact"/>
        <w:textAlignment w:val="auto"/>
        <w:rPr>
          <w:rFonts w:hint="eastAsia" w:ascii="仿宋" w:hAnsi="仿宋" w:eastAsia="仿宋" w:cs="仿宋"/>
          <w:color w:val="auto"/>
          <w:szCs w:val="21"/>
        </w:rPr>
      </w:pPr>
      <w:r>
        <w:rPr>
          <w:rFonts w:hint="eastAsia" w:ascii="仿宋" w:hAnsi="仿宋" w:eastAsia="仿宋" w:cs="仿宋"/>
          <w:color w:val="auto"/>
          <w:szCs w:val="21"/>
        </w:rPr>
        <w:br w:type="page"/>
      </w:r>
    </w:p>
    <w:p w14:paraId="0BFE128A">
      <w:pPr>
        <w:bidi w:val="0"/>
        <w:spacing w:line="360" w:lineRule="auto"/>
        <w:jc w:val="center"/>
        <w:rPr>
          <w:rFonts w:hint="eastAsia" w:ascii="仿宋" w:hAnsi="仿宋" w:eastAsia="仿宋" w:cs="仿宋"/>
          <w:b/>
          <w:bCs/>
          <w:color w:val="auto"/>
          <w:sz w:val="28"/>
          <w:szCs w:val="28"/>
          <w:lang w:val="zh-CN"/>
        </w:rPr>
      </w:pPr>
      <w:bookmarkStart w:id="709" w:name="_Toc414108644"/>
      <w:r>
        <w:rPr>
          <w:rFonts w:hint="eastAsia" w:ascii="仿宋" w:hAnsi="仿宋" w:eastAsia="仿宋" w:cs="仿宋"/>
          <w:b/>
          <w:bCs/>
          <w:color w:val="auto"/>
          <w:sz w:val="28"/>
          <w:szCs w:val="28"/>
          <w:lang w:val="en-US" w:eastAsia="zh-CN"/>
        </w:rPr>
        <w:t>1、</w:t>
      </w:r>
      <w:r>
        <w:rPr>
          <w:rFonts w:hint="eastAsia" w:ascii="仿宋" w:hAnsi="仿宋" w:eastAsia="仿宋" w:cs="仿宋"/>
          <w:b/>
          <w:bCs/>
          <w:color w:val="auto"/>
          <w:sz w:val="28"/>
          <w:szCs w:val="28"/>
          <w:lang w:val="zh-CN"/>
        </w:rPr>
        <w:t>投标承诺书（一）</w:t>
      </w:r>
    </w:p>
    <w:p w14:paraId="25426AB2">
      <w:pPr>
        <w:pageBreakBefore w:val="0"/>
        <w:kinsoku/>
        <w:overflowPunct/>
        <w:autoSpaceDE w:val="0"/>
        <w:autoSpaceDN w:val="0"/>
        <w:bidi w:val="0"/>
        <w:adjustRightInd w:val="0"/>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zh-CN"/>
        </w:rPr>
        <w:t>招标人：</w:t>
      </w:r>
      <w:r>
        <w:rPr>
          <w:rFonts w:hint="eastAsia" w:ascii="仿宋" w:hAnsi="仿宋" w:eastAsia="仿宋" w:cs="仿宋"/>
          <w:color w:val="auto"/>
          <w:sz w:val="24"/>
          <w:szCs w:val="24"/>
          <w:u w:val="single"/>
        </w:rPr>
        <w:t xml:space="preserve">                 </w:t>
      </w:r>
    </w:p>
    <w:p w14:paraId="0A47AC71">
      <w:pPr>
        <w:pageBreakBefore w:val="0"/>
        <w:kinsoku/>
        <w:overflowPunct/>
        <w:autoSpaceDE w:val="0"/>
        <w:autoSpaceDN w:val="0"/>
        <w:bidi w:val="0"/>
        <w:adjustRightInd w:val="0"/>
        <w:spacing w:line="480" w:lineRule="exact"/>
        <w:ind w:firstLine="42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lang w:val="zh-CN"/>
        </w:rPr>
        <w:t>、根据已收到的</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lang w:val="zh-CN"/>
        </w:rPr>
        <w:t>工程的磋商文件，我单位经考察现场和研究贵方的磋商文件后，将接受该工程磋商文件中各条款内容并且以</w:t>
      </w:r>
      <w:r>
        <w:rPr>
          <w:rFonts w:hint="eastAsia" w:ascii="仿宋" w:hAnsi="仿宋" w:eastAsia="仿宋" w:cs="仿宋"/>
          <w:color w:val="auto"/>
          <w:sz w:val="24"/>
          <w:szCs w:val="24"/>
          <w:u w:val="none"/>
          <w:lang w:val="en-US" w:eastAsia="zh-CN"/>
        </w:rPr>
        <w:t>：￥</w:t>
      </w:r>
      <w:r>
        <w:rPr>
          <w:rFonts w:hint="eastAsia" w:ascii="仿宋" w:hAnsi="仿宋" w:eastAsia="仿宋" w:cs="仿宋"/>
          <w:color w:val="auto"/>
          <w:sz w:val="24"/>
          <w:szCs w:val="24"/>
          <w:u w:val="single"/>
          <w:lang w:val="en-US"/>
        </w:rPr>
        <w:t xml:space="preserve">         元</w:t>
      </w:r>
      <w:r>
        <w:rPr>
          <w:rFonts w:hint="eastAsia" w:ascii="仿宋" w:hAnsi="仿宋" w:eastAsia="仿宋" w:cs="仿宋"/>
          <w:color w:val="auto"/>
          <w:sz w:val="24"/>
          <w:szCs w:val="24"/>
          <w:u w:val="single"/>
          <w:lang w:val="en-US" w:eastAsia="zh-CN"/>
        </w:rPr>
        <w:t>（大写：       ）</w:t>
      </w:r>
      <w:r>
        <w:rPr>
          <w:rFonts w:hint="eastAsia" w:ascii="仿宋" w:hAnsi="仿宋" w:eastAsia="仿宋" w:cs="仿宋"/>
          <w:color w:val="auto"/>
          <w:sz w:val="24"/>
          <w:szCs w:val="24"/>
          <w:lang w:val="zh-CN"/>
        </w:rPr>
        <w:t>的投标价格承包本招标范围内的工程。</w:t>
      </w:r>
    </w:p>
    <w:p w14:paraId="698CE950">
      <w:pPr>
        <w:pageBreakBefore w:val="0"/>
        <w:kinsoku/>
        <w:overflowPunct/>
        <w:autoSpaceDE w:val="0"/>
        <w:autoSpaceDN w:val="0"/>
        <w:bidi w:val="0"/>
        <w:adjustRightInd w:val="0"/>
        <w:spacing w:line="480" w:lineRule="exact"/>
        <w:ind w:firstLine="42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w:t>
      </w:r>
      <w:r>
        <w:rPr>
          <w:rFonts w:hint="eastAsia" w:ascii="仿宋" w:hAnsi="仿宋" w:eastAsia="仿宋" w:cs="仿宋"/>
          <w:color w:val="auto"/>
          <w:sz w:val="24"/>
          <w:szCs w:val="24"/>
          <w:lang w:val="zh-CN"/>
        </w:rPr>
        <w:t>、如果我方中标，非业主原因，我方保证将在下列日期内组织施工。</w:t>
      </w:r>
    </w:p>
    <w:p w14:paraId="673AEC8B">
      <w:pPr>
        <w:pageBreakBefore w:val="0"/>
        <w:kinsoku/>
        <w:overflowPunct/>
        <w:bidi w:val="0"/>
        <w:adjustRightInd w:val="0"/>
        <w:snapToGrid w:val="0"/>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工期：</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w:t>
      </w:r>
    </w:p>
    <w:p w14:paraId="12C4C6FC">
      <w:pPr>
        <w:pageBreakBefore w:val="0"/>
        <w:kinsoku/>
        <w:overflowPunct/>
        <w:autoSpaceDE w:val="0"/>
        <w:autoSpaceDN w:val="0"/>
        <w:bidi w:val="0"/>
        <w:adjustRightInd w:val="0"/>
        <w:spacing w:line="480" w:lineRule="exact"/>
        <w:ind w:firstLine="42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w:t>
      </w:r>
      <w:r>
        <w:rPr>
          <w:rFonts w:hint="eastAsia" w:ascii="仿宋" w:hAnsi="仿宋" w:eastAsia="仿宋" w:cs="仿宋"/>
          <w:color w:val="auto"/>
          <w:sz w:val="24"/>
          <w:szCs w:val="24"/>
          <w:lang w:val="zh-CN"/>
        </w:rPr>
        <w:t>、如果我方中标，非业主原因，我方保证将按下列质量标准完成本工程。</w:t>
      </w:r>
    </w:p>
    <w:p w14:paraId="4EEDAB85">
      <w:pPr>
        <w:pageBreakBefore w:val="0"/>
        <w:kinsoku/>
        <w:overflowPunct/>
        <w:autoSpaceDE w:val="0"/>
        <w:autoSpaceDN w:val="0"/>
        <w:bidi w:val="0"/>
        <w:adjustRightInd w:val="0"/>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zh-CN"/>
        </w:rPr>
        <w:t>质量标准：</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none"/>
          <w:lang w:val="en-US" w:eastAsia="zh-CN"/>
        </w:rPr>
        <w:t>。</w:t>
      </w:r>
    </w:p>
    <w:p w14:paraId="7A293E16">
      <w:pPr>
        <w:pageBreakBefore w:val="0"/>
        <w:kinsoku/>
        <w:overflowPunct/>
        <w:autoSpaceDE w:val="0"/>
        <w:autoSpaceDN w:val="0"/>
        <w:bidi w:val="0"/>
        <w:adjustRightInd w:val="0"/>
        <w:spacing w:line="480" w:lineRule="exact"/>
        <w:ind w:firstLine="42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4</w:t>
      </w:r>
      <w:r>
        <w:rPr>
          <w:rFonts w:hint="eastAsia" w:ascii="仿宋" w:hAnsi="仿宋" w:eastAsia="仿宋" w:cs="仿宋"/>
          <w:color w:val="auto"/>
          <w:sz w:val="24"/>
          <w:szCs w:val="24"/>
          <w:lang w:val="zh-CN"/>
        </w:rPr>
        <w:t>、如果我方中标，我方将按磋商文件规定的时间内签订承包合同。如果我方违约，除履约保证金外，我方还将以中标价</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w:t>
      </w:r>
      <w:r>
        <w:rPr>
          <w:rFonts w:hint="eastAsia" w:ascii="仿宋" w:hAnsi="仿宋" w:eastAsia="仿宋" w:cs="仿宋"/>
          <w:color w:val="auto"/>
          <w:sz w:val="24"/>
          <w:szCs w:val="24"/>
          <w:lang w:val="zh-CN"/>
        </w:rPr>
        <w:t>作为赔偿金，同时贵方有权终止我方中标并选择其它中标人。</w:t>
      </w:r>
    </w:p>
    <w:p w14:paraId="504D803B">
      <w:pPr>
        <w:pageBreakBefore w:val="0"/>
        <w:kinsoku/>
        <w:overflowPunct/>
        <w:autoSpaceDE w:val="0"/>
        <w:autoSpaceDN w:val="0"/>
        <w:bidi w:val="0"/>
        <w:adjustRightInd w:val="0"/>
        <w:spacing w:line="480" w:lineRule="exact"/>
        <w:ind w:firstLine="42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5</w:t>
      </w:r>
      <w:r>
        <w:rPr>
          <w:rFonts w:hint="eastAsia" w:ascii="仿宋" w:hAnsi="仿宋" w:eastAsia="仿宋" w:cs="仿宋"/>
          <w:color w:val="auto"/>
          <w:sz w:val="24"/>
          <w:szCs w:val="24"/>
          <w:lang w:val="zh-CN"/>
        </w:rPr>
        <w:t>、贵方的磋商文件、中标通知书、我方的响应文件将构成约束双方的合同一部分。</w:t>
      </w:r>
    </w:p>
    <w:p w14:paraId="6B71ED8F">
      <w:pPr>
        <w:pageBreakBefore w:val="0"/>
        <w:kinsoku/>
        <w:overflowPunct/>
        <w:autoSpaceDE w:val="0"/>
        <w:autoSpaceDN w:val="0"/>
        <w:bidi w:val="0"/>
        <w:adjustRightInd w:val="0"/>
        <w:spacing w:line="480" w:lineRule="exact"/>
        <w:ind w:firstLine="42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6</w:t>
      </w:r>
      <w:r>
        <w:rPr>
          <w:rFonts w:hint="eastAsia" w:ascii="仿宋" w:hAnsi="仿宋" w:eastAsia="仿宋" w:cs="仿宋"/>
          <w:color w:val="auto"/>
          <w:sz w:val="24"/>
          <w:szCs w:val="24"/>
          <w:lang w:val="zh-CN"/>
        </w:rPr>
        <w:t>、如果我方未中标，贵方没有必要对我方做出任何解释和说明，我方将充分尊重和理解贵方的选择。</w:t>
      </w:r>
    </w:p>
    <w:p w14:paraId="0C3B4598">
      <w:pPr>
        <w:pageBreakBefore w:val="0"/>
        <w:kinsoku/>
        <w:overflowPunct/>
        <w:autoSpaceDE w:val="0"/>
        <w:autoSpaceDN w:val="0"/>
        <w:bidi w:val="0"/>
        <w:adjustRightInd w:val="0"/>
        <w:spacing w:line="480" w:lineRule="exact"/>
        <w:textAlignment w:val="auto"/>
        <w:rPr>
          <w:rFonts w:hint="eastAsia" w:ascii="仿宋" w:hAnsi="仿宋" w:eastAsia="仿宋" w:cs="仿宋"/>
          <w:color w:val="auto"/>
          <w:sz w:val="24"/>
          <w:szCs w:val="24"/>
        </w:rPr>
      </w:pPr>
    </w:p>
    <w:p w14:paraId="7DD89A26">
      <w:pPr>
        <w:pageBreakBefore w:val="0"/>
        <w:widowControl w:val="0"/>
        <w:kinsoku/>
        <w:wordWrap/>
        <w:overflowPunct/>
        <w:topLinePunct w:val="0"/>
        <w:bidi w:val="0"/>
        <w:snapToGrid/>
        <w:spacing w:line="360" w:lineRule="auto"/>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投标</w:t>
      </w:r>
      <w:r>
        <w:rPr>
          <w:rFonts w:hint="eastAsia" w:ascii="仿宋" w:hAnsi="仿宋" w:eastAsia="仿宋" w:cs="仿宋"/>
          <w:color w:val="auto"/>
          <w:sz w:val="24"/>
          <w:szCs w:val="24"/>
          <w:lang w:eastAsia="zh-CN"/>
        </w:rPr>
        <w:t>单位</w:t>
      </w:r>
      <w:r>
        <w:rPr>
          <w:rFonts w:hint="eastAsia" w:ascii="仿宋" w:hAnsi="仿宋" w:eastAsia="仿宋" w:cs="仿宋"/>
          <w:color w:val="auto"/>
          <w:sz w:val="24"/>
          <w:szCs w:val="24"/>
        </w:rPr>
        <w:t>名称（盖章）：</w:t>
      </w:r>
      <w:r>
        <w:rPr>
          <w:rFonts w:hint="eastAsia" w:ascii="仿宋" w:hAnsi="仿宋" w:eastAsia="仿宋" w:cs="仿宋"/>
          <w:color w:val="auto"/>
          <w:sz w:val="24"/>
          <w:szCs w:val="24"/>
          <w:u w:val="single"/>
        </w:rPr>
        <w:t xml:space="preserve">                                </w:t>
      </w:r>
    </w:p>
    <w:p w14:paraId="44D1406E">
      <w:pPr>
        <w:pageBreakBefore w:val="0"/>
        <w:widowControl w:val="0"/>
        <w:kinsoku/>
        <w:wordWrap/>
        <w:overflowPunct/>
        <w:topLinePunct w:val="0"/>
        <w:bidi w:val="0"/>
        <w:snapToGrid/>
        <w:spacing w:line="360" w:lineRule="auto"/>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法定代表人或委托代理人</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签字或盖章</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w:t>
      </w:r>
    </w:p>
    <w:p w14:paraId="0152EB53">
      <w:pPr>
        <w:pageBreakBefore w:val="0"/>
        <w:kinsoku/>
        <w:overflowPunct/>
        <w:autoSpaceDE w:val="0"/>
        <w:autoSpaceDN w:val="0"/>
        <w:bidi w:val="0"/>
        <w:adjustRightInd w:val="0"/>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日    期：</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日 </w:t>
      </w:r>
    </w:p>
    <w:p w14:paraId="15D891F6">
      <w:pPr>
        <w:rPr>
          <w:rFonts w:hint="eastAsia" w:ascii="宋体" w:hAnsi="宋体" w:eastAsia="宋体" w:cs="宋体"/>
          <w:color w:val="auto"/>
          <w:sz w:val="24"/>
          <w:szCs w:val="24"/>
        </w:rPr>
      </w:pPr>
      <w:r>
        <w:rPr>
          <w:rFonts w:hint="eastAsia" w:ascii="宋体" w:hAnsi="宋体" w:eastAsia="宋体" w:cs="宋体"/>
          <w:color w:val="auto"/>
          <w:sz w:val="24"/>
          <w:szCs w:val="24"/>
        </w:rPr>
        <w:br w:type="page"/>
      </w:r>
    </w:p>
    <w:p w14:paraId="79BD83F5">
      <w:pPr>
        <w:bidi w:val="0"/>
        <w:spacing w:line="360" w:lineRule="auto"/>
        <w:jc w:val="center"/>
        <w:rPr>
          <w:rFonts w:hint="eastAsia" w:ascii="仿宋" w:hAnsi="仿宋" w:eastAsia="仿宋" w:cs="仿宋"/>
          <w:b/>
          <w:bCs/>
          <w:color w:val="auto"/>
          <w:sz w:val="28"/>
          <w:szCs w:val="28"/>
          <w:lang w:val="zh-CN"/>
        </w:rPr>
      </w:pPr>
      <w:r>
        <w:rPr>
          <w:rFonts w:hint="eastAsia" w:ascii="仿宋" w:hAnsi="仿宋" w:eastAsia="仿宋" w:cs="仿宋"/>
          <w:b/>
          <w:bCs/>
          <w:color w:val="auto"/>
          <w:sz w:val="28"/>
          <w:szCs w:val="28"/>
          <w:lang w:val="zh-CN"/>
        </w:rPr>
        <w:t>投标承诺书（二）</w:t>
      </w:r>
    </w:p>
    <w:p w14:paraId="3646CA9E">
      <w:pPr>
        <w:pageBreakBefore w:val="0"/>
        <w:kinsoku/>
        <w:overflowPunct/>
        <w:autoSpaceDE w:val="0"/>
        <w:autoSpaceDN w:val="0"/>
        <w:bidi w:val="0"/>
        <w:adjustRightInd w:val="0"/>
        <w:spacing w:line="480" w:lineRule="exact"/>
        <w:textAlignment w:val="auto"/>
        <w:rPr>
          <w:rFonts w:ascii="宋体" w:hAnsi="宋体" w:eastAsia="宋体" w:cs="宋体"/>
          <w:color w:val="auto"/>
          <w:szCs w:val="21"/>
        </w:rPr>
      </w:pPr>
    </w:p>
    <w:p w14:paraId="79F6DEEE">
      <w:pPr>
        <w:pageBreakBefore w:val="0"/>
        <w:kinsoku/>
        <w:overflowPunct/>
        <w:autoSpaceDE w:val="0"/>
        <w:autoSpaceDN w:val="0"/>
        <w:bidi w:val="0"/>
        <w:adjustRightInd w:val="0"/>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zh-CN"/>
        </w:rPr>
        <w:t>招标人：</w:t>
      </w:r>
      <w:r>
        <w:rPr>
          <w:rFonts w:hint="eastAsia" w:ascii="仿宋" w:hAnsi="仿宋" w:eastAsia="仿宋" w:cs="仿宋"/>
          <w:color w:val="auto"/>
          <w:sz w:val="24"/>
          <w:szCs w:val="24"/>
          <w:u w:val="single"/>
        </w:rPr>
        <w:t xml:space="preserve">                 </w:t>
      </w:r>
    </w:p>
    <w:p w14:paraId="39D2B0BC">
      <w:pPr>
        <w:pageBreakBefore w:val="0"/>
        <w:kinsoku/>
        <w:overflowPunct/>
        <w:autoSpaceDE w:val="0"/>
        <w:autoSpaceDN w:val="0"/>
        <w:bidi w:val="0"/>
        <w:adjustRightInd w:val="0"/>
        <w:spacing w:line="480" w:lineRule="exact"/>
        <w:textAlignment w:val="auto"/>
        <w:rPr>
          <w:rFonts w:hint="eastAsia" w:ascii="仿宋" w:hAnsi="仿宋" w:eastAsia="仿宋" w:cs="仿宋"/>
          <w:color w:val="auto"/>
          <w:sz w:val="24"/>
          <w:szCs w:val="24"/>
        </w:rPr>
      </w:pPr>
    </w:p>
    <w:p w14:paraId="6EB2DA37">
      <w:pPr>
        <w:pageBreakBefore w:val="0"/>
        <w:kinsoku/>
        <w:overflowPunct/>
        <w:autoSpaceDE w:val="0"/>
        <w:autoSpaceDN w:val="0"/>
        <w:bidi w:val="0"/>
        <w:adjustRightInd w:val="0"/>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zh-CN"/>
        </w:rPr>
        <w:t>如果我方中标，施工项目负责人为：</w:t>
      </w:r>
    </w:p>
    <w:tbl>
      <w:tblPr>
        <w:tblStyle w:val="22"/>
        <w:tblW w:w="910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 w:type="dxa"/>
          <w:bottom w:w="0" w:type="dxa"/>
          <w:right w:w="10" w:type="dxa"/>
        </w:tblCellMar>
      </w:tblPr>
      <w:tblGrid>
        <w:gridCol w:w="2278"/>
        <w:gridCol w:w="2274"/>
        <w:gridCol w:w="2279"/>
        <w:gridCol w:w="2274"/>
      </w:tblGrid>
      <w:tr w14:paraId="6FA5F0E5">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46" w:hRule="atLeast"/>
        </w:trPr>
        <w:tc>
          <w:tcPr>
            <w:tcW w:w="2278" w:type="dxa"/>
            <w:tcBorders>
              <w:top w:val="single" w:color="auto" w:sz="4" w:space="0"/>
              <w:bottom w:val="single" w:color="auto" w:sz="4" w:space="0"/>
              <w:right w:val="single" w:color="auto" w:sz="4" w:space="0"/>
            </w:tcBorders>
            <w:vAlign w:val="center"/>
          </w:tcPr>
          <w:p w14:paraId="59289B28">
            <w:pPr>
              <w:pageBreakBefore w:val="0"/>
              <w:kinsoku/>
              <w:overflowPunct/>
              <w:autoSpaceDE w:val="0"/>
              <w:autoSpaceDN w:val="0"/>
              <w:bidi w:val="0"/>
              <w:adjustRightInd w:val="0"/>
              <w:spacing w:line="48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zh-CN"/>
              </w:rPr>
              <w:t>姓名</w:t>
            </w:r>
          </w:p>
        </w:tc>
        <w:tc>
          <w:tcPr>
            <w:tcW w:w="2274" w:type="dxa"/>
            <w:tcBorders>
              <w:top w:val="single" w:color="auto" w:sz="4" w:space="0"/>
              <w:left w:val="single" w:color="auto" w:sz="4" w:space="0"/>
              <w:bottom w:val="single" w:color="auto" w:sz="4" w:space="0"/>
              <w:right w:val="single" w:color="auto" w:sz="4" w:space="0"/>
            </w:tcBorders>
            <w:vAlign w:val="center"/>
          </w:tcPr>
          <w:p w14:paraId="7B3EDB36">
            <w:pPr>
              <w:pageBreakBefore w:val="0"/>
              <w:kinsoku/>
              <w:overflowPunct/>
              <w:autoSpaceDE w:val="0"/>
              <w:autoSpaceDN w:val="0"/>
              <w:bidi w:val="0"/>
              <w:adjustRightInd w:val="0"/>
              <w:spacing w:line="480" w:lineRule="exact"/>
              <w:jc w:val="center"/>
              <w:textAlignment w:val="auto"/>
              <w:rPr>
                <w:rFonts w:hint="eastAsia" w:ascii="仿宋" w:hAnsi="仿宋" w:eastAsia="仿宋" w:cs="仿宋"/>
                <w:color w:val="auto"/>
                <w:sz w:val="24"/>
                <w:szCs w:val="24"/>
                <w:u w:val="single"/>
              </w:rPr>
            </w:pPr>
          </w:p>
        </w:tc>
        <w:tc>
          <w:tcPr>
            <w:tcW w:w="2279" w:type="dxa"/>
            <w:tcBorders>
              <w:top w:val="single" w:color="auto" w:sz="4" w:space="0"/>
              <w:left w:val="single" w:color="auto" w:sz="4" w:space="0"/>
              <w:bottom w:val="single" w:color="auto" w:sz="4" w:space="0"/>
              <w:right w:val="single" w:color="auto" w:sz="4" w:space="0"/>
            </w:tcBorders>
            <w:vAlign w:val="center"/>
          </w:tcPr>
          <w:p w14:paraId="0E7CBD7A">
            <w:pPr>
              <w:pageBreakBefore w:val="0"/>
              <w:kinsoku/>
              <w:overflowPunct/>
              <w:autoSpaceDE w:val="0"/>
              <w:autoSpaceDN w:val="0"/>
              <w:bidi w:val="0"/>
              <w:adjustRightInd w:val="0"/>
              <w:spacing w:line="48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zh-CN"/>
              </w:rPr>
              <w:t>职称</w:t>
            </w:r>
          </w:p>
        </w:tc>
        <w:tc>
          <w:tcPr>
            <w:tcW w:w="2274" w:type="dxa"/>
            <w:tcBorders>
              <w:top w:val="single" w:color="auto" w:sz="4" w:space="0"/>
              <w:left w:val="single" w:color="auto" w:sz="4" w:space="0"/>
              <w:bottom w:val="single" w:color="auto" w:sz="4" w:space="0"/>
            </w:tcBorders>
            <w:vAlign w:val="center"/>
          </w:tcPr>
          <w:p w14:paraId="1B06DFBC">
            <w:pPr>
              <w:pageBreakBefore w:val="0"/>
              <w:kinsoku/>
              <w:overflowPunct/>
              <w:autoSpaceDE w:val="0"/>
              <w:autoSpaceDN w:val="0"/>
              <w:bidi w:val="0"/>
              <w:adjustRightInd w:val="0"/>
              <w:spacing w:line="480" w:lineRule="exact"/>
              <w:jc w:val="center"/>
              <w:textAlignment w:val="auto"/>
              <w:rPr>
                <w:rFonts w:hint="eastAsia" w:ascii="仿宋" w:hAnsi="仿宋" w:eastAsia="仿宋" w:cs="仿宋"/>
                <w:color w:val="auto"/>
                <w:sz w:val="24"/>
                <w:szCs w:val="24"/>
                <w:u w:val="single"/>
              </w:rPr>
            </w:pPr>
          </w:p>
        </w:tc>
      </w:tr>
      <w:tr w14:paraId="31E9A2F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493" w:hRule="atLeast"/>
        </w:trPr>
        <w:tc>
          <w:tcPr>
            <w:tcW w:w="2278" w:type="dxa"/>
            <w:tcBorders>
              <w:top w:val="single" w:color="auto" w:sz="4" w:space="0"/>
              <w:bottom w:val="single" w:color="auto" w:sz="4" w:space="0"/>
              <w:right w:val="single" w:color="auto" w:sz="4" w:space="0"/>
            </w:tcBorders>
            <w:vAlign w:val="center"/>
          </w:tcPr>
          <w:p w14:paraId="13633F82">
            <w:pPr>
              <w:pageBreakBefore w:val="0"/>
              <w:kinsoku/>
              <w:overflowPunct/>
              <w:autoSpaceDE w:val="0"/>
              <w:autoSpaceDN w:val="0"/>
              <w:bidi w:val="0"/>
              <w:adjustRightInd w:val="0"/>
              <w:spacing w:line="48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zh-CN"/>
              </w:rPr>
              <w:t>注册建造师等级</w:t>
            </w:r>
          </w:p>
        </w:tc>
        <w:tc>
          <w:tcPr>
            <w:tcW w:w="2274" w:type="dxa"/>
            <w:tcBorders>
              <w:top w:val="single" w:color="auto" w:sz="4" w:space="0"/>
              <w:left w:val="single" w:color="auto" w:sz="4" w:space="0"/>
              <w:bottom w:val="single" w:color="auto" w:sz="4" w:space="0"/>
              <w:right w:val="single" w:color="auto" w:sz="4" w:space="0"/>
            </w:tcBorders>
            <w:vAlign w:val="center"/>
          </w:tcPr>
          <w:p w14:paraId="09E5259A">
            <w:pPr>
              <w:pageBreakBefore w:val="0"/>
              <w:kinsoku/>
              <w:overflowPunct/>
              <w:autoSpaceDE w:val="0"/>
              <w:autoSpaceDN w:val="0"/>
              <w:bidi w:val="0"/>
              <w:adjustRightInd w:val="0"/>
              <w:spacing w:line="480" w:lineRule="exact"/>
              <w:jc w:val="center"/>
              <w:textAlignment w:val="auto"/>
              <w:rPr>
                <w:rFonts w:hint="eastAsia" w:ascii="仿宋" w:hAnsi="仿宋" w:eastAsia="仿宋" w:cs="仿宋"/>
                <w:color w:val="auto"/>
                <w:sz w:val="24"/>
                <w:szCs w:val="24"/>
                <w:u w:val="single"/>
              </w:rPr>
            </w:pPr>
          </w:p>
        </w:tc>
        <w:tc>
          <w:tcPr>
            <w:tcW w:w="2279" w:type="dxa"/>
            <w:tcBorders>
              <w:top w:val="single" w:color="auto" w:sz="4" w:space="0"/>
              <w:left w:val="single" w:color="auto" w:sz="4" w:space="0"/>
              <w:bottom w:val="single" w:color="auto" w:sz="4" w:space="0"/>
              <w:right w:val="single" w:color="auto" w:sz="4" w:space="0"/>
            </w:tcBorders>
            <w:vAlign w:val="center"/>
          </w:tcPr>
          <w:p w14:paraId="78A169A3">
            <w:pPr>
              <w:pageBreakBefore w:val="0"/>
              <w:kinsoku/>
              <w:overflowPunct/>
              <w:autoSpaceDE w:val="0"/>
              <w:autoSpaceDN w:val="0"/>
              <w:bidi w:val="0"/>
              <w:adjustRightInd w:val="0"/>
              <w:spacing w:line="48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zh-CN"/>
              </w:rPr>
              <w:t>注册建造师证书编号</w:t>
            </w:r>
          </w:p>
        </w:tc>
        <w:tc>
          <w:tcPr>
            <w:tcW w:w="2274" w:type="dxa"/>
            <w:tcBorders>
              <w:top w:val="single" w:color="auto" w:sz="4" w:space="0"/>
              <w:left w:val="single" w:color="auto" w:sz="4" w:space="0"/>
              <w:bottom w:val="single" w:color="auto" w:sz="4" w:space="0"/>
            </w:tcBorders>
            <w:vAlign w:val="center"/>
          </w:tcPr>
          <w:p w14:paraId="4DA85714">
            <w:pPr>
              <w:pageBreakBefore w:val="0"/>
              <w:kinsoku/>
              <w:overflowPunct/>
              <w:autoSpaceDE w:val="0"/>
              <w:autoSpaceDN w:val="0"/>
              <w:bidi w:val="0"/>
              <w:adjustRightInd w:val="0"/>
              <w:spacing w:line="480" w:lineRule="exact"/>
              <w:jc w:val="center"/>
              <w:textAlignment w:val="auto"/>
              <w:rPr>
                <w:rFonts w:hint="eastAsia" w:ascii="仿宋" w:hAnsi="仿宋" w:eastAsia="仿宋" w:cs="仿宋"/>
                <w:color w:val="auto"/>
                <w:sz w:val="24"/>
                <w:szCs w:val="24"/>
                <w:u w:val="single"/>
              </w:rPr>
            </w:pPr>
          </w:p>
        </w:tc>
      </w:tr>
      <w:tr w14:paraId="638B315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 w:type="dxa"/>
            <w:bottom w:w="0" w:type="dxa"/>
            <w:right w:w="10" w:type="dxa"/>
          </w:tblCellMar>
        </w:tblPrEx>
        <w:trPr>
          <w:trHeight w:val="542" w:hRule="atLeast"/>
        </w:trPr>
        <w:tc>
          <w:tcPr>
            <w:tcW w:w="2278" w:type="dxa"/>
            <w:tcBorders>
              <w:top w:val="single" w:color="auto" w:sz="4" w:space="0"/>
              <w:bottom w:val="single" w:color="auto" w:sz="4" w:space="0"/>
              <w:right w:val="single" w:color="auto" w:sz="4" w:space="0"/>
            </w:tcBorders>
            <w:vAlign w:val="center"/>
          </w:tcPr>
          <w:p w14:paraId="5C527482">
            <w:pPr>
              <w:pageBreakBefore w:val="0"/>
              <w:kinsoku/>
              <w:overflowPunct/>
              <w:autoSpaceDE w:val="0"/>
              <w:autoSpaceDN w:val="0"/>
              <w:bidi w:val="0"/>
              <w:adjustRightInd w:val="0"/>
              <w:spacing w:line="48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zh-CN"/>
              </w:rPr>
              <w:t>身份证号码</w:t>
            </w:r>
          </w:p>
        </w:tc>
        <w:tc>
          <w:tcPr>
            <w:tcW w:w="6827" w:type="dxa"/>
            <w:gridSpan w:val="3"/>
            <w:tcBorders>
              <w:top w:val="single" w:color="auto" w:sz="4" w:space="0"/>
              <w:left w:val="single" w:color="auto" w:sz="4" w:space="0"/>
              <w:bottom w:val="single" w:color="auto" w:sz="4" w:space="0"/>
            </w:tcBorders>
            <w:vAlign w:val="center"/>
          </w:tcPr>
          <w:p w14:paraId="007BD6BC">
            <w:pPr>
              <w:pageBreakBefore w:val="0"/>
              <w:kinsoku/>
              <w:overflowPunct/>
              <w:autoSpaceDE w:val="0"/>
              <w:autoSpaceDN w:val="0"/>
              <w:bidi w:val="0"/>
              <w:adjustRightInd w:val="0"/>
              <w:spacing w:line="480" w:lineRule="exact"/>
              <w:jc w:val="center"/>
              <w:textAlignment w:val="auto"/>
              <w:rPr>
                <w:rFonts w:hint="eastAsia" w:ascii="仿宋" w:hAnsi="仿宋" w:eastAsia="仿宋" w:cs="仿宋"/>
                <w:color w:val="auto"/>
                <w:sz w:val="24"/>
                <w:szCs w:val="24"/>
                <w:u w:val="single"/>
              </w:rPr>
            </w:pPr>
          </w:p>
        </w:tc>
      </w:tr>
    </w:tbl>
    <w:p w14:paraId="1494EA3D">
      <w:pPr>
        <w:pageBreakBefore w:val="0"/>
        <w:kinsoku/>
        <w:overflowPunct/>
        <w:autoSpaceDE w:val="0"/>
        <w:autoSpaceDN w:val="0"/>
        <w:bidi w:val="0"/>
        <w:adjustRightInd w:val="0"/>
        <w:spacing w:line="480" w:lineRule="exact"/>
        <w:textAlignment w:val="auto"/>
        <w:rPr>
          <w:rFonts w:hint="eastAsia" w:ascii="仿宋" w:hAnsi="仿宋" w:eastAsia="仿宋" w:cs="仿宋"/>
          <w:color w:val="auto"/>
          <w:sz w:val="24"/>
          <w:szCs w:val="24"/>
        </w:rPr>
      </w:pPr>
    </w:p>
    <w:p w14:paraId="78FCB1BB">
      <w:pPr>
        <w:pageBreakBefore w:val="0"/>
        <w:kinsoku/>
        <w:overflowPunct/>
        <w:autoSpaceDE w:val="0"/>
        <w:autoSpaceDN w:val="0"/>
        <w:bidi w:val="0"/>
        <w:adjustRightInd w:val="0"/>
        <w:spacing w:line="48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zh-CN"/>
        </w:rPr>
        <w:t>中标后，若由于特殊原因须更换施工项目负责人时，我方将以资质以及信誉不低于此注册建造师的人员替换，并报业主审查。经审查通过后，方可更换。若未经业主批准，我方擅自更换施工项目负责人，我方愿以合同价的</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w:t>
      </w:r>
      <w:r>
        <w:rPr>
          <w:rFonts w:hint="eastAsia" w:ascii="仿宋" w:hAnsi="仿宋" w:eastAsia="仿宋" w:cs="仿宋"/>
          <w:color w:val="auto"/>
          <w:sz w:val="24"/>
          <w:szCs w:val="24"/>
          <w:lang w:val="zh-CN"/>
        </w:rPr>
        <w:t>作为赔偿金。</w:t>
      </w:r>
    </w:p>
    <w:p w14:paraId="64328639">
      <w:pPr>
        <w:pageBreakBefore w:val="0"/>
        <w:kinsoku/>
        <w:overflowPunct/>
        <w:autoSpaceDE w:val="0"/>
        <w:autoSpaceDN w:val="0"/>
        <w:bidi w:val="0"/>
        <w:adjustRightInd w:val="0"/>
        <w:spacing w:line="480" w:lineRule="exact"/>
        <w:textAlignment w:val="auto"/>
        <w:rPr>
          <w:rFonts w:hint="eastAsia" w:ascii="仿宋" w:hAnsi="仿宋" w:eastAsia="仿宋" w:cs="仿宋"/>
          <w:color w:val="auto"/>
          <w:sz w:val="24"/>
          <w:szCs w:val="24"/>
        </w:rPr>
      </w:pPr>
    </w:p>
    <w:p w14:paraId="235530EF">
      <w:pPr>
        <w:pageBreakBefore w:val="0"/>
        <w:kinsoku/>
        <w:overflowPunct/>
        <w:autoSpaceDE w:val="0"/>
        <w:autoSpaceDN w:val="0"/>
        <w:bidi w:val="0"/>
        <w:adjustRightInd w:val="0"/>
        <w:spacing w:line="480" w:lineRule="exact"/>
        <w:textAlignment w:val="auto"/>
        <w:rPr>
          <w:rFonts w:hint="eastAsia" w:ascii="仿宋" w:hAnsi="仿宋" w:eastAsia="仿宋" w:cs="仿宋"/>
          <w:color w:val="auto"/>
          <w:sz w:val="24"/>
          <w:szCs w:val="24"/>
        </w:rPr>
      </w:pPr>
    </w:p>
    <w:p w14:paraId="3F3B4093">
      <w:pPr>
        <w:pageBreakBefore w:val="0"/>
        <w:widowControl w:val="0"/>
        <w:kinsoku/>
        <w:wordWrap/>
        <w:overflowPunct/>
        <w:topLinePunct w:val="0"/>
        <w:bidi w:val="0"/>
        <w:snapToGrid/>
        <w:spacing w:line="360" w:lineRule="auto"/>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投标</w:t>
      </w:r>
      <w:r>
        <w:rPr>
          <w:rFonts w:hint="eastAsia" w:ascii="仿宋" w:hAnsi="仿宋" w:eastAsia="仿宋" w:cs="仿宋"/>
          <w:color w:val="auto"/>
          <w:sz w:val="24"/>
          <w:szCs w:val="24"/>
          <w:lang w:eastAsia="zh-CN"/>
        </w:rPr>
        <w:t>单位</w:t>
      </w:r>
      <w:r>
        <w:rPr>
          <w:rFonts w:hint="eastAsia" w:ascii="仿宋" w:hAnsi="仿宋" w:eastAsia="仿宋" w:cs="仿宋"/>
          <w:color w:val="auto"/>
          <w:sz w:val="24"/>
          <w:szCs w:val="24"/>
        </w:rPr>
        <w:t>名称（盖章）：</w:t>
      </w:r>
      <w:r>
        <w:rPr>
          <w:rFonts w:hint="eastAsia" w:ascii="仿宋" w:hAnsi="仿宋" w:eastAsia="仿宋" w:cs="仿宋"/>
          <w:color w:val="auto"/>
          <w:sz w:val="24"/>
          <w:szCs w:val="24"/>
          <w:u w:val="single"/>
        </w:rPr>
        <w:t xml:space="preserve">                                </w:t>
      </w:r>
    </w:p>
    <w:p w14:paraId="1CAAE8DF">
      <w:pPr>
        <w:pageBreakBefore w:val="0"/>
        <w:widowControl w:val="0"/>
        <w:kinsoku/>
        <w:wordWrap/>
        <w:overflowPunct/>
        <w:topLinePunct w:val="0"/>
        <w:bidi w:val="0"/>
        <w:snapToGrid/>
        <w:spacing w:line="360" w:lineRule="auto"/>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法定代表人或委托代理人</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签字或盖章</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w:t>
      </w:r>
    </w:p>
    <w:p w14:paraId="647166C6">
      <w:pPr>
        <w:pageBreakBefore w:val="0"/>
        <w:kinsoku/>
        <w:overflowPunct/>
        <w:autoSpaceDE w:val="0"/>
        <w:autoSpaceDN w:val="0"/>
        <w:bidi w:val="0"/>
        <w:adjustRightInd w:val="0"/>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日    期：</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w:t>
      </w:r>
    </w:p>
    <w:p w14:paraId="11D0043C">
      <w:pPr>
        <w:rPr>
          <w:rFonts w:hint="eastAsia" w:ascii="宋体" w:hAnsi="宋体" w:eastAsia="宋体" w:cs="宋体"/>
          <w:b/>
          <w:bCs/>
          <w:color w:val="auto"/>
          <w:sz w:val="32"/>
          <w:szCs w:val="32"/>
          <w:lang w:val="zh-CN"/>
        </w:rPr>
      </w:pPr>
      <w:r>
        <w:rPr>
          <w:rFonts w:hint="eastAsia" w:ascii="宋体" w:hAnsi="宋体" w:eastAsia="宋体" w:cs="宋体"/>
          <w:b/>
          <w:bCs/>
          <w:color w:val="auto"/>
          <w:sz w:val="32"/>
          <w:szCs w:val="32"/>
          <w:lang w:val="zh-CN"/>
        </w:rPr>
        <w:br w:type="page"/>
      </w:r>
    </w:p>
    <w:p w14:paraId="7DEAB544">
      <w:pPr>
        <w:bidi w:val="0"/>
        <w:spacing w:line="360" w:lineRule="auto"/>
        <w:jc w:val="center"/>
        <w:rPr>
          <w:rFonts w:hint="eastAsia" w:ascii="仿宋" w:hAnsi="仿宋" w:eastAsia="仿宋" w:cs="仿宋"/>
          <w:b/>
          <w:bCs/>
          <w:color w:val="auto"/>
          <w:sz w:val="28"/>
          <w:szCs w:val="28"/>
          <w:lang w:val="zh-CN"/>
        </w:rPr>
      </w:pPr>
      <w:r>
        <w:rPr>
          <w:rFonts w:hint="eastAsia" w:ascii="仿宋" w:hAnsi="仿宋" w:eastAsia="仿宋" w:cs="仿宋"/>
          <w:b/>
          <w:bCs/>
          <w:color w:val="auto"/>
          <w:sz w:val="28"/>
          <w:szCs w:val="28"/>
          <w:lang w:val="zh-CN"/>
        </w:rPr>
        <w:t>投标承诺书（三）</w:t>
      </w:r>
    </w:p>
    <w:p w14:paraId="1B59C3E7">
      <w:pPr>
        <w:pageBreakBefore w:val="0"/>
        <w:kinsoku/>
        <w:overflowPunct/>
        <w:bidi w:val="0"/>
        <w:spacing w:line="480" w:lineRule="exact"/>
        <w:ind w:left="424"/>
        <w:jc w:val="center"/>
        <w:textAlignment w:val="auto"/>
        <w:rPr>
          <w:rFonts w:hint="eastAsia" w:ascii="仿宋" w:hAnsi="仿宋" w:eastAsia="仿宋" w:cs="仿宋"/>
          <w:b/>
          <w:color w:val="auto"/>
          <w:kern w:val="1"/>
          <w:sz w:val="24"/>
          <w:szCs w:val="24"/>
        </w:rPr>
      </w:pPr>
    </w:p>
    <w:p w14:paraId="4E7FA18F">
      <w:pPr>
        <w:pageBreakBefore w:val="0"/>
        <w:kinsoku/>
        <w:overflowPunct/>
        <w:bidi w:val="0"/>
        <w:spacing w:line="480" w:lineRule="exact"/>
        <w:textAlignment w:val="auto"/>
        <w:rPr>
          <w:rFonts w:hint="eastAsia" w:ascii="仿宋" w:hAnsi="仿宋" w:eastAsia="仿宋" w:cs="仿宋"/>
          <w:color w:val="auto"/>
          <w:sz w:val="24"/>
          <w:szCs w:val="24"/>
          <w:u w:val="single"/>
        </w:rPr>
      </w:pPr>
      <w:r>
        <w:rPr>
          <w:rFonts w:hint="eastAsia" w:ascii="仿宋" w:hAnsi="仿宋" w:eastAsia="仿宋" w:cs="仿宋"/>
          <w:color w:val="auto"/>
          <w:sz w:val="24"/>
          <w:szCs w:val="24"/>
        </w:rPr>
        <w:t>致：</w:t>
      </w:r>
      <w:r>
        <w:rPr>
          <w:rFonts w:hint="eastAsia" w:ascii="仿宋" w:hAnsi="仿宋" w:eastAsia="仿宋" w:cs="仿宋"/>
          <w:color w:val="auto"/>
          <w:sz w:val="24"/>
          <w:szCs w:val="24"/>
          <w:u w:val="single"/>
        </w:rPr>
        <w:t xml:space="preserve"> （招标人）     </w:t>
      </w:r>
    </w:p>
    <w:p w14:paraId="4B9257F0">
      <w:pPr>
        <w:pageBreakBefore w:val="0"/>
        <w:kinsoku/>
        <w:overflowPunct/>
        <w:bidi w:val="0"/>
        <w:spacing w:line="480" w:lineRule="exact"/>
        <w:textAlignment w:val="auto"/>
        <w:rPr>
          <w:rFonts w:hint="eastAsia" w:ascii="仿宋" w:hAnsi="仿宋" w:eastAsia="仿宋" w:cs="仿宋"/>
          <w:color w:val="auto"/>
          <w:sz w:val="24"/>
          <w:szCs w:val="24"/>
          <w:u w:val="single"/>
        </w:rPr>
      </w:pPr>
    </w:p>
    <w:p w14:paraId="708A8255">
      <w:pPr>
        <w:pageBreakBefore w:val="0"/>
        <w:kinsoku/>
        <w:overflowPunct/>
        <w:bidi w:val="0"/>
        <w:spacing w:line="480" w:lineRule="exact"/>
        <w:ind w:firstLine="460" w:firstLineChars="192"/>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我公司</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eastAsia="zh-CN"/>
        </w:rPr>
        <w:t>投标单位</w:t>
      </w:r>
      <w:r>
        <w:rPr>
          <w:rFonts w:hint="eastAsia" w:ascii="仿宋" w:hAnsi="仿宋" w:eastAsia="仿宋" w:cs="仿宋"/>
          <w:color w:val="auto"/>
          <w:sz w:val="24"/>
          <w:szCs w:val="24"/>
          <w:u w:val="single"/>
        </w:rPr>
        <w:t xml:space="preserve">名称）       </w:t>
      </w:r>
      <w:r>
        <w:rPr>
          <w:rFonts w:hint="eastAsia" w:ascii="仿宋" w:hAnsi="仿宋" w:eastAsia="仿宋" w:cs="仿宋"/>
          <w:color w:val="auto"/>
          <w:sz w:val="24"/>
          <w:szCs w:val="24"/>
        </w:rPr>
        <w:t>作为</w:t>
      </w:r>
      <w:r>
        <w:rPr>
          <w:rFonts w:hint="eastAsia" w:ascii="仿宋" w:hAnsi="仿宋" w:eastAsia="仿宋" w:cs="仿宋"/>
          <w:color w:val="auto"/>
          <w:sz w:val="24"/>
          <w:szCs w:val="24"/>
          <w:u w:val="single"/>
        </w:rPr>
        <w:t xml:space="preserve">      （项目名称） </w:t>
      </w:r>
      <w:r>
        <w:rPr>
          <w:rFonts w:hint="eastAsia" w:ascii="仿宋" w:hAnsi="仿宋" w:eastAsia="仿宋" w:cs="仿宋"/>
          <w:i/>
          <w:color w:val="auto"/>
          <w:sz w:val="24"/>
          <w:szCs w:val="24"/>
          <w:u w:val="single"/>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项目（以下简称</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本项目</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）的</w:t>
      </w:r>
      <w:r>
        <w:rPr>
          <w:rFonts w:hint="eastAsia" w:ascii="仿宋" w:hAnsi="仿宋" w:eastAsia="仿宋" w:cs="仿宋"/>
          <w:color w:val="auto"/>
          <w:sz w:val="24"/>
          <w:szCs w:val="24"/>
          <w:lang w:eastAsia="zh-CN"/>
        </w:rPr>
        <w:t>投标单位</w:t>
      </w:r>
      <w:r>
        <w:rPr>
          <w:rFonts w:hint="eastAsia" w:ascii="仿宋" w:hAnsi="仿宋" w:eastAsia="仿宋" w:cs="仿宋"/>
          <w:color w:val="auto"/>
          <w:sz w:val="24"/>
          <w:szCs w:val="24"/>
        </w:rPr>
        <w:t>在此郑重承诺。</w:t>
      </w:r>
    </w:p>
    <w:p w14:paraId="047F503F">
      <w:pPr>
        <w:pageBreakBefore w:val="0"/>
        <w:kinsoku/>
        <w:overflowPunct/>
        <w:bidi w:val="0"/>
        <w:spacing w:line="480" w:lineRule="exact"/>
        <w:ind w:firstLine="460" w:firstLineChars="192"/>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我公司承诺我方没有违反现行法律、法规及有关文件规定而被限制投标情形或者没有被有关行政监督部门限制或取消投标资格情形；近三年内在经营活动中没有重大违法记录、未因不良记录行为受行政监督管理机关处罚或通报等情况，否则若中标也将被取消中标资格，并且投标过程中我公司提供的所有书面材料都是真实可靠的，如发现有虚假情况，我公司愿自动退出本次招标活动并承担一切法律后果。</w:t>
      </w:r>
    </w:p>
    <w:p w14:paraId="634CFEF1">
      <w:pPr>
        <w:pageBreakBefore w:val="0"/>
        <w:kinsoku/>
        <w:overflowPunct/>
        <w:bidi w:val="0"/>
        <w:spacing w:line="480" w:lineRule="exact"/>
        <w:ind w:firstLine="460" w:firstLineChars="192"/>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特此承诺！</w:t>
      </w:r>
    </w:p>
    <w:p w14:paraId="4F64577F">
      <w:pPr>
        <w:pageBreakBefore w:val="0"/>
        <w:kinsoku/>
        <w:overflowPunct/>
        <w:bidi w:val="0"/>
        <w:spacing w:line="480" w:lineRule="exact"/>
        <w:textAlignment w:val="auto"/>
        <w:rPr>
          <w:rFonts w:hint="eastAsia" w:ascii="仿宋" w:hAnsi="仿宋" w:eastAsia="仿宋" w:cs="仿宋"/>
          <w:color w:val="auto"/>
          <w:sz w:val="24"/>
          <w:szCs w:val="24"/>
        </w:rPr>
      </w:pPr>
    </w:p>
    <w:p w14:paraId="087DB586">
      <w:pPr>
        <w:pageBreakBefore w:val="0"/>
        <w:widowControl w:val="0"/>
        <w:kinsoku/>
        <w:wordWrap/>
        <w:overflowPunct/>
        <w:topLinePunct w:val="0"/>
        <w:bidi w:val="0"/>
        <w:snapToGrid/>
        <w:spacing w:line="360" w:lineRule="auto"/>
        <w:textAlignment w:val="auto"/>
        <w:rPr>
          <w:rFonts w:hint="eastAsia" w:ascii="仿宋" w:hAnsi="仿宋" w:eastAsia="仿宋" w:cs="仿宋"/>
          <w:color w:val="auto"/>
          <w:sz w:val="24"/>
          <w:szCs w:val="24"/>
        </w:rPr>
      </w:pPr>
    </w:p>
    <w:p w14:paraId="0158B780">
      <w:pPr>
        <w:pageBreakBefore w:val="0"/>
        <w:widowControl w:val="0"/>
        <w:kinsoku/>
        <w:wordWrap/>
        <w:overflowPunct/>
        <w:topLinePunct w:val="0"/>
        <w:bidi w:val="0"/>
        <w:snapToGrid/>
        <w:spacing w:line="360" w:lineRule="auto"/>
        <w:textAlignment w:val="auto"/>
        <w:rPr>
          <w:rFonts w:hint="eastAsia" w:ascii="仿宋" w:hAnsi="仿宋" w:eastAsia="仿宋" w:cs="仿宋"/>
          <w:color w:val="auto"/>
          <w:sz w:val="24"/>
          <w:szCs w:val="24"/>
        </w:rPr>
      </w:pPr>
    </w:p>
    <w:p w14:paraId="0544C626">
      <w:pPr>
        <w:pageBreakBefore w:val="0"/>
        <w:widowControl w:val="0"/>
        <w:kinsoku/>
        <w:wordWrap/>
        <w:overflowPunct/>
        <w:topLinePunct w:val="0"/>
        <w:bidi w:val="0"/>
        <w:snapToGrid/>
        <w:spacing w:line="360" w:lineRule="auto"/>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投标</w:t>
      </w:r>
      <w:r>
        <w:rPr>
          <w:rFonts w:hint="eastAsia" w:ascii="仿宋" w:hAnsi="仿宋" w:eastAsia="仿宋" w:cs="仿宋"/>
          <w:color w:val="auto"/>
          <w:sz w:val="24"/>
          <w:szCs w:val="24"/>
          <w:lang w:eastAsia="zh-CN"/>
        </w:rPr>
        <w:t>单位</w:t>
      </w:r>
      <w:r>
        <w:rPr>
          <w:rFonts w:hint="eastAsia" w:ascii="仿宋" w:hAnsi="仿宋" w:eastAsia="仿宋" w:cs="仿宋"/>
          <w:color w:val="auto"/>
          <w:sz w:val="24"/>
          <w:szCs w:val="24"/>
        </w:rPr>
        <w:t>名称（盖章）：</w:t>
      </w:r>
      <w:r>
        <w:rPr>
          <w:rFonts w:hint="eastAsia" w:ascii="仿宋" w:hAnsi="仿宋" w:eastAsia="仿宋" w:cs="仿宋"/>
          <w:color w:val="auto"/>
          <w:sz w:val="24"/>
          <w:szCs w:val="24"/>
          <w:u w:val="single"/>
        </w:rPr>
        <w:t xml:space="preserve">                                </w:t>
      </w:r>
    </w:p>
    <w:p w14:paraId="139965A5">
      <w:pPr>
        <w:pageBreakBefore w:val="0"/>
        <w:widowControl w:val="0"/>
        <w:kinsoku/>
        <w:wordWrap/>
        <w:overflowPunct/>
        <w:topLinePunct w:val="0"/>
        <w:bidi w:val="0"/>
        <w:snapToGrid/>
        <w:spacing w:line="360" w:lineRule="auto"/>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法定代表人或委托代理人</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签字或盖章</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w:t>
      </w:r>
      <w:r>
        <w:rPr>
          <w:rFonts w:hint="eastAsia" w:ascii="仿宋" w:hAnsi="仿宋" w:eastAsia="仿宋" w:cs="仿宋"/>
          <w:color w:val="auto"/>
          <w:sz w:val="24"/>
          <w:szCs w:val="24"/>
          <w:u w:val="single"/>
        </w:rPr>
        <w:t xml:space="preserve">                </w:t>
      </w:r>
    </w:p>
    <w:p w14:paraId="11C0FDB1">
      <w:pPr>
        <w:pageBreakBefore w:val="0"/>
        <w:kinsoku/>
        <w:overflowPunct/>
        <w:autoSpaceDE w:val="0"/>
        <w:autoSpaceDN w:val="0"/>
        <w:bidi w:val="0"/>
        <w:adjustRightInd w:val="0"/>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日    期：</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w:t>
      </w:r>
    </w:p>
    <w:p w14:paraId="60B3A50A">
      <w:pPr>
        <w:pStyle w:val="21"/>
        <w:rPr>
          <w:rFonts w:hint="eastAsia" w:ascii="仿宋" w:hAnsi="仿宋" w:eastAsia="仿宋" w:cs="仿宋"/>
          <w:color w:val="auto"/>
        </w:rPr>
      </w:pPr>
    </w:p>
    <w:p w14:paraId="52D0F3AB">
      <w:pPr>
        <w:pStyle w:val="4"/>
        <w:pageBreakBefore w:val="0"/>
        <w:kinsoku/>
        <w:overflowPunct/>
        <w:bidi w:val="0"/>
        <w:spacing w:line="480" w:lineRule="exact"/>
        <w:jc w:val="center"/>
        <w:textAlignment w:val="auto"/>
        <w:rPr>
          <w:rFonts w:hint="eastAsia" w:ascii="仿宋" w:hAnsi="仿宋" w:eastAsia="仿宋" w:cs="仿宋"/>
          <w:color w:val="auto"/>
          <w:lang w:val="en-US" w:eastAsia="zh-CN"/>
        </w:rPr>
      </w:pPr>
    </w:p>
    <w:p w14:paraId="02733A30">
      <w:pPr>
        <w:rPr>
          <w:rFonts w:hint="eastAsia" w:ascii="仿宋" w:hAnsi="仿宋" w:eastAsia="仿宋" w:cs="仿宋"/>
          <w:color w:val="auto"/>
          <w:lang w:val="en-US" w:eastAsia="zh-CN"/>
        </w:rPr>
      </w:pPr>
      <w:r>
        <w:rPr>
          <w:rFonts w:hint="eastAsia" w:ascii="仿宋" w:hAnsi="仿宋" w:eastAsia="仿宋" w:cs="仿宋"/>
          <w:color w:val="auto"/>
          <w:lang w:val="en-US" w:eastAsia="zh-CN"/>
        </w:rPr>
        <w:br w:type="page"/>
      </w:r>
    </w:p>
    <w:p w14:paraId="7645B975">
      <w:pPr>
        <w:bidi w:val="0"/>
        <w:spacing w:line="360" w:lineRule="auto"/>
        <w:jc w:val="center"/>
        <w:rPr>
          <w:rFonts w:hint="eastAsia" w:ascii="仿宋" w:hAnsi="仿宋" w:eastAsia="仿宋" w:cs="仿宋"/>
          <w:b/>
          <w:bCs/>
          <w:color w:val="auto"/>
          <w:sz w:val="28"/>
          <w:szCs w:val="28"/>
        </w:rPr>
      </w:pPr>
      <w:r>
        <w:rPr>
          <w:rFonts w:hint="eastAsia" w:ascii="仿宋" w:hAnsi="仿宋" w:eastAsia="仿宋" w:cs="仿宋"/>
          <w:color w:val="auto"/>
          <w:sz w:val="28"/>
          <w:szCs w:val="28"/>
          <w:lang w:val="en-US" w:eastAsia="zh-CN"/>
        </w:rPr>
        <w:t>2、</w:t>
      </w:r>
      <w:bookmarkEnd w:id="709"/>
      <w:r>
        <w:rPr>
          <w:rFonts w:hint="eastAsia" w:ascii="仿宋" w:hAnsi="仿宋" w:eastAsia="仿宋" w:cs="仿宋"/>
          <w:b/>
          <w:bCs/>
          <w:color w:val="auto"/>
          <w:sz w:val="28"/>
          <w:szCs w:val="28"/>
        </w:rPr>
        <w:t>法定代表人身份证明或授权委托书</w:t>
      </w:r>
    </w:p>
    <w:p w14:paraId="0FE80AF6">
      <w:pPr>
        <w:pStyle w:val="3"/>
        <w:jc w:val="center"/>
        <w:rPr>
          <w:rStyle w:val="60"/>
          <w:rFonts w:hint="eastAsia" w:ascii="仿宋" w:hAnsi="仿宋" w:eastAsia="仿宋" w:cs="仿宋"/>
          <w:b/>
          <w:bCs w:val="0"/>
          <w:color w:val="auto"/>
          <w:sz w:val="24"/>
          <w:szCs w:val="24"/>
          <w:highlight w:val="none"/>
          <w:lang w:val="en-US" w:eastAsia="zh-CN"/>
        </w:rPr>
      </w:pPr>
      <w:r>
        <w:rPr>
          <w:rFonts w:hint="eastAsia" w:ascii="仿宋" w:hAnsi="仿宋" w:eastAsia="仿宋" w:cs="仿宋"/>
          <w:b/>
          <w:bCs/>
          <w:color w:val="auto"/>
          <w:sz w:val="28"/>
          <w:szCs w:val="28"/>
          <w:lang w:eastAsia="zh-CN"/>
        </w:rPr>
        <w:t>（</w:t>
      </w:r>
      <w:r>
        <w:rPr>
          <w:rFonts w:hint="eastAsia" w:ascii="仿宋" w:hAnsi="仿宋" w:eastAsia="仿宋" w:cs="仿宋"/>
          <w:b/>
          <w:bCs/>
          <w:color w:val="auto"/>
          <w:sz w:val="28"/>
          <w:szCs w:val="28"/>
          <w:lang w:val="en-US" w:eastAsia="zh-CN"/>
        </w:rPr>
        <w:t>1</w:t>
      </w:r>
      <w:r>
        <w:rPr>
          <w:rFonts w:hint="eastAsia" w:ascii="仿宋" w:hAnsi="仿宋" w:eastAsia="仿宋" w:cs="仿宋"/>
          <w:b/>
          <w:bCs/>
          <w:color w:val="auto"/>
          <w:sz w:val="28"/>
          <w:szCs w:val="28"/>
          <w:lang w:eastAsia="zh-CN"/>
        </w:rPr>
        <w:t>）</w:t>
      </w:r>
      <w:r>
        <w:rPr>
          <w:rStyle w:val="60"/>
          <w:rFonts w:hint="eastAsia" w:ascii="仿宋" w:hAnsi="仿宋" w:eastAsia="仿宋" w:cs="仿宋"/>
          <w:b/>
          <w:bCs w:val="0"/>
          <w:color w:val="auto"/>
          <w:sz w:val="24"/>
          <w:szCs w:val="24"/>
          <w:highlight w:val="none"/>
          <w:lang w:val="en-US" w:eastAsia="zh-CN"/>
        </w:rPr>
        <w:t>法定代表人身份证明</w:t>
      </w:r>
    </w:p>
    <w:p w14:paraId="1BBAF14E">
      <w:pPr>
        <w:adjustRightInd w:val="0"/>
        <w:snapToGrid w:val="0"/>
        <w:spacing w:line="360" w:lineRule="auto"/>
        <w:jc w:val="center"/>
        <w:rPr>
          <w:rFonts w:hint="eastAsia" w:ascii="仿宋" w:hAnsi="仿宋" w:eastAsia="仿宋" w:cs="仿宋"/>
          <w:color w:val="auto"/>
          <w:sz w:val="24"/>
          <w:szCs w:val="24"/>
          <w:highlight w:val="none"/>
        </w:rPr>
      </w:pPr>
    </w:p>
    <w:p w14:paraId="24BC8414">
      <w:pPr>
        <w:adjustRightInd w:val="0"/>
        <w:snapToGrid w:val="0"/>
        <w:spacing w:line="360" w:lineRule="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xml:space="preserve">   单位名称：</w:t>
      </w:r>
      <w:r>
        <w:rPr>
          <w:rFonts w:hint="eastAsia" w:ascii="仿宋" w:hAnsi="仿宋" w:eastAsia="仿宋" w:cs="仿宋"/>
          <w:color w:val="auto"/>
          <w:sz w:val="24"/>
          <w:szCs w:val="24"/>
          <w:highlight w:val="none"/>
          <w:u w:val="single"/>
        </w:rPr>
        <w:t xml:space="preserve">                                                      </w:t>
      </w:r>
    </w:p>
    <w:p w14:paraId="5595525D">
      <w:pPr>
        <w:adjustRightInd w:val="0"/>
        <w:snapToGrid w:val="0"/>
        <w:spacing w:line="360" w:lineRule="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xml:space="preserve">   单位性质：</w:t>
      </w:r>
      <w:r>
        <w:rPr>
          <w:rFonts w:hint="eastAsia" w:ascii="仿宋" w:hAnsi="仿宋" w:eastAsia="仿宋" w:cs="仿宋"/>
          <w:color w:val="auto"/>
          <w:sz w:val="24"/>
          <w:szCs w:val="24"/>
          <w:highlight w:val="none"/>
          <w:u w:val="single"/>
        </w:rPr>
        <w:t xml:space="preserve">                                                      </w:t>
      </w:r>
    </w:p>
    <w:p w14:paraId="421DB76B">
      <w:pPr>
        <w:adjustRightInd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成立时间：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日 </w:t>
      </w:r>
    </w:p>
    <w:p w14:paraId="52AE18E3">
      <w:pPr>
        <w:adjustRightInd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经营期限：</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w:t>
      </w:r>
    </w:p>
    <w:p w14:paraId="00FDC782">
      <w:pPr>
        <w:adjustRightInd w:val="0"/>
        <w:snapToGrid w:val="0"/>
        <w:spacing w:line="360" w:lineRule="auto"/>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 xml:space="preserve">   姓名：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性别：</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年龄：</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职务：</w:t>
      </w:r>
      <w:r>
        <w:rPr>
          <w:rFonts w:hint="eastAsia" w:ascii="仿宋" w:hAnsi="仿宋" w:eastAsia="仿宋" w:cs="仿宋"/>
          <w:color w:val="auto"/>
          <w:sz w:val="24"/>
          <w:szCs w:val="24"/>
          <w:highlight w:val="none"/>
          <w:u w:val="single"/>
        </w:rPr>
        <w:t xml:space="preserve">          </w:t>
      </w:r>
    </w:p>
    <w:p w14:paraId="129744D4">
      <w:pPr>
        <w:adjustRightInd w:val="0"/>
        <w:snapToGrid w:val="0"/>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系</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的法定代表人。 </w:t>
      </w:r>
    </w:p>
    <w:p w14:paraId="1139B7A1">
      <w:pPr>
        <w:spacing w:line="360" w:lineRule="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特此证明。 </w:t>
      </w:r>
    </w:p>
    <w:p w14:paraId="143627E7">
      <w:pPr>
        <w:spacing w:line="360" w:lineRule="auto"/>
        <w:ind w:firstLine="480" w:firstLineChars="200"/>
        <w:rPr>
          <w:rFonts w:hint="default" w:ascii="仿宋" w:hAnsi="仿宋" w:eastAsia="仿宋" w:cs="仿宋"/>
          <w:color w:val="auto"/>
          <w:sz w:val="24"/>
          <w:szCs w:val="24"/>
          <w:highlight w:val="none"/>
          <w:lang w:val="en-US"/>
        </w:rPr>
      </w:pPr>
      <w:r>
        <w:rPr>
          <w:rFonts w:hint="eastAsia" w:ascii="宋体" w:hAnsi="宋体" w:cs="宋体"/>
          <w:bCs/>
          <w:color w:val="auto"/>
          <w:sz w:val="24"/>
          <w:highlight w:val="none"/>
        </w:rPr>
        <mc:AlternateContent>
          <mc:Choice Requires="wps">
            <w:drawing>
              <wp:anchor distT="0" distB="0" distL="114300" distR="114300" simplePos="0" relativeHeight="251659264" behindDoc="0" locked="0" layoutInCell="1" allowOverlap="1">
                <wp:simplePos x="0" y="0"/>
                <wp:positionH relativeFrom="column">
                  <wp:posOffset>600075</wp:posOffset>
                </wp:positionH>
                <wp:positionV relativeFrom="paragraph">
                  <wp:posOffset>156210</wp:posOffset>
                </wp:positionV>
                <wp:extent cx="2472690" cy="1758315"/>
                <wp:effectExtent l="4445" t="4445" r="18415" b="8890"/>
                <wp:wrapNone/>
                <wp:docPr id="25" name="文本框 25"/>
                <wp:cNvGraphicFramePr/>
                <a:graphic xmlns:a="http://schemas.openxmlformats.org/drawingml/2006/main">
                  <a:graphicData uri="http://schemas.microsoft.com/office/word/2010/wordprocessingShape">
                    <wps:wsp>
                      <wps:cNvSpPr txBox="1"/>
                      <wps:spPr>
                        <a:xfrm>
                          <a:off x="708660" y="4313555"/>
                          <a:ext cx="2472690" cy="1263650"/>
                        </a:xfrm>
                        <a:prstGeom prst="rect">
                          <a:avLst/>
                        </a:prstGeom>
                        <a:solidFill>
                          <a:srgbClr val="FFFFFF"/>
                        </a:solidFill>
                        <a:ln w="9525" cap="rnd" cmpd="sng">
                          <a:solidFill>
                            <a:srgbClr val="000000"/>
                          </a:solidFill>
                          <a:prstDash val="sysDot"/>
                          <a:miter/>
                          <a:headEnd type="none" w="med" len="med"/>
                          <a:tailEnd type="none" w="med" len="med"/>
                        </a:ln>
                        <a:effectLst/>
                      </wps:spPr>
                      <wps:txbx>
                        <w:txbxContent>
                          <w:p w14:paraId="65B6F9C7">
                            <w:pPr>
                              <w:ind w:left="140" w:hanging="140"/>
                              <w:jc w:val="center"/>
                              <w:rPr>
                                <w:sz w:val="28"/>
                                <w:szCs w:val="28"/>
                              </w:rPr>
                            </w:pPr>
                            <w:r>
                              <w:rPr>
                                <w:rFonts w:hint="eastAsia"/>
                                <w:sz w:val="28"/>
                                <w:szCs w:val="28"/>
                              </w:rPr>
                              <w:t>法人身份证复印件正面</w:t>
                            </w:r>
                          </w:p>
                        </w:txbxContent>
                      </wps:txbx>
                      <wps:bodyPr vert="horz" wrap="square" anchor="t" anchorCtr="0" upright="1"/>
                    </wps:wsp>
                  </a:graphicData>
                </a:graphic>
              </wp:anchor>
            </w:drawing>
          </mc:Choice>
          <mc:Fallback>
            <w:pict>
              <v:shape id="_x0000_s1026" o:spid="_x0000_s1026" o:spt="202" type="#_x0000_t202" style="position:absolute;left:0pt;margin-left:47.25pt;margin-top:12.3pt;height:138.45pt;width:194.7pt;z-index:251659264;mso-width-relative:page;mso-height-relative:page;" fillcolor="#FFFFFF" filled="t" stroked="t" coordsize="21600,21600" o:gfxdata="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AAN19u2gAAAAkBAAAPAAAAAAAAAAEAIAAAACIA&#10;AABkcnMvZG93bnJldi54bWxQSwECFAAUAAAACACHTuJA4xIHSEACAACFBAAADgAAAAAAAAABACAA&#10;AAApAQAAZHJzL2Uyb0RvYy54bWxQSwUGAAAAAAYABgBZAQAA2wUAAAAA&#10;">
                <v:fill on="t" focussize="0,0"/>
                <v:stroke color="#000000" joinstyle="miter" dashstyle="1 1" endcap="round"/>
                <v:imagedata o:title=""/>
                <o:lock v:ext="edit" aspectratio="f"/>
                <v:textbox>
                  <w:txbxContent>
                    <w:p w14:paraId="65B6F9C7">
                      <w:pPr>
                        <w:ind w:left="140" w:hanging="140"/>
                        <w:jc w:val="center"/>
                        <w:rPr>
                          <w:sz w:val="28"/>
                          <w:szCs w:val="28"/>
                        </w:rPr>
                      </w:pPr>
                      <w:r>
                        <w:rPr>
                          <w:rFonts w:hint="eastAsia"/>
                          <w:sz w:val="28"/>
                          <w:szCs w:val="28"/>
                        </w:rPr>
                        <w:t>法人身份证复印件正面</w:t>
                      </w:r>
                    </w:p>
                  </w:txbxContent>
                </v:textbox>
              </v:shape>
            </w:pict>
          </mc:Fallback>
        </mc:AlternateContent>
      </w:r>
      <w:r>
        <w:rPr>
          <w:rFonts w:hint="eastAsia" w:ascii="宋体" w:hAnsi="宋体" w:cs="宋体"/>
          <w:bCs/>
          <w:color w:val="auto"/>
          <w:sz w:val="24"/>
          <w:highlight w:val="none"/>
        </w:rPr>
        <mc:AlternateContent>
          <mc:Choice Requires="wps">
            <w:drawing>
              <wp:anchor distT="0" distB="0" distL="114300" distR="114300" simplePos="0" relativeHeight="251660288" behindDoc="0" locked="0" layoutInCell="1" allowOverlap="1">
                <wp:simplePos x="0" y="0"/>
                <wp:positionH relativeFrom="column">
                  <wp:posOffset>3248025</wp:posOffset>
                </wp:positionH>
                <wp:positionV relativeFrom="paragraph">
                  <wp:posOffset>145415</wp:posOffset>
                </wp:positionV>
                <wp:extent cx="2472690" cy="1767840"/>
                <wp:effectExtent l="5080" t="4445" r="17780" b="18415"/>
                <wp:wrapNone/>
                <wp:docPr id="24" name="文本框 24"/>
                <wp:cNvGraphicFramePr/>
                <a:graphic xmlns:a="http://schemas.openxmlformats.org/drawingml/2006/main">
                  <a:graphicData uri="http://schemas.microsoft.com/office/word/2010/wordprocessingShape">
                    <wps:wsp>
                      <wps:cNvSpPr txBox="1"/>
                      <wps:spPr>
                        <a:xfrm>
                          <a:off x="3547110" y="4302760"/>
                          <a:ext cx="2472690" cy="1263650"/>
                        </a:xfrm>
                        <a:prstGeom prst="rect">
                          <a:avLst/>
                        </a:prstGeom>
                        <a:solidFill>
                          <a:srgbClr val="FFFFFF"/>
                        </a:solidFill>
                        <a:ln w="9525" cap="rnd" cmpd="sng">
                          <a:solidFill>
                            <a:srgbClr val="000000"/>
                          </a:solidFill>
                          <a:prstDash val="sysDot"/>
                          <a:miter/>
                          <a:headEnd type="none" w="med" len="med"/>
                          <a:tailEnd type="none" w="med" len="med"/>
                        </a:ln>
                        <a:effectLst/>
                      </wps:spPr>
                      <wps:txbx>
                        <w:txbxContent>
                          <w:p w14:paraId="74B0F4DC">
                            <w:pPr>
                              <w:ind w:left="140" w:hanging="140"/>
                              <w:jc w:val="center"/>
                              <w:rPr>
                                <w:sz w:val="28"/>
                                <w:szCs w:val="28"/>
                              </w:rPr>
                            </w:pPr>
                            <w:r>
                              <w:rPr>
                                <w:rFonts w:hint="eastAsia"/>
                                <w:sz w:val="28"/>
                                <w:szCs w:val="28"/>
                              </w:rPr>
                              <w:t>法人身份证复印件背面</w:t>
                            </w:r>
                          </w:p>
                        </w:txbxContent>
                      </wps:txbx>
                      <wps:bodyPr vert="horz" wrap="square" anchor="t" anchorCtr="0" upright="1"/>
                    </wps:wsp>
                  </a:graphicData>
                </a:graphic>
              </wp:anchor>
            </w:drawing>
          </mc:Choice>
          <mc:Fallback>
            <w:pict>
              <v:shape id="_x0000_s1026" o:spid="_x0000_s1026" o:spt="202" type="#_x0000_t202" style="position:absolute;left:0pt;margin-left:255.75pt;margin-top:11.45pt;height:139.2pt;width:194.7pt;z-index:251660288;mso-width-relative:page;mso-height-relative:page;" fillcolor="#FFFFFF" filled="t" stroked="t" coordsize="21600,21600" o:gfxdata="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AWzUCZ2gAAAAoBAAAPAAAAAAAAAAEAIAAAACIA&#10;AABkcnMvZG93bnJldi54bWxQSwECFAAUAAAACACHTuJAfyKgsUACAACGBAAADgAAAAAAAAABACAA&#10;AAApAQAAZHJzL2Uyb0RvYy54bWxQSwUGAAAAAAYABgBZAQAA2wUAAAAA&#10;">
                <v:fill on="t" focussize="0,0"/>
                <v:stroke color="#000000" joinstyle="miter" dashstyle="1 1" endcap="round"/>
                <v:imagedata o:title=""/>
                <o:lock v:ext="edit" aspectratio="f"/>
                <v:textbox>
                  <w:txbxContent>
                    <w:p w14:paraId="74B0F4DC">
                      <w:pPr>
                        <w:ind w:left="140" w:hanging="140"/>
                        <w:jc w:val="center"/>
                        <w:rPr>
                          <w:sz w:val="28"/>
                          <w:szCs w:val="28"/>
                        </w:rPr>
                      </w:pPr>
                      <w:r>
                        <w:rPr>
                          <w:rFonts w:hint="eastAsia"/>
                          <w:sz w:val="28"/>
                          <w:szCs w:val="28"/>
                        </w:rPr>
                        <w:t>法人身份证复印件背面</w:t>
                      </w:r>
                    </w:p>
                  </w:txbxContent>
                </v:textbox>
              </v:shape>
            </w:pict>
          </mc:Fallback>
        </mc:AlternateContent>
      </w:r>
      <w:r>
        <w:rPr>
          <w:rFonts w:hint="eastAsia" w:ascii="仿宋" w:hAnsi="仿宋" w:eastAsia="仿宋" w:cs="仿宋"/>
          <w:color w:val="auto"/>
          <w:sz w:val="24"/>
          <w:szCs w:val="24"/>
          <w:highlight w:val="none"/>
          <w:lang w:val="en-US" w:eastAsia="zh-CN"/>
        </w:rPr>
        <w:t xml:space="preserve">                             </w:t>
      </w:r>
    </w:p>
    <w:p w14:paraId="66C44C75">
      <w:pPr>
        <w:spacing w:line="360" w:lineRule="auto"/>
        <w:ind w:firstLine="480" w:firstLineChars="200"/>
        <w:rPr>
          <w:rFonts w:hint="eastAsia" w:ascii="仿宋" w:hAnsi="仿宋" w:eastAsia="仿宋" w:cs="仿宋"/>
          <w:color w:val="auto"/>
          <w:sz w:val="24"/>
          <w:szCs w:val="24"/>
          <w:highlight w:val="none"/>
        </w:rPr>
      </w:pPr>
    </w:p>
    <w:p w14:paraId="5FDF6DE7">
      <w:pPr>
        <w:spacing w:line="360" w:lineRule="auto"/>
        <w:ind w:firstLine="480" w:firstLineChars="200"/>
        <w:rPr>
          <w:rFonts w:hint="eastAsia" w:ascii="仿宋" w:hAnsi="仿宋" w:eastAsia="仿宋" w:cs="仿宋"/>
          <w:color w:val="auto"/>
          <w:sz w:val="24"/>
          <w:szCs w:val="24"/>
          <w:highlight w:val="none"/>
        </w:rPr>
      </w:pPr>
    </w:p>
    <w:p w14:paraId="19D8CEBF">
      <w:pPr>
        <w:spacing w:line="360" w:lineRule="auto"/>
        <w:ind w:firstLine="480" w:firstLineChars="200"/>
        <w:rPr>
          <w:rFonts w:hint="eastAsia" w:ascii="仿宋" w:hAnsi="仿宋" w:eastAsia="仿宋" w:cs="仿宋"/>
          <w:color w:val="auto"/>
          <w:sz w:val="24"/>
          <w:szCs w:val="24"/>
          <w:highlight w:val="none"/>
        </w:rPr>
      </w:pPr>
    </w:p>
    <w:p w14:paraId="45598B8F">
      <w:pPr>
        <w:spacing w:line="360" w:lineRule="auto"/>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                                 </w:t>
      </w:r>
    </w:p>
    <w:p w14:paraId="072A0D01">
      <w:pPr>
        <w:spacing w:line="360" w:lineRule="auto"/>
        <w:ind w:firstLine="480" w:firstLineChars="200"/>
        <w:rPr>
          <w:rFonts w:hint="eastAsia" w:ascii="仿宋" w:hAnsi="仿宋" w:eastAsia="仿宋" w:cs="仿宋"/>
          <w:color w:val="auto"/>
          <w:sz w:val="24"/>
          <w:szCs w:val="24"/>
          <w:highlight w:val="none"/>
        </w:rPr>
      </w:pPr>
    </w:p>
    <w:p w14:paraId="77709AE8">
      <w:pPr>
        <w:spacing w:line="360" w:lineRule="auto"/>
        <w:ind w:firstLine="480" w:firstLineChars="200"/>
        <w:rPr>
          <w:rFonts w:hint="eastAsia" w:ascii="仿宋" w:hAnsi="仿宋" w:eastAsia="仿宋" w:cs="仿宋"/>
          <w:color w:val="auto"/>
          <w:sz w:val="24"/>
          <w:szCs w:val="24"/>
          <w:highlight w:val="none"/>
        </w:rPr>
      </w:pPr>
    </w:p>
    <w:p w14:paraId="5F4D0334">
      <w:pPr>
        <w:pStyle w:val="10"/>
        <w:rPr>
          <w:rFonts w:hint="eastAsia" w:ascii="仿宋" w:hAnsi="仿宋" w:eastAsia="仿宋" w:cs="仿宋"/>
          <w:color w:val="auto"/>
          <w:sz w:val="24"/>
          <w:szCs w:val="24"/>
          <w:highlight w:val="none"/>
        </w:rPr>
      </w:pPr>
    </w:p>
    <w:p w14:paraId="4E84A8BE">
      <w:pPr>
        <w:rPr>
          <w:rFonts w:hint="eastAsia" w:ascii="仿宋" w:hAnsi="仿宋" w:eastAsia="仿宋" w:cs="仿宋"/>
          <w:color w:val="auto"/>
          <w:sz w:val="24"/>
          <w:szCs w:val="24"/>
          <w:highlight w:val="none"/>
        </w:rPr>
      </w:pPr>
    </w:p>
    <w:p w14:paraId="34FDDAAD">
      <w:pPr>
        <w:spacing w:line="360" w:lineRule="auto"/>
        <w:rPr>
          <w:rFonts w:hint="eastAsia" w:ascii="仿宋" w:hAnsi="仿宋" w:eastAsia="仿宋" w:cs="仿宋"/>
          <w:color w:val="auto"/>
          <w:sz w:val="24"/>
        </w:rPr>
      </w:pPr>
      <w:r>
        <w:rPr>
          <w:rFonts w:hint="eastAsia" w:ascii="仿宋" w:hAnsi="仿宋" w:eastAsia="仿宋" w:cs="仿宋"/>
          <w:color w:val="auto"/>
          <w:sz w:val="24"/>
        </w:rPr>
        <w:t>投标</w:t>
      </w:r>
      <w:r>
        <w:rPr>
          <w:rFonts w:hint="eastAsia" w:ascii="仿宋" w:hAnsi="仿宋" w:eastAsia="仿宋" w:cs="仿宋"/>
          <w:color w:val="auto"/>
          <w:sz w:val="24"/>
          <w:lang w:eastAsia="zh-CN"/>
        </w:rPr>
        <w:t>单位</w:t>
      </w:r>
      <w:r>
        <w:rPr>
          <w:rFonts w:hint="eastAsia" w:ascii="仿宋" w:hAnsi="仿宋" w:eastAsia="仿宋" w:cs="仿宋"/>
          <w:color w:val="auto"/>
          <w:sz w:val="24"/>
        </w:rPr>
        <w:t>名称（盖章）：</w:t>
      </w:r>
      <w:r>
        <w:rPr>
          <w:rFonts w:hint="eastAsia" w:ascii="仿宋" w:hAnsi="仿宋" w:eastAsia="仿宋" w:cs="仿宋"/>
          <w:color w:val="auto"/>
          <w:sz w:val="24"/>
          <w:u w:val="single"/>
        </w:rPr>
        <w:t xml:space="preserve">                                </w:t>
      </w:r>
    </w:p>
    <w:p w14:paraId="5FC98255">
      <w:pPr>
        <w:spacing w:line="360" w:lineRule="auto"/>
        <w:rPr>
          <w:rFonts w:hint="eastAsia" w:ascii="仿宋" w:hAnsi="仿宋" w:eastAsia="仿宋" w:cs="仿宋"/>
          <w:color w:val="auto"/>
          <w:sz w:val="24"/>
        </w:rPr>
      </w:pPr>
      <w:r>
        <w:rPr>
          <w:rFonts w:hint="eastAsia" w:ascii="仿宋" w:hAnsi="仿宋" w:eastAsia="仿宋" w:cs="仿宋"/>
          <w:color w:val="auto"/>
          <w:sz w:val="24"/>
        </w:rPr>
        <w:t>法定代表人或授权代理人</w:t>
      </w:r>
      <w:r>
        <w:rPr>
          <w:rFonts w:hint="eastAsia" w:ascii="仿宋" w:hAnsi="仿宋" w:eastAsia="仿宋" w:cs="仿宋"/>
          <w:color w:val="auto"/>
          <w:sz w:val="24"/>
          <w:lang w:eastAsia="zh-CN"/>
        </w:rPr>
        <w:t>（</w:t>
      </w:r>
      <w:r>
        <w:rPr>
          <w:rFonts w:hint="eastAsia" w:ascii="仿宋" w:hAnsi="仿宋" w:eastAsia="仿宋" w:cs="仿宋"/>
          <w:color w:val="auto"/>
          <w:sz w:val="24"/>
        </w:rPr>
        <w:t>签字或盖章</w:t>
      </w:r>
      <w:r>
        <w:rPr>
          <w:rFonts w:hint="eastAsia" w:ascii="仿宋" w:hAnsi="仿宋" w:eastAsia="仿宋" w:cs="仿宋"/>
          <w:color w:val="auto"/>
          <w:sz w:val="24"/>
          <w:lang w:eastAsia="zh-CN"/>
        </w:rPr>
        <w:t>）</w:t>
      </w:r>
      <w:r>
        <w:rPr>
          <w:rFonts w:hint="eastAsia" w:ascii="仿宋" w:hAnsi="仿宋" w:eastAsia="仿宋" w:cs="仿宋"/>
          <w:color w:val="auto"/>
          <w:sz w:val="24"/>
        </w:rPr>
        <w:t>：</w:t>
      </w:r>
      <w:r>
        <w:rPr>
          <w:rFonts w:hint="eastAsia" w:ascii="仿宋" w:hAnsi="仿宋" w:eastAsia="仿宋" w:cs="仿宋"/>
          <w:color w:val="auto"/>
          <w:sz w:val="24"/>
          <w:u w:val="single"/>
        </w:rPr>
        <w:t xml:space="preserve">                          </w:t>
      </w:r>
    </w:p>
    <w:p w14:paraId="6EC3C998">
      <w:pPr>
        <w:spacing w:line="360" w:lineRule="auto"/>
        <w:jc w:val="left"/>
        <w:rPr>
          <w:rFonts w:hint="eastAsia" w:ascii="仿宋" w:hAnsi="仿宋" w:eastAsia="仿宋" w:cs="仿宋"/>
          <w:color w:val="auto"/>
          <w:sz w:val="24"/>
        </w:rPr>
      </w:pPr>
      <w:r>
        <w:rPr>
          <w:rFonts w:hint="eastAsia" w:ascii="仿宋" w:hAnsi="仿宋" w:eastAsia="仿宋" w:cs="仿宋"/>
          <w:color w:val="auto"/>
          <w:sz w:val="24"/>
        </w:rPr>
        <w:t>日    期：</w:t>
      </w:r>
      <w:r>
        <w:rPr>
          <w:rFonts w:hint="eastAsia" w:ascii="仿宋" w:hAnsi="仿宋" w:eastAsia="仿宋" w:cs="仿宋"/>
          <w:color w:val="auto"/>
          <w:sz w:val="24"/>
          <w:u w:val="single"/>
        </w:rPr>
        <w:t xml:space="preserve">        </w:t>
      </w:r>
      <w:r>
        <w:rPr>
          <w:rFonts w:hint="eastAsia" w:ascii="仿宋" w:hAnsi="仿宋" w:eastAsia="仿宋" w:cs="仿宋"/>
          <w:color w:val="auto"/>
          <w:sz w:val="24"/>
        </w:rPr>
        <w:t>年</w:t>
      </w:r>
      <w:r>
        <w:rPr>
          <w:rFonts w:hint="eastAsia" w:ascii="仿宋" w:hAnsi="仿宋" w:eastAsia="仿宋" w:cs="仿宋"/>
          <w:color w:val="auto"/>
          <w:sz w:val="24"/>
          <w:u w:val="single"/>
        </w:rPr>
        <w:t xml:space="preserve">      </w:t>
      </w:r>
      <w:r>
        <w:rPr>
          <w:rFonts w:hint="eastAsia" w:ascii="仿宋" w:hAnsi="仿宋" w:eastAsia="仿宋" w:cs="仿宋"/>
          <w:color w:val="auto"/>
          <w:sz w:val="24"/>
        </w:rPr>
        <w:t>月</w:t>
      </w:r>
      <w:r>
        <w:rPr>
          <w:rFonts w:hint="eastAsia" w:ascii="仿宋" w:hAnsi="仿宋" w:eastAsia="仿宋" w:cs="仿宋"/>
          <w:color w:val="auto"/>
          <w:sz w:val="24"/>
          <w:u w:val="single"/>
        </w:rPr>
        <w:t xml:space="preserve">      </w:t>
      </w:r>
      <w:r>
        <w:rPr>
          <w:rFonts w:hint="eastAsia" w:ascii="仿宋" w:hAnsi="仿宋" w:eastAsia="仿宋" w:cs="仿宋"/>
          <w:color w:val="auto"/>
          <w:sz w:val="24"/>
        </w:rPr>
        <w:t>日</w:t>
      </w:r>
    </w:p>
    <w:p w14:paraId="41706776">
      <w:pPr>
        <w:spacing w:line="360" w:lineRule="auto"/>
        <w:rPr>
          <w:rFonts w:hint="eastAsia" w:ascii="仿宋" w:hAnsi="仿宋" w:eastAsia="仿宋" w:cs="仿宋"/>
          <w:color w:val="auto"/>
          <w:sz w:val="24"/>
        </w:rPr>
      </w:pPr>
    </w:p>
    <w:p w14:paraId="2EC9415B">
      <w:pPr>
        <w:spacing w:line="360" w:lineRule="auto"/>
        <w:rPr>
          <w:rFonts w:hint="eastAsia" w:ascii="仿宋" w:hAnsi="仿宋" w:eastAsia="仿宋" w:cs="仿宋"/>
          <w:color w:val="auto"/>
          <w:sz w:val="24"/>
        </w:rPr>
      </w:pPr>
    </w:p>
    <w:p w14:paraId="5109BF7B">
      <w:pPr>
        <w:bidi w:val="0"/>
        <w:spacing w:line="360" w:lineRule="auto"/>
        <w:jc w:val="center"/>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br w:type="page"/>
      </w:r>
      <w:r>
        <w:rPr>
          <w:rFonts w:hint="eastAsia" w:ascii="仿宋" w:hAnsi="仿宋" w:eastAsia="仿宋" w:cs="仿宋"/>
          <w:b/>
          <w:bCs/>
          <w:color w:val="auto"/>
          <w:sz w:val="28"/>
          <w:szCs w:val="28"/>
          <w:lang w:val="en-US" w:eastAsia="zh-CN"/>
        </w:rPr>
        <w:t>（2）授权委托书</w:t>
      </w:r>
    </w:p>
    <w:p w14:paraId="2BE965E2">
      <w:pPr>
        <w:spacing w:line="360" w:lineRule="auto"/>
        <w:ind w:firstLine="453" w:firstLineChars="189"/>
        <w:jc w:val="left"/>
        <w:rPr>
          <w:rFonts w:hint="eastAsia" w:ascii="仿宋" w:hAnsi="仿宋" w:eastAsia="仿宋" w:cs="仿宋"/>
          <w:bCs/>
          <w:color w:val="auto"/>
          <w:sz w:val="24"/>
          <w:szCs w:val="24"/>
          <w:highlight w:val="none"/>
          <w:u w:val="single"/>
        </w:rPr>
      </w:pPr>
      <w:r>
        <w:rPr>
          <w:rFonts w:hint="eastAsia" w:ascii="仿宋" w:hAnsi="仿宋" w:eastAsia="仿宋" w:cs="仿宋"/>
          <w:bCs/>
          <w:color w:val="auto"/>
          <w:sz w:val="24"/>
          <w:szCs w:val="24"/>
          <w:highlight w:val="none"/>
        </w:rPr>
        <w:t>本授权委托书声明：我</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系</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的法定代表人，现授权委托</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的</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为我的代理人，以本单位的名义参加</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投标活动。代理人在参加整个招标投标活动、合同</w:t>
      </w:r>
      <w:r>
        <w:rPr>
          <w:rFonts w:hint="eastAsia" w:ascii="仿宋" w:hAnsi="仿宋" w:eastAsia="仿宋" w:cs="仿宋"/>
          <w:bCs/>
          <w:color w:val="auto"/>
          <w:sz w:val="24"/>
          <w:szCs w:val="24"/>
          <w:highlight w:val="none"/>
          <w:lang w:val="en-US" w:eastAsia="zh-CN"/>
        </w:rPr>
        <w:t>签订</w:t>
      </w:r>
      <w:r>
        <w:rPr>
          <w:rFonts w:hint="eastAsia" w:ascii="仿宋" w:hAnsi="仿宋" w:eastAsia="仿宋" w:cs="仿宋"/>
          <w:bCs/>
          <w:color w:val="auto"/>
          <w:sz w:val="24"/>
          <w:szCs w:val="24"/>
          <w:highlight w:val="none"/>
        </w:rPr>
        <w:t>过程中所签署的一切文件和处理与之相关的一切事物，我均予承认。</w:t>
      </w:r>
    </w:p>
    <w:p w14:paraId="2F8A7E29">
      <w:pPr>
        <w:spacing w:line="360" w:lineRule="auto"/>
        <w:ind w:firstLine="480" w:firstLineChars="200"/>
        <w:rPr>
          <w:rFonts w:hint="eastAsia" w:ascii="仿宋" w:hAnsi="仿宋" w:eastAsia="仿宋" w:cs="仿宋"/>
          <w:bCs/>
          <w:color w:val="auto"/>
          <w:sz w:val="24"/>
          <w:szCs w:val="24"/>
          <w:highlight w:val="none"/>
          <w:u w:val="single"/>
        </w:rPr>
      </w:pPr>
      <w:r>
        <w:rPr>
          <w:rFonts w:hint="eastAsia" w:ascii="仿宋" w:hAnsi="仿宋" w:eastAsia="仿宋" w:cs="仿宋"/>
          <w:bCs/>
          <w:color w:val="auto"/>
          <w:sz w:val="24"/>
          <w:szCs w:val="24"/>
          <w:highlight w:val="none"/>
        </w:rPr>
        <w:t>代理人：</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 xml:space="preserve">   性别：</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 xml:space="preserve">  年龄：</w:t>
      </w:r>
      <w:r>
        <w:rPr>
          <w:rFonts w:hint="eastAsia" w:ascii="仿宋" w:hAnsi="仿宋" w:eastAsia="仿宋" w:cs="仿宋"/>
          <w:bCs/>
          <w:color w:val="auto"/>
          <w:sz w:val="24"/>
          <w:szCs w:val="24"/>
          <w:highlight w:val="none"/>
          <w:u w:val="single"/>
        </w:rPr>
        <w:t xml:space="preserve">             </w:t>
      </w:r>
    </w:p>
    <w:p w14:paraId="76F14190">
      <w:pPr>
        <w:spacing w:line="360" w:lineRule="auto"/>
        <w:ind w:firstLine="453" w:firstLineChars="189"/>
        <w:rPr>
          <w:rFonts w:hint="eastAsia" w:ascii="仿宋" w:hAnsi="仿宋" w:eastAsia="仿宋" w:cs="仿宋"/>
          <w:bCs/>
          <w:color w:val="auto"/>
          <w:sz w:val="24"/>
          <w:szCs w:val="24"/>
          <w:highlight w:val="none"/>
          <w:u w:val="single"/>
        </w:rPr>
      </w:pPr>
      <w:r>
        <w:rPr>
          <w:rFonts w:hint="eastAsia" w:ascii="仿宋" w:hAnsi="仿宋" w:eastAsia="仿宋" w:cs="仿宋"/>
          <w:bCs/>
          <w:color w:val="auto"/>
          <w:sz w:val="24"/>
          <w:szCs w:val="24"/>
          <w:highlight w:val="none"/>
        </w:rPr>
        <w:t>部  门：</w:t>
      </w:r>
      <w:r>
        <w:rPr>
          <w:rFonts w:hint="eastAsia" w:ascii="仿宋" w:hAnsi="仿宋" w:eastAsia="仿宋" w:cs="仿宋"/>
          <w:bCs/>
          <w:color w:val="auto"/>
          <w:sz w:val="24"/>
          <w:szCs w:val="24"/>
          <w:highlight w:val="none"/>
          <w:u w:val="single"/>
        </w:rPr>
        <w:t xml:space="preserve">                                       </w:t>
      </w:r>
      <w:r>
        <w:rPr>
          <w:rFonts w:hint="eastAsia" w:ascii="仿宋" w:hAnsi="仿宋" w:eastAsia="仿宋" w:cs="仿宋"/>
          <w:bCs/>
          <w:color w:val="auto"/>
          <w:sz w:val="24"/>
          <w:szCs w:val="24"/>
          <w:highlight w:val="none"/>
        </w:rPr>
        <w:t xml:space="preserve">  职务：</w:t>
      </w:r>
      <w:r>
        <w:rPr>
          <w:rFonts w:hint="eastAsia" w:ascii="仿宋" w:hAnsi="仿宋" w:eastAsia="仿宋" w:cs="仿宋"/>
          <w:bCs/>
          <w:color w:val="auto"/>
          <w:sz w:val="24"/>
          <w:szCs w:val="24"/>
          <w:highlight w:val="none"/>
          <w:u w:val="single"/>
        </w:rPr>
        <w:t xml:space="preserve">             </w:t>
      </w:r>
    </w:p>
    <w:p w14:paraId="5529513E">
      <w:pPr>
        <w:spacing w:line="360" w:lineRule="auto"/>
        <w:rPr>
          <w:rFonts w:hint="eastAsia" w:ascii="仿宋" w:hAnsi="仿宋" w:eastAsia="仿宋" w:cs="仿宋"/>
          <w:bCs/>
          <w:color w:val="auto"/>
          <w:sz w:val="24"/>
          <w:szCs w:val="24"/>
          <w:highlight w:val="none"/>
        </w:rPr>
      </w:pPr>
      <w:r>
        <w:rPr>
          <w:rFonts w:hint="eastAsia" w:ascii="仿宋" w:hAnsi="仿宋" w:eastAsia="仿宋" w:cs="仿宋"/>
          <w:color w:val="auto"/>
          <w:sz w:val="24"/>
          <w:szCs w:val="24"/>
          <w:highlight w:val="none"/>
        </w:rPr>
        <mc:AlternateContent>
          <mc:Choice Requires="wps">
            <w:drawing>
              <wp:anchor distT="0" distB="0" distL="114300" distR="114300" simplePos="0" relativeHeight="251661312" behindDoc="0" locked="0" layoutInCell="1" allowOverlap="1">
                <wp:simplePos x="0" y="0"/>
                <wp:positionH relativeFrom="column">
                  <wp:posOffset>-92710</wp:posOffset>
                </wp:positionH>
                <wp:positionV relativeFrom="paragraph">
                  <wp:posOffset>122555</wp:posOffset>
                </wp:positionV>
                <wp:extent cx="2971800" cy="1895475"/>
                <wp:effectExtent l="4445" t="4445" r="14605" b="5080"/>
                <wp:wrapNone/>
                <wp:docPr id="3" name="文本框 3"/>
                <wp:cNvGraphicFramePr/>
                <a:graphic xmlns:a="http://schemas.openxmlformats.org/drawingml/2006/main">
                  <a:graphicData uri="http://schemas.microsoft.com/office/word/2010/wordprocessingShape">
                    <wps:wsp>
                      <wps:cNvSpPr txBox="1"/>
                      <wps:spPr>
                        <a:xfrm>
                          <a:off x="0" y="0"/>
                          <a:ext cx="2971800" cy="189547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03F8E88F">
                            <w:pPr>
                              <w:jc w:val="center"/>
                              <w:rPr>
                                <w:rFonts w:hint="eastAsia" w:ascii="仿宋" w:hAnsi="仿宋" w:eastAsia="仿宋"/>
                                <w:sz w:val="36"/>
                                <w:szCs w:val="36"/>
                                <w:lang w:eastAsia="zh-CN"/>
                              </w:rPr>
                            </w:pPr>
                            <w:r>
                              <w:rPr>
                                <w:rFonts w:hint="eastAsia" w:ascii="仿宋" w:hAnsi="仿宋" w:eastAsia="仿宋"/>
                                <w:sz w:val="36"/>
                                <w:szCs w:val="36"/>
                              </w:rPr>
                              <w:t>法定代表人身份证</w:t>
                            </w:r>
                          </w:p>
                          <w:p w14:paraId="19C2A6AB">
                            <w:pPr>
                              <w:jc w:val="center"/>
                              <w:rPr>
                                <w:sz w:val="32"/>
                                <w:szCs w:val="32"/>
                              </w:rPr>
                            </w:pPr>
                            <w:r>
                              <w:rPr>
                                <w:rFonts w:hint="eastAsia" w:ascii="仿宋" w:hAnsi="仿宋" w:eastAsia="仿宋"/>
                                <w:sz w:val="36"/>
                                <w:szCs w:val="36"/>
                              </w:rPr>
                              <w:t>（正面）</w:t>
                            </w:r>
                          </w:p>
                        </w:txbxContent>
                      </wps:txbx>
                      <wps:bodyPr upright="1"/>
                    </wps:wsp>
                  </a:graphicData>
                </a:graphic>
              </wp:anchor>
            </w:drawing>
          </mc:Choice>
          <mc:Fallback>
            <w:pict>
              <v:shape id="_x0000_s1026" o:spid="_x0000_s1026" o:spt="202" type="#_x0000_t202" style="position:absolute;left:0pt;margin-left:-7.3pt;margin-top:9.65pt;height:149.25pt;width:234pt;z-index:251661312;mso-width-relative:page;mso-height-relative:page;" fillcolor="#FFFFFF" filled="t" stroked="t" coordsize="21600,21600" o:gfxdata="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t6M8UNkAAAAKAQAADwAAAAAA&#10;AAABACAAAAAiAAAAZHJzL2Rvd25yZXYueG1sUEsBAhQAFAAAAAgAh07iQNlfiQYSAgAARQQAAA4A&#10;AAAAAAAAAQAgAAAAKAEAAGRycy9lMm9Eb2MueG1sUEsFBgAAAAAGAAYAWQEAAKwFAAAAAA==&#10;">
                <v:fill on="t" focussize="0,0"/>
                <v:stroke color="#000000" joinstyle="miter"/>
                <v:imagedata o:title=""/>
                <o:lock v:ext="edit" aspectratio="f"/>
                <v:textbox>
                  <w:txbxContent>
                    <w:p w14:paraId="03F8E88F">
                      <w:pPr>
                        <w:jc w:val="center"/>
                        <w:rPr>
                          <w:rFonts w:hint="eastAsia" w:ascii="仿宋" w:hAnsi="仿宋" w:eastAsia="仿宋"/>
                          <w:sz w:val="36"/>
                          <w:szCs w:val="36"/>
                          <w:lang w:eastAsia="zh-CN"/>
                        </w:rPr>
                      </w:pPr>
                      <w:r>
                        <w:rPr>
                          <w:rFonts w:hint="eastAsia" w:ascii="仿宋" w:hAnsi="仿宋" w:eastAsia="仿宋"/>
                          <w:sz w:val="36"/>
                          <w:szCs w:val="36"/>
                        </w:rPr>
                        <w:t>法定代表人身份证</w:t>
                      </w:r>
                    </w:p>
                    <w:p w14:paraId="19C2A6AB">
                      <w:pPr>
                        <w:jc w:val="center"/>
                        <w:rPr>
                          <w:sz w:val="32"/>
                          <w:szCs w:val="32"/>
                        </w:rPr>
                      </w:pPr>
                      <w:r>
                        <w:rPr>
                          <w:rFonts w:hint="eastAsia" w:ascii="仿宋" w:hAnsi="仿宋" w:eastAsia="仿宋"/>
                          <w:sz w:val="36"/>
                          <w:szCs w:val="36"/>
                        </w:rPr>
                        <w:t>（正面）</w:t>
                      </w:r>
                    </w:p>
                  </w:txbxContent>
                </v:textbox>
              </v:shape>
            </w:pict>
          </mc:Fallback>
        </mc:AlternateContent>
      </w:r>
      <w:r>
        <w:rPr>
          <w:rFonts w:hint="eastAsia" w:ascii="仿宋" w:hAnsi="仿宋" w:eastAsia="仿宋" w:cs="仿宋"/>
          <w:color w:val="auto"/>
          <w:sz w:val="24"/>
          <w:szCs w:val="24"/>
          <w:highlight w:val="none"/>
        </w:rPr>
        <mc:AlternateContent>
          <mc:Choice Requires="wps">
            <w:drawing>
              <wp:anchor distT="0" distB="0" distL="114300" distR="114300" simplePos="0" relativeHeight="251662336" behindDoc="0" locked="0" layoutInCell="1" allowOverlap="1">
                <wp:simplePos x="0" y="0"/>
                <wp:positionH relativeFrom="column">
                  <wp:posOffset>3107690</wp:posOffset>
                </wp:positionH>
                <wp:positionV relativeFrom="paragraph">
                  <wp:posOffset>122555</wp:posOffset>
                </wp:positionV>
                <wp:extent cx="2971800" cy="1895475"/>
                <wp:effectExtent l="4445" t="4445" r="14605" b="5080"/>
                <wp:wrapNone/>
                <wp:docPr id="2" name="文本框 2"/>
                <wp:cNvGraphicFramePr/>
                <a:graphic xmlns:a="http://schemas.openxmlformats.org/drawingml/2006/main">
                  <a:graphicData uri="http://schemas.microsoft.com/office/word/2010/wordprocessingShape">
                    <wps:wsp>
                      <wps:cNvSpPr txBox="1"/>
                      <wps:spPr>
                        <a:xfrm>
                          <a:off x="0" y="0"/>
                          <a:ext cx="2971800" cy="189547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55360B12">
                            <w:pPr>
                              <w:jc w:val="center"/>
                              <w:rPr>
                                <w:rFonts w:hint="eastAsia" w:ascii="仿宋" w:hAnsi="仿宋" w:eastAsia="仿宋"/>
                                <w:sz w:val="36"/>
                                <w:szCs w:val="36"/>
                                <w:lang w:eastAsia="zh-CN"/>
                              </w:rPr>
                            </w:pPr>
                            <w:r>
                              <w:rPr>
                                <w:rFonts w:hint="eastAsia" w:ascii="仿宋" w:hAnsi="仿宋" w:eastAsia="仿宋"/>
                                <w:sz w:val="36"/>
                                <w:szCs w:val="36"/>
                              </w:rPr>
                              <w:t>代理人身份证</w:t>
                            </w:r>
                          </w:p>
                          <w:p w14:paraId="45CB6D77">
                            <w:pPr>
                              <w:jc w:val="center"/>
                              <w:rPr>
                                <w:rFonts w:ascii="仿宋" w:hAnsi="仿宋" w:eastAsia="仿宋"/>
                                <w:sz w:val="36"/>
                                <w:szCs w:val="36"/>
                              </w:rPr>
                            </w:pPr>
                            <w:r>
                              <w:rPr>
                                <w:rFonts w:hint="eastAsia" w:ascii="仿宋" w:hAnsi="仿宋" w:eastAsia="仿宋"/>
                                <w:sz w:val="36"/>
                                <w:szCs w:val="36"/>
                              </w:rPr>
                              <w:t>（正面）</w:t>
                            </w:r>
                          </w:p>
                        </w:txbxContent>
                      </wps:txbx>
                      <wps:bodyPr upright="1"/>
                    </wps:wsp>
                  </a:graphicData>
                </a:graphic>
              </wp:anchor>
            </w:drawing>
          </mc:Choice>
          <mc:Fallback>
            <w:pict>
              <v:shape id="_x0000_s1026" o:spid="_x0000_s1026" o:spt="202" type="#_x0000_t202" style="position:absolute;left:0pt;margin-left:244.7pt;margin-top:9.65pt;height:149.25pt;width:234pt;z-index:251662336;mso-width-relative:page;mso-height-relative:page;" fillcolor="#FFFFFF" filled="t" stroked="t" coordsize="21600,21600" o:gfxdata="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WqJg42QAAAAoBAAAPAAAAAAAA&#10;AAEAIAAAACIAAABkcnMvZG93bnJldi54bWxQSwECFAAUAAAACACHTuJAn2LWkBECAABFBAAADgAA&#10;AAAAAAABACAAAAAoAQAAZHJzL2Uyb0RvYy54bWxQSwUGAAAAAAYABgBZAQAAqwUAAAAA&#10;">
                <v:fill on="t" focussize="0,0"/>
                <v:stroke color="#000000" joinstyle="miter"/>
                <v:imagedata o:title=""/>
                <o:lock v:ext="edit" aspectratio="f"/>
                <v:textbox>
                  <w:txbxContent>
                    <w:p w14:paraId="55360B12">
                      <w:pPr>
                        <w:jc w:val="center"/>
                        <w:rPr>
                          <w:rFonts w:hint="eastAsia" w:ascii="仿宋" w:hAnsi="仿宋" w:eastAsia="仿宋"/>
                          <w:sz w:val="36"/>
                          <w:szCs w:val="36"/>
                          <w:lang w:eastAsia="zh-CN"/>
                        </w:rPr>
                      </w:pPr>
                      <w:r>
                        <w:rPr>
                          <w:rFonts w:hint="eastAsia" w:ascii="仿宋" w:hAnsi="仿宋" w:eastAsia="仿宋"/>
                          <w:sz w:val="36"/>
                          <w:szCs w:val="36"/>
                        </w:rPr>
                        <w:t>代理人身份证</w:t>
                      </w:r>
                    </w:p>
                    <w:p w14:paraId="45CB6D77">
                      <w:pPr>
                        <w:jc w:val="center"/>
                        <w:rPr>
                          <w:rFonts w:ascii="仿宋" w:hAnsi="仿宋" w:eastAsia="仿宋"/>
                          <w:sz w:val="36"/>
                          <w:szCs w:val="36"/>
                        </w:rPr>
                      </w:pPr>
                      <w:r>
                        <w:rPr>
                          <w:rFonts w:hint="eastAsia" w:ascii="仿宋" w:hAnsi="仿宋" w:eastAsia="仿宋"/>
                          <w:sz w:val="36"/>
                          <w:szCs w:val="36"/>
                        </w:rPr>
                        <w:t>（正面）</w:t>
                      </w:r>
                    </w:p>
                  </w:txbxContent>
                </v:textbox>
              </v:shape>
            </w:pict>
          </mc:Fallback>
        </mc:AlternateContent>
      </w:r>
    </w:p>
    <w:p w14:paraId="445F9179">
      <w:pPr>
        <w:spacing w:line="360" w:lineRule="auto"/>
        <w:rPr>
          <w:rFonts w:hint="eastAsia" w:ascii="仿宋" w:hAnsi="仿宋" w:eastAsia="仿宋" w:cs="仿宋"/>
          <w:bCs/>
          <w:color w:val="auto"/>
          <w:sz w:val="24"/>
          <w:szCs w:val="24"/>
          <w:highlight w:val="none"/>
        </w:rPr>
      </w:pPr>
    </w:p>
    <w:p w14:paraId="414FABB1">
      <w:pPr>
        <w:spacing w:line="360" w:lineRule="auto"/>
        <w:rPr>
          <w:rFonts w:hint="eastAsia" w:ascii="仿宋" w:hAnsi="仿宋" w:eastAsia="仿宋" w:cs="仿宋"/>
          <w:bCs/>
          <w:color w:val="auto"/>
          <w:sz w:val="24"/>
          <w:szCs w:val="24"/>
          <w:highlight w:val="none"/>
        </w:rPr>
      </w:pPr>
    </w:p>
    <w:p w14:paraId="22852017">
      <w:pPr>
        <w:spacing w:line="360" w:lineRule="auto"/>
        <w:rPr>
          <w:rFonts w:hint="eastAsia" w:ascii="仿宋" w:hAnsi="仿宋" w:eastAsia="仿宋" w:cs="仿宋"/>
          <w:bCs/>
          <w:color w:val="auto"/>
          <w:sz w:val="24"/>
          <w:szCs w:val="24"/>
          <w:highlight w:val="none"/>
        </w:rPr>
      </w:pPr>
    </w:p>
    <w:p w14:paraId="0FC1F801">
      <w:pPr>
        <w:spacing w:line="360" w:lineRule="auto"/>
        <w:rPr>
          <w:rFonts w:hint="eastAsia" w:ascii="仿宋" w:hAnsi="仿宋" w:eastAsia="仿宋" w:cs="仿宋"/>
          <w:bCs/>
          <w:color w:val="auto"/>
          <w:sz w:val="24"/>
          <w:szCs w:val="24"/>
          <w:highlight w:val="none"/>
        </w:rPr>
      </w:pPr>
    </w:p>
    <w:p w14:paraId="651B2BFB">
      <w:pPr>
        <w:pStyle w:val="17"/>
        <w:spacing w:line="360" w:lineRule="auto"/>
        <w:ind w:left="1620" w:hanging="420"/>
        <w:rPr>
          <w:rFonts w:hint="eastAsia" w:ascii="仿宋" w:hAnsi="仿宋" w:eastAsia="仿宋" w:cs="仿宋"/>
          <w:color w:val="auto"/>
          <w:sz w:val="24"/>
          <w:szCs w:val="24"/>
          <w:highlight w:val="none"/>
        </w:rPr>
      </w:pPr>
    </w:p>
    <w:p w14:paraId="1A8D19A3">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mc:AlternateContent>
          <mc:Choice Requires="wps">
            <w:drawing>
              <wp:anchor distT="0" distB="0" distL="114300" distR="114300" simplePos="0" relativeHeight="251663360" behindDoc="0" locked="0" layoutInCell="1" allowOverlap="1">
                <wp:simplePos x="0" y="0"/>
                <wp:positionH relativeFrom="column">
                  <wp:posOffset>-102235</wp:posOffset>
                </wp:positionH>
                <wp:positionV relativeFrom="paragraph">
                  <wp:posOffset>56515</wp:posOffset>
                </wp:positionV>
                <wp:extent cx="2971800" cy="1895475"/>
                <wp:effectExtent l="4445" t="4445" r="14605" b="5080"/>
                <wp:wrapNone/>
                <wp:docPr id="5" name="文本框 5"/>
                <wp:cNvGraphicFramePr/>
                <a:graphic xmlns:a="http://schemas.openxmlformats.org/drawingml/2006/main">
                  <a:graphicData uri="http://schemas.microsoft.com/office/word/2010/wordprocessingShape">
                    <wps:wsp>
                      <wps:cNvSpPr txBox="1"/>
                      <wps:spPr>
                        <a:xfrm>
                          <a:off x="0" y="0"/>
                          <a:ext cx="2971800" cy="189547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082093D5">
                            <w:pPr>
                              <w:jc w:val="center"/>
                              <w:rPr>
                                <w:rFonts w:hint="eastAsia" w:ascii="仿宋" w:hAnsi="仿宋" w:eastAsia="仿宋"/>
                                <w:sz w:val="36"/>
                                <w:szCs w:val="36"/>
                                <w:lang w:eastAsia="zh-CN"/>
                              </w:rPr>
                            </w:pPr>
                            <w:r>
                              <w:rPr>
                                <w:rFonts w:hint="eastAsia" w:ascii="仿宋" w:hAnsi="仿宋" w:eastAsia="仿宋"/>
                                <w:sz w:val="36"/>
                                <w:szCs w:val="36"/>
                              </w:rPr>
                              <w:t>法定代表人身份证</w:t>
                            </w:r>
                          </w:p>
                          <w:p w14:paraId="6585752D">
                            <w:pPr>
                              <w:jc w:val="center"/>
                              <w:rPr>
                                <w:sz w:val="32"/>
                                <w:szCs w:val="32"/>
                              </w:rPr>
                            </w:pPr>
                            <w:r>
                              <w:rPr>
                                <w:rFonts w:hint="eastAsia" w:ascii="仿宋" w:hAnsi="仿宋" w:eastAsia="仿宋"/>
                                <w:sz w:val="36"/>
                                <w:szCs w:val="36"/>
                              </w:rPr>
                              <w:t>（反面）</w:t>
                            </w:r>
                          </w:p>
                        </w:txbxContent>
                      </wps:txbx>
                      <wps:bodyPr upright="1"/>
                    </wps:wsp>
                  </a:graphicData>
                </a:graphic>
              </wp:anchor>
            </w:drawing>
          </mc:Choice>
          <mc:Fallback>
            <w:pict>
              <v:shape id="_x0000_s1026" o:spid="_x0000_s1026" o:spt="202" type="#_x0000_t202" style="position:absolute;left:0pt;margin-left:-8.05pt;margin-top:4.45pt;height:149.25pt;width:234pt;z-index:251663360;mso-width-relative:page;mso-height-relative:page;" fillcolor="#FFFFFF" filled="t" stroked="t" coordsize="21600,21600" o:gfxdata="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AuW85Z2AAAAAkBAAAPAAAAAAAA&#10;AAEAIAAAACIAAABkcnMvZG93bnJldi54bWxQSwECFAAUAAAACACHTuJAz9ypxRICAABFBAAADgAA&#10;AAAAAAABACAAAAAnAQAAZHJzL2Uyb0RvYy54bWxQSwUGAAAAAAYABgBZAQAAqwUAAAAA&#10;">
                <v:fill on="t" focussize="0,0"/>
                <v:stroke color="#000000" joinstyle="miter"/>
                <v:imagedata o:title=""/>
                <o:lock v:ext="edit" aspectratio="f"/>
                <v:textbox>
                  <w:txbxContent>
                    <w:p w14:paraId="082093D5">
                      <w:pPr>
                        <w:jc w:val="center"/>
                        <w:rPr>
                          <w:rFonts w:hint="eastAsia" w:ascii="仿宋" w:hAnsi="仿宋" w:eastAsia="仿宋"/>
                          <w:sz w:val="36"/>
                          <w:szCs w:val="36"/>
                          <w:lang w:eastAsia="zh-CN"/>
                        </w:rPr>
                      </w:pPr>
                      <w:r>
                        <w:rPr>
                          <w:rFonts w:hint="eastAsia" w:ascii="仿宋" w:hAnsi="仿宋" w:eastAsia="仿宋"/>
                          <w:sz w:val="36"/>
                          <w:szCs w:val="36"/>
                        </w:rPr>
                        <w:t>法定代表人身份证</w:t>
                      </w:r>
                    </w:p>
                    <w:p w14:paraId="6585752D">
                      <w:pPr>
                        <w:jc w:val="center"/>
                        <w:rPr>
                          <w:sz w:val="32"/>
                          <w:szCs w:val="32"/>
                        </w:rPr>
                      </w:pPr>
                      <w:r>
                        <w:rPr>
                          <w:rFonts w:hint="eastAsia" w:ascii="仿宋" w:hAnsi="仿宋" w:eastAsia="仿宋"/>
                          <w:sz w:val="36"/>
                          <w:szCs w:val="36"/>
                        </w:rPr>
                        <w:t>（反面）</w:t>
                      </w:r>
                    </w:p>
                  </w:txbxContent>
                </v:textbox>
              </v:shape>
            </w:pict>
          </mc:Fallback>
        </mc:AlternateContent>
      </w:r>
      <w:r>
        <w:rPr>
          <w:rFonts w:hint="eastAsia" w:ascii="仿宋" w:hAnsi="仿宋" w:eastAsia="仿宋" w:cs="仿宋"/>
          <w:color w:val="auto"/>
          <w:sz w:val="24"/>
          <w:szCs w:val="24"/>
          <w:highlight w:val="none"/>
        </w:rPr>
        <mc:AlternateContent>
          <mc:Choice Requires="wps">
            <w:drawing>
              <wp:anchor distT="0" distB="0" distL="114300" distR="114300" simplePos="0" relativeHeight="251664384" behindDoc="0" locked="0" layoutInCell="1" allowOverlap="1">
                <wp:simplePos x="0" y="0"/>
                <wp:positionH relativeFrom="column">
                  <wp:posOffset>3098165</wp:posOffset>
                </wp:positionH>
                <wp:positionV relativeFrom="paragraph">
                  <wp:posOffset>56515</wp:posOffset>
                </wp:positionV>
                <wp:extent cx="2971800" cy="1895475"/>
                <wp:effectExtent l="4445" t="4445" r="14605" b="5080"/>
                <wp:wrapNone/>
                <wp:docPr id="6" name="文本框 6"/>
                <wp:cNvGraphicFramePr/>
                <a:graphic xmlns:a="http://schemas.openxmlformats.org/drawingml/2006/main">
                  <a:graphicData uri="http://schemas.microsoft.com/office/word/2010/wordprocessingShape">
                    <wps:wsp>
                      <wps:cNvSpPr txBox="1"/>
                      <wps:spPr>
                        <a:xfrm>
                          <a:off x="0" y="0"/>
                          <a:ext cx="2971800" cy="189547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2FE69F04">
                            <w:pPr>
                              <w:jc w:val="center"/>
                              <w:rPr>
                                <w:rFonts w:hint="eastAsia" w:ascii="仿宋" w:hAnsi="仿宋" w:eastAsia="仿宋"/>
                                <w:sz w:val="36"/>
                                <w:szCs w:val="36"/>
                                <w:lang w:eastAsia="zh-CN"/>
                              </w:rPr>
                            </w:pPr>
                            <w:r>
                              <w:rPr>
                                <w:rFonts w:hint="eastAsia" w:ascii="仿宋" w:hAnsi="仿宋" w:eastAsia="仿宋"/>
                                <w:sz w:val="36"/>
                                <w:szCs w:val="36"/>
                              </w:rPr>
                              <w:t>代理人身份证</w:t>
                            </w:r>
                          </w:p>
                          <w:p w14:paraId="6DD42C58">
                            <w:pPr>
                              <w:jc w:val="center"/>
                              <w:rPr>
                                <w:rFonts w:ascii="仿宋" w:hAnsi="仿宋" w:eastAsia="仿宋"/>
                                <w:sz w:val="36"/>
                                <w:szCs w:val="36"/>
                              </w:rPr>
                            </w:pPr>
                            <w:r>
                              <w:rPr>
                                <w:rFonts w:hint="eastAsia" w:ascii="仿宋" w:hAnsi="仿宋" w:eastAsia="仿宋"/>
                                <w:sz w:val="36"/>
                                <w:szCs w:val="36"/>
                              </w:rPr>
                              <w:t>（反面）</w:t>
                            </w:r>
                          </w:p>
                        </w:txbxContent>
                      </wps:txbx>
                      <wps:bodyPr upright="1"/>
                    </wps:wsp>
                  </a:graphicData>
                </a:graphic>
              </wp:anchor>
            </w:drawing>
          </mc:Choice>
          <mc:Fallback>
            <w:pict>
              <v:shape id="_x0000_s1026" o:spid="_x0000_s1026" o:spt="202" type="#_x0000_t202" style="position:absolute;left:0pt;margin-left:243.95pt;margin-top:4.45pt;height:149.25pt;width:234pt;z-index:251664384;mso-width-relative:page;mso-height-relative:page;" fillcolor="#FFFFFF" filled="t" stroked="t" coordsize="21600,21600" o:gfxdata="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rGdQ59kAAAAJAQAADwAAAAAA&#10;AAABACAAAAAiAAAAZHJzL2Rvd25yZXYueG1sUEsBAhQAFAAAAAgAh07iQESdOaQSAgAARQQAAA4A&#10;AAAAAAAAAQAgAAAAKAEAAGRycy9lMm9Eb2MueG1sUEsFBgAAAAAGAAYAWQEAAKwFAAAAAA==&#10;">
                <v:fill on="t" focussize="0,0"/>
                <v:stroke color="#000000" joinstyle="miter"/>
                <v:imagedata o:title=""/>
                <o:lock v:ext="edit" aspectratio="f"/>
                <v:textbox>
                  <w:txbxContent>
                    <w:p w14:paraId="2FE69F04">
                      <w:pPr>
                        <w:jc w:val="center"/>
                        <w:rPr>
                          <w:rFonts w:hint="eastAsia" w:ascii="仿宋" w:hAnsi="仿宋" w:eastAsia="仿宋"/>
                          <w:sz w:val="36"/>
                          <w:szCs w:val="36"/>
                          <w:lang w:eastAsia="zh-CN"/>
                        </w:rPr>
                      </w:pPr>
                      <w:r>
                        <w:rPr>
                          <w:rFonts w:hint="eastAsia" w:ascii="仿宋" w:hAnsi="仿宋" w:eastAsia="仿宋"/>
                          <w:sz w:val="36"/>
                          <w:szCs w:val="36"/>
                        </w:rPr>
                        <w:t>代理人身份证</w:t>
                      </w:r>
                    </w:p>
                    <w:p w14:paraId="6DD42C58">
                      <w:pPr>
                        <w:jc w:val="center"/>
                        <w:rPr>
                          <w:rFonts w:ascii="仿宋" w:hAnsi="仿宋" w:eastAsia="仿宋"/>
                          <w:sz w:val="36"/>
                          <w:szCs w:val="36"/>
                        </w:rPr>
                      </w:pPr>
                      <w:r>
                        <w:rPr>
                          <w:rFonts w:hint="eastAsia" w:ascii="仿宋" w:hAnsi="仿宋" w:eastAsia="仿宋"/>
                          <w:sz w:val="36"/>
                          <w:szCs w:val="36"/>
                        </w:rPr>
                        <w:t>（反面）</w:t>
                      </w:r>
                    </w:p>
                  </w:txbxContent>
                </v:textbox>
              </v:shape>
            </w:pict>
          </mc:Fallback>
        </mc:AlternateContent>
      </w:r>
    </w:p>
    <w:p w14:paraId="20BC5648">
      <w:pPr>
        <w:spacing w:line="360" w:lineRule="auto"/>
        <w:ind w:firstLine="480" w:firstLineChars="200"/>
        <w:rPr>
          <w:rFonts w:hint="eastAsia" w:ascii="仿宋" w:hAnsi="仿宋" w:eastAsia="仿宋" w:cs="仿宋"/>
          <w:color w:val="auto"/>
          <w:sz w:val="24"/>
          <w:szCs w:val="24"/>
          <w:highlight w:val="none"/>
        </w:rPr>
      </w:pPr>
    </w:p>
    <w:p w14:paraId="52B1FCC0">
      <w:pPr>
        <w:spacing w:line="360" w:lineRule="auto"/>
        <w:ind w:firstLine="480" w:firstLineChars="200"/>
        <w:rPr>
          <w:rFonts w:hint="eastAsia" w:ascii="仿宋" w:hAnsi="仿宋" w:eastAsia="仿宋" w:cs="仿宋"/>
          <w:color w:val="auto"/>
          <w:sz w:val="24"/>
          <w:szCs w:val="24"/>
          <w:highlight w:val="none"/>
        </w:rPr>
      </w:pPr>
    </w:p>
    <w:p w14:paraId="686C15C3">
      <w:pPr>
        <w:spacing w:line="360" w:lineRule="auto"/>
        <w:ind w:firstLine="480" w:firstLineChars="200"/>
        <w:rPr>
          <w:rFonts w:hint="eastAsia" w:ascii="仿宋" w:hAnsi="仿宋" w:eastAsia="仿宋" w:cs="仿宋"/>
          <w:color w:val="auto"/>
          <w:sz w:val="24"/>
          <w:szCs w:val="24"/>
          <w:highlight w:val="none"/>
        </w:rPr>
      </w:pPr>
    </w:p>
    <w:p w14:paraId="081FDED4">
      <w:pPr>
        <w:spacing w:line="360" w:lineRule="auto"/>
        <w:ind w:firstLine="480" w:firstLineChars="200"/>
        <w:rPr>
          <w:rFonts w:hint="eastAsia" w:ascii="仿宋" w:hAnsi="仿宋" w:eastAsia="仿宋" w:cs="仿宋"/>
          <w:color w:val="auto"/>
          <w:sz w:val="24"/>
          <w:szCs w:val="24"/>
          <w:highlight w:val="none"/>
        </w:rPr>
      </w:pPr>
    </w:p>
    <w:p w14:paraId="01E04D4C">
      <w:pPr>
        <w:spacing w:line="360" w:lineRule="auto"/>
        <w:ind w:firstLine="480" w:firstLineChars="200"/>
        <w:rPr>
          <w:rFonts w:hint="eastAsia" w:ascii="仿宋" w:hAnsi="仿宋" w:eastAsia="仿宋" w:cs="仿宋"/>
          <w:color w:val="auto"/>
          <w:sz w:val="24"/>
          <w:szCs w:val="24"/>
          <w:highlight w:val="none"/>
        </w:rPr>
      </w:pPr>
    </w:p>
    <w:p w14:paraId="2045827C">
      <w:pPr>
        <w:spacing w:line="360" w:lineRule="auto"/>
        <w:rPr>
          <w:rFonts w:hint="eastAsia" w:ascii="仿宋" w:hAnsi="仿宋" w:eastAsia="仿宋" w:cs="仿宋"/>
          <w:color w:val="auto"/>
          <w:sz w:val="24"/>
        </w:rPr>
      </w:pPr>
      <w:r>
        <w:rPr>
          <w:rFonts w:hint="eastAsia" w:ascii="仿宋" w:hAnsi="仿宋" w:eastAsia="仿宋" w:cs="仿宋"/>
          <w:color w:val="auto"/>
          <w:sz w:val="24"/>
        </w:rPr>
        <w:t>投标</w:t>
      </w:r>
      <w:r>
        <w:rPr>
          <w:rFonts w:hint="eastAsia" w:ascii="仿宋" w:hAnsi="仿宋" w:eastAsia="仿宋" w:cs="仿宋"/>
          <w:color w:val="auto"/>
          <w:sz w:val="24"/>
          <w:lang w:eastAsia="zh-CN"/>
        </w:rPr>
        <w:t>单位</w:t>
      </w:r>
      <w:r>
        <w:rPr>
          <w:rFonts w:hint="eastAsia" w:ascii="仿宋" w:hAnsi="仿宋" w:eastAsia="仿宋" w:cs="仿宋"/>
          <w:color w:val="auto"/>
          <w:sz w:val="24"/>
        </w:rPr>
        <w:t>名称（盖章）：</w:t>
      </w:r>
      <w:r>
        <w:rPr>
          <w:rFonts w:hint="eastAsia" w:ascii="仿宋" w:hAnsi="仿宋" w:eastAsia="仿宋" w:cs="仿宋"/>
          <w:color w:val="auto"/>
          <w:sz w:val="24"/>
          <w:u w:val="single"/>
        </w:rPr>
        <w:t xml:space="preserve">                                </w:t>
      </w:r>
    </w:p>
    <w:p w14:paraId="6400BD3F">
      <w:pPr>
        <w:spacing w:line="360" w:lineRule="auto"/>
        <w:rPr>
          <w:rFonts w:hint="eastAsia" w:ascii="仿宋" w:hAnsi="仿宋" w:eastAsia="仿宋" w:cs="仿宋"/>
          <w:color w:val="auto"/>
          <w:sz w:val="24"/>
        </w:rPr>
      </w:pPr>
      <w:r>
        <w:rPr>
          <w:rFonts w:hint="eastAsia" w:ascii="仿宋" w:hAnsi="仿宋" w:eastAsia="仿宋" w:cs="仿宋"/>
          <w:color w:val="auto"/>
          <w:sz w:val="24"/>
        </w:rPr>
        <w:t>法定代表人或授权代理人</w:t>
      </w:r>
      <w:r>
        <w:rPr>
          <w:rFonts w:hint="eastAsia" w:ascii="仿宋" w:hAnsi="仿宋" w:eastAsia="仿宋" w:cs="仿宋"/>
          <w:color w:val="auto"/>
          <w:sz w:val="24"/>
          <w:lang w:eastAsia="zh-CN"/>
        </w:rPr>
        <w:t>（</w:t>
      </w:r>
      <w:r>
        <w:rPr>
          <w:rFonts w:hint="eastAsia" w:ascii="仿宋" w:hAnsi="仿宋" w:eastAsia="仿宋" w:cs="仿宋"/>
          <w:color w:val="auto"/>
          <w:sz w:val="24"/>
        </w:rPr>
        <w:t>签字或盖章</w:t>
      </w:r>
      <w:r>
        <w:rPr>
          <w:rFonts w:hint="eastAsia" w:ascii="仿宋" w:hAnsi="仿宋" w:eastAsia="仿宋" w:cs="仿宋"/>
          <w:color w:val="auto"/>
          <w:sz w:val="24"/>
          <w:lang w:eastAsia="zh-CN"/>
        </w:rPr>
        <w:t>）</w:t>
      </w:r>
      <w:r>
        <w:rPr>
          <w:rFonts w:hint="eastAsia" w:ascii="仿宋" w:hAnsi="仿宋" w:eastAsia="仿宋" w:cs="仿宋"/>
          <w:color w:val="auto"/>
          <w:sz w:val="24"/>
        </w:rPr>
        <w:t>：</w:t>
      </w:r>
      <w:r>
        <w:rPr>
          <w:rFonts w:hint="eastAsia" w:ascii="仿宋" w:hAnsi="仿宋" w:eastAsia="仿宋" w:cs="仿宋"/>
          <w:color w:val="auto"/>
          <w:sz w:val="24"/>
          <w:u w:val="single"/>
        </w:rPr>
        <w:t xml:space="preserve">                          </w:t>
      </w:r>
    </w:p>
    <w:p w14:paraId="78F1527A">
      <w:pPr>
        <w:spacing w:line="360" w:lineRule="auto"/>
        <w:jc w:val="left"/>
        <w:rPr>
          <w:rFonts w:hint="eastAsia" w:ascii="仿宋" w:hAnsi="仿宋" w:eastAsia="仿宋" w:cs="仿宋"/>
          <w:color w:val="auto"/>
          <w:sz w:val="24"/>
        </w:rPr>
      </w:pPr>
      <w:r>
        <w:rPr>
          <w:rFonts w:hint="eastAsia" w:ascii="仿宋" w:hAnsi="仿宋" w:eastAsia="仿宋" w:cs="仿宋"/>
          <w:color w:val="auto"/>
          <w:sz w:val="24"/>
        </w:rPr>
        <w:t>日    期：</w:t>
      </w:r>
      <w:r>
        <w:rPr>
          <w:rFonts w:hint="eastAsia" w:ascii="仿宋" w:hAnsi="仿宋" w:eastAsia="仿宋" w:cs="仿宋"/>
          <w:color w:val="auto"/>
          <w:sz w:val="24"/>
          <w:u w:val="single"/>
        </w:rPr>
        <w:t xml:space="preserve">        </w:t>
      </w:r>
      <w:r>
        <w:rPr>
          <w:rFonts w:hint="eastAsia" w:ascii="仿宋" w:hAnsi="仿宋" w:eastAsia="仿宋" w:cs="仿宋"/>
          <w:color w:val="auto"/>
          <w:sz w:val="24"/>
        </w:rPr>
        <w:t>年</w:t>
      </w:r>
      <w:r>
        <w:rPr>
          <w:rFonts w:hint="eastAsia" w:ascii="仿宋" w:hAnsi="仿宋" w:eastAsia="仿宋" w:cs="仿宋"/>
          <w:color w:val="auto"/>
          <w:sz w:val="24"/>
          <w:u w:val="single"/>
        </w:rPr>
        <w:t xml:space="preserve">      </w:t>
      </w:r>
      <w:r>
        <w:rPr>
          <w:rFonts w:hint="eastAsia" w:ascii="仿宋" w:hAnsi="仿宋" w:eastAsia="仿宋" w:cs="仿宋"/>
          <w:color w:val="auto"/>
          <w:sz w:val="24"/>
        </w:rPr>
        <w:t>月</w:t>
      </w:r>
      <w:r>
        <w:rPr>
          <w:rFonts w:hint="eastAsia" w:ascii="仿宋" w:hAnsi="仿宋" w:eastAsia="仿宋" w:cs="仿宋"/>
          <w:color w:val="auto"/>
          <w:sz w:val="24"/>
          <w:u w:val="single"/>
        </w:rPr>
        <w:t xml:space="preserve">      </w:t>
      </w:r>
      <w:r>
        <w:rPr>
          <w:rFonts w:hint="eastAsia" w:ascii="仿宋" w:hAnsi="仿宋" w:eastAsia="仿宋" w:cs="仿宋"/>
          <w:color w:val="auto"/>
          <w:sz w:val="24"/>
        </w:rPr>
        <w:t>日</w:t>
      </w:r>
    </w:p>
    <w:p w14:paraId="436F0FA6">
      <w:pPr>
        <w:pageBreakBefore w:val="0"/>
        <w:kinsoku/>
        <w:overflowPunct/>
        <w:autoSpaceDE w:val="0"/>
        <w:autoSpaceDN w:val="0"/>
        <w:bidi w:val="0"/>
        <w:adjustRightInd w:val="0"/>
        <w:spacing w:line="360" w:lineRule="auto"/>
        <w:jc w:val="right"/>
        <w:textAlignment w:val="auto"/>
        <w:rPr>
          <w:rFonts w:hint="eastAsia" w:ascii="仿宋" w:hAnsi="仿宋" w:eastAsia="仿宋" w:cs="仿宋"/>
          <w:color w:val="auto"/>
          <w:sz w:val="24"/>
          <w:szCs w:val="24"/>
        </w:rPr>
      </w:pPr>
    </w:p>
    <w:p w14:paraId="1AAC096B">
      <w:pPr>
        <w:pStyle w:val="12"/>
        <w:pageBreakBefore w:val="0"/>
        <w:numPr>
          <w:ilvl w:val="0"/>
          <w:numId w:val="0"/>
        </w:numPr>
        <w:kinsoku/>
        <w:overflowPunct/>
        <w:bidi w:val="0"/>
        <w:spacing w:line="480" w:lineRule="exact"/>
        <w:jc w:val="center"/>
        <w:textAlignment w:val="auto"/>
        <w:rPr>
          <w:rFonts w:hint="eastAsia" w:ascii="仿宋" w:hAnsi="仿宋" w:eastAsia="仿宋" w:cs="仿宋"/>
          <w:b/>
          <w:bCs/>
          <w:color w:val="auto"/>
          <w:kern w:val="2"/>
          <w:sz w:val="28"/>
          <w:szCs w:val="28"/>
          <w:lang w:val="en-US" w:eastAsia="zh-CN" w:bidi="ar-SA"/>
        </w:rPr>
      </w:pPr>
      <w:r>
        <w:rPr>
          <w:rFonts w:hint="eastAsia" w:ascii="仿宋" w:hAnsi="仿宋" w:eastAsia="仿宋" w:cs="仿宋"/>
          <w:b/>
          <w:bCs/>
          <w:color w:val="auto"/>
          <w:kern w:val="2"/>
          <w:sz w:val="28"/>
          <w:szCs w:val="28"/>
          <w:lang w:val="en-US" w:eastAsia="zh-CN" w:bidi="ar-SA"/>
        </w:rPr>
        <w:t>3、投标保证金（投标保证金凭证或保函复印件）</w:t>
      </w:r>
    </w:p>
    <w:p w14:paraId="6A0A4386">
      <w:pPr>
        <w:rPr>
          <w:rFonts w:hint="eastAsia" w:ascii="仿宋" w:hAnsi="仿宋" w:eastAsia="仿宋" w:cs="仿宋"/>
          <w:color w:val="auto"/>
          <w:lang w:val="en-US" w:eastAsia="zh-CN"/>
        </w:rPr>
      </w:pPr>
      <w:bookmarkStart w:id="710" w:name="_Toc414108646"/>
      <w:r>
        <w:rPr>
          <w:rFonts w:hint="eastAsia" w:ascii="仿宋" w:hAnsi="仿宋" w:eastAsia="仿宋" w:cs="仿宋"/>
          <w:color w:val="auto"/>
          <w:lang w:val="en-US" w:eastAsia="zh-CN"/>
        </w:rPr>
        <w:br w:type="page"/>
      </w:r>
    </w:p>
    <w:p w14:paraId="0AC0923A">
      <w:pPr>
        <w:pStyle w:val="4"/>
        <w:pageBreakBefore w:val="0"/>
        <w:kinsoku/>
        <w:overflowPunct/>
        <w:bidi w:val="0"/>
        <w:spacing w:line="480" w:lineRule="exact"/>
        <w:jc w:val="center"/>
        <w:textAlignment w:val="auto"/>
        <w:rPr>
          <w:rFonts w:hint="eastAsia" w:ascii="仿宋" w:hAnsi="仿宋" w:eastAsia="仿宋" w:cs="仿宋"/>
          <w:color w:val="auto"/>
        </w:rPr>
      </w:pPr>
      <w:r>
        <w:rPr>
          <w:rFonts w:hint="eastAsia" w:ascii="仿宋" w:hAnsi="仿宋" w:eastAsia="仿宋" w:cs="仿宋"/>
          <w:b/>
          <w:bCs/>
          <w:color w:val="auto"/>
          <w:kern w:val="2"/>
          <w:sz w:val="28"/>
          <w:szCs w:val="28"/>
          <w:lang w:val="en-US" w:eastAsia="zh-CN" w:bidi="ar-SA"/>
        </w:rPr>
        <w:t>4、</w:t>
      </w:r>
      <w:r>
        <w:rPr>
          <w:rFonts w:hint="eastAsia" w:ascii="仿宋" w:hAnsi="仿宋" w:eastAsia="仿宋" w:cs="仿宋"/>
          <w:b/>
          <w:bCs/>
          <w:color w:val="auto"/>
          <w:kern w:val="2"/>
          <w:sz w:val="28"/>
          <w:szCs w:val="28"/>
          <w:lang w:val="zh-CN" w:eastAsia="zh-CN" w:bidi="ar-SA"/>
        </w:rPr>
        <w:t>投标单位</w:t>
      </w:r>
      <w:bookmarkEnd w:id="710"/>
      <w:r>
        <w:rPr>
          <w:rFonts w:hint="eastAsia" w:ascii="仿宋" w:hAnsi="仿宋" w:eastAsia="仿宋" w:cs="仿宋"/>
          <w:b/>
          <w:bCs/>
          <w:color w:val="auto"/>
          <w:kern w:val="2"/>
          <w:sz w:val="28"/>
          <w:szCs w:val="28"/>
          <w:lang w:val="zh-CN" w:eastAsia="zh-CN" w:bidi="ar-SA"/>
        </w:rPr>
        <w:t>基本情况</w:t>
      </w:r>
    </w:p>
    <w:p w14:paraId="03A39D2C">
      <w:pPr>
        <w:pageBreakBefore w:val="0"/>
        <w:kinsoku/>
        <w:overflowPunct/>
        <w:bidi w:val="0"/>
        <w:spacing w:line="480" w:lineRule="exact"/>
        <w:jc w:val="center"/>
        <w:textAlignment w:val="auto"/>
        <w:rPr>
          <w:rFonts w:hint="eastAsia" w:ascii="仿宋" w:hAnsi="仿宋" w:eastAsia="仿宋" w:cs="仿宋"/>
          <w:b/>
          <w:color w:val="auto"/>
          <w:sz w:val="24"/>
          <w:szCs w:val="24"/>
          <w:lang w:eastAsia="zh-CN"/>
        </w:rPr>
      </w:pPr>
      <w:r>
        <w:rPr>
          <w:rFonts w:hint="eastAsia" w:ascii="仿宋" w:hAnsi="仿宋" w:eastAsia="仿宋" w:cs="仿宋"/>
          <w:b/>
          <w:color w:val="auto"/>
          <w:sz w:val="24"/>
          <w:szCs w:val="24"/>
          <w:lang w:eastAsia="zh-CN"/>
        </w:rPr>
        <w:t>投标单位信息一览表</w:t>
      </w:r>
    </w:p>
    <w:tbl>
      <w:tblPr>
        <w:tblStyle w:val="22"/>
        <w:tblW w:w="91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33"/>
        <w:gridCol w:w="1192"/>
        <w:gridCol w:w="1019"/>
        <w:gridCol w:w="992"/>
        <w:gridCol w:w="283"/>
        <w:gridCol w:w="194"/>
        <w:gridCol w:w="1244"/>
        <w:gridCol w:w="261"/>
        <w:gridCol w:w="707"/>
        <w:gridCol w:w="1300"/>
      </w:tblGrid>
      <w:tr w14:paraId="5B3CB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33" w:type="dxa"/>
            <w:vAlign w:val="center"/>
          </w:tcPr>
          <w:p w14:paraId="3719AE95">
            <w:pPr>
              <w:pageBreakBefore w:val="0"/>
              <w:kinsoku/>
              <w:overflowPunct/>
              <w:bidi w:val="0"/>
              <w:spacing w:line="480" w:lineRule="exact"/>
              <w:jc w:val="center"/>
              <w:textAlignment w:val="auto"/>
              <w:rPr>
                <w:rFonts w:hint="eastAsia" w:ascii="仿宋" w:hAnsi="仿宋" w:eastAsia="仿宋" w:cs="仿宋"/>
                <w:color w:val="auto"/>
                <w:szCs w:val="21"/>
              </w:rPr>
            </w:pPr>
            <w:r>
              <w:rPr>
                <w:rFonts w:hint="eastAsia" w:ascii="仿宋" w:hAnsi="仿宋" w:eastAsia="仿宋" w:cs="仿宋"/>
                <w:color w:val="auto"/>
                <w:szCs w:val="21"/>
                <w:lang w:eastAsia="zh-CN"/>
              </w:rPr>
              <w:t>投标单位</w:t>
            </w:r>
            <w:r>
              <w:rPr>
                <w:rFonts w:hint="eastAsia" w:ascii="仿宋" w:hAnsi="仿宋" w:eastAsia="仿宋" w:cs="仿宋"/>
                <w:color w:val="auto"/>
                <w:szCs w:val="21"/>
              </w:rPr>
              <w:t>名称</w:t>
            </w:r>
          </w:p>
        </w:tc>
        <w:tc>
          <w:tcPr>
            <w:tcW w:w="7192" w:type="dxa"/>
            <w:gridSpan w:val="9"/>
            <w:vAlign w:val="center"/>
          </w:tcPr>
          <w:p w14:paraId="7AA0265A">
            <w:pPr>
              <w:pageBreakBefore w:val="0"/>
              <w:kinsoku/>
              <w:overflowPunct/>
              <w:bidi w:val="0"/>
              <w:spacing w:line="480" w:lineRule="exact"/>
              <w:jc w:val="center"/>
              <w:textAlignment w:val="auto"/>
              <w:rPr>
                <w:rFonts w:hint="eastAsia" w:ascii="仿宋" w:hAnsi="仿宋" w:eastAsia="仿宋" w:cs="仿宋"/>
                <w:color w:val="auto"/>
                <w:szCs w:val="21"/>
              </w:rPr>
            </w:pPr>
          </w:p>
        </w:tc>
      </w:tr>
      <w:tr w14:paraId="33441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33" w:type="dxa"/>
            <w:vAlign w:val="center"/>
          </w:tcPr>
          <w:p w14:paraId="019730EC">
            <w:pPr>
              <w:pageBreakBefore w:val="0"/>
              <w:kinsoku/>
              <w:overflowPunct/>
              <w:bidi w:val="0"/>
              <w:spacing w:line="480" w:lineRule="exact"/>
              <w:jc w:val="center"/>
              <w:textAlignment w:val="auto"/>
              <w:rPr>
                <w:rFonts w:hint="eastAsia" w:ascii="仿宋" w:hAnsi="仿宋" w:eastAsia="仿宋" w:cs="仿宋"/>
                <w:color w:val="auto"/>
                <w:szCs w:val="21"/>
              </w:rPr>
            </w:pPr>
            <w:r>
              <w:rPr>
                <w:rFonts w:hint="eastAsia" w:ascii="仿宋" w:hAnsi="仿宋" w:eastAsia="仿宋" w:cs="仿宋"/>
                <w:color w:val="auto"/>
                <w:szCs w:val="21"/>
              </w:rPr>
              <w:t>注册地址</w:t>
            </w:r>
          </w:p>
        </w:tc>
        <w:tc>
          <w:tcPr>
            <w:tcW w:w="3680" w:type="dxa"/>
            <w:gridSpan w:val="5"/>
            <w:vAlign w:val="center"/>
          </w:tcPr>
          <w:p w14:paraId="47C449E5">
            <w:pPr>
              <w:pageBreakBefore w:val="0"/>
              <w:kinsoku/>
              <w:overflowPunct/>
              <w:bidi w:val="0"/>
              <w:spacing w:line="480" w:lineRule="exact"/>
              <w:jc w:val="center"/>
              <w:textAlignment w:val="auto"/>
              <w:rPr>
                <w:rFonts w:hint="eastAsia" w:ascii="仿宋" w:hAnsi="仿宋" w:eastAsia="仿宋" w:cs="仿宋"/>
                <w:color w:val="auto"/>
                <w:szCs w:val="21"/>
              </w:rPr>
            </w:pPr>
          </w:p>
        </w:tc>
        <w:tc>
          <w:tcPr>
            <w:tcW w:w="1244" w:type="dxa"/>
            <w:vAlign w:val="center"/>
          </w:tcPr>
          <w:p w14:paraId="4532F4D0">
            <w:pPr>
              <w:pageBreakBefore w:val="0"/>
              <w:kinsoku/>
              <w:overflowPunct/>
              <w:bidi w:val="0"/>
              <w:spacing w:line="480" w:lineRule="exact"/>
              <w:jc w:val="center"/>
              <w:textAlignment w:val="auto"/>
              <w:rPr>
                <w:rFonts w:hint="eastAsia" w:ascii="仿宋" w:hAnsi="仿宋" w:eastAsia="仿宋" w:cs="仿宋"/>
                <w:color w:val="auto"/>
                <w:szCs w:val="21"/>
              </w:rPr>
            </w:pPr>
            <w:r>
              <w:rPr>
                <w:rFonts w:hint="eastAsia" w:ascii="仿宋" w:hAnsi="仿宋" w:eastAsia="仿宋" w:cs="仿宋"/>
                <w:color w:val="auto"/>
                <w:szCs w:val="21"/>
              </w:rPr>
              <w:t>邮政编码</w:t>
            </w:r>
          </w:p>
        </w:tc>
        <w:tc>
          <w:tcPr>
            <w:tcW w:w="2268" w:type="dxa"/>
            <w:gridSpan w:val="3"/>
            <w:vAlign w:val="center"/>
          </w:tcPr>
          <w:p w14:paraId="41E1448A">
            <w:pPr>
              <w:pageBreakBefore w:val="0"/>
              <w:kinsoku/>
              <w:overflowPunct/>
              <w:bidi w:val="0"/>
              <w:spacing w:line="480" w:lineRule="exact"/>
              <w:jc w:val="center"/>
              <w:textAlignment w:val="auto"/>
              <w:rPr>
                <w:rFonts w:hint="eastAsia" w:ascii="仿宋" w:hAnsi="仿宋" w:eastAsia="仿宋" w:cs="仿宋"/>
                <w:color w:val="auto"/>
                <w:szCs w:val="21"/>
              </w:rPr>
            </w:pPr>
          </w:p>
        </w:tc>
      </w:tr>
      <w:tr w14:paraId="3148F4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33" w:type="dxa"/>
            <w:vMerge w:val="restart"/>
            <w:vAlign w:val="center"/>
          </w:tcPr>
          <w:p w14:paraId="7F9AA47D">
            <w:pPr>
              <w:pageBreakBefore w:val="0"/>
              <w:kinsoku/>
              <w:overflowPunct/>
              <w:bidi w:val="0"/>
              <w:spacing w:line="480" w:lineRule="exact"/>
              <w:jc w:val="center"/>
              <w:textAlignment w:val="auto"/>
              <w:rPr>
                <w:rFonts w:hint="eastAsia" w:ascii="仿宋" w:hAnsi="仿宋" w:eastAsia="仿宋" w:cs="仿宋"/>
                <w:color w:val="auto"/>
                <w:szCs w:val="21"/>
              </w:rPr>
            </w:pPr>
            <w:r>
              <w:rPr>
                <w:rFonts w:hint="eastAsia" w:ascii="仿宋" w:hAnsi="仿宋" w:eastAsia="仿宋" w:cs="仿宋"/>
                <w:color w:val="auto"/>
                <w:szCs w:val="21"/>
              </w:rPr>
              <w:t>联系方式</w:t>
            </w:r>
          </w:p>
        </w:tc>
        <w:tc>
          <w:tcPr>
            <w:tcW w:w="1192" w:type="dxa"/>
            <w:vAlign w:val="center"/>
          </w:tcPr>
          <w:p w14:paraId="7374085E">
            <w:pPr>
              <w:pageBreakBefore w:val="0"/>
              <w:kinsoku/>
              <w:overflowPunct/>
              <w:bidi w:val="0"/>
              <w:spacing w:line="480" w:lineRule="exact"/>
              <w:jc w:val="center"/>
              <w:textAlignment w:val="auto"/>
              <w:rPr>
                <w:rFonts w:hint="eastAsia" w:ascii="仿宋" w:hAnsi="仿宋" w:eastAsia="仿宋" w:cs="仿宋"/>
                <w:color w:val="auto"/>
                <w:szCs w:val="21"/>
              </w:rPr>
            </w:pPr>
            <w:r>
              <w:rPr>
                <w:rFonts w:hint="eastAsia" w:ascii="仿宋" w:hAnsi="仿宋" w:eastAsia="仿宋" w:cs="仿宋"/>
                <w:color w:val="auto"/>
                <w:szCs w:val="21"/>
              </w:rPr>
              <w:t>联系人</w:t>
            </w:r>
          </w:p>
        </w:tc>
        <w:tc>
          <w:tcPr>
            <w:tcW w:w="2488" w:type="dxa"/>
            <w:gridSpan w:val="4"/>
            <w:vAlign w:val="center"/>
          </w:tcPr>
          <w:p w14:paraId="4212A4A2">
            <w:pPr>
              <w:pageBreakBefore w:val="0"/>
              <w:kinsoku/>
              <w:overflowPunct/>
              <w:bidi w:val="0"/>
              <w:spacing w:line="480" w:lineRule="exact"/>
              <w:jc w:val="center"/>
              <w:textAlignment w:val="auto"/>
              <w:rPr>
                <w:rFonts w:hint="eastAsia" w:ascii="仿宋" w:hAnsi="仿宋" w:eastAsia="仿宋" w:cs="仿宋"/>
                <w:color w:val="auto"/>
                <w:szCs w:val="21"/>
              </w:rPr>
            </w:pPr>
          </w:p>
        </w:tc>
        <w:tc>
          <w:tcPr>
            <w:tcW w:w="1244" w:type="dxa"/>
            <w:vAlign w:val="center"/>
          </w:tcPr>
          <w:p w14:paraId="6FFD4C7D">
            <w:pPr>
              <w:pageBreakBefore w:val="0"/>
              <w:kinsoku/>
              <w:overflowPunct/>
              <w:bidi w:val="0"/>
              <w:spacing w:line="480" w:lineRule="exact"/>
              <w:jc w:val="center"/>
              <w:textAlignment w:val="auto"/>
              <w:rPr>
                <w:rFonts w:hint="eastAsia" w:ascii="仿宋" w:hAnsi="仿宋" w:eastAsia="仿宋" w:cs="仿宋"/>
                <w:color w:val="auto"/>
                <w:szCs w:val="21"/>
              </w:rPr>
            </w:pPr>
            <w:r>
              <w:rPr>
                <w:rFonts w:hint="eastAsia" w:ascii="仿宋" w:hAnsi="仿宋" w:eastAsia="仿宋" w:cs="仿宋"/>
                <w:color w:val="auto"/>
                <w:szCs w:val="21"/>
              </w:rPr>
              <w:t>电  话</w:t>
            </w:r>
          </w:p>
        </w:tc>
        <w:tc>
          <w:tcPr>
            <w:tcW w:w="2268" w:type="dxa"/>
            <w:gridSpan w:val="3"/>
            <w:vAlign w:val="center"/>
          </w:tcPr>
          <w:p w14:paraId="36C5ECFE">
            <w:pPr>
              <w:pageBreakBefore w:val="0"/>
              <w:kinsoku/>
              <w:overflowPunct/>
              <w:bidi w:val="0"/>
              <w:spacing w:line="480" w:lineRule="exact"/>
              <w:jc w:val="center"/>
              <w:textAlignment w:val="auto"/>
              <w:rPr>
                <w:rFonts w:hint="eastAsia" w:ascii="仿宋" w:hAnsi="仿宋" w:eastAsia="仿宋" w:cs="仿宋"/>
                <w:color w:val="auto"/>
                <w:szCs w:val="21"/>
              </w:rPr>
            </w:pPr>
          </w:p>
        </w:tc>
      </w:tr>
      <w:tr w14:paraId="41455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33" w:type="dxa"/>
            <w:vMerge w:val="continue"/>
            <w:vAlign w:val="center"/>
          </w:tcPr>
          <w:p w14:paraId="0B11EFAA">
            <w:pPr>
              <w:pageBreakBefore w:val="0"/>
              <w:kinsoku/>
              <w:overflowPunct/>
              <w:bidi w:val="0"/>
              <w:spacing w:line="480" w:lineRule="exact"/>
              <w:jc w:val="center"/>
              <w:textAlignment w:val="auto"/>
              <w:rPr>
                <w:rFonts w:hint="eastAsia" w:ascii="仿宋" w:hAnsi="仿宋" w:eastAsia="仿宋" w:cs="仿宋"/>
                <w:color w:val="auto"/>
                <w:szCs w:val="21"/>
              </w:rPr>
            </w:pPr>
          </w:p>
        </w:tc>
        <w:tc>
          <w:tcPr>
            <w:tcW w:w="1192" w:type="dxa"/>
            <w:vAlign w:val="center"/>
          </w:tcPr>
          <w:p w14:paraId="6FE3AC0C">
            <w:pPr>
              <w:pageBreakBefore w:val="0"/>
              <w:kinsoku/>
              <w:overflowPunct/>
              <w:bidi w:val="0"/>
              <w:spacing w:line="480" w:lineRule="exact"/>
              <w:jc w:val="center"/>
              <w:textAlignment w:val="auto"/>
              <w:rPr>
                <w:rFonts w:hint="eastAsia" w:ascii="仿宋" w:hAnsi="仿宋" w:eastAsia="仿宋" w:cs="仿宋"/>
                <w:color w:val="auto"/>
                <w:szCs w:val="21"/>
              </w:rPr>
            </w:pPr>
            <w:r>
              <w:rPr>
                <w:rFonts w:hint="eastAsia" w:ascii="仿宋" w:hAnsi="仿宋" w:eastAsia="仿宋" w:cs="仿宋"/>
                <w:color w:val="auto"/>
                <w:szCs w:val="21"/>
              </w:rPr>
              <w:t>传  真</w:t>
            </w:r>
          </w:p>
        </w:tc>
        <w:tc>
          <w:tcPr>
            <w:tcW w:w="2488" w:type="dxa"/>
            <w:gridSpan w:val="4"/>
            <w:vAlign w:val="center"/>
          </w:tcPr>
          <w:p w14:paraId="2FB93422">
            <w:pPr>
              <w:pageBreakBefore w:val="0"/>
              <w:kinsoku/>
              <w:overflowPunct/>
              <w:bidi w:val="0"/>
              <w:spacing w:line="480" w:lineRule="exact"/>
              <w:jc w:val="center"/>
              <w:textAlignment w:val="auto"/>
              <w:rPr>
                <w:rFonts w:hint="eastAsia" w:ascii="仿宋" w:hAnsi="仿宋" w:eastAsia="仿宋" w:cs="仿宋"/>
                <w:color w:val="auto"/>
                <w:szCs w:val="21"/>
              </w:rPr>
            </w:pPr>
          </w:p>
        </w:tc>
        <w:tc>
          <w:tcPr>
            <w:tcW w:w="1244" w:type="dxa"/>
            <w:vAlign w:val="center"/>
          </w:tcPr>
          <w:p w14:paraId="43438C80">
            <w:pPr>
              <w:pageBreakBefore w:val="0"/>
              <w:kinsoku/>
              <w:overflowPunct/>
              <w:bidi w:val="0"/>
              <w:spacing w:line="480" w:lineRule="exact"/>
              <w:jc w:val="center"/>
              <w:textAlignment w:val="auto"/>
              <w:rPr>
                <w:rFonts w:hint="eastAsia" w:ascii="仿宋" w:hAnsi="仿宋" w:eastAsia="仿宋" w:cs="仿宋"/>
                <w:color w:val="auto"/>
                <w:szCs w:val="21"/>
              </w:rPr>
            </w:pPr>
            <w:r>
              <w:rPr>
                <w:rFonts w:hint="eastAsia" w:ascii="仿宋" w:hAnsi="仿宋" w:eastAsia="仿宋" w:cs="仿宋"/>
                <w:color w:val="auto"/>
                <w:szCs w:val="21"/>
              </w:rPr>
              <w:t>网  址</w:t>
            </w:r>
          </w:p>
        </w:tc>
        <w:tc>
          <w:tcPr>
            <w:tcW w:w="2268" w:type="dxa"/>
            <w:gridSpan w:val="3"/>
            <w:vAlign w:val="center"/>
          </w:tcPr>
          <w:p w14:paraId="0B22BE16">
            <w:pPr>
              <w:pageBreakBefore w:val="0"/>
              <w:kinsoku/>
              <w:overflowPunct/>
              <w:bidi w:val="0"/>
              <w:spacing w:line="480" w:lineRule="exact"/>
              <w:jc w:val="center"/>
              <w:textAlignment w:val="auto"/>
              <w:rPr>
                <w:rFonts w:hint="eastAsia" w:ascii="仿宋" w:hAnsi="仿宋" w:eastAsia="仿宋" w:cs="仿宋"/>
                <w:color w:val="auto"/>
                <w:szCs w:val="21"/>
              </w:rPr>
            </w:pPr>
          </w:p>
        </w:tc>
      </w:tr>
      <w:tr w14:paraId="18804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33" w:type="dxa"/>
            <w:vAlign w:val="center"/>
          </w:tcPr>
          <w:p w14:paraId="48EAF8EE">
            <w:pPr>
              <w:pageBreakBefore w:val="0"/>
              <w:kinsoku/>
              <w:overflowPunct/>
              <w:bidi w:val="0"/>
              <w:spacing w:line="480" w:lineRule="exact"/>
              <w:jc w:val="center"/>
              <w:textAlignment w:val="auto"/>
              <w:rPr>
                <w:rFonts w:hint="eastAsia" w:ascii="仿宋" w:hAnsi="仿宋" w:eastAsia="仿宋" w:cs="仿宋"/>
                <w:color w:val="auto"/>
                <w:szCs w:val="21"/>
              </w:rPr>
            </w:pPr>
            <w:r>
              <w:rPr>
                <w:rFonts w:hint="eastAsia" w:ascii="仿宋" w:hAnsi="仿宋" w:eastAsia="仿宋" w:cs="仿宋"/>
                <w:color w:val="auto"/>
                <w:szCs w:val="21"/>
              </w:rPr>
              <w:t>组织结构</w:t>
            </w:r>
          </w:p>
        </w:tc>
        <w:tc>
          <w:tcPr>
            <w:tcW w:w="7192" w:type="dxa"/>
            <w:gridSpan w:val="9"/>
            <w:vAlign w:val="center"/>
          </w:tcPr>
          <w:p w14:paraId="797E8502">
            <w:pPr>
              <w:pageBreakBefore w:val="0"/>
              <w:kinsoku/>
              <w:overflowPunct/>
              <w:bidi w:val="0"/>
              <w:spacing w:line="480" w:lineRule="exact"/>
              <w:jc w:val="center"/>
              <w:textAlignment w:val="auto"/>
              <w:rPr>
                <w:rFonts w:hint="eastAsia" w:ascii="仿宋" w:hAnsi="仿宋" w:eastAsia="仿宋" w:cs="仿宋"/>
                <w:color w:val="auto"/>
                <w:szCs w:val="21"/>
              </w:rPr>
            </w:pPr>
          </w:p>
        </w:tc>
      </w:tr>
      <w:tr w14:paraId="680E9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33" w:type="dxa"/>
            <w:vAlign w:val="center"/>
          </w:tcPr>
          <w:p w14:paraId="7947F6BA">
            <w:pPr>
              <w:pageBreakBefore w:val="0"/>
              <w:kinsoku/>
              <w:overflowPunct/>
              <w:bidi w:val="0"/>
              <w:spacing w:line="480" w:lineRule="exact"/>
              <w:jc w:val="center"/>
              <w:textAlignment w:val="auto"/>
              <w:rPr>
                <w:rFonts w:hint="eastAsia" w:ascii="仿宋" w:hAnsi="仿宋" w:eastAsia="仿宋" w:cs="仿宋"/>
                <w:color w:val="auto"/>
                <w:szCs w:val="21"/>
              </w:rPr>
            </w:pPr>
            <w:r>
              <w:rPr>
                <w:rFonts w:hint="eastAsia" w:ascii="仿宋" w:hAnsi="仿宋" w:eastAsia="仿宋" w:cs="仿宋"/>
                <w:color w:val="auto"/>
                <w:szCs w:val="21"/>
              </w:rPr>
              <w:t>法定代表人</w:t>
            </w:r>
          </w:p>
        </w:tc>
        <w:tc>
          <w:tcPr>
            <w:tcW w:w="1192" w:type="dxa"/>
            <w:vAlign w:val="center"/>
          </w:tcPr>
          <w:p w14:paraId="3D6DD605">
            <w:pPr>
              <w:pageBreakBefore w:val="0"/>
              <w:kinsoku/>
              <w:overflowPunct/>
              <w:bidi w:val="0"/>
              <w:spacing w:line="480" w:lineRule="exact"/>
              <w:jc w:val="center"/>
              <w:textAlignment w:val="auto"/>
              <w:rPr>
                <w:rFonts w:hint="eastAsia" w:ascii="仿宋" w:hAnsi="仿宋" w:eastAsia="仿宋" w:cs="仿宋"/>
                <w:color w:val="auto"/>
                <w:szCs w:val="21"/>
              </w:rPr>
            </w:pPr>
            <w:r>
              <w:rPr>
                <w:rFonts w:hint="eastAsia" w:ascii="仿宋" w:hAnsi="仿宋" w:eastAsia="仿宋" w:cs="仿宋"/>
                <w:color w:val="auto"/>
                <w:szCs w:val="21"/>
              </w:rPr>
              <w:t>姓名</w:t>
            </w:r>
          </w:p>
        </w:tc>
        <w:tc>
          <w:tcPr>
            <w:tcW w:w="1019" w:type="dxa"/>
            <w:vAlign w:val="center"/>
          </w:tcPr>
          <w:p w14:paraId="6E0A2B24">
            <w:pPr>
              <w:pageBreakBefore w:val="0"/>
              <w:kinsoku/>
              <w:overflowPunct/>
              <w:bidi w:val="0"/>
              <w:spacing w:line="480" w:lineRule="exact"/>
              <w:jc w:val="center"/>
              <w:textAlignment w:val="auto"/>
              <w:rPr>
                <w:rFonts w:hint="eastAsia" w:ascii="仿宋" w:hAnsi="仿宋" w:eastAsia="仿宋" w:cs="仿宋"/>
                <w:color w:val="auto"/>
                <w:szCs w:val="21"/>
              </w:rPr>
            </w:pPr>
          </w:p>
        </w:tc>
        <w:tc>
          <w:tcPr>
            <w:tcW w:w="1275" w:type="dxa"/>
            <w:gridSpan w:val="2"/>
            <w:vAlign w:val="center"/>
          </w:tcPr>
          <w:p w14:paraId="0E3FCD9E">
            <w:pPr>
              <w:pageBreakBefore w:val="0"/>
              <w:kinsoku/>
              <w:overflowPunct/>
              <w:bidi w:val="0"/>
              <w:spacing w:line="480" w:lineRule="exact"/>
              <w:jc w:val="center"/>
              <w:textAlignment w:val="auto"/>
              <w:rPr>
                <w:rFonts w:hint="eastAsia" w:ascii="仿宋" w:hAnsi="仿宋" w:eastAsia="仿宋" w:cs="仿宋"/>
                <w:color w:val="auto"/>
                <w:szCs w:val="21"/>
              </w:rPr>
            </w:pPr>
            <w:r>
              <w:rPr>
                <w:rFonts w:hint="eastAsia" w:ascii="仿宋" w:hAnsi="仿宋" w:eastAsia="仿宋" w:cs="仿宋"/>
                <w:color w:val="auto"/>
                <w:szCs w:val="21"/>
              </w:rPr>
              <w:t>技术职称</w:t>
            </w:r>
          </w:p>
        </w:tc>
        <w:tc>
          <w:tcPr>
            <w:tcW w:w="1699" w:type="dxa"/>
            <w:gridSpan w:val="3"/>
            <w:vAlign w:val="center"/>
          </w:tcPr>
          <w:p w14:paraId="2A35FC8A">
            <w:pPr>
              <w:pageBreakBefore w:val="0"/>
              <w:kinsoku/>
              <w:overflowPunct/>
              <w:bidi w:val="0"/>
              <w:spacing w:line="480" w:lineRule="exact"/>
              <w:jc w:val="center"/>
              <w:textAlignment w:val="auto"/>
              <w:rPr>
                <w:rFonts w:hint="eastAsia" w:ascii="仿宋" w:hAnsi="仿宋" w:eastAsia="仿宋" w:cs="仿宋"/>
                <w:color w:val="auto"/>
                <w:szCs w:val="21"/>
              </w:rPr>
            </w:pPr>
          </w:p>
        </w:tc>
        <w:tc>
          <w:tcPr>
            <w:tcW w:w="707" w:type="dxa"/>
            <w:vAlign w:val="center"/>
          </w:tcPr>
          <w:p w14:paraId="6A916300">
            <w:pPr>
              <w:pageBreakBefore w:val="0"/>
              <w:kinsoku/>
              <w:overflowPunct/>
              <w:bidi w:val="0"/>
              <w:spacing w:line="480" w:lineRule="exact"/>
              <w:jc w:val="center"/>
              <w:textAlignment w:val="auto"/>
              <w:rPr>
                <w:rFonts w:hint="eastAsia" w:ascii="仿宋" w:hAnsi="仿宋" w:eastAsia="仿宋" w:cs="仿宋"/>
                <w:color w:val="auto"/>
                <w:szCs w:val="21"/>
              </w:rPr>
            </w:pPr>
            <w:r>
              <w:rPr>
                <w:rFonts w:hint="eastAsia" w:ascii="仿宋" w:hAnsi="仿宋" w:eastAsia="仿宋" w:cs="仿宋"/>
                <w:color w:val="auto"/>
                <w:szCs w:val="21"/>
              </w:rPr>
              <w:t>电话</w:t>
            </w:r>
          </w:p>
        </w:tc>
        <w:tc>
          <w:tcPr>
            <w:tcW w:w="1300" w:type="dxa"/>
            <w:vAlign w:val="center"/>
          </w:tcPr>
          <w:p w14:paraId="32990A3C">
            <w:pPr>
              <w:pageBreakBefore w:val="0"/>
              <w:kinsoku/>
              <w:overflowPunct/>
              <w:bidi w:val="0"/>
              <w:spacing w:line="480" w:lineRule="exact"/>
              <w:jc w:val="center"/>
              <w:textAlignment w:val="auto"/>
              <w:rPr>
                <w:rFonts w:hint="eastAsia" w:ascii="仿宋" w:hAnsi="仿宋" w:eastAsia="仿宋" w:cs="仿宋"/>
                <w:color w:val="auto"/>
                <w:szCs w:val="21"/>
              </w:rPr>
            </w:pPr>
          </w:p>
        </w:tc>
      </w:tr>
      <w:tr w14:paraId="43DB6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33" w:type="dxa"/>
            <w:vAlign w:val="center"/>
          </w:tcPr>
          <w:p w14:paraId="7CD66F6B">
            <w:pPr>
              <w:pageBreakBefore w:val="0"/>
              <w:kinsoku/>
              <w:overflowPunct/>
              <w:bidi w:val="0"/>
              <w:spacing w:line="480" w:lineRule="exact"/>
              <w:jc w:val="center"/>
              <w:textAlignment w:val="auto"/>
              <w:rPr>
                <w:rFonts w:hint="eastAsia" w:ascii="仿宋" w:hAnsi="仿宋" w:eastAsia="仿宋" w:cs="仿宋"/>
                <w:color w:val="auto"/>
                <w:szCs w:val="21"/>
              </w:rPr>
            </w:pPr>
            <w:r>
              <w:rPr>
                <w:rFonts w:hint="eastAsia" w:ascii="仿宋" w:hAnsi="仿宋" w:eastAsia="仿宋" w:cs="仿宋"/>
                <w:color w:val="auto"/>
                <w:szCs w:val="21"/>
              </w:rPr>
              <w:t>技术负责人</w:t>
            </w:r>
          </w:p>
        </w:tc>
        <w:tc>
          <w:tcPr>
            <w:tcW w:w="1192" w:type="dxa"/>
            <w:vAlign w:val="center"/>
          </w:tcPr>
          <w:p w14:paraId="11B85D6F">
            <w:pPr>
              <w:pageBreakBefore w:val="0"/>
              <w:kinsoku/>
              <w:overflowPunct/>
              <w:bidi w:val="0"/>
              <w:spacing w:line="480" w:lineRule="exact"/>
              <w:jc w:val="center"/>
              <w:textAlignment w:val="auto"/>
              <w:rPr>
                <w:rFonts w:hint="eastAsia" w:ascii="仿宋" w:hAnsi="仿宋" w:eastAsia="仿宋" w:cs="仿宋"/>
                <w:color w:val="auto"/>
                <w:szCs w:val="21"/>
              </w:rPr>
            </w:pPr>
            <w:r>
              <w:rPr>
                <w:rFonts w:hint="eastAsia" w:ascii="仿宋" w:hAnsi="仿宋" w:eastAsia="仿宋" w:cs="仿宋"/>
                <w:color w:val="auto"/>
                <w:szCs w:val="21"/>
              </w:rPr>
              <w:t>姓名</w:t>
            </w:r>
          </w:p>
        </w:tc>
        <w:tc>
          <w:tcPr>
            <w:tcW w:w="1019" w:type="dxa"/>
            <w:vAlign w:val="center"/>
          </w:tcPr>
          <w:p w14:paraId="27833490">
            <w:pPr>
              <w:pageBreakBefore w:val="0"/>
              <w:kinsoku/>
              <w:overflowPunct/>
              <w:bidi w:val="0"/>
              <w:spacing w:line="480" w:lineRule="exact"/>
              <w:jc w:val="center"/>
              <w:textAlignment w:val="auto"/>
              <w:rPr>
                <w:rFonts w:hint="eastAsia" w:ascii="仿宋" w:hAnsi="仿宋" w:eastAsia="仿宋" w:cs="仿宋"/>
                <w:color w:val="auto"/>
                <w:szCs w:val="21"/>
              </w:rPr>
            </w:pPr>
          </w:p>
        </w:tc>
        <w:tc>
          <w:tcPr>
            <w:tcW w:w="1275" w:type="dxa"/>
            <w:gridSpan w:val="2"/>
            <w:vAlign w:val="center"/>
          </w:tcPr>
          <w:p w14:paraId="0EAFFA7C">
            <w:pPr>
              <w:pageBreakBefore w:val="0"/>
              <w:kinsoku/>
              <w:overflowPunct/>
              <w:bidi w:val="0"/>
              <w:spacing w:line="480" w:lineRule="exact"/>
              <w:jc w:val="center"/>
              <w:textAlignment w:val="auto"/>
              <w:rPr>
                <w:rFonts w:hint="eastAsia" w:ascii="仿宋" w:hAnsi="仿宋" w:eastAsia="仿宋" w:cs="仿宋"/>
                <w:color w:val="auto"/>
                <w:szCs w:val="21"/>
              </w:rPr>
            </w:pPr>
            <w:r>
              <w:rPr>
                <w:rFonts w:hint="eastAsia" w:ascii="仿宋" w:hAnsi="仿宋" w:eastAsia="仿宋" w:cs="仿宋"/>
                <w:color w:val="auto"/>
                <w:szCs w:val="21"/>
              </w:rPr>
              <w:t>技术职称</w:t>
            </w:r>
          </w:p>
        </w:tc>
        <w:tc>
          <w:tcPr>
            <w:tcW w:w="1699" w:type="dxa"/>
            <w:gridSpan w:val="3"/>
            <w:vAlign w:val="center"/>
          </w:tcPr>
          <w:p w14:paraId="7ADF3D8F">
            <w:pPr>
              <w:pageBreakBefore w:val="0"/>
              <w:kinsoku/>
              <w:overflowPunct/>
              <w:bidi w:val="0"/>
              <w:spacing w:line="480" w:lineRule="exact"/>
              <w:jc w:val="center"/>
              <w:textAlignment w:val="auto"/>
              <w:rPr>
                <w:rFonts w:hint="eastAsia" w:ascii="仿宋" w:hAnsi="仿宋" w:eastAsia="仿宋" w:cs="仿宋"/>
                <w:color w:val="auto"/>
                <w:szCs w:val="21"/>
              </w:rPr>
            </w:pPr>
          </w:p>
        </w:tc>
        <w:tc>
          <w:tcPr>
            <w:tcW w:w="707" w:type="dxa"/>
            <w:vAlign w:val="center"/>
          </w:tcPr>
          <w:p w14:paraId="7A5FF1A1">
            <w:pPr>
              <w:pageBreakBefore w:val="0"/>
              <w:kinsoku/>
              <w:overflowPunct/>
              <w:bidi w:val="0"/>
              <w:spacing w:line="480" w:lineRule="exact"/>
              <w:jc w:val="center"/>
              <w:textAlignment w:val="auto"/>
              <w:rPr>
                <w:rFonts w:hint="eastAsia" w:ascii="仿宋" w:hAnsi="仿宋" w:eastAsia="仿宋" w:cs="仿宋"/>
                <w:color w:val="auto"/>
                <w:szCs w:val="21"/>
              </w:rPr>
            </w:pPr>
            <w:r>
              <w:rPr>
                <w:rFonts w:hint="eastAsia" w:ascii="仿宋" w:hAnsi="仿宋" w:eastAsia="仿宋" w:cs="仿宋"/>
                <w:color w:val="auto"/>
                <w:szCs w:val="21"/>
              </w:rPr>
              <w:t>电话</w:t>
            </w:r>
          </w:p>
        </w:tc>
        <w:tc>
          <w:tcPr>
            <w:tcW w:w="1300" w:type="dxa"/>
            <w:vAlign w:val="center"/>
          </w:tcPr>
          <w:p w14:paraId="4458CB79">
            <w:pPr>
              <w:pageBreakBefore w:val="0"/>
              <w:kinsoku/>
              <w:overflowPunct/>
              <w:bidi w:val="0"/>
              <w:spacing w:line="480" w:lineRule="exact"/>
              <w:jc w:val="center"/>
              <w:textAlignment w:val="auto"/>
              <w:rPr>
                <w:rFonts w:hint="eastAsia" w:ascii="仿宋" w:hAnsi="仿宋" w:eastAsia="仿宋" w:cs="仿宋"/>
                <w:color w:val="auto"/>
                <w:szCs w:val="21"/>
              </w:rPr>
            </w:pPr>
          </w:p>
        </w:tc>
      </w:tr>
      <w:tr w14:paraId="2F1CD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33" w:type="dxa"/>
            <w:vAlign w:val="center"/>
          </w:tcPr>
          <w:p w14:paraId="5A9DC181">
            <w:pPr>
              <w:pageBreakBefore w:val="0"/>
              <w:kinsoku/>
              <w:overflowPunct/>
              <w:bidi w:val="0"/>
              <w:spacing w:line="480" w:lineRule="exact"/>
              <w:jc w:val="center"/>
              <w:textAlignment w:val="auto"/>
              <w:rPr>
                <w:rFonts w:hint="eastAsia" w:ascii="仿宋" w:hAnsi="仿宋" w:eastAsia="仿宋" w:cs="仿宋"/>
                <w:color w:val="auto"/>
                <w:szCs w:val="21"/>
              </w:rPr>
            </w:pPr>
            <w:r>
              <w:rPr>
                <w:rFonts w:hint="eastAsia" w:ascii="仿宋" w:hAnsi="仿宋" w:eastAsia="仿宋" w:cs="仿宋"/>
                <w:color w:val="auto"/>
                <w:szCs w:val="21"/>
              </w:rPr>
              <w:t>成立时间</w:t>
            </w:r>
          </w:p>
        </w:tc>
        <w:tc>
          <w:tcPr>
            <w:tcW w:w="2211" w:type="dxa"/>
            <w:gridSpan w:val="2"/>
            <w:vAlign w:val="center"/>
          </w:tcPr>
          <w:p w14:paraId="533A9372">
            <w:pPr>
              <w:pageBreakBefore w:val="0"/>
              <w:kinsoku/>
              <w:overflowPunct/>
              <w:bidi w:val="0"/>
              <w:spacing w:line="480" w:lineRule="exact"/>
              <w:jc w:val="center"/>
              <w:textAlignment w:val="auto"/>
              <w:rPr>
                <w:rFonts w:hint="eastAsia" w:ascii="仿宋" w:hAnsi="仿宋" w:eastAsia="仿宋" w:cs="仿宋"/>
                <w:color w:val="auto"/>
                <w:szCs w:val="21"/>
              </w:rPr>
            </w:pPr>
          </w:p>
        </w:tc>
        <w:tc>
          <w:tcPr>
            <w:tcW w:w="4981" w:type="dxa"/>
            <w:gridSpan w:val="7"/>
            <w:vAlign w:val="center"/>
          </w:tcPr>
          <w:p w14:paraId="009F6C47">
            <w:pPr>
              <w:pageBreakBefore w:val="0"/>
              <w:kinsoku/>
              <w:overflowPunct/>
              <w:bidi w:val="0"/>
              <w:spacing w:line="480" w:lineRule="exact"/>
              <w:jc w:val="center"/>
              <w:textAlignment w:val="auto"/>
              <w:rPr>
                <w:rFonts w:hint="eastAsia" w:ascii="仿宋" w:hAnsi="仿宋" w:eastAsia="仿宋" w:cs="仿宋"/>
                <w:color w:val="auto"/>
                <w:szCs w:val="21"/>
              </w:rPr>
            </w:pPr>
            <w:r>
              <w:rPr>
                <w:rFonts w:hint="eastAsia" w:ascii="仿宋" w:hAnsi="仿宋" w:eastAsia="仿宋" w:cs="仿宋"/>
                <w:color w:val="auto"/>
                <w:szCs w:val="21"/>
              </w:rPr>
              <w:t>员工总人数：</w:t>
            </w:r>
          </w:p>
        </w:tc>
      </w:tr>
      <w:tr w14:paraId="0E43E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33" w:type="dxa"/>
            <w:vAlign w:val="center"/>
          </w:tcPr>
          <w:p w14:paraId="125C4BC4">
            <w:pPr>
              <w:pageBreakBefore w:val="0"/>
              <w:kinsoku/>
              <w:overflowPunct/>
              <w:bidi w:val="0"/>
              <w:spacing w:line="480" w:lineRule="exact"/>
              <w:jc w:val="center"/>
              <w:textAlignment w:val="auto"/>
              <w:rPr>
                <w:rFonts w:hint="eastAsia" w:ascii="仿宋" w:hAnsi="仿宋" w:eastAsia="仿宋" w:cs="仿宋"/>
                <w:color w:val="auto"/>
                <w:szCs w:val="21"/>
              </w:rPr>
            </w:pPr>
            <w:r>
              <w:rPr>
                <w:rFonts w:hint="eastAsia" w:ascii="仿宋" w:hAnsi="仿宋" w:eastAsia="仿宋" w:cs="仿宋"/>
                <w:color w:val="auto"/>
                <w:szCs w:val="21"/>
              </w:rPr>
              <w:t>企业资质等级</w:t>
            </w:r>
          </w:p>
        </w:tc>
        <w:tc>
          <w:tcPr>
            <w:tcW w:w="2211" w:type="dxa"/>
            <w:gridSpan w:val="2"/>
            <w:vAlign w:val="center"/>
          </w:tcPr>
          <w:p w14:paraId="7A7CE836">
            <w:pPr>
              <w:pageBreakBefore w:val="0"/>
              <w:kinsoku/>
              <w:overflowPunct/>
              <w:bidi w:val="0"/>
              <w:spacing w:line="480" w:lineRule="exact"/>
              <w:jc w:val="center"/>
              <w:textAlignment w:val="auto"/>
              <w:rPr>
                <w:rFonts w:hint="eastAsia" w:ascii="仿宋" w:hAnsi="仿宋" w:eastAsia="仿宋" w:cs="仿宋"/>
                <w:color w:val="auto"/>
                <w:szCs w:val="21"/>
              </w:rPr>
            </w:pPr>
          </w:p>
        </w:tc>
        <w:tc>
          <w:tcPr>
            <w:tcW w:w="992" w:type="dxa"/>
            <w:vMerge w:val="restart"/>
            <w:vAlign w:val="center"/>
          </w:tcPr>
          <w:p w14:paraId="36536096">
            <w:pPr>
              <w:pageBreakBefore w:val="0"/>
              <w:kinsoku/>
              <w:overflowPunct/>
              <w:bidi w:val="0"/>
              <w:spacing w:line="480" w:lineRule="exact"/>
              <w:jc w:val="center"/>
              <w:textAlignment w:val="auto"/>
              <w:rPr>
                <w:rFonts w:hint="eastAsia" w:ascii="仿宋" w:hAnsi="仿宋" w:eastAsia="仿宋" w:cs="仿宋"/>
                <w:color w:val="auto"/>
                <w:szCs w:val="21"/>
              </w:rPr>
            </w:pPr>
            <w:r>
              <w:rPr>
                <w:rFonts w:hint="eastAsia" w:ascii="仿宋" w:hAnsi="仿宋" w:eastAsia="仿宋" w:cs="仿宋"/>
                <w:color w:val="auto"/>
                <w:szCs w:val="21"/>
              </w:rPr>
              <w:t>其中</w:t>
            </w:r>
          </w:p>
        </w:tc>
        <w:tc>
          <w:tcPr>
            <w:tcW w:w="1982" w:type="dxa"/>
            <w:gridSpan w:val="4"/>
            <w:vAlign w:val="center"/>
          </w:tcPr>
          <w:p w14:paraId="14D79FB4">
            <w:pPr>
              <w:pageBreakBefore w:val="0"/>
              <w:kinsoku/>
              <w:overflowPunct/>
              <w:bidi w:val="0"/>
              <w:spacing w:line="480" w:lineRule="exact"/>
              <w:jc w:val="center"/>
              <w:textAlignment w:val="auto"/>
              <w:rPr>
                <w:rFonts w:hint="eastAsia" w:ascii="仿宋" w:hAnsi="仿宋" w:eastAsia="仿宋" w:cs="仿宋"/>
                <w:color w:val="auto"/>
                <w:szCs w:val="21"/>
              </w:rPr>
            </w:pPr>
            <w:r>
              <w:rPr>
                <w:rFonts w:hint="eastAsia" w:ascii="仿宋" w:hAnsi="仿宋" w:eastAsia="仿宋" w:cs="仿宋"/>
                <w:color w:val="auto"/>
                <w:szCs w:val="21"/>
              </w:rPr>
              <w:t>项目负责人</w:t>
            </w:r>
          </w:p>
        </w:tc>
        <w:tc>
          <w:tcPr>
            <w:tcW w:w="2007" w:type="dxa"/>
            <w:gridSpan w:val="2"/>
            <w:vAlign w:val="center"/>
          </w:tcPr>
          <w:p w14:paraId="7A7CF4BA">
            <w:pPr>
              <w:pageBreakBefore w:val="0"/>
              <w:kinsoku/>
              <w:overflowPunct/>
              <w:bidi w:val="0"/>
              <w:spacing w:line="480" w:lineRule="exact"/>
              <w:jc w:val="center"/>
              <w:textAlignment w:val="auto"/>
              <w:rPr>
                <w:rFonts w:hint="eastAsia" w:ascii="仿宋" w:hAnsi="仿宋" w:eastAsia="仿宋" w:cs="仿宋"/>
                <w:color w:val="auto"/>
                <w:szCs w:val="21"/>
              </w:rPr>
            </w:pPr>
          </w:p>
        </w:tc>
      </w:tr>
      <w:tr w14:paraId="742A4E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33" w:type="dxa"/>
            <w:vAlign w:val="center"/>
          </w:tcPr>
          <w:p w14:paraId="219AE0E9">
            <w:pPr>
              <w:pageBreakBefore w:val="0"/>
              <w:kinsoku/>
              <w:overflowPunct/>
              <w:bidi w:val="0"/>
              <w:spacing w:line="480" w:lineRule="exact"/>
              <w:jc w:val="center"/>
              <w:textAlignment w:val="auto"/>
              <w:rPr>
                <w:rFonts w:hint="eastAsia" w:ascii="仿宋" w:hAnsi="仿宋" w:eastAsia="仿宋" w:cs="仿宋"/>
                <w:color w:val="auto"/>
                <w:szCs w:val="21"/>
              </w:rPr>
            </w:pPr>
            <w:r>
              <w:rPr>
                <w:rFonts w:hint="eastAsia" w:ascii="仿宋" w:hAnsi="仿宋" w:eastAsia="仿宋" w:cs="仿宋"/>
                <w:color w:val="auto"/>
                <w:szCs w:val="21"/>
              </w:rPr>
              <w:t>营业执照号</w:t>
            </w:r>
          </w:p>
        </w:tc>
        <w:tc>
          <w:tcPr>
            <w:tcW w:w="2211" w:type="dxa"/>
            <w:gridSpan w:val="2"/>
            <w:vAlign w:val="center"/>
          </w:tcPr>
          <w:p w14:paraId="24156681">
            <w:pPr>
              <w:pageBreakBefore w:val="0"/>
              <w:kinsoku/>
              <w:overflowPunct/>
              <w:bidi w:val="0"/>
              <w:spacing w:line="480" w:lineRule="exact"/>
              <w:jc w:val="center"/>
              <w:textAlignment w:val="auto"/>
              <w:rPr>
                <w:rFonts w:hint="eastAsia" w:ascii="仿宋" w:hAnsi="仿宋" w:eastAsia="仿宋" w:cs="仿宋"/>
                <w:color w:val="auto"/>
                <w:szCs w:val="21"/>
              </w:rPr>
            </w:pPr>
          </w:p>
        </w:tc>
        <w:tc>
          <w:tcPr>
            <w:tcW w:w="992" w:type="dxa"/>
            <w:vMerge w:val="continue"/>
            <w:vAlign w:val="center"/>
          </w:tcPr>
          <w:p w14:paraId="5DD3822D">
            <w:pPr>
              <w:pageBreakBefore w:val="0"/>
              <w:kinsoku/>
              <w:overflowPunct/>
              <w:bidi w:val="0"/>
              <w:spacing w:line="480" w:lineRule="exact"/>
              <w:jc w:val="center"/>
              <w:textAlignment w:val="auto"/>
              <w:rPr>
                <w:rFonts w:hint="eastAsia" w:ascii="仿宋" w:hAnsi="仿宋" w:eastAsia="仿宋" w:cs="仿宋"/>
                <w:color w:val="auto"/>
                <w:szCs w:val="21"/>
              </w:rPr>
            </w:pPr>
          </w:p>
        </w:tc>
        <w:tc>
          <w:tcPr>
            <w:tcW w:w="1982" w:type="dxa"/>
            <w:gridSpan w:val="4"/>
            <w:vAlign w:val="center"/>
          </w:tcPr>
          <w:p w14:paraId="2764E44F">
            <w:pPr>
              <w:pageBreakBefore w:val="0"/>
              <w:kinsoku/>
              <w:overflowPunct/>
              <w:bidi w:val="0"/>
              <w:spacing w:line="480" w:lineRule="exact"/>
              <w:jc w:val="center"/>
              <w:textAlignment w:val="auto"/>
              <w:rPr>
                <w:rFonts w:hint="eastAsia" w:ascii="仿宋" w:hAnsi="仿宋" w:eastAsia="仿宋" w:cs="仿宋"/>
                <w:color w:val="auto"/>
                <w:szCs w:val="21"/>
              </w:rPr>
            </w:pPr>
            <w:r>
              <w:rPr>
                <w:rFonts w:hint="eastAsia" w:ascii="仿宋" w:hAnsi="仿宋" w:eastAsia="仿宋" w:cs="仿宋"/>
                <w:color w:val="auto"/>
                <w:szCs w:val="21"/>
              </w:rPr>
              <w:t>高级职称人员</w:t>
            </w:r>
          </w:p>
        </w:tc>
        <w:tc>
          <w:tcPr>
            <w:tcW w:w="2007" w:type="dxa"/>
            <w:gridSpan w:val="2"/>
            <w:vAlign w:val="center"/>
          </w:tcPr>
          <w:p w14:paraId="03804737">
            <w:pPr>
              <w:pageBreakBefore w:val="0"/>
              <w:kinsoku/>
              <w:overflowPunct/>
              <w:bidi w:val="0"/>
              <w:spacing w:line="480" w:lineRule="exact"/>
              <w:jc w:val="center"/>
              <w:textAlignment w:val="auto"/>
              <w:rPr>
                <w:rFonts w:hint="eastAsia" w:ascii="仿宋" w:hAnsi="仿宋" w:eastAsia="仿宋" w:cs="仿宋"/>
                <w:color w:val="auto"/>
                <w:szCs w:val="21"/>
              </w:rPr>
            </w:pPr>
          </w:p>
        </w:tc>
      </w:tr>
      <w:tr w14:paraId="4B477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33" w:type="dxa"/>
            <w:vAlign w:val="center"/>
          </w:tcPr>
          <w:p w14:paraId="3BF77F26">
            <w:pPr>
              <w:pageBreakBefore w:val="0"/>
              <w:kinsoku/>
              <w:overflowPunct/>
              <w:bidi w:val="0"/>
              <w:spacing w:line="480" w:lineRule="exact"/>
              <w:jc w:val="center"/>
              <w:textAlignment w:val="auto"/>
              <w:rPr>
                <w:rFonts w:hint="eastAsia" w:ascii="仿宋" w:hAnsi="仿宋" w:eastAsia="仿宋" w:cs="仿宋"/>
                <w:color w:val="auto"/>
                <w:szCs w:val="21"/>
              </w:rPr>
            </w:pPr>
            <w:r>
              <w:rPr>
                <w:rFonts w:hint="eastAsia" w:ascii="仿宋" w:hAnsi="仿宋" w:eastAsia="仿宋" w:cs="仿宋"/>
                <w:color w:val="auto"/>
                <w:szCs w:val="21"/>
              </w:rPr>
              <w:t>注册资金</w:t>
            </w:r>
          </w:p>
        </w:tc>
        <w:tc>
          <w:tcPr>
            <w:tcW w:w="2211" w:type="dxa"/>
            <w:gridSpan w:val="2"/>
            <w:vAlign w:val="center"/>
          </w:tcPr>
          <w:p w14:paraId="4763C304">
            <w:pPr>
              <w:pageBreakBefore w:val="0"/>
              <w:kinsoku/>
              <w:overflowPunct/>
              <w:bidi w:val="0"/>
              <w:spacing w:line="480" w:lineRule="exact"/>
              <w:jc w:val="center"/>
              <w:textAlignment w:val="auto"/>
              <w:rPr>
                <w:rFonts w:hint="eastAsia" w:ascii="仿宋" w:hAnsi="仿宋" w:eastAsia="仿宋" w:cs="仿宋"/>
                <w:color w:val="auto"/>
                <w:szCs w:val="21"/>
              </w:rPr>
            </w:pPr>
          </w:p>
        </w:tc>
        <w:tc>
          <w:tcPr>
            <w:tcW w:w="992" w:type="dxa"/>
            <w:vMerge w:val="continue"/>
            <w:vAlign w:val="center"/>
          </w:tcPr>
          <w:p w14:paraId="44428724">
            <w:pPr>
              <w:pageBreakBefore w:val="0"/>
              <w:kinsoku/>
              <w:overflowPunct/>
              <w:bidi w:val="0"/>
              <w:spacing w:line="480" w:lineRule="exact"/>
              <w:jc w:val="center"/>
              <w:textAlignment w:val="auto"/>
              <w:rPr>
                <w:rFonts w:hint="eastAsia" w:ascii="仿宋" w:hAnsi="仿宋" w:eastAsia="仿宋" w:cs="仿宋"/>
                <w:color w:val="auto"/>
                <w:szCs w:val="21"/>
              </w:rPr>
            </w:pPr>
          </w:p>
        </w:tc>
        <w:tc>
          <w:tcPr>
            <w:tcW w:w="1982" w:type="dxa"/>
            <w:gridSpan w:val="4"/>
            <w:vAlign w:val="center"/>
          </w:tcPr>
          <w:p w14:paraId="68DFAE10">
            <w:pPr>
              <w:pageBreakBefore w:val="0"/>
              <w:kinsoku/>
              <w:overflowPunct/>
              <w:bidi w:val="0"/>
              <w:spacing w:line="480" w:lineRule="exact"/>
              <w:jc w:val="center"/>
              <w:textAlignment w:val="auto"/>
              <w:rPr>
                <w:rFonts w:hint="eastAsia" w:ascii="仿宋" w:hAnsi="仿宋" w:eastAsia="仿宋" w:cs="仿宋"/>
                <w:color w:val="auto"/>
                <w:szCs w:val="21"/>
              </w:rPr>
            </w:pPr>
            <w:r>
              <w:rPr>
                <w:rFonts w:hint="eastAsia" w:ascii="仿宋" w:hAnsi="仿宋" w:eastAsia="仿宋" w:cs="仿宋"/>
                <w:color w:val="auto"/>
                <w:szCs w:val="21"/>
              </w:rPr>
              <w:t>中级职称人员</w:t>
            </w:r>
          </w:p>
        </w:tc>
        <w:tc>
          <w:tcPr>
            <w:tcW w:w="2007" w:type="dxa"/>
            <w:gridSpan w:val="2"/>
            <w:vAlign w:val="center"/>
          </w:tcPr>
          <w:p w14:paraId="2F9824B6">
            <w:pPr>
              <w:pageBreakBefore w:val="0"/>
              <w:kinsoku/>
              <w:overflowPunct/>
              <w:bidi w:val="0"/>
              <w:spacing w:line="480" w:lineRule="exact"/>
              <w:jc w:val="center"/>
              <w:textAlignment w:val="auto"/>
              <w:rPr>
                <w:rFonts w:hint="eastAsia" w:ascii="仿宋" w:hAnsi="仿宋" w:eastAsia="仿宋" w:cs="仿宋"/>
                <w:color w:val="auto"/>
                <w:szCs w:val="21"/>
              </w:rPr>
            </w:pPr>
          </w:p>
        </w:tc>
      </w:tr>
      <w:tr w14:paraId="3AA3F6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33" w:type="dxa"/>
            <w:vAlign w:val="center"/>
          </w:tcPr>
          <w:p w14:paraId="36F7AE08">
            <w:pPr>
              <w:pageBreakBefore w:val="0"/>
              <w:kinsoku/>
              <w:overflowPunct/>
              <w:bidi w:val="0"/>
              <w:spacing w:line="480" w:lineRule="exact"/>
              <w:jc w:val="center"/>
              <w:textAlignment w:val="auto"/>
              <w:rPr>
                <w:rFonts w:hint="eastAsia" w:ascii="仿宋" w:hAnsi="仿宋" w:eastAsia="仿宋" w:cs="仿宋"/>
                <w:color w:val="auto"/>
                <w:szCs w:val="21"/>
              </w:rPr>
            </w:pPr>
            <w:r>
              <w:rPr>
                <w:rFonts w:hint="eastAsia" w:ascii="仿宋" w:hAnsi="仿宋" w:eastAsia="仿宋" w:cs="仿宋"/>
                <w:color w:val="auto"/>
                <w:szCs w:val="21"/>
              </w:rPr>
              <w:t>开户银行</w:t>
            </w:r>
          </w:p>
        </w:tc>
        <w:tc>
          <w:tcPr>
            <w:tcW w:w="2211" w:type="dxa"/>
            <w:gridSpan w:val="2"/>
            <w:vAlign w:val="center"/>
          </w:tcPr>
          <w:p w14:paraId="106E73B5">
            <w:pPr>
              <w:pageBreakBefore w:val="0"/>
              <w:kinsoku/>
              <w:overflowPunct/>
              <w:bidi w:val="0"/>
              <w:spacing w:line="480" w:lineRule="exact"/>
              <w:jc w:val="center"/>
              <w:textAlignment w:val="auto"/>
              <w:rPr>
                <w:rFonts w:hint="eastAsia" w:ascii="仿宋" w:hAnsi="仿宋" w:eastAsia="仿宋" w:cs="仿宋"/>
                <w:color w:val="auto"/>
                <w:szCs w:val="21"/>
              </w:rPr>
            </w:pPr>
          </w:p>
        </w:tc>
        <w:tc>
          <w:tcPr>
            <w:tcW w:w="992" w:type="dxa"/>
            <w:vMerge w:val="continue"/>
            <w:vAlign w:val="center"/>
          </w:tcPr>
          <w:p w14:paraId="73EC56DE">
            <w:pPr>
              <w:pageBreakBefore w:val="0"/>
              <w:kinsoku/>
              <w:overflowPunct/>
              <w:bidi w:val="0"/>
              <w:spacing w:line="480" w:lineRule="exact"/>
              <w:jc w:val="center"/>
              <w:textAlignment w:val="auto"/>
              <w:rPr>
                <w:rFonts w:hint="eastAsia" w:ascii="仿宋" w:hAnsi="仿宋" w:eastAsia="仿宋" w:cs="仿宋"/>
                <w:color w:val="auto"/>
                <w:szCs w:val="21"/>
              </w:rPr>
            </w:pPr>
          </w:p>
        </w:tc>
        <w:tc>
          <w:tcPr>
            <w:tcW w:w="1982" w:type="dxa"/>
            <w:gridSpan w:val="4"/>
            <w:vAlign w:val="center"/>
          </w:tcPr>
          <w:p w14:paraId="5FF0E8F1">
            <w:pPr>
              <w:pageBreakBefore w:val="0"/>
              <w:kinsoku/>
              <w:overflowPunct/>
              <w:bidi w:val="0"/>
              <w:spacing w:line="480" w:lineRule="exact"/>
              <w:jc w:val="center"/>
              <w:textAlignment w:val="auto"/>
              <w:rPr>
                <w:rFonts w:hint="eastAsia" w:ascii="仿宋" w:hAnsi="仿宋" w:eastAsia="仿宋" w:cs="仿宋"/>
                <w:color w:val="auto"/>
                <w:szCs w:val="21"/>
              </w:rPr>
            </w:pPr>
            <w:r>
              <w:rPr>
                <w:rFonts w:hint="eastAsia" w:ascii="仿宋" w:hAnsi="仿宋" w:eastAsia="仿宋" w:cs="仿宋"/>
                <w:color w:val="auto"/>
                <w:szCs w:val="21"/>
              </w:rPr>
              <w:t>初级职称人员</w:t>
            </w:r>
          </w:p>
        </w:tc>
        <w:tc>
          <w:tcPr>
            <w:tcW w:w="2007" w:type="dxa"/>
            <w:gridSpan w:val="2"/>
            <w:vAlign w:val="center"/>
          </w:tcPr>
          <w:p w14:paraId="76739D74">
            <w:pPr>
              <w:pageBreakBefore w:val="0"/>
              <w:kinsoku/>
              <w:overflowPunct/>
              <w:bidi w:val="0"/>
              <w:spacing w:line="480" w:lineRule="exact"/>
              <w:jc w:val="center"/>
              <w:textAlignment w:val="auto"/>
              <w:rPr>
                <w:rFonts w:hint="eastAsia" w:ascii="仿宋" w:hAnsi="仿宋" w:eastAsia="仿宋" w:cs="仿宋"/>
                <w:color w:val="auto"/>
                <w:szCs w:val="21"/>
              </w:rPr>
            </w:pPr>
          </w:p>
        </w:tc>
      </w:tr>
      <w:tr w14:paraId="2C0A7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33" w:type="dxa"/>
            <w:vAlign w:val="center"/>
          </w:tcPr>
          <w:p w14:paraId="23EF25D5">
            <w:pPr>
              <w:pageBreakBefore w:val="0"/>
              <w:kinsoku/>
              <w:overflowPunct/>
              <w:bidi w:val="0"/>
              <w:spacing w:line="480" w:lineRule="exact"/>
              <w:jc w:val="center"/>
              <w:textAlignment w:val="auto"/>
              <w:rPr>
                <w:rFonts w:hint="eastAsia" w:ascii="仿宋" w:hAnsi="仿宋" w:eastAsia="仿宋" w:cs="仿宋"/>
                <w:color w:val="auto"/>
                <w:szCs w:val="21"/>
              </w:rPr>
            </w:pPr>
            <w:r>
              <w:rPr>
                <w:rFonts w:hint="eastAsia" w:ascii="仿宋" w:hAnsi="仿宋" w:eastAsia="仿宋" w:cs="仿宋"/>
                <w:color w:val="auto"/>
                <w:szCs w:val="21"/>
              </w:rPr>
              <w:t>账号</w:t>
            </w:r>
          </w:p>
        </w:tc>
        <w:tc>
          <w:tcPr>
            <w:tcW w:w="2211" w:type="dxa"/>
            <w:gridSpan w:val="2"/>
            <w:vAlign w:val="center"/>
          </w:tcPr>
          <w:p w14:paraId="60035C7D">
            <w:pPr>
              <w:pageBreakBefore w:val="0"/>
              <w:kinsoku/>
              <w:overflowPunct/>
              <w:bidi w:val="0"/>
              <w:spacing w:line="480" w:lineRule="exact"/>
              <w:jc w:val="center"/>
              <w:textAlignment w:val="auto"/>
              <w:rPr>
                <w:rFonts w:hint="eastAsia" w:ascii="仿宋" w:hAnsi="仿宋" w:eastAsia="仿宋" w:cs="仿宋"/>
                <w:color w:val="auto"/>
                <w:szCs w:val="21"/>
              </w:rPr>
            </w:pPr>
          </w:p>
        </w:tc>
        <w:tc>
          <w:tcPr>
            <w:tcW w:w="992" w:type="dxa"/>
            <w:vMerge w:val="continue"/>
            <w:vAlign w:val="center"/>
          </w:tcPr>
          <w:p w14:paraId="6E8EDCAB">
            <w:pPr>
              <w:pageBreakBefore w:val="0"/>
              <w:kinsoku/>
              <w:overflowPunct/>
              <w:bidi w:val="0"/>
              <w:spacing w:line="480" w:lineRule="exact"/>
              <w:jc w:val="center"/>
              <w:textAlignment w:val="auto"/>
              <w:rPr>
                <w:rFonts w:hint="eastAsia" w:ascii="仿宋" w:hAnsi="仿宋" w:eastAsia="仿宋" w:cs="仿宋"/>
                <w:color w:val="auto"/>
                <w:szCs w:val="21"/>
              </w:rPr>
            </w:pPr>
          </w:p>
        </w:tc>
        <w:tc>
          <w:tcPr>
            <w:tcW w:w="1982" w:type="dxa"/>
            <w:gridSpan w:val="4"/>
            <w:vAlign w:val="center"/>
          </w:tcPr>
          <w:p w14:paraId="611BE5B5">
            <w:pPr>
              <w:pageBreakBefore w:val="0"/>
              <w:kinsoku/>
              <w:overflowPunct/>
              <w:bidi w:val="0"/>
              <w:spacing w:line="480" w:lineRule="exact"/>
              <w:jc w:val="center"/>
              <w:textAlignment w:val="auto"/>
              <w:rPr>
                <w:rFonts w:hint="eastAsia" w:ascii="仿宋" w:hAnsi="仿宋" w:eastAsia="仿宋" w:cs="仿宋"/>
                <w:color w:val="auto"/>
                <w:szCs w:val="21"/>
              </w:rPr>
            </w:pPr>
            <w:r>
              <w:rPr>
                <w:rFonts w:hint="eastAsia" w:ascii="仿宋" w:hAnsi="仿宋" w:eastAsia="仿宋" w:cs="仿宋"/>
                <w:color w:val="auto"/>
                <w:szCs w:val="21"/>
              </w:rPr>
              <w:t>技  工</w:t>
            </w:r>
          </w:p>
        </w:tc>
        <w:tc>
          <w:tcPr>
            <w:tcW w:w="2007" w:type="dxa"/>
            <w:gridSpan w:val="2"/>
            <w:vAlign w:val="center"/>
          </w:tcPr>
          <w:p w14:paraId="6FD775B8">
            <w:pPr>
              <w:pageBreakBefore w:val="0"/>
              <w:kinsoku/>
              <w:overflowPunct/>
              <w:bidi w:val="0"/>
              <w:spacing w:line="480" w:lineRule="exact"/>
              <w:jc w:val="center"/>
              <w:textAlignment w:val="auto"/>
              <w:rPr>
                <w:rFonts w:hint="eastAsia" w:ascii="仿宋" w:hAnsi="仿宋" w:eastAsia="仿宋" w:cs="仿宋"/>
                <w:color w:val="auto"/>
                <w:szCs w:val="21"/>
              </w:rPr>
            </w:pPr>
          </w:p>
        </w:tc>
      </w:tr>
      <w:tr w14:paraId="535F7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7" w:hRule="atLeast"/>
          <w:jc w:val="center"/>
        </w:trPr>
        <w:tc>
          <w:tcPr>
            <w:tcW w:w="1933" w:type="dxa"/>
            <w:vAlign w:val="center"/>
          </w:tcPr>
          <w:p w14:paraId="24C4B4A3">
            <w:pPr>
              <w:pageBreakBefore w:val="0"/>
              <w:kinsoku/>
              <w:overflowPunct/>
              <w:bidi w:val="0"/>
              <w:spacing w:line="480" w:lineRule="exact"/>
              <w:jc w:val="center"/>
              <w:textAlignment w:val="auto"/>
              <w:rPr>
                <w:rFonts w:hint="eastAsia" w:ascii="仿宋" w:hAnsi="仿宋" w:eastAsia="仿宋" w:cs="仿宋"/>
                <w:color w:val="auto"/>
                <w:szCs w:val="21"/>
              </w:rPr>
            </w:pPr>
            <w:r>
              <w:rPr>
                <w:rFonts w:hint="eastAsia" w:ascii="仿宋" w:hAnsi="仿宋" w:eastAsia="仿宋" w:cs="仿宋"/>
                <w:color w:val="auto"/>
                <w:szCs w:val="21"/>
              </w:rPr>
              <w:t>经营范围</w:t>
            </w:r>
          </w:p>
        </w:tc>
        <w:tc>
          <w:tcPr>
            <w:tcW w:w="7192" w:type="dxa"/>
            <w:gridSpan w:val="9"/>
            <w:vAlign w:val="center"/>
          </w:tcPr>
          <w:p w14:paraId="7AAC1184">
            <w:pPr>
              <w:pageBreakBefore w:val="0"/>
              <w:kinsoku/>
              <w:overflowPunct/>
              <w:bidi w:val="0"/>
              <w:spacing w:line="480" w:lineRule="exact"/>
              <w:jc w:val="center"/>
              <w:textAlignment w:val="auto"/>
              <w:rPr>
                <w:rFonts w:hint="eastAsia" w:ascii="仿宋" w:hAnsi="仿宋" w:eastAsia="仿宋" w:cs="仿宋"/>
                <w:color w:val="auto"/>
                <w:szCs w:val="21"/>
              </w:rPr>
            </w:pPr>
          </w:p>
        </w:tc>
      </w:tr>
      <w:tr w14:paraId="50F6C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933" w:type="dxa"/>
            <w:vAlign w:val="center"/>
          </w:tcPr>
          <w:p w14:paraId="3133ADF9">
            <w:pPr>
              <w:pageBreakBefore w:val="0"/>
              <w:kinsoku/>
              <w:overflowPunct/>
              <w:bidi w:val="0"/>
              <w:spacing w:line="480" w:lineRule="exact"/>
              <w:jc w:val="center"/>
              <w:textAlignment w:val="auto"/>
              <w:rPr>
                <w:rFonts w:hint="eastAsia" w:ascii="仿宋" w:hAnsi="仿宋" w:eastAsia="仿宋" w:cs="仿宋"/>
                <w:color w:val="auto"/>
                <w:szCs w:val="21"/>
              </w:rPr>
            </w:pPr>
            <w:r>
              <w:rPr>
                <w:rFonts w:hint="eastAsia" w:ascii="仿宋" w:hAnsi="仿宋" w:eastAsia="仿宋" w:cs="仿宋"/>
                <w:color w:val="auto"/>
                <w:szCs w:val="21"/>
              </w:rPr>
              <w:t>备注</w:t>
            </w:r>
          </w:p>
        </w:tc>
        <w:tc>
          <w:tcPr>
            <w:tcW w:w="7192" w:type="dxa"/>
            <w:gridSpan w:val="9"/>
            <w:vAlign w:val="center"/>
          </w:tcPr>
          <w:p w14:paraId="73C6B3E8">
            <w:pPr>
              <w:pageBreakBefore w:val="0"/>
              <w:kinsoku/>
              <w:overflowPunct/>
              <w:bidi w:val="0"/>
              <w:spacing w:line="480" w:lineRule="exact"/>
              <w:jc w:val="center"/>
              <w:textAlignment w:val="auto"/>
              <w:rPr>
                <w:rFonts w:hint="eastAsia" w:ascii="仿宋" w:hAnsi="仿宋" w:eastAsia="仿宋" w:cs="仿宋"/>
                <w:color w:val="auto"/>
                <w:szCs w:val="21"/>
              </w:rPr>
            </w:pPr>
          </w:p>
        </w:tc>
      </w:tr>
    </w:tbl>
    <w:p w14:paraId="5AA346E3">
      <w:pPr>
        <w:pageBreakBefore w:val="0"/>
        <w:kinsoku/>
        <w:overflowPunct/>
        <w:autoSpaceDE w:val="0"/>
        <w:autoSpaceDN w:val="0"/>
        <w:bidi w:val="0"/>
        <w:adjustRightInd w:val="0"/>
        <w:spacing w:line="480" w:lineRule="exact"/>
        <w:ind w:left="210" w:leftChars="100"/>
        <w:textAlignment w:val="auto"/>
        <w:rPr>
          <w:rFonts w:hint="eastAsia" w:ascii="仿宋" w:hAnsi="仿宋" w:eastAsia="仿宋" w:cs="仿宋"/>
          <w:color w:val="auto"/>
          <w:szCs w:val="21"/>
        </w:rPr>
      </w:pPr>
      <w:r>
        <w:rPr>
          <w:rFonts w:hint="eastAsia" w:ascii="仿宋" w:hAnsi="仿宋" w:eastAsia="仿宋" w:cs="仿宋"/>
          <w:color w:val="auto"/>
          <w:szCs w:val="21"/>
        </w:rPr>
        <w:t>备注：本表后应附企业法人营业执照的证明材料、企业资质证书副本、安全生产许可证、等材料的复印件。</w:t>
      </w:r>
    </w:p>
    <w:p w14:paraId="43CF8B60">
      <w:pPr>
        <w:pageBreakBefore w:val="0"/>
        <w:kinsoku/>
        <w:overflowPunct/>
        <w:autoSpaceDE w:val="0"/>
        <w:autoSpaceDN w:val="0"/>
        <w:bidi w:val="0"/>
        <w:adjustRightInd w:val="0"/>
        <w:spacing w:line="480" w:lineRule="exact"/>
        <w:ind w:left="210" w:leftChars="100"/>
        <w:textAlignment w:val="auto"/>
        <w:rPr>
          <w:rFonts w:hint="eastAsia" w:ascii="仿宋" w:hAnsi="仿宋" w:eastAsia="仿宋" w:cs="仿宋"/>
          <w:color w:val="auto"/>
          <w:szCs w:val="21"/>
        </w:rPr>
      </w:pPr>
      <w:r>
        <w:rPr>
          <w:rFonts w:hint="eastAsia" w:ascii="仿宋" w:hAnsi="仿宋" w:eastAsia="仿宋" w:cs="仿宋"/>
          <w:color w:val="auto"/>
          <w:szCs w:val="21"/>
        </w:rPr>
        <w:br w:type="page"/>
      </w:r>
    </w:p>
    <w:p w14:paraId="76D63C52">
      <w:pPr>
        <w:pStyle w:val="4"/>
        <w:pageBreakBefore w:val="0"/>
        <w:kinsoku/>
        <w:overflowPunct/>
        <w:bidi w:val="0"/>
        <w:spacing w:line="480" w:lineRule="exact"/>
        <w:jc w:val="center"/>
        <w:textAlignment w:val="auto"/>
        <w:rPr>
          <w:rFonts w:hint="eastAsia" w:ascii="仿宋" w:hAnsi="仿宋" w:eastAsia="仿宋" w:cs="仿宋"/>
          <w:b/>
          <w:bCs/>
          <w:color w:val="auto"/>
          <w:kern w:val="2"/>
          <w:sz w:val="28"/>
          <w:szCs w:val="28"/>
          <w:lang w:val="en-US" w:eastAsia="zh-CN" w:bidi="ar-SA"/>
        </w:rPr>
      </w:pPr>
      <w:bookmarkStart w:id="711" w:name="_Toc414108648"/>
      <w:r>
        <w:rPr>
          <w:rFonts w:hint="eastAsia" w:ascii="仿宋" w:hAnsi="仿宋" w:eastAsia="仿宋" w:cs="仿宋"/>
          <w:b/>
          <w:bCs/>
          <w:color w:val="auto"/>
          <w:kern w:val="2"/>
          <w:sz w:val="28"/>
          <w:szCs w:val="28"/>
          <w:lang w:val="en-US" w:eastAsia="zh-CN" w:bidi="ar-SA"/>
        </w:rPr>
        <w:t>5、</w:t>
      </w:r>
      <w:r>
        <w:rPr>
          <w:rFonts w:hint="eastAsia" w:ascii="仿宋" w:hAnsi="仿宋" w:eastAsia="仿宋" w:cs="仿宋"/>
          <w:b/>
          <w:bCs/>
          <w:color w:val="auto"/>
          <w:kern w:val="2"/>
          <w:sz w:val="28"/>
          <w:szCs w:val="28"/>
          <w:lang w:val="zh-CN" w:eastAsia="zh-CN" w:bidi="ar-SA"/>
        </w:rPr>
        <w:t>项目管理人员</w:t>
      </w:r>
    </w:p>
    <w:p w14:paraId="47CA16CE">
      <w:pPr>
        <w:pageBreakBefore w:val="0"/>
        <w:kinsoku/>
        <w:overflowPunct/>
        <w:autoSpaceDE w:val="0"/>
        <w:autoSpaceDN w:val="0"/>
        <w:bidi w:val="0"/>
        <w:adjustRightInd w:val="0"/>
        <w:spacing w:line="48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w:t>
      </w:r>
      <w:r>
        <w:rPr>
          <w:rFonts w:hint="eastAsia" w:ascii="仿宋" w:hAnsi="仿宋" w:eastAsia="仿宋" w:cs="仿宋"/>
          <w:color w:val="auto"/>
          <w:sz w:val="24"/>
          <w:szCs w:val="24"/>
          <w:lang w:val="zh-CN"/>
        </w:rPr>
        <w:t>、项目管理人员应包括：</w:t>
      </w:r>
      <w:r>
        <w:rPr>
          <w:rFonts w:hint="eastAsia" w:ascii="仿宋" w:hAnsi="仿宋" w:eastAsia="仿宋" w:cs="仿宋"/>
          <w:color w:val="auto"/>
          <w:spacing w:val="-4"/>
          <w:sz w:val="24"/>
          <w:szCs w:val="24"/>
          <w:lang w:val="en-US" w:eastAsia="zh-CN"/>
        </w:rPr>
        <w:t>技术负责人、施工员、安全员、质检员</w:t>
      </w:r>
      <w:r>
        <w:rPr>
          <w:rFonts w:hint="eastAsia" w:ascii="仿宋" w:hAnsi="仿宋" w:eastAsia="仿宋" w:cs="仿宋"/>
          <w:color w:val="auto"/>
          <w:sz w:val="24"/>
          <w:szCs w:val="24"/>
          <w:lang w:val="zh-CN"/>
        </w:rPr>
        <w:t>等及项目需要配备的其他关键人员。</w:t>
      </w:r>
    </w:p>
    <w:p w14:paraId="7723A51E">
      <w:pPr>
        <w:pageBreakBefore w:val="0"/>
        <w:kinsoku/>
        <w:overflowPunct/>
        <w:autoSpaceDE w:val="0"/>
        <w:autoSpaceDN w:val="0"/>
        <w:bidi w:val="0"/>
        <w:adjustRightInd w:val="0"/>
        <w:spacing w:line="48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w:t>
      </w:r>
      <w:r>
        <w:rPr>
          <w:rFonts w:hint="eastAsia" w:ascii="仿宋" w:hAnsi="仿宋" w:eastAsia="仿宋" w:cs="仿宋"/>
          <w:color w:val="auto"/>
          <w:sz w:val="24"/>
          <w:szCs w:val="24"/>
          <w:lang w:val="zh-CN"/>
        </w:rPr>
        <w:t>、上述人员简历介绍应包括姓名、职称等基本信息。</w:t>
      </w:r>
    </w:p>
    <w:p w14:paraId="401041C5">
      <w:pPr>
        <w:pageBreakBefore w:val="0"/>
        <w:kinsoku/>
        <w:overflowPunct/>
        <w:autoSpaceDE w:val="0"/>
        <w:autoSpaceDN w:val="0"/>
        <w:bidi w:val="0"/>
        <w:adjustRightInd w:val="0"/>
        <w:spacing w:line="480" w:lineRule="exact"/>
        <w:ind w:firstLine="480" w:firstLineChars="200"/>
        <w:textAlignment w:val="auto"/>
        <w:rPr>
          <w:rFonts w:hint="eastAsia" w:ascii="仿宋" w:hAnsi="仿宋" w:eastAsia="仿宋" w:cs="仿宋"/>
          <w:color w:val="auto"/>
          <w:sz w:val="24"/>
          <w:szCs w:val="24"/>
          <w:lang w:val="zh-CN"/>
        </w:rPr>
      </w:pPr>
      <w:r>
        <w:rPr>
          <w:rFonts w:hint="eastAsia" w:ascii="仿宋" w:hAnsi="仿宋" w:eastAsia="仿宋" w:cs="仿宋"/>
          <w:color w:val="auto"/>
          <w:sz w:val="24"/>
          <w:szCs w:val="24"/>
        </w:rPr>
        <w:t>3</w:t>
      </w:r>
      <w:r>
        <w:rPr>
          <w:rFonts w:hint="eastAsia" w:ascii="仿宋" w:hAnsi="仿宋" w:eastAsia="仿宋" w:cs="仿宋"/>
          <w:color w:val="auto"/>
          <w:sz w:val="24"/>
          <w:szCs w:val="24"/>
          <w:lang w:val="zh-CN"/>
        </w:rPr>
        <w:t>、项目管理人员简历中应付职称证书或上岗证书复印件。</w:t>
      </w:r>
    </w:p>
    <w:p w14:paraId="3117FE73">
      <w:pPr>
        <w:pageBreakBefore w:val="0"/>
        <w:widowControl/>
        <w:kinsoku/>
        <w:overflowPunct/>
        <w:bidi w:val="0"/>
        <w:spacing w:line="480" w:lineRule="exact"/>
        <w:ind w:firstLine="600"/>
        <w:jc w:val="center"/>
        <w:textAlignment w:val="auto"/>
        <w:rPr>
          <w:rFonts w:hint="eastAsia" w:ascii="仿宋" w:hAnsi="仿宋" w:eastAsia="仿宋" w:cs="仿宋"/>
          <w:b/>
          <w:color w:val="auto"/>
          <w:kern w:val="0"/>
          <w:sz w:val="24"/>
          <w:szCs w:val="24"/>
        </w:rPr>
      </w:pPr>
      <w:r>
        <w:rPr>
          <w:rFonts w:hint="eastAsia" w:ascii="仿宋" w:hAnsi="仿宋" w:eastAsia="仿宋" w:cs="仿宋"/>
          <w:b/>
          <w:color w:val="auto"/>
          <w:kern w:val="0"/>
          <w:sz w:val="24"/>
          <w:szCs w:val="24"/>
        </w:rPr>
        <w:t>拟派项目作业人员一览表</w:t>
      </w:r>
    </w:p>
    <w:tbl>
      <w:tblPr>
        <w:tblStyle w:val="22"/>
        <w:tblpPr w:leftFromText="180" w:rightFromText="180" w:vertAnchor="text" w:horzAnchor="page" w:tblpX="1153" w:tblpY="723"/>
        <w:tblOverlap w:val="never"/>
        <w:tblW w:w="102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4"/>
        <w:gridCol w:w="1709"/>
        <w:gridCol w:w="1875"/>
        <w:gridCol w:w="2475"/>
        <w:gridCol w:w="3075"/>
      </w:tblGrid>
      <w:tr w14:paraId="1278B9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71" w:hRule="atLeast"/>
        </w:trPr>
        <w:tc>
          <w:tcPr>
            <w:tcW w:w="1104" w:type="dxa"/>
            <w:vAlign w:val="center"/>
          </w:tcPr>
          <w:p w14:paraId="11729D35">
            <w:pPr>
              <w:pStyle w:val="10"/>
              <w:pageBreakBefore w:val="0"/>
              <w:kinsoku/>
              <w:overflowPunct/>
              <w:bidi w:val="0"/>
              <w:spacing w:line="480" w:lineRule="exact"/>
              <w:ind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职务</w:t>
            </w:r>
          </w:p>
        </w:tc>
        <w:tc>
          <w:tcPr>
            <w:tcW w:w="1709" w:type="dxa"/>
            <w:vAlign w:val="center"/>
          </w:tcPr>
          <w:p w14:paraId="48724AC9">
            <w:pPr>
              <w:pStyle w:val="10"/>
              <w:pageBreakBefore w:val="0"/>
              <w:kinsoku/>
              <w:overflowPunct/>
              <w:bidi w:val="0"/>
              <w:spacing w:line="480" w:lineRule="exact"/>
              <w:ind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姓 名</w:t>
            </w:r>
          </w:p>
        </w:tc>
        <w:tc>
          <w:tcPr>
            <w:tcW w:w="1875" w:type="dxa"/>
            <w:vAlign w:val="center"/>
          </w:tcPr>
          <w:p w14:paraId="2197DA00">
            <w:pPr>
              <w:pStyle w:val="10"/>
              <w:pageBreakBefore w:val="0"/>
              <w:kinsoku/>
              <w:overflowPunct/>
              <w:bidi w:val="0"/>
              <w:spacing w:line="480" w:lineRule="exact"/>
              <w:ind w:firstLine="0" w:firstLineChars="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职 称</w:t>
            </w:r>
          </w:p>
        </w:tc>
        <w:tc>
          <w:tcPr>
            <w:tcW w:w="2475" w:type="dxa"/>
            <w:vAlign w:val="center"/>
          </w:tcPr>
          <w:p w14:paraId="311F270B">
            <w:pPr>
              <w:pStyle w:val="10"/>
              <w:pageBreakBefore w:val="0"/>
              <w:kinsoku/>
              <w:overflowPunct/>
              <w:bidi w:val="0"/>
              <w:spacing w:line="480" w:lineRule="exact"/>
              <w:ind w:left="-128" w:leftChars="-61" w:firstLine="22" w:firstLineChars="11"/>
              <w:jc w:val="center"/>
              <w:textAlignment w:val="auto"/>
              <w:rPr>
                <w:rFonts w:hint="eastAsia" w:ascii="仿宋" w:hAnsi="仿宋" w:eastAsia="仿宋" w:cs="仿宋"/>
                <w:color w:val="auto"/>
                <w:sz w:val="24"/>
                <w:szCs w:val="24"/>
              </w:rPr>
            </w:pPr>
            <w:r>
              <w:rPr>
                <w:rFonts w:hint="eastAsia" w:ascii="仿宋" w:hAnsi="仿宋" w:eastAsia="仿宋" w:cs="仿宋"/>
                <w:color w:val="auto"/>
                <w:spacing w:val="-20"/>
                <w:sz w:val="24"/>
                <w:szCs w:val="24"/>
              </w:rPr>
              <w:t>从事相关工作年限</w:t>
            </w:r>
          </w:p>
        </w:tc>
        <w:tc>
          <w:tcPr>
            <w:tcW w:w="3075" w:type="dxa"/>
            <w:vAlign w:val="center"/>
          </w:tcPr>
          <w:p w14:paraId="1910023A">
            <w:pPr>
              <w:pStyle w:val="10"/>
              <w:pageBreakBefore w:val="0"/>
              <w:kinsoku/>
              <w:overflowPunct/>
              <w:bidi w:val="0"/>
              <w:spacing w:line="480" w:lineRule="exact"/>
              <w:ind w:left="-128" w:leftChars="-61" w:firstLine="22" w:firstLineChars="11"/>
              <w:jc w:val="center"/>
              <w:textAlignment w:val="auto"/>
              <w:rPr>
                <w:rFonts w:hint="eastAsia" w:ascii="仿宋" w:hAnsi="仿宋" w:eastAsia="仿宋" w:cs="仿宋"/>
                <w:color w:val="auto"/>
                <w:sz w:val="24"/>
                <w:szCs w:val="24"/>
              </w:rPr>
            </w:pPr>
            <w:r>
              <w:rPr>
                <w:rFonts w:hint="eastAsia" w:ascii="仿宋" w:hAnsi="仿宋" w:eastAsia="仿宋" w:cs="仿宋"/>
                <w:color w:val="auto"/>
                <w:spacing w:val="-20"/>
                <w:sz w:val="24"/>
                <w:szCs w:val="24"/>
              </w:rPr>
              <w:t>在本项目中负责的内容</w:t>
            </w:r>
          </w:p>
        </w:tc>
      </w:tr>
      <w:tr w14:paraId="3722F8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04" w:type="dxa"/>
            <w:vAlign w:val="center"/>
          </w:tcPr>
          <w:p w14:paraId="10DA0C34">
            <w:pPr>
              <w:pageBreakBefore w:val="0"/>
              <w:kinsoku/>
              <w:overflowPunct/>
              <w:bidi w:val="0"/>
              <w:spacing w:line="48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zh-CN"/>
              </w:rPr>
              <w:t>技术</w:t>
            </w:r>
            <w:r>
              <w:rPr>
                <w:rFonts w:hint="eastAsia" w:ascii="仿宋" w:hAnsi="仿宋" w:eastAsia="仿宋" w:cs="仿宋"/>
                <w:color w:val="auto"/>
                <w:sz w:val="24"/>
                <w:szCs w:val="24"/>
                <w:lang w:val="en-US"/>
              </w:rPr>
              <w:t>负责人</w:t>
            </w:r>
          </w:p>
        </w:tc>
        <w:tc>
          <w:tcPr>
            <w:tcW w:w="1709" w:type="dxa"/>
            <w:vAlign w:val="center"/>
          </w:tcPr>
          <w:p w14:paraId="534C9C2F">
            <w:pPr>
              <w:pStyle w:val="13"/>
              <w:pageBreakBefore w:val="0"/>
              <w:kinsoku/>
              <w:overflowPunct/>
              <w:bidi w:val="0"/>
              <w:spacing w:line="480" w:lineRule="exact"/>
              <w:jc w:val="center"/>
              <w:textAlignment w:val="auto"/>
              <w:rPr>
                <w:rFonts w:hint="eastAsia" w:ascii="仿宋" w:hAnsi="仿宋" w:eastAsia="仿宋" w:cs="仿宋"/>
                <w:color w:val="auto"/>
                <w:sz w:val="24"/>
                <w:szCs w:val="24"/>
              </w:rPr>
            </w:pPr>
          </w:p>
        </w:tc>
        <w:tc>
          <w:tcPr>
            <w:tcW w:w="1875" w:type="dxa"/>
            <w:vAlign w:val="center"/>
          </w:tcPr>
          <w:p w14:paraId="09A33731">
            <w:pPr>
              <w:pStyle w:val="13"/>
              <w:pageBreakBefore w:val="0"/>
              <w:kinsoku/>
              <w:overflowPunct/>
              <w:bidi w:val="0"/>
              <w:spacing w:line="480" w:lineRule="exact"/>
              <w:ind w:left="-14" w:leftChars="-22" w:hanging="32" w:hangingChars="15"/>
              <w:jc w:val="center"/>
              <w:textAlignment w:val="auto"/>
              <w:rPr>
                <w:rFonts w:hint="eastAsia" w:ascii="仿宋" w:hAnsi="仿宋" w:eastAsia="仿宋" w:cs="仿宋"/>
                <w:color w:val="auto"/>
                <w:spacing w:val="-12"/>
                <w:sz w:val="24"/>
                <w:szCs w:val="24"/>
              </w:rPr>
            </w:pPr>
          </w:p>
        </w:tc>
        <w:tc>
          <w:tcPr>
            <w:tcW w:w="2475" w:type="dxa"/>
            <w:vAlign w:val="center"/>
          </w:tcPr>
          <w:p w14:paraId="27619BF8">
            <w:pPr>
              <w:pageBreakBefore w:val="0"/>
              <w:kinsoku/>
              <w:overflowPunct/>
              <w:bidi w:val="0"/>
              <w:spacing w:line="480" w:lineRule="exact"/>
              <w:jc w:val="center"/>
              <w:textAlignment w:val="auto"/>
              <w:rPr>
                <w:rFonts w:hint="eastAsia" w:ascii="仿宋" w:hAnsi="仿宋" w:eastAsia="仿宋" w:cs="仿宋"/>
                <w:color w:val="auto"/>
                <w:sz w:val="24"/>
                <w:szCs w:val="24"/>
              </w:rPr>
            </w:pPr>
          </w:p>
        </w:tc>
        <w:tc>
          <w:tcPr>
            <w:tcW w:w="3075" w:type="dxa"/>
            <w:vAlign w:val="center"/>
          </w:tcPr>
          <w:p w14:paraId="7C41981F">
            <w:pPr>
              <w:pageBreakBefore w:val="0"/>
              <w:kinsoku/>
              <w:overflowPunct/>
              <w:bidi w:val="0"/>
              <w:spacing w:line="480" w:lineRule="exact"/>
              <w:jc w:val="center"/>
              <w:textAlignment w:val="auto"/>
              <w:rPr>
                <w:rFonts w:hint="eastAsia" w:ascii="仿宋" w:hAnsi="仿宋" w:eastAsia="仿宋" w:cs="仿宋"/>
                <w:color w:val="auto"/>
                <w:sz w:val="24"/>
                <w:szCs w:val="24"/>
              </w:rPr>
            </w:pPr>
          </w:p>
        </w:tc>
      </w:tr>
      <w:tr w14:paraId="34AA1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04" w:type="dxa"/>
            <w:vAlign w:val="center"/>
          </w:tcPr>
          <w:p w14:paraId="79355F18">
            <w:pPr>
              <w:pageBreakBefore w:val="0"/>
              <w:kinsoku/>
              <w:overflowPunct/>
              <w:bidi w:val="0"/>
              <w:spacing w:line="48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zh-CN"/>
              </w:rPr>
              <w:t>质检员</w:t>
            </w:r>
          </w:p>
        </w:tc>
        <w:tc>
          <w:tcPr>
            <w:tcW w:w="1709" w:type="dxa"/>
            <w:vAlign w:val="center"/>
          </w:tcPr>
          <w:p w14:paraId="2607AFAF">
            <w:pPr>
              <w:pStyle w:val="13"/>
              <w:pageBreakBefore w:val="0"/>
              <w:kinsoku/>
              <w:overflowPunct/>
              <w:bidi w:val="0"/>
              <w:spacing w:line="480" w:lineRule="exact"/>
              <w:jc w:val="center"/>
              <w:textAlignment w:val="auto"/>
              <w:rPr>
                <w:rFonts w:hint="eastAsia" w:ascii="仿宋" w:hAnsi="仿宋" w:eastAsia="仿宋" w:cs="仿宋"/>
                <w:color w:val="auto"/>
                <w:sz w:val="24"/>
                <w:szCs w:val="24"/>
              </w:rPr>
            </w:pPr>
          </w:p>
        </w:tc>
        <w:tc>
          <w:tcPr>
            <w:tcW w:w="1875" w:type="dxa"/>
            <w:vAlign w:val="center"/>
          </w:tcPr>
          <w:p w14:paraId="673FB684">
            <w:pPr>
              <w:pStyle w:val="13"/>
              <w:pageBreakBefore w:val="0"/>
              <w:kinsoku/>
              <w:overflowPunct/>
              <w:bidi w:val="0"/>
              <w:spacing w:line="480" w:lineRule="exact"/>
              <w:jc w:val="center"/>
              <w:textAlignment w:val="auto"/>
              <w:rPr>
                <w:rFonts w:hint="eastAsia" w:ascii="仿宋" w:hAnsi="仿宋" w:eastAsia="仿宋" w:cs="仿宋"/>
                <w:color w:val="auto"/>
                <w:sz w:val="24"/>
                <w:szCs w:val="24"/>
              </w:rPr>
            </w:pPr>
          </w:p>
        </w:tc>
        <w:tc>
          <w:tcPr>
            <w:tcW w:w="2475" w:type="dxa"/>
            <w:vAlign w:val="center"/>
          </w:tcPr>
          <w:p w14:paraId="45F67707">
            <w:pPr>
              <w:pageBreakBefore w:val="0"/>
              <w:kinsoku/>
              <w:overflowPunct/>
              <w:bidi w:val="0"/>
              <w:spacing w:line="480" w:lineRule="exact"/>
              <w:jc w:val="center"/>
              <w:textAlignment w:val="auto"/>
              <w:rPr>
                <w:rFonts w:hint="eastAsia" w:ascii="仿宋" w:hAnsi="仿宋" w:eastAsia="仿宋" w:cs="仿宋"/>
                <w:color w:val="auto"/>
                <w:sz w:val="24"/>
                <w:szCs w:val="24"/>
              </w:rPr>
            </w:pPr>
          </w:p>
        </w:tc>
        <w:tc>
          <w:tcPr>
            <w:tcW w:w="3075" w:type="dxa"/>
            <w:vAlign w:val="center"/>
          </w:tcPr>
          <w:p w14:paraId="5E29E493">
            <w:pPr>
              <w:pageBreakBefore w:val="0"/>
              <w:kinsoku/>
              <w:overflowPunct/>
              <w:bidi w:val="0"/>
              <w:spacing w:line="480" w:lineRule="exact"/>
              <w:jc w:val="center"/>
              <w:textAlignment w:val="auto"/>
              <w:rPr>
                <w:rFonts w:hint="eastAsia" w:ascii="仿宋" w:hAnsi="仿宋" w:eastAsia="仿宋" w:cs="仿宋"/>
                <w:color w:val="auto"/>
                <w:sz w:val="24"/>
                <w:szCs w:val="24"/>
              </w:rPr>
            </w:pPr>
          </w:p>
        </w:tc>
      </w:tr>
      <w:tr w14:paraId="62094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04" w:type="dxa"/>
            <w:vAlign w:val="center"/>
          </w:tcPr>
          <w:p w14:paraId="4BAE46AD">
            <w:pPr>
              <w:pageBreakBefore w:val="0"/>
              <w:kinsoku/>
              <w:overflowPunct/>
              <w:bidi w:val="0"/>
              <w:spacing w:line="48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zh-CN"/>
              </w:rPr>
              <w:t>施工员</w:t>
            </w:r>
          </w:p>
        </w:tc>
        <w:tc>
          <w:tcPr>
            <w:tcW w:w="1709" w:type="dxa"/>
            <w:vAlign w:val="center"/>
          </w:tcPr>
          <w:p w14:paraId="0F77008B">
            <w:pPr>
              <w:pStyle w:val="13"/>
              <w:pageBreakBefore w:val="0"/>
              <w:kinsoku/>
              <w:overflowPunct/>
              <w:bidi w:val="0"/>
              <w:spacing w:line="480" w:lineRule="exact"/>
              <w:jc w:val="center"/>
              <w:textAlignment w:val="auto"/>
              <w:rPr>
                <w:rFonts w:hint="eastAsia" w:ascii="仿宋" w:hAnsi="仿宋" w:eastAsia="仿宋" w:cs="仿宋"/>
                <w:color w:val="auto"/>
                <w:sz w:val="24"/>
                <w:szCs w:val="24"/>
              </w:rPr>
            </w:pPr>
          </w:p>
        </w:tc>
        <w:tc>
          <w:tcPr>
            <w:tcW w:w="1875" w:type="dxa"/>
            <w:vAlign w:val="center"/>
          </w:tcPr>
          <w:p w14:paraId="2BDD4E5C">
            <w:pPr>
              <w:pStyle w:val="10"/>
              <w:pageBreakBefore w:val="0"/>
              <w:kinsoku/>
              <w:overflowPunct/>
              <w:bidi w:val="0"/>
              <w:spacing w:line="480" w:lineRule="exact"/>
              <w:jc w:val="center"/>
              <w:textAlignment w:val="auto"/>
              <w:rPr>
                <w:rFonts w:hint="eastAsia" w:ascii="仿宋" w:hAnsi="仿宋" w:eastAsia="仿宋" w:cs="仿宋"/>
                <w:color w:val="auto"/>
                <w:sz w:val="24"/>
                <w:szCs w:val="24"/>
              </w:rPr>
            </w:pPr>
          </w:p>
        </w:tc>
        <w:tc>
          <w:tcPr>
            <w:tcW w:w="2475" w:type="dxa"/>
            <w:vAlign w:val="center"/>
          </w:tcPr>
          <w:p w14:paraId="6A1B6434">
            <w:pPr>
              <w:pageBreakBefore w:val="0"/>
              <w:kinsoku/>
              <w:overflowPunct/>
              <w:bidi w:val="0"/>
              <w:spacing w:line="480" w:lineRule="exact"/>
              <w:jc w:val="center"/>
              <w:textAlignment w:val="auto"/>
              <w:rPr>
                <w:rFonts w:hint="eastAsia" w:ascii="仿宋" w:hAnsi="仿宋" w:eastAsia="仿宋" w:cs="仿宋"/>
                <w:color w:val="auto"/>
                <w:sz w:val="24"/>
                <w:szCs w:val="24"/>
              </w:rPr>
            </w:pPr>
          </w:p>
        </w:tc>
        <w:tc>
          <w:tcPr>
            <w:tcW w:w="3075" w:type="dxa"/>
            <w:vAlign w:val="center"/>
          </w:tcPr>
          <w:p w14:paraId="5AAF9CB5">
            <w:pPr>
              <w:pageBreakBefore w:val="0"/>
              <w:kinsoku/>
              <w:overflowPunct/>
              <w:bidi w:val="0"/>
              <w:spacing w:line="480" w:lineRule="exact"/>
              <w:jc w:val="center"/>
              <w:textAlignment w:val="auto"/>
              <w:rPr>
                <w:rFonts w:hint="eastAsia" w:ascii="仿宋" w:hAnsi="仿宋" w:eastAsia="仿宋" w:cs="仿宋"/>
                <w:color w:val="auto"/>
                <w:sz w:val="24"/>
                <w:szCs w:val="24"/>
              </w:rPr>
            </w:pPr>
          </w:p>
        </w:tc>
      </w:tr>
      <w:tr w14:paraId="14E688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04" w:type="dxa"/>
            <w:vAlign w:val="center"/>
          </w:tcPr>
          <w:p w14:paraId="34F2FB5B">
            <w:pPr>
              <w:pageBreakBefore w:val="0"/>
              <w:kinsoku/>
              <w:overflowPunct/>
              <w:bidi w:val="0"/>
              <w:spacing w:line="48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zh-CN"/>
              </w:rPr>
              <w:t>安全员</w:t>
            </w:r>
          </w:p>
        </w:tc>
        <w:tc>
          <w:tcPr>
            <w:tcW w:w="1709" w:type="dxa"/>
            <w:vAlign w:val="center"/>
          </w:tcPr>
          <w:p w14:paraId="45006EF3">
            <w:pPr>
              <w:pStyle w:val="13"/>
              <w:pageBreakBefore w:val="0"/>
              <w:kinsoku/>
              <w:overflowPunct/>
              <w:bidi w:val="0"/>
              <w:spacing w:line="480" w:lineRule="exact"/>
              <w:jc w:val="center"/>
              <w:textAlignment w:val="auto"/>
              <w:rPr>
                <w:rFonts w:hint="eastAsia" w:ascii="仿宋" w:hAnsi="仿宋" w:eastAsia="仿宋" w:cs="仿宋"/>
                <w:color w:val="auto"/>
                <w:sz w:val="24"/>
                <w:szCs w:val="24"/>
              </w:rPr>
            </w:pPr>
          </w:p>
        </w:tc>
        <w:tc>
          <w:tcPr>
            <w:tcW w:w="1875" w:type="dxa"/>
            <w:vAlign w:val="center"/>
          </w:tcPr>
          <w:p w14:paraId="661A41E1">
            <w:pPr>
              <w:pStyle w:val="10"/>
              <w:pageBreakBefore w:val="0"/>
              <w:kinsoku/>
              <w:overflowPunct/>
              <w:bidi w:val="0"/>
              <w:spacing w:line="480" w:lineRule="exact"/>
              <w:jc w:val="center"/>
              <w:textAlignment w:val="auto"/>
              <w:rPr>
                <w:rFonts w:hint="eastAsia" w:ascii="仿宋" w:hAnsi="仿宋" w:eastAsia="仿宋" w:cs="仿宋"/>
                <w:color w:val="auto"/>
                <w:sz w:val="24"/>
                <w:szCs w:val="24"/>
              </w:rPr>
            </w:pPr>
          </w:p>
        </w:tc>
        <w:tc>
          <w:tcPr>
            <w:tcW w:w="2475" w:type="dxa"/>
            <w:vAlign w:val="center"/>
          </w:tcPr>
          <w:p w14:paraId="0E75871D">
            <w:pPr>
              <w:pageBreakBefore w:val="0"/>
              <w:kinsoku/>
              <w:overflowPunct/>
              <w:bidi w:val="0"/>
              <w:spacing w:line="480" w:lineRule="exact"/>
              <w:jc w:val="center"/>
              <w:textAlignment w:val="auto"/>
              <w:rPr>
                <w:rFonts w:hint="eastAsia" w:ascii="仿宋" w:hAnsi="仿宋" w:eastAsia="仿宋" w:cs="仿宋"/>
                <w:color w:val="auto"/>
                <w:sz w:val="24"/>
                <w:szCs w:val="24"/>
              </w:rPr>
            </w:pPr>
          </w:p>
        </w:tc>
        <w:tc>
          <w:tcPr>
            <w:tcW w:w="3075" w:type="dxa"/>
            <w:vAlign w:val="center"/>
          </w:tcPr>
          <w:p w14:paraId="1A644A60">
            <w:pPr>
              <w:pageBreakBefore w:val="0"/>
              <w:kinsoku/>
              <w:overflowPunct/>
              <w:bidi w:val="0"/>
              <w:spacing w:line="480" w:lineRule="exact"/>
              <w:jc w:val="center"/>
              <w:textAlignment w:val="auto"/>
              <w:rPr>
                <w:rFonts w:hint="eastAsia" w:ascii="仿宋" w:hAnsi="仿宋" w:eastAsia="仿宋" w:cs="仿宋"/>
                <w:color w:val="auto"/>
                <w:sz w:val="24"/>
                <w:szCs w:val="24"/>
              </w:rPr>
            </w:pPr>
          </w:p>
        </w:tc>
      </w:tr>
      <w:tr w14:paraId="057C6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04" w:type="dxa"/>
            <w:vAlign w:val="center"/>
          </w:tcPr>
          <w:p w14:paraId="3B1A62B9">
            <w:pPr>
              <w:pageBreakBefore w:val="0"/>
              <w:kinsoku/>
              <w:overflowPunct/>
              <w:bidi w:val="0"/>
              <w:spacing w:line="480" w:lineRule="exact"/>
              <w:jc w:val="center"/>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w:t>
            </w:r>
          </w:p>
        </w:tc>
        <w:tc>
          <w:tcPr>
            <w:tcW w:w="1709" w:type="dxa"/>
            <w:vAlign w:val="center"/>
          </w:tcPr>
          <w:p w14:paraId="2346BA3C">
            <w:pPr>
              <w:pStyle w:val="13"/>
              <w:pageBreakBefore w:val="0"/>
              <w:kinsoku/>
              <w:overflowPunct/>
              <w:bidi w:val="0"/>
              <w:spacing w:line="480" w:lineRule="exact"/>
              <w:jc w:val="center"/>
              <w:textAlignment w:val="auto"/>
              <w:rPr>
                <w:rFonts w:hint="eastAsia" w:ascii="仿宋" w:hAnsi="仿宋" w:eastAsia="仿宋" w:cs="仿宋"/>
                <w:color w:val="auto"/>
                <w:sz w:val="24"/>
                <w:szCs w:val="24"/>
              </w:rPr>
            </w:pPr>
          </w:p>
        </w:tc>
        <w:tc>
          <w:tcPr>
            <w:tcW w:w="1875" w:type="dxa"/>
            <w:vAlign w:val="center"/>
          </w:tcPr>
          <w:p w14:paraId="15B32034">
            <w:pPr>
              <w:pStyle w:val="10"/>
              <w:pageBreakBefore w:val="0"/>
              <w:kinsoku/>
              <w:overflowPunct/>
              <w:bidi w:val="0"/>
              <w:spacing w:line="480" w:lineRule="exact"/>
              <w:jc w:val="center"/>
              <w:textAlignment w:val="auto"/>
              <w:rPr>
                <w:rFonts w:hint="eastAsia" w:ascii="仿宋" w:hAnsi="仿宋" w:eastAsia="仿宋" w:cs="仿宋"/>
                <w:color w:val="auto"/>
                <w:sz w:val="24"/>
                <w:szCs w:val="24"/>
              </w:rPr>
            </w:pPr>
          </w:p>
        </w:tc>
        <w:tc>
          <w:tcPr>
            <w:tcW w:w="2475" w:type="dxa"/>
            <w:vAlign w:val="center"/>
          </w:tcPr>
          <w:p w14:paraId="3410CFEE">
            <w:pPr>
              <w:pageBreakBefore w:val="0"/>
              <w:kinsoku/>
              <w:overflowPunct/>
              <w:bidi w:val="0"/>
              <w:spacing w:line="480" w:lineRule="exact"/>
              <w:jc w:val="center"/>
              <w:textAlignment w:val="auto"/>
              <w:rPr>
                <w:rFonts w:hint="eastAsia" w:ascii="仿宋" w:hAnsi="仿宋" w:eastAsia="仿宋" w:cs="仿宋"/>
                <w:color w:val="auto"/>
                <w:sz w:val="24"/>
                <w:szCs w:val="24"/>
              </w:rPr>
            </w:pPr>
          </w:p>
        </w:tc>
        <w:tc>
          <w:tcPr>
            <w:tcW w:w="3075" w:type="dxa"/>
            <w:vAlign w:val="center"/>
          </w:tcPr>
          <w:p w14:paraId="37BE4725">
            <w:pPr>
              <w:pageBreakBefore w:val="0"/>
              <w:kinsoku/>
              <w:overflowPunct/>
              <w:bidi w:val="0"/>
              <w:spacing w:line="480" w:lineRule="exact"/>
              <w:jc w:val="center"/>
              <w:textAlignment w:val="auto"/>
              <w:rPr>
                <w:rFonts w:hint="eastAsia" w:ascii="仿宋" w:hAnsi="仿宋" w:eastAsia="仿宋" w:cs="仿宋"/>
                <w:color w:val="auto"/>
                <w:sz w:val="24"/>
                <w:szCs w:val="24"/>
              </w:rPr>
            </w:pPr>
          </w:p>
        </w:tc>
      </w:tr>
      <w:tr w14:paraId="7A4EC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04" w:type="dxa"/>
            <w:vAlign w:val="center"/>
          </w:tcPr>
          <w:p w14:paraId="21B29B21">
            <w:pPr>
              <w:pageBreakBefore w:val="0"/>
              <w:kinsoku/>
              <w:overflowPunct/>
              <w:bidi w:val="0"/>
              <w:spacing w:line="480" w:lineRule="exact"/>
              <w:jc w:val="center"/>
              <w:textAlignment w:val="auto"/>
              <w:rPr>
                <w:rFonts w:hint="eastAsia" w:ascii="仿宋" w:hAnsi="仿宋" w:eastAsia="仿宋" w:cs="仿宋"/>
                <w:color w:val="auto"/>
                <w:sz w:val="24"/>
                <w:szCs w:val="24"/>
              </w:rPr>
            </w:pPr>
          </w:p>
        </w:tc>
        <w:tc>
          <w:tcPr>
            <w:tcW w:w="1709" w:type="dxa"/>
            <w:vAlign w:val="center"/>
          </w:tcPr>
          <w:p w14:paraId="2CBD8DC8">
            <w:pPr>
              <w:pStyle w:val="13"/>
              <w:pageBreakBefore w:val="0"/>
              <w:kinsoku/>
              <w:overflowPunct/>
              <w:bidi w:val="0"/>
              <w:spacing w:line="480" w:lineRule="exact"/>
              <w:jc w:val="center"/>
              <w:textAlignment w:val="auto"/>
              <w:rPr>
                <w:rFonts w:hint="eastAsia" w:ascii="仿宋" w:hAnsi="仿宋" w:eastAsia="仿宋" w:cs="仿宋"/>
                <w:color w:val="auto"/>
                <w:sz w:val="24"/>
                <w:szCs w:val="24"/>
              </w:rPr>
            </w:pPr>
          </w:p>
        </w:tc>
        <w:tc>
          <w:tcPr>
            <w:tcW w:w="1875" w:type="dxa"/>
            <w:vAlign w:val="center"/>
          </w:tcPr>
          <w:p w14:paraId="60537516">
            <w:pPr>
              <w:pStyle w:val="10"/>
              <w:pageBreakBefore w:val="0"/>
              <w:kinsoku/>
              <w:overflowPunct/>
              <w:bidi w:val="0"/>
              <w:spacing w:line="480" w:lineRule="exact"/>
              <w:jc w:val="center"/>
              <w:textAlignment w:val="auto"/>
              <w:rPr>
                <w:rFonts w:hint="eastAsia" w:ascii="仿宋" w:hAnsi="仿宋" w:eastAsia="仿宋" w:cs="仿宋"/>
                <w:color w:val="auto"/>
                <w:sz w:val="24"/>
                <w:szCs w:val="24"/>
              </w:rPr>
            </w:pPr>
          </w:p>
        </w:tc>
        <w:tc>
          <w:tcPr>
            <w:tcW w:w="2475" w:type="dxa"/>
            <w:vAlign w:val="center"/>
          </w:tcPr>
          <w:p w14:paraId="2571AF3F">
            <w:pPr>
              <w:pageBreakBefore w:val="0"/>
              <w:kinsoku/>
              <w:overflowPunct/>
              <w:bidi w:val="0"/>
              <w:spacing w:line="480" w:lineRule="exact"/>
              <w:jc w:val="center"/>
              <w:textAlignment w:val="auto"/>
              <w:rPr>
                <w:rFonts w:hint="eastAsia" w:ascii="仿宋" w:hAnsi="仿宋" w:eastAsia="仿宋" w:cs="仿宋"/>
                <w:color w:val="auto"/>
                <w:sz w:val="24"/>
                <w:szCs w:val="24"/>
              </w:rPr>
            </w:pPr>
          </w:p>
        </w:tc>
        <w:tc>
          <w:tcPr>
            <w:tcW w:w="3075" w:type="dxa"/>
            <w:vAlign w:val="center"/>
          </w:tcPr>
          <w:p w14:paraId="4C1424F6">
            <w:pPr>
              <w:pageBreakBefore w:val="0"/>
              <w:kinsoku/>
              <w:overflowPunct/>
              <w:bidi w:val="0"/>
              <w:spacing w:line="480" w:lineRule="exact"/>
              <w:jc w:val="center"/>
              <w:textAlignment w:val="auto"/>
              <w:rPr>
                <w:rFonts w:hint="eastAsia" w:ascii="仿宋" w:hAnsi="仿宋" w:eastAsia="仿宋" w:cs="仿宋"/>
                <w:color w:val="auto"/>
                <w:sz w:val="24"/>
                <w:szCs w:val="24"/>
              </w:rPr>
            </w:pPr>
          </w:p>
        </w:tc>
      </w:tr>
      <w:tr w14:paraId="1D78F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104" w:type="dxa"/>
            <w:vAlign w:val="center"/>
          </w:tcPr>
          <w:p w14:paraId="3680C6C7">
            <w:pPr>
              <w:pageBreakBefore w:val="0"/>
              <w:kinsoku/>
              <w:overflowPunct/>
              <w:bidi w:val="0"/>
              <w:spacing w:line="480" w:lineRule="exact"/>
              <w:jc w:val="center"/>
              <w:textAlignment w:val="auto"/>
              <w:rPr>
                <w:rFonts w:hint="eastAsia" w:ascii="仿宋" w:hAnsi="仿宋" w:eastAsia="仿宋" w:cs="仿宋"/>
                <w:color w:val="auto"/>
                <w:sz w:val="24"/>
                <w:szCs w:val="24"/>
              </w:rPr>
            </w:pPr>
          </w:p>
        </w:tc>
        <w:tc>
          <w:tcPr>
            <w:tcW w:w="1709" w:type="dxa"/>
            <w:vAlign w:val="center"/>
          </w:tcPr>
          <w:p w14:paraId="111E289B">
            <w:pPr>
              <w:pStyle w:val="13"/>
              <w:pageBreakBefore w:val="0"/>
              <w:kinsoku/>
              <w:overflowPunct/>
              <w:bidi w:val="0"/>
              <w:spacing w:line="480" w:lineRule="exact"/>
              <w:jc w:val="center"/>
              <w:textAlignment w:val="auto"/>
              <w:rPr>
                <w:rFonts w:hint="eastAsia" w:ascii="仿宋" w:hAnsi="仿宋" w:eastAsia="仿宋" w:cs="仿宋"/>
                <w:color w:val="auto"/>
                <w:sz w:val="24"/>
                <w:szCs w:val="24"/>
              </w:rPr>
            </w:pPr>
          </w:p>
        </w:tc>
        <w:tc>
          <w:tcPr>
            <w:tcW w:w="1875" w:type="dxa"/>
            <w:vAlign w:val="center"/>
          </w:tcPr>
          <w:p w14:paraId="32C77EC7">
            <w:pPr>
              <w:pStyle w:val="10"/>
              <w:pageBreakBefore w:val="0"/>
              <w:kinsoku/>
              <w:overflowPunct/>
              <w:bidi w:val="0"/>
              <w:spacing w:line="480" w:lineRule="exact"/>
              <w:jc w:val="center"/>
              <w:textAlignment w:val="auto"/>
              <w:rPr>
                <w:rFonts w:hint="eastAsia" w:ascii="仿宋" w:hAnsi="仿宋" w:eastAsia="仿宋" w:cs="仿宋"/>
                <w:color w:val="auto"/>
                <w:sz w:val="24"/>
                <w:szCs w:val="24"/>
              </w:rPr>
            </w:pPr>
          </w:p>
        </w:tc>
        <w:tc>
          <w:tcPr>
            <w:tcW w:w="2475" w:type="dxa"/>
            <w:vAlign w:val="center"/>
          </w:tcPr>
          <w:p w14:paraId="2C831CC2">
            <w:pPr>
              <w:pageBreakBefore w:val="0"/>
              <w:kinsoku/>
              <w:overflowPunct/>
              <w:bidi w:val="0"/>
              <w:spacing w:line="480" w:lineRule="exact"/>
              <w:jc w:val="center"/>
              <w:textAlignment w:val="auto"/>
              <w:rPr>
                <w:rFonts w:hint="eastAsia" w:ascii="仿宋" w:hAnsi="仿宋" w:eastAsia="仿宋" w:cs="仿宋"/>
                <w:color w:val="auto"/>
                <w:sz w:val="24"/>
                <w:szCs w:val="24"/>
              </w:rPr>
            </w:pPr>
          </w:p>
        </w:tc>
        <w:tc>
          <w:tcPr>
            <w:tcW w:w="3075" w:type="dxa"/>
            <w:vAlign w:val="center"/>
          </w:tcPr>
          <w:p w14:paraId="60DAB9CF">
            <w:pPr>
              <w:pageBreakBefore w:val="0"/>
              <w:kinsoku/>
              <w:overflowPunct/>
              <w:bidi w:val="0"/>
              <w:spacing w:line="480" w:lineRule="exact"/>
              <w:jc w:val="center"/>
              <w:textAlignment w:val="auto"/>
              <w:rPr>
                <w:rFonts w:hint="eastAsia" w:ascii="仿宋" w:hAnsi="仿宋" w:eastAsia="仿宋" w:cs="仿宋"/>
                <w:color w:val="auto"/>
                <w:sz w:val="24"/>
                <w:szCs w:val="24"/>
              </w:rPr>
            </w:pPr>
          </w:p>
        </w:tc>
      </w:tr>
    </w:tbl>
    <w:p w14:paraId="55115369">
      <w:pPr>
        <w:pStyle w:val="10"/>
        <w:pageBreakBefore w:val="0"/>
        <w:kinsoku/>
        <w:wordWrap w:val="0"/>
        <w:overflowPunct/>
        <w:bidi w:val="0"/>
        <w:spacing w:line="480" w:lineRule="exact"/>
        <w:ind w:firstLine="0"/>
        <w:textAlignment w:val="auto"/>
        <w:rPr>
          <w:rFonts w:hint="eastAsia" w:ascii="仿宋" w:hAnsi="仿宋" w:eastAsia="仿宋" w:cs="仿宋"/>
          <w:color w:val="auto"/>
          <w:sz w:val="24"/>
          <w:szCs w:val="24"/>
        </w:rPr>
      </w:pPr>
    </w:p>
    <w:p w14:paraId="00544A7B">
      <w:pPr>
        <w:spacing w:line="360" w:lineRule="auto"/>
        <w:rPr>
          <w:rFonts w:hint="eastAsia" w:ascii="仿宋" w:hAnsi="仿宋" w:eastAsia="仿宋" w:cs="仿宋"/>
          <w:color w:val="auto"/>
          <w:sz w:val="24"/>
        </w:rPr>
      </w:pPr>
    </w:p>
    <w:p w14:paraId="141BD0D4">
      <w:pPr>
        <w:spacing w:line="360" w:lineRule="auto"/>
        <w:rPr>
          <w:rFonts w:hint="eastAsia" w:ascii="仿宋" w:hAnsi="仿宋" w:eastAsia="仿宋" w:cs="仿宋"/>
          <w:color w:val="auto"/>
          <w:sz w:val="24"/>
        </w:rPr>
      </w:pPr>
      <w:r>
        <w:rPr>
          <w:rFonts w:hint="eastAsia" w:ascii="仿宋" w:hAnsi="仿宋" w:eastAsia="仿宋" w:cs="仿宋"/>
          <w:color w:val="auto"/>
          <w:sz w:val="24"/>
        </w:rPr>
        <w:t>投标</w:t>
      </w:r>
      <w:r>
        <w:rPr>
          <w:rFonts w:hint="eastAsia" w:ascii="仿宋" w:hAnsi="仿宋" w:eastAsia="仿宋" w:cs="仿宋"/>
          <w:color w:val="auto"/>
          <w:sz w:val="24"/>
          <w:lang w:eastAsia="zh-CN"/>
        </w:rPr>
        <w:t>单位</w:t>
      </w:r>
      <w:r>
        <w:rPr>
          <w:rFonts w:hint="eastAsia" w:ascii="仿宋" w:hAnsi="仿宋" w:eastAsia="仿宋" w:cs="仿宋"/>
          <w:color w:val="auto"/>
          <w:sz w:val="24"/>
        </w:rPr>
        <w:t>名称（盖章）：</w:t>
      </w:r>
      <w:r>
        <w:rPr>
          <w:rFonts w:hint="eastAsia" w:ascii="仿宋" w:hAnsi="仿宋" w:eastAsia="仿宋" w:cs="仿宋"/>
          <w:color w:val="auto"/>
          <w:sz w:val="24"/>
          <w:u w:val="single"/>
        </w:rPr>
        <w:t xml:space="preserve">                                </w:t>
      </w:r>
    </w:p>
    <w:p w14:paraId="06D9DDEA">
      <w:pPr>
        <w:spacing w:line="360" w:lineRule="auto"/>
        <w:rPr>
          <w:rFonts w:hint="eastAsia" w:ascii="仿宋" w:hAnsi="仿宋" w:eastAsia="仿宋" w:cs="仿宋"/>
          <w:color w:val="auto"/>
          <w:sz w:val="24"/>
        </w:rPr>
      </w:pPr>
      <w:r>
        <w:rPr>
          <w:rFonts w:hint="eastAsia" w:ascii="仿宋" w:hAnsi="仿宋" w:eastAsia="仿宋" w:cs="仿宋"/>
          <w:color w:val="auto"/>
          <w:sz w:val="24"/>
        </w:rPr>
        <w:t>法定代表人或授权代理人</w:t>
      </w:r>
      <w:r>
        <w:rPr>
          <w:rFonts w:hint="eastAsia" w:ascii="仿宋" w:hAnsi="仿宋" w:eastAsia="仿宋" w:cs="仿宋"/>
          <w:color w:val="auto"/>
          <w:sz w:val="24"/>
          <w:lang w:eastAsia="zh-CN"/>
        </w:rPr>
        <w:t>（</w:t>
      </w:r>
      <w:r>
        <w:rPr>
          <w:rFonts w:hint="eastAsia" w:ascii="仿宋" w:hAnsi="仿宋" w:eastAsia="仿宋" w:cs="仿宋"/>
          <w:color w:val="auto"/>
          <w:sz w:val="24"/>
        </w:rPr>
        <w:t>签字或盖章</w:t>
      </w:r>
      <w:r>
        <w:rPr>
          <w:rFonts w:hint="eastAsia" w:ascii="仿宋" w:hAnsi="仿宋" w:eastAsia="仿宋" w:cs="仿宋"/>
          <w:color w:val="auto"/>
          <w:sz w:val="24"/>
          <w:lang w:eastAsia="zh-CN"/>
        </w:rPr>
        <w:t>）</w:t>
      </w:r>
      <w:r>
        <w:rPr>
          <w:rFonts w:hint="eastAsia" w:ascii="仿宋" w:hAnsi="仿宋" w:eastAsia="仿宋" w:cs="仿宋"/>
          <w:color w:val="auto"/>
          <w:sz w:val="24"/>
        </w:rPr>
        <w:t>：</w:t>
      </w:r>
      <w:r>
        <w:rPr>
          <w:rFonts w:hint="eastAsia" w:ascii="仿宋" w:hAnsi="仿宋" w:eastAsia="仿宋" w:cs="仿宋"/>
          <w:color w:val="auto"/>
          <w:sz w:val="24"/>
          <w:u w:val="single"/>
        </w:rPr>
        <w:t xml:space="preserve">                          </w:t>
      </w:r>
    </w:p>
    <w:p w14:paraId="18F24AB2">
      <w:pPr>
        <w:spacing w:line="360" w:lineRule="auto"/>
        <w:jc w:val="left"/>
        <w:rPr>
          <w:rFonts w:hint="eastAsia" w:ascii="仿宋" w:hAnsi="仿宋" w:eastAsia="仿宋" w:cs="仿宋"/>
          <w:color w:val="auto"/>
          <w:sz w:val="24"/>
        </w:rPr>
      </w:pPr>
      <w:r>
        <w:rPr>
          <w:rFonts w:hint="eastAsia" w:ascii="仿宋" w:hAnsi="仿宋" w:eastAsia="仿宋" w:cs="仿宋"/>
          <w:color w:val="auto"/>
          <w:sz w:val="24"/>
        </w:rPr>
        <w:t>日    期：</w:t>
      </w:r>
      <w:r>
        <w:rPr>
          <w:rFonts w:hint="eastAsia" w:ascii="仿宋" w:hAnsi="仿宋" w:eastAsia="仿宋" w:cs="仿宋"/>
          <w:color w:val="auto"/>
          <w:sz w:val="24"/>
          <w:u w:val="single"/>
        </w:rPr>
        <w:t xml:space="preserve">        </w:t>
      </w:r>
      <w:r>
        <w:rPr>
          <w:rFonts w:hint="eastAsia" w:ascii="仿宋" w:hAnsi="仿宋" w:eastAsia="仿宋" w:cs="仿宋"/>
          <w:color w:val="auto"/>
          <w:sz w:val="24"/>
        </w:rPr>
        <w:t>年</w:t>
      </w:r>
      <w:r>
        <w:rPr>
          <w:rFonts w:hint="eastAsia" w:ascii="仿宋" w:hAnsi="仿宋" w:eastAsia="仿宋" w:cs="仿宋"/>
          <w:color w:val="auto"/>
          <w:sz w:val="24"/>
          <w:u w:val="single"/>
        </w:rPr>
        <w:t xml:space="preserve">      </w:t>
      </w:r>
      <w:r>
        <w:rPr>
          <w:rFonts w:hint="eastAsia" w:ascii="仿宋" w:hAnsi="仿宋" w:eastAsia="仿宋" w:cs="仿宋"/>
          <w:color w:val="auto"/>
          <w:sz w:val="24"/>
        </w:rPr>
        <w:t>月</w:t>
      </w:r>
      <w:r>
        <w:rPr>
          <w:rFonts w:hint="eastAsia" w:ascii="仿宋" w:hAnsi="仿宋" w:eastAsia="仿宋" w:cs="仿宋"/>
          <w:color w:val="auto"/>
          <w:sz w:val="24"/>
          <w:u w:val="single"/>
        </w:rPr>
        <w:t xml:space="preserve">      </w:t>
      </w:r>
      <w:r>
        <w:rPr>
          <w:rFonts w:hint="eastAsia" w:ascii="仿宋" w:hAnsi="仿宋" w:eastAsia="仿宋" w:cs="仿宋"/>
          <w:color w:val="auto"/>
          <w:sz w:val="24"/>
        </w:rPr>
        <w:t>日</w:t>
      </w:r>
    </w:p>
    <w:p w14:paraId="0B470A88">
      <w:pPr>
        <w:pStyle w:val="4"/>
        <w:pageBreakBefore w:val="0"/>
        <w:kinsoku/>
        <w:overflowPunct/>
        <w:bidi w:val="0"/>
        <w:spacing w:line="480" w:lineRule="exact"/>
        <w:jc w:val="center"/>
        <w:textAlignment w:val="auto"/>
        <w:rPr>
          <w:rFonts w:hint="eastAsia" w:ascii="仿宋" w:hAnsi="仿宋" w:eastAsia="仿宋" w:cs="仿宋"/>
          <w:color w:val="auto"/>
          <w:lang w:val="en-US" w:eastAsia="zh-CN"/>
        </w:rPr>
      </w:pPr>
    </w:p>
    <w:p w14:paraId="5B552C59">
      <w:pPr>
        <w:rPr>
          <w:rFonts w:hint="eastAsia" w:ascii="仿宋" w:hAnsi="仿宋" w:eastAsia="仿宋" w:cs="仿宋"/>
          <w:color w:val="auto"/>
          <w:lang w:val="en-US" w:eastAsia="zh-CN"/>
        </w:rPr>
      </w:pPr>
    </w:p>
    <w:p w14:paraId="7899122D">
      <w:pPr>
        <w:pStyle w:val="37"/>
        <w:rPr>
          <w:rFonts w:hint="eastAsia" w:ascii="仿宋" w:hAnsi="仿宋" w:eastAsia="仿宋" w:cs="仿宋"/>
          <w:color w:val="auto"/>
          <w:lang w:val="en-US" w:eastAsia="zh-CN"/>
        </w:rPr>
      </w:pPr>
    </w:p>
    <w:p w14:paraId="45003D5F">
      <w:pPr>
        <w:pStyle w:val="39"/>
        <w:rPr>
          <w:rFonts w:hint="eastAsia" w:ascii="仿宋" w:hAnsi="仿宋" w:eastAsia="仿宋" w:cs="仿宋"/>
          <w:color w:val="auto"/>
          <w:lang w:val="en-US" w:eastAsia="zh-CN"/>
        </w:rPr>
      </w:pPr>
    </w:p>
    <w:p w14:paraId="73511B09">
      <w:pPr>
        <w:pStyle w:val="39"/>
        <w:rPr>
          <w:rFonts w:hint="eastAsia" w:ascii="仿宋" w:hAnsi="仿宋" w:eastAsia="仿宋" w:cs="仿宋"/>
          <w:color w:val="auto"/>
          <w:lang w:val="en-US" w:eastAsia="zh-CN"/>
        </w:rPr>
      </w:pPr>
    </w:p>
    <w:p w14:paraId="4AB374B9">
      <w:pPr>
        <w:rPr>
          <w:rFonts w:hint="eastAsia" w:ascii="仿宋" w:hAnsi="仿宋" w:eastAsia="仿宋" w:cs="仿宋"/>
          <w:color w:val="auto"/>
          <w:lang w:val="zh-CN"/>
        </w:rPr>
      </w:pPr>
      <w:r>
        <w:rPr>
          <w:rFonts w:hint="eastAsia" w:ascii="仿宋" w:hAnsi="仿宋" w:eastAsia="仿宋" w:cs="仿宋"/>
          <w:color w:val="auto"/>
          <w:lang w:val="zh-CN"/>
        </w:rPr>
        <w:br w:type="page"/>
      </w:r>
    </w:p>
    <w:p w14:paraId="7298E070">
      <w:pPr>
        <w:pStyle w:val="4"/>
        <w:pageBreakBefore w:val="0"/>
        <w:kinsoku/>
        <w:overflowPunct/>
        <w:bidi w:val="0"/>
        <w:spacing w:line="480" w:lineRule="exact"/>
        <w:jc w:val="center"/>
        <w:textAlignment w:val="auto"/>
        <w:rPr>
          <w:rFonts w:hint="eastAsia" w:ascii="仿宋" w:hAnsi="仿宋" w:eastAsia="仿宋" w:cs="仿宋"/>
          <w:b/>
          <w:bCs/>
          <w:color w:val="auto"/>
          <w:kern w:val="2"/>
          <w:sz w:val="28"/>
          <w:szCs w:val="28"/>
          <w:lang w:val="zh-CN" w:eastAsia="zh-CN" w:bidi="ar-SA"/>
        </w:rPr>
      </w:pPr>
      <w:r>
        <w:rPr>
          <w:rFonts w:hint="eastAsia" w:ascii="仿宋" w:hAnsi="仿宋" w:eastAsia="仿宋" w:cs="仿宋"/>
          <w:b/>
          <w:bCs/>
          <w:color w:val="auto"/>
          <w:kern w:val="2"/>
          <w:sz w:val="28"/>
          <w:szCs w:val="28"/>
          <w:lang w:val="zh-CN" w:eastAsia="zh-CN" w:bidi="ar-SA"/>
        </w:rPr>
        <w:t>项目负责人简历</w:t>
      </w:r>
      <w:bookmarkEnd w:id="711"/>
    </w:p>
    <w:p w14:paraId="6EC5F503">
      <w:pPr>
        <w:pageBreakBefore w:val="0"/>
        <w:numPr>
          <w:ilvl w:val="0"/>
          <w:numId w:val="0"/>
        </w:numPr>
        <w:kinsoku/>
        <w:overflowPunct/>
        <w:bidi w:val="0"/>
        <w:spacing w:line="48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1、</w:t>
      </w:r>
      <w:r>
        <w:rPr>
          <w:rFonts w:hint="eastAsia" w:ascii="仿宋" w:hAnsi="仿宋" w:eastAsia="仿宋" w:cs="仿宋"/>
          <w:color w:val="auto"/>
          <w:sz w:val="24"/>
          <w:szCs w:val="24"/>
        </w:rPr>
        <w:t>项目负责人介绍应包括：姓名、性别、年龄、职称、学历、参加工作时间、从事项目管理年限、注册建造师（项目负责人）证书编号以及其他内容。</w:t>
      </w:r>
    </w:p>
    <w:p w14:paraId="6E904606">
      <w:pPr>
        <w:pageBreakBefore w:val="0"/>
        <w:numPr>
          <w:ilvl w:val="0"/>
          <w:numId w:val="0"/>
        </w:numPr>
        <w:kinsoku/>
        <w:overflowPunct/>
        <w:bidi w:val="0"/>
        <w:spacing w:line="480" w:lineRule="exact"/>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2、项目负责人简历相关证明材料（注册建造师（项目负责人）证书、职称证书复印件）。</w:t>
      </w:r>
    </w:p>
    <w:p w14:paraId="6DFD2AFD">
      <w:pPr>
        <w:pageBreakBefore w:val="0"/>
        <w:kinsoku/>
        <w:overflowPunct/>
        <w:bidi w:val="0"/>
        <w:spacing w:line="480" w:lineRule="exact"/>
        <w:jc w:val="center"/>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rPr>
        <w:t>拟派项目负责人资格一览表</w:t>
      </w:r>
    </w:p>
    <w:tbl>
      <w:tblPr>
        <w:tblStyle w:val="22"/>
        <w:tblW w:w="9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4"/>
        <w:gridCol w:w="1030"/>
        <w:gridCol w:w="2123"/>
        <w:gridCol w:w="2141"/>
        <w:gridCol w:w="2951"/>
      </w:tblGrid>
      <w:tr w14:paraId="2449C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2144" w:type="dxa"/>
            <w:gridSpan w:val="2"/>
            <w:vAlign w:val="center"/>
          </w:tcPr>
          <w:p w14:paraId="42EA2A3C">
            <w:pPr>
              <w:pStyle w:val="10"/>
              <w:pageBreakBefore w:val="0"/>
              <w:kinsoku/>
              <w:overflowPunct/>
              <w:bidi w:val="0"/>
              <w:spacing w:line="480" w:lineRule="exact"/>
              <w:ind w:firstLine="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姓  名</w:t>
            </w:r>
          </w:p>
        </w:tc>
        <w:tc>
          <w:tcPr>
            <w:tcW w:w="2123" w:type="dxa"/>
            <w:vAlign w:val="center"/>
          </w:tcPr>
          <w:p w14:paraId="39F42ABA">
            <w:pPr>
              <w:pStyle w:val="10"/>
              <w:pageBreakBefore w:val="0"/>
              <w:kinsoku/>
              <w:overflowPunct/>
              <w:bidi w:val="0"/>
              <w:spacing w:line="480" w:lineRule="exact"/>
              <w:jc w:val="center"/>
              <w:textAlignment w:val="auto"/>
              <w:rPr>
                <w:rFonts w:hint="eastAsia" w:ascii="仿宋" w:hAnsi="仿宋" w:eastAsia="仿宋" w:cs="仿宋"/>
                <w:color w:val="auto"/>
                <w:sz w:val="24"/>
                <w:szCs w:val="24"/>
              </w:rPr>
            </w:pPr>
          </w:p>
        </w:tc>
        <w:tc>
          <w:tcPr>
            <w:tcW w:w="2141" w:type="dxa"/>
            <w:vAlign w:val="center"/>
          </w:tcPr>
          <w:p w14:paraId="721C25E5">
            <w:pPr>
              <w:pStyle w:val="10"/>
              <w:pageBreakBefore w:val="0"/>
              <w:kinsoku/>
              <w:overflowPunct/>
              <w:bidi w:val="0"/>
              <w:spacing w:line="480" w:lineRule="exact"/>
              <w:ind w:firstLine="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年  龄</w:t>
            </w:r>
          </w:p>
        </w:tc>
        <w:tc>
          <w:tcPr>
            <w:tcW w:w="2951" w:type="dxa"/>
            <w:vAlign w:val="center"/>
          </w:tcPr>
          <w:p w14:paraId="4E8F98D0">
            <w:pPr>
              <w:pageBreakBefore w:val="0"/>
              <w:kinsoku/>
              <w:overflowPunct/>
              <w:bidi w:val="0"/>
              <w:spacing w:line="480" w:lineRule="exact"/>
              <w:jc w:val="center"/>
              <w:textAlignment w:val="auto"/>
              <w:rPr>
                <w:rFonts w:hint="eastAsia" w:ascii="仿宋" w:hAnsi="仿宋" w:eastAsia="仿宋" w:cs="仿宋"/>
                <w:color w:val="auto"/>
                <w:sz w:val="24"/>
                <w:szCs w:val="24"/>
              </w:rPr>
            </w:pPr>
          </w:p>
        </w:tc>
      </w:tr>
      <w:tr w14:paraId="740E1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trPr>
        <w:tc>
          <w:tcPr>
            <w:tcW w:w="2144" w:type="dxa"/>
            <w:gridSpan w:val="2"/>
            <w:vAlign w:val="center"/>
          </w:tcPr>
          <w:p w14:paraId="0FC640B9">
            <w:pPr>
              <w:pStyle w:val="10"/>
              <w:pageBreakBefore w:val="0"/>
              <w:kinsoku/>
              <w:overflowPunct/>
              <w:bidi w:val="0"/>
              <w:spacing w:line="480" w:lineRule="exact"/>
              <w:ind w:firstLine="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学  历</w:t>
            </w:r>
          </w:p>
        </w:tc>
        <w:tc>
          <w:tcPr>
            <w:tcW w:w="2123" w:type="dxa"/>
            <w:vAlign w:val="center"/>
          </w:tcPr>
          <w:p w14:paraId="03C6A367">
            <w:pPr>
              <w:pStyle w:val="10"/>
              <w:pageBreakBefore w:val="0"/>
              <w:kinsoku/>
              <w:overflowPunct/>
              <w:bidi w:val="0"/>
              <w:spacing w:line="480" w:lineRule="exact"/>
              <w:jc w:val="center"/>
              <w:textAlignment w:val="auto"/>
              <w:rPr>
                <w:rFonts w:hint="eastAsia" w:ascii="仿宋" w:hAnsi="仿宋" w:eastAsia="仿宋" w:cs="仿宋"/>
                <w:color w:val="auto"/>
                <w:sz w:val="24"/>
                <w:szCs w:val="24"/>
              </w:rPr>
            </w:pPr>
          </w:p>
        </w:tc>
        <w:tc>
          <w:tcPr>
            <w:tcW w:w="2141" w:type="dxa"/>
            <w:vAlign w:val="center"/>
          </w:tcPr>
          <w:p w14:paraId="67599976">
            <w:pPr>
              <w:pStyle w:val="10"/>
              <w:pageBreakBefore w:val="0"/>
              <w:kinsoku/>
              <w:overflowPunct/>
              <w:bidi w:val="0"/>
              <w:spacing w:line="480" w:lineRule="exact"/>
              <w:ind w:firstLine="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职  务</w:t>
            </w:r>
          </w:p>
        </w:tc>
        <w:tc>
          <w:tcPr>
            <w:tcW w:w="2951" w:type="dxa"/>
            <w:vAlign w:val="center"/>
          </w:tcPr>
          <w:p w14:paraId="5C41A7E5">
            <w:pPr>
              <w:pageBreakBefore w:val="0"/>
              <w:kinsoku/>
              <w:overflowPunct/>
              <w:bidi w:val="0"/>
              <w:spacing w:line="480" w:lineRule="exact"/>
              <w:jc w:val="center"/>
              <w:textAlignment w:val="auto"/>
              <w:rPr>
                <w:rFonts w:hint="eastAsia" w:ascii="仿宋" w:hAnsi="仿宋" w:eastAsia="仿宋" w:cs="仿宋"/>
                <w:color w:val="auto"/>
                <w:sz w:val="24"/>
                <w:szCs w:val="24"/>
              </w:rPr>
            </w:pPr>
          </w:p>
        </w:tc>
      </w:tr>
      <w:tr w14:paraId="57684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 w:hRule="atLeast"/>
        </w:trPr>
        <w:tc>
          <w:tcPr>
            <w:tcW w:w="4267" w:type="dxa"/>
            <w:gridSpan w:val="3"/>
            <w:vAlign w:val="center"/>
          </w:tcPr>
          <w:p w14:paraId="44E5A4C1">
            <w:pPr>
              <w:pStyle w:val="10"/>
              <w:pageBreakBefore w:val="0"/>
              <w:kinsoku/>
              <w:overflowPunct/>
              <w:bidi w:val="0"/>
              <w:spacing w:line="480" w:lineRule="exact"/>
              <w:ind w:firstLine="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从事相关工作年限</w:t>
            </w:r>
          </w:p>
        </w:tc>
        <w:tc>
          <w:tcPr>
            <w:tcW w:w="5092" w:type="dxa"/>
            <w:gridSpan w:val="2"/>
            <w:vAlign w:val="center"/>
          </w:tcPr>
          <w:p w14:paraId="09C136BB">
            <w:pPr>
              <w:pStyle w:val="10"/>
              <w:pageBreakBefore w:val="0"/>
              <w:kinsoku/>
              <w:overflowPunct/>
              <w:bidi w:val="0"/>
              <w:spacing w:line="480" w:lineRule="exact"/>
              <w:jc w:val="center"/>
              <w:textAlignment w:val="auto"/>
              <w:rPr>
                <w:rFonts w:hint="eastAsia" w:ascii="仿宋" w:hAnsi="仿宋" w:eastAsia="仿宋" w:cs="仿宋"/>
                <w:color w:val="auto"/>
                <w:sz w:val="24"/>
                <w:szCs w:val="24"/>
              </w:rPr>
            </w:pPr>
          </w:p>
        </w:tc>
      </w:tr>
      <w:tr w14:paraId="5E6E6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trPr>
        <w:tc>
          <w:tcPr>
            <w:tcW w:w="4267" w:type="dxa"/>
            <w:gridSpan w:val="3"/>
            <w:vAlign w:val="center"/>
          </w:tcPr>
          <w:p w14:paraId="03427A77">
            <w:pPr>
              <w:pStyle w:val="10"/>
              <w:pageBreakBefore w:val="0"/>
              <w:kinsoku/>
              <w:overflowPunct/>
              <w:bidi w:val="0"/>
              <w:spacing w:line="480" w:lineRule="exact"/>
              <w:ind w:firstLine="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在本项目中拟担任的职务</w:t>
            </w:r>
          </w:p>
        </w:tc>
        <w:tc>
          <w:tcPr>
            <w:tcW w:w="5092" w:type="dxa"/>
            <w:gridSpan w:val="2"/>
            <w:vAlign w:val="center"/>
          </w:tcPr>
          <w:p w14:paraId="3009C007">
            <w:pPr>
              <w:pStyle w:val="10"/>
              <w:pageBreakBefore w:val="0"/>
              <w:kinsoku/>
              <w:overflowPunct/>
              <w:bidi w:val="0"/>
              <w:spacing w:line="480" w:lineRule="exact"/>
              <w:jc w:val="center"/>
              <w:textAlignment w:val="auto"/>
              <w:rPr>
                <w:rFonts w:hint="eastAsia" w:ascii="仿宋" w:hAnsi="仿宋" w:eastAsia="仿宋" w:cs="仿宋"/>
                <w:color w:val="auto"/>
                <w:sz w:val="24"/>
                <w:szCs w:val="24"/>
              </w:rPr>
            </w:pPr>
          </w:p>
        </w:tc>
      </w:tr>
      <w:tr w14:paraId="575357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7" w:hRule="atLeast"/>
        </w:trPr>
        <w:tc>
          <w:tcPr>
            <w:tcW w:w="2144" w:type="dxa"/>
            <w:gridSpan w:val="2"/>
            <w:vAlign w:val="center"/>
          </w:tcPr>
          <w:p w14:paraId="26AF7051">
            <w:pPr>
              <w:pStyle w:val="10"/>
              <w:pageBreakBefore w:val="0"/>
              <w:kinsoku/>
              <w:overflowPunct/>
              <w:bidi w:val="0"/>
              <w:spacing w:line="480" w:lineRule="exact"/>
              <w:ind w:firstLine="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联系方式</w:t>
            </w:r>
          </w:p>
        </w:tc>
        <w:tc>
          <w:tcPr>
            <w:tcW w:w="7215" w:type="dxa"/>
            <w:gridSpan w:val="3"/>
            <w:vAlign w:val="center"/>
          </w:tcPr>
          <w:p w14:paraId="44136BB3">
            <w:pPr>
              <w:pStyle w:val="10"/>
              <w:pageBreakBefore w:val="0"/>
              <w:kinsoku/>
              <w:overflowPunct/>
              <w:bidi w:val="0"/>
              <w:spacing w:line="480" w:lineRule="exact"/>
              <w:jc w:val="center"/>
              <w:textAlignment w:val="auto"/>
              <w:rPr>
                <w:rFonts w:hint="eastAsia" w:ascii="仿宋" w:hAnsi="仿宋" w:eastAsia="仿宋" w:cs="仿宋"/>
                <w:color w:val="auto"/>
                <w:sz w:val="24"/>
                <w:szCs w:val="24"/>
              </w:rPr>
            </w:pPr>
          </w:p>
        </w:tc>
      </w:tr>
      <w:tr w14:paraId="29ED7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2" w:hRule="atLeast"/>
        </w:trPr>
        <w:tc>
          <w:tcPr>
            <w:tcW w:w="1114" w:type="dxa"/>
            <w:vAlign w:val="center"/>
          </w:tcPr>
          <w:p w14:paraId="3ECC7058">
            <w:pPr>
              <w:pStyle w:val="10"/>
              <w:pageBreakBefore w:val="0"/>
              <w:kinsoku/>
              <w:overflowPunct/>
              <w:bidi w:val="0"/>
              <w:spacing w:line="480" w:lineRule="exact"/>
              <w:textAlignment w:val="auto"/>
              <w:rPr>
                <w:rFonts w:hint="eastAsia" w:ascii="仿宋" w:hAnsi="仿宋" w:eastAsia="仿宋" w:cs="仿宋"/>
                <w:color w:val="auto"/>
                <w:sz w:val="24"/>
                <w:szCs w:val="24"/>
              </w:rPr>
            </w:pPr>
          </w:p>
        </w:tc>
        <w:tc>
          <w:tcPr>
            <w:tcW w:w="8245" w:type="dxa"/>
            <w:gridSpan w:val="4"/>
            <w:vAlign w:val="center"/>
          </w:tcPr>
          <w:p w14:paraId="6AF73D41">
            <w:pPr>
              <w:pStyle w:val="10"/>
              <w:pageBreakBefore w:val="0"/>
              <w:kinsoku/>
              <w:overflowPunct/>
              <w:bidi w:val="0"/>
              <w:spacing w:line="480" w:lineRule="exact"/>
              <w:ind w:firstLine="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类似工作经历</w:t>
            </w:r>
          </w:p>
        </w:tc>
      </w:tr>
      <w:tr w14:paraId="295C1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76" w:hRule="atLeast"/>
        </w:trPr>
        <w:tc>
          <w:tcPr>
            <w:tcW w:w="1114" w:type="dxa"/>
            <w:vAlign w:val="center"/>
          </w:tcPr>
          <w:p w14:paraId="6D2B9747">
            <w:pPr>
              <w:pStyle w:val="10"/>
              <w:pageBreakBefore w:val="0"/>
              <w:kinsoku/>
              <w:overflowPunct/>
              <w:bidi w:val="0"/>
              <w:spacing w:line="480" w:lineRule="exact"/>
              <w:ind w:firstLine="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工作</w:t>
            </w:r>
          </w:p>
          <w:p w14:paraId="56FCF346">
            <w:pPr>
              <w:pStyle w:val="10"/>
              <w:pageBreakBefore w:val="0"/>
              <w:kinsoku/>
              <w:overflowPunct/>
              <w:bidi w:val="0"/>
              <w:spacing w:line="480" w:lineRule="exact"/>
              <w:ind w:firstLine="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经历</w:t>
            </w:r>
          </w:p>
        </w:tc>
        <w:tc>
          <w:tcPr>
            <w:tcW w:w="8245" w:type="dxa"/>
            <w:gridSpan w:val="4"/>
          </w:tcPr>
          <w:p w14:paraId="49C53AFA">
            <w:pPr>
              <w:pStyle w:val="10"/>
              <w:pageBreakBefore w:val="0"/>
              <w:kinsoku/>
              <w:overflowPunct/>
              <w:bidi w:val="0"/>
              <w:spacing w:line="480" w:lineRule="exact"/>
              <w:ind w:firstLine="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（单位、担任职务、工作时间）</w:t>
            </w:r>
          </w:p>
        </w:tc>
      </w:tr>
    </w:tbl>
    <w:p w14:paraId="485760D9">
      <w:pPr>
        <w:pStyle w:val="10"/>
        <w:pageBreakBefore w:val="0"/>
        <w:kinsoku/>
        <w:overflowPunct/>
        <w:bidi w:val="0"/>
        <w:spacing w:line="480" w:lineRule="exact"/>
        <w:textAlignment w:val="auto"/>
        <w:rPr>
          <w:rFonts w:hint="eastAsia" w:ascii="仿宋" w:hAnsi="仿宋" w:eastAsia="仿宋" w:cs="仿宋"/>
          <w:color w:val="auto"/>
          <w:sz w:val="24"/>
          <w:szCs w:val="24"/>
        </w:rPr>
      </w:pPr>
    </w:p>
    <w:p w14:paraId="231993D3">
      <w:pPr>
        <w:pStyle w:val="10"/>
        <w:pageBreakBefore w:val="0"/>
        <w:kinsoku/>
        <w:overflowPunct/>
        <w:bidi w:val="0"/>
        <w:spacing w:line="480" w:lineRule="exact"/>
        <w:textAlignment w:val="auto"/>
        <w:rPr>
          <w:rFonts w:hint="eastAsia" w:ascii="仿宋" w:hAnsi="仿宋" w:eastAsia="仿宋" w:cs="仿宋"/>
          <w:color w:val="auto"/>
          <w:sz w:val="24"/>
          <w:szCs w:val="24"/>
        </w:rPr>
      </w:pPr>
    </w:p>
    <w:p w14:paraId="417F2ED5">
      <w:pPr>
        <w:spacing w:line="360" w:lineRule="auto"/>
        <w:rPr>
          <w:rFonts w:hint="eastAsia" w:ascii="仿宋" w:hAnsi="仿宋" w:eastAsia="仿宋" w:cs="仿宋"/>
          <w:color w:val="auto"/>
          <w:sz w:val="24"/>
        </w:rPr>
      </w:pPr>
      <w:r>
        <w:rPr>
          <w:rFonts w:hint="eastAsia" w:ascii="仿宋" w:hAnsi="仿宋" w:eastAsia="仿宋" w:cs="仿宋"/>
          <w:color w:val="auto"/>
          <w:sz w:val="24"/>
        </w:rPr>
        <w:t>投标</w:t>
      </w:r>
      <w:r>
        <w:rPr>
          <w:rFonts w:hint="eastAsia" w:ascii="仿宋" w:hAnsi="仿宋" w:eastAsia="仿宋" w:cs="仿宋"/>
          <w:color w:val="auto"/>
          <w:sz w:val="24"/>
          <w:lang w:eastAsia="zh-CN"/>
        </w:rPr>
        <w:t>单位</w:t>
      </w:r>
      <w:r>
        <w:rPr>
          <w:rFonts w:hint="eastAsia" w:ascii="仿宋" w:hAnsi="仿宋" w:eastAsia="仿宋" w:cs="仿宋"/>
          <w:color w:val="auto"/>
          <w:sz w:val="24"/>
        </w:rPr>
        <w:t>名称（盖章）：</w:t>
      </w:r>
      <w:r>
        <w:rPr>
          <w:rFonts w:hint="eastAsia" w:ascii="仿宋" w:hAnsi="仿宋" w:eastAsia="仿宋" w:cs="仿宋"/>
          <w:color w:val="auto"/>
          <w:sz w:val="24"/>
          <w:u w:val="single"/>
        </w:rPr>
        <w:t xml:space="preserve">                                </w:t>
      </w:r>
    </w:p>
    <w:p w14:paraId="2EE0E977">
      <w:pPr>
        <w:spacing w:line="360" w:lineRule="auto"/>
        <w:rPr>
          <w:rFonts w:hint="eastAsia" w:ascii="仿宋" w:hAnsi="仿宋" w:eastAsia="仿宋" w:cs="仿宋"/>
          <w:color w:val="auto"/>
          <w:sz w:val="24"/>
        </w:rPr>
      </w:pPr>
      <w:r>
        <w:rPr>
          <w:rFonts w:hint="eastAsia" w:ascii="仿宋" w:hAnsi="仿宋" w:eastAsia="仿宋" w:cs="仿宋"/>
          <w:color w:val="auto"/>
          <w:sz w:val="24"/>
        </w:rPr>
        <w:t>法定代表人或授权代理人</w:t>
      </w:r>
      <w:r>
        <w:rPr>
          <w:rFonts w:hint="eastAsia" w:ascii="仿宋" w:hAnsi="仿宋" w:eastAsia="仿宋" w:cs="仿宋"/>
          <w:color w:val="auto"/>
          <w:sz w:val="24"/>
          <w:lang w:eastAsia="zh-CN"/>
        </w:rPr>
        <w:t>（</w:t>
      </w:r>
      <w:r>
        <w:rPr>
          <w:rFonts w:hint="eastAsia" w:ascii="仿宋" w:hAnsi="仿宋" w:eastAsia="仿宋" w:cs="仿宋"/>
          <w:color w:val="auto"/>
          <w:sz w:val="24"/>
        </w:rPr>
        <w:t>签字或盖章</w:t>
      </w:r>
      <w:r>
        <w:rPr>
          <w:rFonts w:hint="eastAsia" w:ascii="仿宋" w:hAnsi="仿宋" w:eastAsia="仿宋" w:cs="仿宋"/>
          <w:color w:val="auto"/>
          <w:sz w:val="24"/>
          <w:lang w:eastAsia="zh-CN"/>
        </w:rPr>
        <w:t>）</w:t>
      </w:r>
      <w:r>
        <w:rPr>
          <w:rFonts w:hint="eastAsia" w:ascii="仿宋" w:hAnsi="仿宋" w:eastAsia="仿宋" w:cs="仿宋"/>
          <w:color w:val="auto"/>
          <w:sz w:val="24"/>
        </w:rPr>
        <w:t>：</w:t>
      </w:r>
      <w:r>
        <w:rPr>
          <w:rFonts w:hint="eastAsia" w:ascii="仿宋" w:hAnsi="仿宋" w:eastAsia="仿宋" w:cs="仿宋"/>
          <w:color w:val="auto"/>
          <w:sz w:val="24"/>
          <w:u w:val="single"/>
        </w:rPr>
        <w:t xml:space="preserve">                          </w:t>
      </w:r>
    </w:p>
    <w:p w14:paraId="0DCE40B7">
      <w:pPr>
        <w:spacing w:line="360" w:lineRule="auto"/>
        <w:jc w:val="left"/>
        <w:rPr>
          <w:rFonts w:hint="eastAsia" w:ascii="仿宋" w:hAnsi="仿宋" w:eastAsia="仿宋" w:cs="仿宋"/>
          <w:color w:val="auto"/>
          <w:sz w:val="24"/>
        </w:rPr>
      </w:pPr>
      <w:r>
        <w:rPr>
          <w:rFonts w:hint="eastAsia" w:ascii="仿宋" w:hAnsi="仿宋" w:eastAsia="仿宋" w:cs="仿宋"/>
          <w:color w:val="auto"/>
          <w:sz w:val="24"/>
        </w:rPr>
        <w:t>日    期：</w:t>
      </w:r>
      <w:r>
        <w:rPr>
          <w:rFonts w:hint="eastAsia" w:ascii="仿宋" w:hAnsi="仿宋" w:eastAsia="仿宋" w:cs="仿宋"/>
          <w:color w:val="auto"/>
          <w:sz w:val="24"/>
          <w:u w:val="single"/>
        </w:rPr>
        <w:t xml:space="preserve">        </w:t>
      </w:r>
      <w:r>
        <w:rPr>
          <w:rFonts w:hint="eastAsia" w:ascii="仿宋" w:hAnsi="仿宋" w:eastAsia="仿宋" w:cs="仿宋"/>
          <w:color w:val="auto"/>
          <w:sz w:val="24"/>
        </w:rPr>
        <w:t>年</w:t>
      </w:r>
      <w:r>
        <w:rPr>
          <w:rFonts w:hint="eastAsia" w:ascii="仿宋" w:hAnsi="仿宋" w:eastAsia="仿宋" w:cs="仿宋"/>
          <w:color w:val="auto"/>
          <w:sz w:val="24"/>
          <w:u w:val="single"/>
        </w:rPr>
        <w:t xml:space="preserve">      </w:t>
      </w:r>
      <w:r>
        <w:rPr>
          <w:rFonts w:hint="eastAsia" w:ascii="仿宋" w:hAnsi="仿宋" w:eastAsia="仿宋" w:cs="仿宋"/>
          <w:color w:val="auto"/>
          <w:sz w:val="24"/>
        </w:rPr>
        <w:t>月</w:t>
      </w:r>
      <w:r>
        <w:rPr>
          <w:rFonts w:hint="eastAsia" w:ascii="仿宋" w:hAnsi="仿宋" w:eastAsia="仿宋" w:cs="仿宋"/>
          <w:color w:val="auto"/>
          <w:sz w:val="24"/>
          <w:u w:val="single"/>
        </w:rPr>
        <w:t xml:space="preserve">      </w:t>
      </w:r>
      <w:r>
        <w:rPr>
          <w:rFonts w:hint="eastAsia" w:ascii="仿宋" w:hAnsi="仿宋" w:eastAsia="仿宋" w:cs="仿宋"/>
          <w:color w:val="auto"/>
          <w:sz w:val="24"/>
        </w:rPr>
        <w:t>日</w:t>
      </w:r>
    </w:p>
    <w:p w14:paraId="70063B5E">
      <w:pPr>
        <w:pageBreakBefore w:val="0"/>
        <w:kinsoku/>
        <w:overflowPunct/>
        <w:bidi w:val="0"/>
        <w:spacing w:line="480" w:lineRule="exact"/>
        <w:jc w:val="right"/>
        <w:textAlignment w:val="auto"/>
        <w:rPr>
          <w:rFonts w:hint="eastAsia" w:ascii="仿宋" w:hAnsi="仿宋" w:eastAsia="仿宋" w:cs="仿宋"/>
          <w:color w:val="auto"/>
          <w:sz w:val="24"/>
          <w:szCs w:val="24"/>
        </w:rPr>
      </w:pPr>
    </w:p>
    <w:p w14:paraId="13CA12E8">
      <w:pPr>
        <w:pageBreakBefore w:val="0"/>
        <w:kinsoku/>
        <w:overflowPunct/>
        <w:bidi w:val="0"/>
        <w:spacing w:line="480" w:lineRule="exact"/>
        <w:jc w:val="right"/>
        <w:textAlignment w:val="auto"/>
        <w:rPr>
          <w:rFonts w:hint="eastAsia" w:ascii="仿宋" w:hAnsi="仿宋" w:eastAsia="仿宋" w:cs="仿宋"/>
          <w:color w:val="auto"/>
          <w:sz w:val="24"/>
          <w:szCs w:val="30"/>
        </w:rPr>
      </w:pPr>
    </w:p>
    <w:p w14:paraId="64B9A491">
      <w:pPr>
        <w:pStyle w:val="16"/>
        <w:rPr>
          <w:rFonts w:hint="eastAsia" w:ascii="仿宋" w:hAnsi="仿宋" w:eastAsia="仿宋" w:cs="仿宋"/>
          <w:color w:val="auto"/>
          <w:sz w:val="24"/>
          <w:szCs w:val="30"/>
        </w:rPr>
      </w:pPr>
    </w:p>
    <w:p w14:paraId="2739826B">
      <w:pPr>
        <w:pStyle w:val="16"/>
        <w:rPr>
          <w:rFonts w:hint="eastAsia" w:ascii="仿宋" w:hAnsi="仿宋" w:eastAsia="仿宋" w:cs="仿宋"/>
          <w:color w:val="auto"/>
          <w:sz w:val="24"/>
          <w:szCs w:val="30"/>
        </w:rPr>
      </w:pPr>
    </w:p>
    <w:p w14:paraId="607F9355">
      <w:pPr>
        <w:pStyle w:val="12"/>
        <w:pageBreakBefore w:val="0"/>
        <w:numPr>
          <w:ilvl w:val="0"/>
          <w:numId w:val="0"/>
        </w:numPr>
        <w:kinsoku/>
        <w:overflowPunct/>
        <w:bidi w:val="0"/>
        <w:spacing w:line="480" w:lineRule="exact"/>
        <w:jc w:val="both"/>
        <w:textAlignment w:val="auto"/>
        <w:rPr>
          <w:rFonts w:hint="eastAsia" w:ascii="仿宋" w:hAnsi="仿宋" w:eastAsia="仿宋" w:cs="仿宋"/>
          <w:b/>
          <w:bCs/>
          <w:color w:val="auto"/>
          <w:sz w:val="30"/>
          <w:szCs w:val="30"/>
        </w:rPr>
      </w:pPr>
      <w:bookmarkStart w:id="712" w:name="_Toc414108650"/>
    </w:p>
    <w:p w14:paraId="011EE777">
      <w:pPr>
        <w:pStyle w:val="4"/>
        <w:pageBreakBefore w:val="0"/>
        <w:kinsoku/>
        <w:overflowPunct/>
        <w:bidi w:val="0"/>
        <w:spacing w:line="480" w:lineRule="exact"/>
        <w:jc w:val="center"/>
        <w:textAlignment w:val="auto"/>
        <w:rPr>
          <w:rFonts w:hint="eastAsia" w:ascii="仿宋" w:hAnsi="仿宋" w:eastAsia="仿宋" w:cs="仿宋"/>
          <w:b/>
          <w:bCs/>
          <w:color w:val="auto"/>
          <w:sz w:val="30"/>
          <w:szCs w:val="30"/>
        </w:rPr>
      </w:pPr>
      <w:bookmarkStart w:id="713" w:name="_Toc414108642"/>
      <w:r>
        <w:rPr>
          <w:rFonts w:hint="eastAsia" w:ascii="仿宋" w:hAnsi="仿宋" w:eastAsia="仿宋" w:cs="仿宋"/>
          <w:b/>
          <w:bCs/>
          <w:color w:val="auto"/>
          <w:kern w:val="2"/>
          <w:sz w:val="28"/>
          <w:szCs w:val="28"/>
          <w:lang w:val="en-US" w:eastAsia="zh-CN" w:bidi="ar-SA"/>
        </w:rPr>
        <w:t>6、</w:t>
      </w:r>
      <w:bookmarkEnd w:id="713"/>
      <w:r>
        <w:rPr>
          <w:rFonts w:hint="eastAsia" w:ascii="仿宋" w:hAnsi="仿宋" w:eastAsia="仿宋" w:cs="仿宋"/>
          <w:b/>
          <w:bCs/>
          <w:color w:val="auto"/>
          <w:kern w:val="2"/>
          <w:sz w:val="28"/>
          <w:szCs w:val="28"/>
          <w:lang w:val="en-US" w:eastAsia="zh-CN" w:bidi="ar-SA"/>
        </w:rPr>
        <w:t>中标服务费承诺书</w:t>
      </w:r>
    </w:p>
    <w:p w14:paraId="291CACAC">
      <w:pPr>
        <w:pageBreakBefore w:val="0"/>
        <w:widowControl/>
        <w:kinsoku/>
        <w:overflowPunct/>
        <w:autoSpaceDE w:val="0"/>
        <w:autoSpaceDN w:val="0"/>
        <w:bidi w:val="0"/>
        <w:adjustRightInd w:val="0"/>
        <w:spacing w:line="480" w:lineRule="exact"/>
        <w:textAlignment w:val="auto"/>
        <w:rPr>
          <w:rFonts w:hint="eastAsia" w:ascii="仿宋" w:hAnsi="仿宋" w:eastAsia="仿宋" w:cs="仿宋"/>
          <w:color w:val="auto"/>
          <w:sz w:val="24"/>
          <w:szCs w:val="24"/>
        </w:rPr>
      </w:pPr>
    </w:p>
    <w:p w14:paraId="382E1B53">
      <w:pPr>
        <w:pageBreakBefore w:val="0"/>
        <w:widowControl/>
        <w:kinsoku/>
        <w:overflowPunct/>
        <w:autoSpaceDE w:val="0"/>
        <w:autoSpaceDN w:val="0"/>
        <w:bidi w:val="0"/>
        <w:adjustRightInd w:val="0"/>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eastAsia="zh-CN"/>
        </w:rPr>
        <w:t>新疆世铭安辉工程项目管理有限公司</w:t>
      </w:r>
      <w:r>
        <w:rPr>
          <w:rFonts w:hint="eastAsia" w:ascii="仿宋" w:hAnsi="仿宋" w:eastAsia="仿宋" w:cs="仿宋"/>
          <w:color w:val="auto"/>
          <w:sz w:val="24"/>
          <w:szCs w:val="24"/>
        </w:rPr>
        <w:t> ：</w:t>
      </w:r>
    </w:p>
    <w:p w14:paraId="5A9A6633">
      <w:pPr>
        <w:pageBreakBefore w:val="0"/>
        <w:widowControl/>
        <w:kinsoku/>
        <w:overflowPunct/>
        <w:autoSpaceDE w:val="0"/>
        <w:autoSpaceDN w:val="0"/>
        <w:bidi w:val="0"/>
        <w:adjustRightInd w:val="0"/>
        <w:spacing w:line="480" w:lineRule="exact"/>
        <w:ind w:firstLine="1024" w:firstLineChars="427"/>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我公司在贵公司组织的</w:t>
      </w:r>
      <w:r>
        <w:rPr>
          <w:rFonts w:hint="eastAsia" w:ascii="仿宋" w:hAnsi="仿宋" w:eastAsia="仿宋" w:cs="仿宋"/>
          <w:color w:val="auto"/>
          <w:sz w:val="24"/>
          <w:szCs w:val="24"/>
          <w:u w:val="single"/>
        </w:rPr>
        <w:t xml:space="preserve">         (项目名称）       （项目编号）</w:t>
      </w:r>
      <w:r>
        <w:rPr>
          <w:rFonts w:hint="eastAsia" w:ascii="仿宋" w:hAnsi="仿宋" w:eastAsia="仿宋" w:cs="仿宋"/>
          <w:color w:val="auto"/>
          <w:sz w:val="24"/>
          <w:szCs w:val="24"/>
        </w:rPr>
        <w:t>招标中若获中标，我公司承诺，保证在领取中标通知书前按招标书有关规定，电汇或贵公司认可的其他方式向贵公司支付中标服务费。</w:t>
      </w:r>
    </w:p>
    <w:p w14:paraId="24BAC831">
      <w:pPr>
        <w:pageBreakBefore w:val="0"/>
        <w:widowControl/>
        <w:kinsoku/>
        <w:overflowPunct/>
        <w:autoSpaceDE w:val="0"/>
        <w:autoSpaceDN w:val="0"/>
        <w:bidi w:val="0"/>
        <w:adjustRightInd w:val="0"/>
        <w:spacing w:line="480" w:lineRule="exact"/>
        <w:ind w:firstLine="48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特此承诺。</w:t>
      </w:r>
    </w:p>
    <w:p w14:paraId="0F4A8FD0">
      <w:pPr>
        <w:pageBreakBefore w:val="0"/>
        <w:widowControl/>
        <w:kinsoku/>
        <w:overflowPunct/>
        <w:autoSpaceDE w:val="0"/>
        <w:autoSpaceDN w:val="0"/>
        <w:bidi w:val="0"/>
        <w:adjustRightInd w:val="0"/>
        <w:spacing w:line="480" w:lineRule="exact"/>
        <w:ind w:firstLine="480"/>
        <w:textAlignment w:val="auto"/>
        <w:rPr>
          <w:rFonts w:hint="eastAsia" w:ascii="仿宋" w:hAnsi="仿宋" w:eastAsia="仿宋" w:cs="仿宋"/>
          <w:color w:val="auto"/>
          <w:sz w:val="24"/>
          <w:szCs w:val="24"/>
        </w:rPr>
      </w:pPr>
    </w:p>
    <w:p w14:paraId="0DB3163E">
      <w:pPr>
        <w:pageBreakBefore w:val="0"/>
        <w:widowControl/>
        <w:kinsoku/>
        <w:overflowPunct/>
        <w:autoSpaceDE w:val="0"/>
        <w:autoSpaceDN w:val="0"/>
        <w:bidi w:val="0"/>
        <w:adjustRightInd w:val="0"/>
        <w:spacing w:line="480" w:lineRule="exact"/>
        <w:ind w:firstLine="480"/>
        <w:textAlignment w:val="auto"/>
        <w:rPr>
          <w:rFonts w:hint="eastAsia" w:ascii="仿宋" w:hAnsi="仿宋" w:eastAsia="仿宋" w:cs="仿宋"/>
          <w:color w:val="auto"/>
          <w:sz w:val="24"/>
          <w:szCs w:val="24"/>
        </w:rPr>
      </w:pPr>
    </w:p>
    <w:p w14:paraId="46FCC4CE">
      <w:pPr>
        <w:pStyle w:val="16"/>
        <w:rPr>
          <w:rFonts w:hint="eastAsia" w:ascii="仿宋" w:hAnsi="仿宋" w:eastAsia="仿宋" w:cs="仿宋"/>
          <w:color w:val="auto"/>
          <w:sz w:val="24"/>
          <w:szCs w:val="24"/>
        </w:rPr>
      </w:pPr>
    </w:p>
    <w:p w14:paraId="12DD1D62">
      <w:pPr>
        <w:pStyle w:val="16"/>
        <w:rPr>
          <w:rFonts w:hint="eastAsia" w:ascii="仿宋" w:hAnsi="仿宋" w:eastAsia="仿宋" w:cs="仿宋"/>
          <w:color w:val="auto"/>
          <w:sz w:val="24"/>
          <w:szCs w:val="24"/>
        </w:rPr>
      </w:pPr>
    </w:p>
    <w:p w14:paraId="2123EF06">
      <w:pPr>
        <w:spacing w:line="360" w:lineRule="auto"/>
        <w:rPr>
          <w:rFonts w:hint="eastAsia" w:ascii="仿宋" w:hAnsi="仿宋" w:eastAsia="仿宋" w:cs="仿宋"/>
          <w:color w:val="auto"/>
          <w:sz w:val="24"/>
        </w:rPr>
      </w:pPr>
      <w:r>
        <w:rPr>
          <w:rFonts w:hint="eastAsia" w:ascii="仿宋" w:hAnsi="仿宋" w:eastAsia="仿宋" w:cs="仿宋"/>
          <w:color w:val="auto"/>
          <w:sz w:val="24"/>
        </w:rPr>
        <w:t>投标</w:t>
      </w:r>
      <w:r>
        <w:rPr>
          <w:rFonts w:hint="eastAsia" w:ascii="仿宋" w:hAnsi="仿宋" w:eastAsia="仿宋" w:cs="仿宋"/>
          <w:color w:val="auto"/>
          <w:sz w:val="24"/>
          <w:lang w:eastAsia="zh-CN"/>
        </w:rPr>
        <w:t>单位</w:t>
      </w:r>
      <w:r>
        <w:rPr>
          <w:rFonts w:hint="eastAsia" w:ascii="仿宋" w:hAnsi="仿宋" w:eastAsia="仿宋" w:cs="仿宋"/>
          <w:color w:val="auto"/>
          <w:sz w:val="24"/>
        </w:rPr>
        <w:t>名称（盖章）：</w:t>
      </w:r>
      <w:r>
        <w:rPr>
          <w:rFonts w:hint="eastAsia" w:ascii="仿宋" w:hAnsi="仿宋" w:eastAsia="仿宋" w:cs="仿宋"/>
          <w:color w:val="auto"/>
          <w:sz w:val="24"/>
          <w:u w:val="single"/>
        </w:rPr>
        <w:t xml:space="preserve">                                </w:t>
      </w:r>
    </w:p>
    <w:p w14:paraId="3C6CC175">
      <w:pPr>
        <w:spacing w:line="360" w:lineRule="auto"/>
        <w:rPr>
          <w:rFonts w:hint="eastAsia" w:ascii="仿宋" w:hAnsi="仿宋" w:eastAsia="仿宋" w:cs="仿宋"/>
          <w:color w:val="auto"/>
          <w:sz w:val="24"/>
        </w:rPr>
      </w:pPr>
      <w:r>
        <w:rPr>
          <w:rFonts w:hint="eastAsia" w:ascii="仿宋" w:hAnsi="仿宋" w:eastAsia="仿宋" w:cs="仿宋"/>
          <w:color w:val="auto"/>
          <w:sz w:val="24"/>
        </w:rPr>
        <w:t>法定代表人或授权代理人</w:t>
      </w:r>
      <w:r>
        <w:rPr>
          <w:rFonts w:hint="eastAsia" w:ascii="仿宋" w:hAnsi="仿宋" w:eastAsia="仿宋" w:cs="仿宋"/>
          <w:color w:val="auto"/>
          <w:sz w:val="24"/>
          <w:lang w:eastAsia="zh-CN"/>
        </w:rPr>
        <w:t>（</w:t>
      </w:r>
      <w:r>
        <w:rPr>
          <w:rFonts w:hint="eastAsia" w:ascii="仿宋" w:hAnsi="仿宋" w:eastAsia="仿宋" w:cs="仿宋"/>
          <w:color w:val="auto"/>
          <w:sz w:val="24"/>
        </w:rPr>
        <w:t>签字或盖章</w:t>
      </w:r>
      <w:r>
        <w:rPr>
          <w:rFonts w:hint="eastAsia" w:ascii="仿宋" w:hAnsi="仿宋" w:eastAsia="仿宋" w:cs="仿宋"/>
          <w:color w:val="auto"/>
          <w:sz w:val="24"/>
          <w:lang w:eastAsia="zh-CN"/>
        </w:rPr>
        <w:t>）</w:t>
      </w:r>
      <w:r>
        <w:rPr>
          <w:rFonts w:hint="eastAsia" w:ascii="仿宋" w:hAnsi="仿宋" w:eastAsia="仿宋" w:cs="仿宋"/>
          <w:color w:val="auto"/>
          <w:sz w:val="24"/>
        </w:rPr>
        <w:t>：</w:t>
      </w:r>
      <w:r>
        <w:rPr>
          <w:rFonts w:hint="eastAsia" w:ascii="仿宋" w:hAnsi="仿宋" w:eastAsia="仿宋" w:cs="仿宋"/>
          <w:color w:val="auto"/>
          <w:sz w:val="24"/>
          <w:u w:val="single"/>
        </w:rPr>
        <w:t xml:space="preserve">                          </w:t>
      </w:r>
    </w:p>
    <w:p w14:paraId="0B435029">
      <w:pPr>
        <w:spacing w:line="360" w:lineRule="auto"/>
        <w:jc w:val="left"/>
        <w:rPr>
          <w:rFonts w:hint="eastAsia" w:ascii="仿宋" w:hAnsi="仿宋" w:eastAsia="仿宋" w:cs="仿宋"/>
          <w:color w:val="auto"/>
          <w:sz w:val="24"/>
        </w:rPr>
      </w:pPr>
      <w:r>
        <w:rPr>
          <w:rFonts w:hint="eastAsia" w:ascii="仿宋" w:hAnsi="仿宋" w:eastAsia="仿宋" w:cs="仿宋"/>
          <w:color w:val="auto"/>
          <w:sz w:val="24"/>
        </w:rPr>
        <w:t>日    期：</w:t>
      </w:r>
      <w:r>
        <w:rPr>
          <w:rFonts w:hint="eastAsia" w:ascii="仿宋" w:hAnsi="仿宋" w:eastAsia="仿宋" w:cs="仿宋"/>
          <w:color w:val="auto"/>
          <w:sz w:val="24"/>
          <w:u w:val="single"/>
        </w:rPr>
        <w:t xml:space="preserve">        </w:t>
      </w:r>
      <w:r>
        <w:rPr>
          <w:rFonts w:hint="eastAsia" w:ascii="仿宋" w:hAnsi="仿宋" w:eastAsia="仿宋" w:cs="仿宋"/>
          <w:color w:val="auto"/>
          <w:sz w:val="24"/>
        </w:rPr>
        <w:t>年</w:t>
      </w:r>
      <w:r>
        <w:rPr>
          <w:rFonts w:hint="eastAsia" w:ascii="仿宋" w:hAnsi="仿宋" w:eastAsia="仿宋" w:cs="仿宋"/>
          <w:color w:val="auto"/>
          <w:sz w:val="24"/>
          <w:u w:val="single"/>
        </w:rPr>
        <w:t xml:space="preserve">      </w:t>
      </w:r>
      <w:r>
        <w:rPr>
          <w:rFonts w:hint="eastAsia" w:ascii="仿宋" w:hAnsi="仿宋" w:eastAsia="仿宋" w:cs="仿宋"/>
          <w:color w:val="auto"/>
          <w:sz w:val="24"/>
        </w:rPr>
        <w:t>月</w:t>
      </w:r>
      <w:r>
        <w:rPr>
          <w:rFonts w:hint="eastAsia" w:ascii="仿宋" w:hAnsi="仿宋" w:eastAsia="仿宋" w:cs="仿宋"/>
          <w:color w:val="auto"/>
          <w:sz w:val="24"/>
          <w:u w:val="single"/>
        </w:rPr>
        <w:t xml:space="preserve">      </w:t>
      </w:r>
      <w:r>
        <w:rPr>
          <w:rFonts w:hint="eastAsia" w:ascii="仿宋" w:hAnsi="仿宋" w:eastAsia="仿宋" w:cs="仿宋"/>
          <w:color w:val="auto"/>
          <w:sz w:val="24"/>
        </w:rPr>
        <w:t>日</w:t>
      </w:r>
    </w:p>
    <w:p w14:paraId="6B4596EB">
      <w:pPr>
        <w:pageBreakBefore w:val="0"/>
        <w:widowControl/>
        <w:kinsoku/>
        <w:overflowPunct/>
        <w:autoSpaceDE w:val="0"/>
        <w:autoSpaceDN w:val="0"/>
        <w:bidi w:val="0"/>
        <w:adjustRightInd w:val="0"/>
        <w:spacing w:line="480" w:lineRule="exact"/>
        <w:ind w:right="-481" w:firstLine="720"/>
        <w:jc w:val="center"/>
        <w:textAlignment w:val="auto"/>
        <w:rPr>
          <w:rFonts w:hint="eastAsia" w:ascii="仿宋" w:hAnsi="仿宋" w:eastAsia="仿宋" w:cs="仿宋"/>
          <w:color w:val="auto"/>
          <w:sz w:val="24"/>
          <w:szCs w:val="24"/>
        </w:rPr>
      </w:pPr>
    </w:p>
    <w:p w14:paraId="77453DEA">
      <w:pPr>
        <w:pStyle w:val="7"/>
        <w:pageBreakBefore w:val="0"/>
        <w:kinsoku/>
        <w:overflowPunct/>
        <w:bidi w:val="0"/>
        <w:spacing w:line="480" w:lineRule="exact"/>
        <w:ind w:firstLine="480"/>
        <w:textAlignment w:val="auto"/>
        <w:rPr>
          <w:rFonts w:hint="eastAsia" w:ascii="仿宋" w:hAnsi="仿宋" w:eastAsia="仿宋" w:cs="仿宋"/>
          <w:color w:val="auto"/>
          <w:sz w:val="24"/>
        </w:rPr>
      </w:pPr>
    </w:p>
    <w:p w14:paraId="55CD9369">
      <w:pPr>
        <w:pStyle w:val="7"/>
        <w:pageBreakBefore w:val="0"/>
        <w:kinsoku/>
        <w:overflowPunct/>
        <w:bidi w:val="0"/>
        <w:spacing w:line="480" w:lineRule="exact"/>
        <w:ind w:firstLine="480"/>
        <w:textAlignment w:val="auto"/>
        <w:rPr>
          <w:rFonts w:hint="eastAsia" w:ascii="仿宋" w:hAnsi="仿宋" w:eastAsia="仿宋" w:cs="仿宋"/>
          <w:color w:val="auto"/>
          <w:sz w:val="24"/>
        </w:rPr>
      </w:pPr>
    </w:p>
    <w:p w14:paraId="16773CC0">
      <w:pPr>
        <w:pStyle w:val="7"/>
        <w:pageBreakBefore w:val="0"/>
        <w:kinsoku/>
        <w:overflowPunct/>
        <w:bidi w:val="0"/>
        <w:spacing w:line="480" w:lineRule="exact"/>
        <w:ind w:firstLine="480"/>
        <w:textAlignment w:val="auto"/>
        <w:rPr>
          <w:rFonts w:hint="eastAsia" w:ascii="仿宋" w:hAnsi="仿宋" w:eastAsia="仿宋" w:cs="仿宋"/>
          <w:color w:val="auto"/>
          <w:sz w:val="24"/>
        </w:rPr>
      </w:pPr>
    </w:p>
    <w:p w14:paraId="34A266A3">
      <w:pPr>
        <w:pStyle w:val="7"/>
        <w:pageBreakBefore w:val="0"/>
        <w:kinsoku/>
        <w:overflowPunct/>
        <w:bidi w:val="0"/>
        <w:spacing w:line="480" w:lineRule="exact"/>
        <w:ind w:firstLine="480"/>
        <w:textAlignment w:val="auto"/>
        <w:rPr>
          <w:rFonts w:hint="eastAsia" w:ascii="仿宋" w:hAnsi="仿宋" w:eastAsia="仿宋" w:cs="仿宋"/>
          <w:color w:val="auto"/>
          <w:sz w:val="24"/>
        </w:rPr>
      </w:pPr>
    </w:p>
    <w:p w14:paraId="741226FE">
      <w:pPr>
        <w:pStyle w:val="7"/>
        <w:pageBreakBefore w:val="0"/>
        <w:kinsoku/>
        <w:overflowPunct/>
        <w:bidi w:val="0"/>
        <w:spacing w:line="480" w:lineRule="exact"/>
        <w:ind w:firstLine="480"/>
        <w:textAlignment w:val="auto"/>
        <w:rPr>
          <w:rFonts w:hint="eastAsia" w:ascii="仿宋" w:hAnsi="仿宋" w:eastAsia="仿宋" w:cs="仿宋"/>
          <w:color w:val="auto"/>
          <w:sz w:val="24"/>
        </w:rPr>
      </w:pPr>
    </w:p>
    <w:p w14:paraId="4FE78F00">
      <w:pPr>
        <w:pStyle w:val="7"/>
        <w:pageBreakBefore w:val="0"/>
        <w:kinsoku/>
        <w:overflowPunct/>
        <w:bidi w:val="0"/>
        <w:spacing w:line="480" w:lineRule="exact"/>
        <w:ind w:firstLine="480"/>
        <w:textAlignment w:val="auto"/>
        <w:rPr>
          <w:rFonts w:hint="eastAsia" w:ascii="仿宋" w:hAnsi="仿宋" w:eastAsia="仿宋" w:cs="仿宋"/>
          <w:color w:val="auto"/>
          <w:sz w:val="24"/>
        </w:rPr>
      </w:pPr>
    </w:p>
    <w:p w14:paraId="13817455">
      <w:pPr>
        <w:pStyle w:val="7"/>
        <w:pageBreakBefore w:val="0"/>
        <w:kinsoku/>
        <w:overflowPunct/>
        <w:bidi w:val="0"/>
        <w:spacing w:line="480" w:lineRule="exact"/>
        <w:ind w:firstLine="480"/>
        <w:textAlignment w:val="auto"/>
        <w:rPr>
          <w:rFonts w:hint="eastAsia" w:ascii="仿宋" w:hAnsi="仿宋" w:eastAsia="仿宋" w:cs="仿宋"/>
          <w:color w:val="auto"/>
          <w:sz w:val="24"/>
        </w:rPr>
      </w:pPr>
    </w:p>
    <w:p w14:paraId="4C002FBA">
      <w:pPr>
        <w:pStyle w:val="7"/>
        <w:pageBreakBefore w:val="0"/>
        <w:kinsoku/>
        <w:overflowPunct/>
        <w:bidi w:val="0"/>
        <w:spacing w:line="480" w:lineRule="exact"/>
        <w:ind w:firstLine="480"/>
        <w:textAlignment w:val="auto"/>
        <w:rPr>
          <w:rFonts w:hint="eastAsia" w:ascii="仿宋" w:hAnsi="仿宋" w:eastAsia="仿宋" w:cs="仿宋"/>
          <w:color w:val="auto"/>
          <w:sz w:val="24"/>
        </w:rPr>
      </w:pPr>
    </w:p>
    <w:p w14:paraId="3F289D0C">
      <w:pPr>
        <w:pStyle w:val="7"/>
        <w:pageBreakBefore w:val="0"/>
        <w:kinsoku/>
        <w:overflowPunct/>
        <w:bidi w:val="0"/>
        <w:spacing w:line="480" w:lineRule="exact"/>
        <w:ind w:firstLine="480"/>
        <w:textAlignment w:val="auto"/>
        <w:rPr>
          <w:rFonts w:hint="eastAsia" w:ascii="仿宋" w:hAnsi="仿宋" w:eastAsia="仿宋" w:cs="仿宋"/>
          <w:color w:val="auto"/>
          <w:sz w:val="24"/>
        </w:rPr>
      </w:pPr>
    </w:p>
    <w:p w14:paraId="3772DABB">
      <w:pPr>
        <w:pStyle w:val="7"/>
        <w:pageBreakBefore w:val="0"/>
        <w:kinsoku/>
        <w:overflowPunct/>
        <w:bidi w:val="0"/>
        <w:spacing w:line="480" w:lineRule="exact"/>
        <w:ind w:firstLine="480"/>
        <w:textAlignment w:val="auto"/>
        <w:rPr>
          <w:rFonts w:hint="eastAsia" w:ascii="仿宋" w:hAnsi="仿宋" w:eastAsia="仿宋" w:cs="仿宋"/>
          <w:color w:val="auto"/>
          <w:sz w:val="24"/>
        </w:rPr>
      </w:pPr>
    </w:p>
    <w:p w14:paraId="454A7796">
      <w:pPr>
        <w:pStyle w:val="7"/>
        <w:pageBreakBefore w:val="0"/>
        <w:kinsoku/>
        <w:overflowPunct/>
        <w:bidi w:val="0"/>
        <w:spacing w:line="480" w:lineRule="exact"/>
        <w:ind w:firstLine="480"/>
        <w:textAlignment w:val="auto"/>
        <w:rPr>
          <w:rFonts w:hint="eastAsia" w:ascii="仿宋" w:hAnsi="仿宋" w:eastAsia="仿宋" w:cs="仿宋"/>
          <w:color w:val="auto"/>
          <w:sz w:val="24"/>
        </w:rPr>
      </w:pPr>
    </w:p>
    <w:p w14:paraId="6F485707">
      <w:pPr>
        <w:pStyle w:val="7"/>
        <w:pageBreakBefore w:val="0"/>
        <w:kinsoku/>
        <w:overflowPunct/>
        <w:bidi w:val="0"/>
        <w:spacing w:line="480" w:lineRule="exact"/>
        <w:ind w:firstLine="480"/>
        <w:textAlignment w:val="auto"/>
        <w:rPr>
          <w:rFonts w:hint="eastAsia" w:ascii="仿宋" w:hAnsi="仿宋" w:eastAsia="仿宋" w:cs="仿宋"/>
          <w:color w:val="auto"/>
          <w:sz w:val="24"/>
        </w:rPr>
      </w:pPr>
    </w:p>
    <w:p w14:paraId="3C217D9C">
      <w:pPr>
        <w:pStyle w:val="7"/>
        <w:pageBreakBefore w:val="0"/>
        <w:kinsoku/>
        <w:overflowPunct/>
        <w:bidi w:val="0"/>
        <w:spacing w:line="480" w:lineRule="exact"/>
        <w:ind w:firstLine="480"/>
        <w:textAlignment w:val="auto"/>
        <w:rPr>
          <w:rFonts w:hint="eastAsia" w:ascii="仿宋" w:hAnsi="仿宋" w:eastAsia="仿宋" w:cs="仿宋"/>
          <w:color w:val="auto"/>
          <w:sz w:val="24"/>
        </w:rPr>
      </w:pPr>
    </w:p>
    <w:p w14:paraId="64A8303B">
      <w:pPr>
        <w:pStyle w:val="7"/>
        <w:pageBreakBefore w:val="0"/>
        <w:kinsoku/>
        <w:overflowPunct/>
        <w:bidi w:val="0"/>
        <w:spacing w:line="480" w:lineRule="exact"/>
        <w:ind w:firstLine="480"/>
        <w:textAlignment w:val="auto"/>
        <w:rPr>
          <w:rFonts w:hint="eastAsia" w:ascii="仿宋" w:hAnsi="仿宋" w:eastAsia="仿宋" w:cs="仿宋"/>
          <w:color w:val="auto"/>
          <w:sz w:val="24"/>
        </w:rPr>
      </w:pPr>
    </w:p>
    <w:p w14:paraId="26646794">
      <w:pPr>
        <w:pStyle w:val="12"/>
        <w:pageBreakBefore w:val="0"/>
        <w:numPr>
          <w:ilvl w:val="0"/>
          <w:numId w:val="0"/>
        </w:numPr>
        <w:kinsoku/>
        <w:overflowPunct/>
        <w:bidi w:val="0"/>
        <w:spacing w:line="480" w:lineRule="exact"/>
        <w:jc w:val="center"/>
        <w:textAlignment w:val="auto"/>
        <w:rPr>
          <w:rFonts w:hint="eastAsia" w:ascii="仿宋" w:hAnsi="仿宋" w:eastAsia="仿宋" w:cs="仿宋"/>
          <w:b/>
          <w:bCs/>
          <w:color w:val="auto"/>
          <w:sz w:val="30"/>
          <w:szCs w:val="30"/>
          <w:lang w:val="en-US" w:eastAsia="zh-CN"/>
        </w:rPr>
      </w:pPr>
      <w:r>
        <w:rPr>
          <w:rFonts w:hint="eastAsia" w:ascii="仿宋" w:hAnsi="仿宋" w:eastAsia="仿宋" w:cs="仿宋"/>
          <w:b/>
          <w:bCs/>
          <w:color w:val="auto"/>
          <w:sz w:val="30"/>
          <w:szCs w:val="30"/>
          <w:lang w:val="en-US" w:eastAsia="zh-CN"/>
        </w:rPr>
        <w:t>中小企业声明函（工程、服务）</w:t>
      </w:r>
    </w:p>
    <w:p w14:paraId="4E673392">
      <w:pPr>
        <w:keepNext w:val="0"/>
        <w:keepLines w:val="0"/>
        <w:widowControl/>
        <w:suppressLineNumbers w:val="0"/>
        <w:spacing w:line="360" w:lineRule="auto"/>
        <w:ind w:firstLine="480" w:firstLineChars="200"/>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本公司（联合体）郑重声明，根据《政府采购促进中小 企业发展管理办法》（财库﹝2020﹞</w:t>
      </w:r>
      <w:r>
        <w:rPr>
          <w:rFonts w:hint="eastAsia" w:ascii="仿宋" w:hAnsi="仿宋" w:eastAsia="仿宋" w:cs="仿宋"/>
          <w:b w:val="0"/>
          <w:bCs w:val="0"/>
          <w:color w:val="auto"/>
          <w:kern w:val="0"/>
          <w:sz w:val="24"/>
          <w:szCs w:val="24"/>
          <w:lang w:val="en-US" w:eastAsia="zh-CN" w:bidi="ar"/>
        </w:rPr>
        <w:t>［</w:t>
      </w:r>
      <w:r>
        <w:rPr>
          <w:rFonts w:hint="eastAsia" w:ascii="仿宋" w:hAnsi="仿宋" w:eastAsia="仿宋" w:cs="仿宋"/>
          <w:color w:val="auto"/>
          <w:kern w:val="0"/>
          <w:sz w:val="24"/>
          <w:szCs w:val="24"/>
          <w:lang w:val="en-US" w:eastAsia="zh-CN" w:bidi="ar"/>
        </w:rPr>
        <w:t>2020］46 号）的规定，本公司（联合体）参加（</w:t>
      </w:r>
      <w:r>
        <w:rPr>
          <w:rFonts w:hint="eastAsia" w:ascii="仿宋" w:hAnsi="仿宋" w:eastAsia="仿宋" w:cs="仿宋"/>
          <w:color w:val="auto"/>
          <w:kern w:val="0"/>
          <w:sz w:val="24"/>
          <w:szCs w:val="24"/>
          <w:u w:val="single"/>
          <w:lang w:val="en-US" w:eastAsia="zh-CN" w:bidi="ar"/>
        </w:rPr>
        <w:t>单位名称</w:t>
      </w:r>
      <w:r>
        <w:rPr>
          <w:rFonts w:hint="eastAsia" w:ascii="仿宋" w:hAnsi="仿宋" w:eastAsia="仿宋" w:cs="仿宋"/>
          <w:color w:val="auto"/>
          <w:kern w:val="0"/>
          <w:sz w:val="24"/>
          <w:szCs w:val="24"/>
          <w:lang w:val="en-US" w:eastAsia="zh-CN" w:bidi="ar"/>
        </w:rPr>
        <w:t>）的（</w:t>
      </w:r>
      <w:r>
        <w:rPr>
          <w:rFonts w:hint="eastAsia" w:ascii="仿宋" w:hAnsi="仿宋" w:eastAsia="仿宋" w:cs="仿宋"/>
          <w:color w:val="auto"/>
          <w:kern w:val="0"/>
          <w:sz w:val="24"/>
          <w:szCs w:val="24"/>
          <w:u w:val="single"/>
          <w:lang w:val="en-US" w:eastAsia="zh-CN" w:bidi="ar"/>
        </w:rPr>
        <w:t>项目名称</w:t>
      </w:r>
      <w:r>
        <w:rPr>
          <w:rFonts w:hint="eastAsia" w:ascii="仿宋" w:hAnsi="仿宋" w:eastAsia="仿宋" w:cs="仿宋"/>
          <w:color w:val="auto"/>
          <w:kern w:val="0"/>
          <w:sz w:val="24"/>
          <w:szCs w:val="24"/>
          <w:lang w:val="en-US" w:eastAsia="zh-CN" w:bidi="ar"/>
        </w:rPr>
        <w:t>）采购活动，工程的施工单位全部为符合政策要求的中小企业（或者：服务全部由符合政策要求的中小企业承接）。相关企业（含联合体中的中小企业、签订分包意向协议的中小企业）的具体情况如下：</w:t>
      </w:r>
    </w:p>
    <w:p w14:paraId="657566E8">
      <w:pPr>
        <w:keepNext w:val="0"/>
        <w:keepLines w:val="0"/>
        <w:widowControl/>
        <w:suppressLineNumbers w:val="0"/>
        <w:spacing w:line="360" w:lineRule="auto"/>
        <w:ind w:firstLine="480" w:firstLineChars="200"/>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1. （</w:t>
      </w:r>
      <w:r>
        <w:rPr>
          <w:rFonts w:hint="eastAsia" w:ascii="仿宋" w:hAnsi="仿宋" w:eastAsia="仿宋" w:cs="仿宋"/>
          <w:color w:val="auto"/>
          <w:kern w:val="0"/>
          <w:sz w:val="24"/>
          <w:szCs w:val="24"/>
          <w:u w:val="single"/>
          <w:lang w:val="en-US" w:eastAsia="zh-CN" w:bidi="ar"/>
        </w:rPr>
        <w:t>标的名称</w:t>
      </w:r>
      <w:r>
        <w:rPr>
          <w:rFonts w:hint="eastAsia" w:ascii="仿宋" w:hAnsi="仿宋" w:eastAsia="仿宋" w:cs="仿宋"/>
          <w:color w:val="auto"/>
          <w:kern w:val="0"/>
          <w:sz w:val="24"/>
          <w:szCs w:val="24"/>
          <w:lang w:val="en-US" w:eastAsia="zh-CN" w:bidi="ar"/>
        </w:rPr>
        <w:t>） ，属于（</w:t>
      </w:r>
      <w:r>
        <w:rPr>
          <w:rFonts w:hint="eastAsia" w:ascii="仿宋" w:hAnsi="仿宋" w:eastAsia="仿宋" w:cs="仿宋"/>
          <w:color w:val="auto"/>
          <w:kern w:val="0"/>
          <w:sz w:val="24"/>
          <w:szCs w:val="24"/>
          <w:u w:val="single"/>
          <w:lang w:val="en-US" w:eastAsia="zh-CN" w:bidi="ar"/>
        </w:rPr>
        <w:t>采购文件中明确的所属行业</w:t>
      </w:r>
      <w:r>
        <w:rPr>
          <w:rFonts w:hint="eastAsia" w:ascii="仿宋" w:hAnsi="仿宋" w:eastAsia="仿宋" w:cs="仿宋"/>
          <w:color w:val="auto"/>
          <w:kern w:val="0"/>
          <w:sz w:val="24"/>
          <w:szCs w:val="24"/>
          <w:lang w:val="en-US" w:eastAsia="zh-CN" w:bidi="ar"/>
        </w:rPr>
        <w:t>）；承建（承接）企业为（</w:t>
      </w:r>
      <w:r>
        <w:rPr>
          <w:rFonts w:hint="eastAsia" w:ascii="仿宋" w:hAnsi="仿宋" w:eastAsia="仿宋" w:cs="仿宋"/>
          <w:color w:val="auto"/>
          <w:kern w:val="0"/>
          <w:sz w:val="24"/>
          <w:szCs w:val="24"/>
          <w:u w:val="single"/>
          <w:lang w:val="en-US" w:eastAsia="zh-CN" w:bidi="ar"/>
        </w:rPr>
        <w:t>企业名称</w:t>
      </w:r>
      <w:r>
        <w:rPr>
          <w:rFonts w:hint="eastAsia" w:ascii="仿宋" w:hAnsi="仿宋" w:eastAsia="仿宋" w:cs="仿宋"/>
          <w:color w:val="auto"/>
          <w:kern w:val="0"/>
          <w:sz w:val="24"/>
          <w:szCs w:val="24"/>
          <w:lang w:val="en-US" w:eastAsia="zh-CN" w:bidi="ar"/>
        </w:rPr>
        <w:t xml:space="preserve">），从业人员 </w:t>
      </w:r>
      <w:r>
        <w:rPr>
          <w:rFonts w:hint="eastAsia" w:ascii="仿宋" w:hAnsi="仿宋" w:eastAsia="仿宋" w:cs="仿宋"/>
          <w:color w:val="auto"/>
          <w:kern w:val="0"/>
          <w:sz w:val="24"/>
          <w:szCs w:val="24"/>
          <w:u w:val="single"/>
          <w:lang w:val="en-US" w:eastAsia="zh-CN" w:bidi="ar"/>
        </w:rPr>
        <w:t xml:space="preserve">    </w:t>
      </w:r>
      <w:r>
        <w:rPr>
          <w:rFonts w:hint="eastAsia" w:ascii="仿宋" w:hAnsi="仿宋" w:eastAsia="仿宋" w:cs="仿宋"/>
          <w:color w:val="auto"/>
          <w:kern w:val="0"/>
          <w:sz w:val="24"/>
          <w:szCs w:val="24"/>
          <w:lang w:val="en-US" w:eastAsia="zh-CN" w:bidi="ar"/>
        </w:rPr>
        <w:t>人，营业收入为</w:t>
      </w:r>
      <w:r>
        <w:rPr>
          <w:rFonts w:hint="eastAsia" w:ascii="仿宋" w:hAnsi="仿宋" w:eastAsia="仿宋" w:cs="仿宋"/>
          <w:color w:val="auto"/>
          <w:kern w:val="0"/>
          <w:sz w:val="24"/>
          <w:szCs w:val="24"/>
          <w:u w:val="single"/>
          <w:lang w:val="en-US" w:eastAsia="zh-CN" w:bidi="ar"/>
        </w:rPr>
        <w:t xml:space="preserve">     </w:t>
      </w:r>
      <w:r>
        <w:rPr>
          <w:rFonts w:hint="eastAsia" w:ascii="仿宋" w:hAnsi="仿宋" w:eastAsia="仿宋" w:cs="仿宋"/>
          <w:color w:val="auto"/>
          <w:kern w:val="0"/>
          <w:sz w:val="24"/>
          <w:szCs w:val="24"/>
          <w:lang w:val="en-US" w:eastAsia="zh-CN" w:bidi="ar"/>
        </w:rPr>
        <w:t>万元，资产总额为</w:t>
      </w:r>
      <w:r>
        <w:rPr>
          <w:rFonts w:hint="eastAsia" w:ascii="仿宋" w:hAnsi="仿宋" w:eastAsia="仿宋" w:cs="仿宋"/>
          <w:color w:val="auto"/>
          <w:kern w:val="0"/>
          <w:sz w:val="24"/>
          <w:szCs w:val="24"/>
          <w:u w:val="single"/>
          <w:lang w:val="en-US" w:eastAsia="zh-CN" w:bidi="ar"/>
        </w:rPr>
        <w:t xml:space="preserve">      </w:t>
      </w:r>
      <w:r>
        <w:rPr>
          <w:rFonts w:hint="eastAsia" w:ascii="仿宋" w:hAnsi="仿宋" w:eastAsia="仿宋" w:cs="仿宋"/>
          <w:color w:val="auto"/>
          <w:kern w:val="0"/>
          <w:sz w:val="24"/>
          <w:szCs w:val="24"/>
          <w:lang w:val="en-US" w:eastAsia="zh-CN" w:bidi="ar"/>
        </w:rPr>
        <w:t>万元1，属于（</w:t>
      </w:r>
      <w:r>
        <w:rPr>
          <w:rFonts w:hint="eastAsia" w:ascii="仿宋" w:hAnsi="仿宋" w:eastAsia="仿宋" w:cs="仿宋"/>
          <w:color w:val="auto"/>
          <w:kern w:val="0"/>
          <w:sz w:val="24"/>
          <w:szCs w:val="24"/>
          <w:u w:val="single"/>
          <w:lang w:val="en-US" w:eastAsia="zh-CN" w:bidi="ar"/>
        </w:rPr>
        <w:t>中型企业、小型企业、微型企业</w:t>
      </w:r>
      <w:r>
        <w:rPr>
          <w:rFonts w:hint="eastAsia" w:ascii="仿宋" w:hAnsi="仿宋" w:eastAsia="仿宋" w:cs="仿宋"/>
          <w:color w:val="auto"/>
          <w:kern w:val="0"/>
          <w:sz w:val="24"/>
          <w:szCs w:val="24"/>
          <w:lang w:val="en-US" w:eastAsia="zh-CN" w:bidi="ar"/>
        </w:rPr>
        <w:t xml:space="preserve">）； </w:t>
      </w:r>
    </w:p>
    <w:p w14:paraId="2900BE2F">
      <w:pPr>
        <w:keepNext w:val="0"/>
        <w:keepLines w:val="0"/>
        <w:widowControl/>
        <w:suppressLineNumbers w:val="0"/>
        <w:spacing w:line="360" w:lineRule="auto"/>
        <w:ind w:firstLine="480" w:firstLineChars="200"/>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2. （</w:t>
      </w:r>
      <w:r>
        <w:rPr>
          <w:rFonts w:hint="eastAsia" w:ascii="仿宋" w:hAnsi="仿宋" w:eastAsia="仿宋" w:cs="仿宋"/>
          <w:color w:val="auto"/>
          <w:kern w:val="0"/>
          <w:sz w:val="24"/>
          <w:szCs w:val="24"/>
          <w:u w:val="single"/>
          <w:lang w:val="en-US" w:eastAsia="zh-CN" w:bidi="ar"/>
        </w:rPr>
        <w:t>标的名称</w:t>
      </w:r>
      <w:r>
        <w:rPr>
          <w:rFonts w:hint="eastAsia" w:ascii="仿宋" w:hAnsi="仿宋" w:eastAsia="仿宋" w:cs="仿宋"/>
          <w:color w:val="auto"/>
          <w:kern w:val="0"/>
          <w:sz w:val="24"/>
          <w:szCs w:val="24"/>
          <w:lang w:val="en-US" w:eastAsia="zh-CN" w:bidi="ar"/>
        </w:rPr>
        <w:t>） ，属于（</w:t>
      </w:r>
      <w:r>
        <w:rPr>
          <w:rFonts w:hint="eastAsia" w:ascii="仿宋" w:hAnsi="仿宋" w:eastAsia="仿宋" w:cs="仿宋"/>
          <w:color w:val="auto"/>
          <w:kern w:val="0"/>
          <w:sz w:val="24"/>
          <w:szCs w:val="24"/>
          <w:u w:val="single"/>
          <w:lang w:val="en-US" w:eastAsia="zh-CN" w:bidi="ar"/>
        </w:rPr>
        <w:t>采购文件中明确的所属行业</w:t>
      </w:r>
      <w:r>
        <w:rPr>
          <w:rFonts w:hint="eastAsia" w:ascii="仿宋" w:hAnsi="仿宋" w:eastAsia="仿宋" w:cs="仿宋"/>
          <w:color w:val="auto"/>
          <w:kern w:val="0"/>
          <w:sz w:val="24"/>
          <w:szCs w:val="24"/>
          <w:lang w:val="en-US" w:eastAsia="zh-CN" w:bidi="ar"/>
        </w:rPr>
        <w:t>）；承建（承接）企业为（</w:t>
      </w:r>
      <w:r>
        <w:rPr>
          <w:rFonts w:hint="eastAsia" w:ascii="仿宋" w:hAnsi="仿宋" w:eastAsia="仿宋" w:cs="仿宋"/>
          <w:color w:val="auto"/>
          <w:kern w:val="0"/>
          <w:sz w:val="24"/>
          <w:szCs w:val="24"/>
          <w:u w:val="single"/>
          <w:lang w:val="en-US" w:eastAsia="zh-CN" w:bidi="ar"/>
        </w:rPr>
        <w:t>企业名称</w:t>
      </w:r>
      <w:r>
        <w:rPr>
          <w:rFonts w:hint="eastAsia" w:ascii="仿宋" w:hAnsi="仿宋" w:eastAsia="仿宋" w:cs="仿宋"/>
          <w:color w:val="auto"/>
          <w:kern w:val="0"/>
          <w:sz w:val="24"/>
          <w:szCs w:val="24"/>
          <w:lang w:val="en-US" w:eastAsia="zh-CN" w:bidi="ar"/>
        </w:rPr>
        <w:t>），从业人员</w:t>
      </w:r>
      <w:r>
        <w:rPr>
          <w:rFonts w:hint="eastAsia" w:ascii="仿宋" w:hAnsi="仿宋" w:eastAsia="仿宋" w:cs="仿宋"/>
          <w:color w:val="auto"/>
          <w:kern w:val="0"/>
          <w:sz w:val="24"/>
          <w:szCs w:val="24"/>
          <w:u w:val="single"/>
          <w:lang w:val="en-US" w:eastAsia="zh-CN" w:bidi="ar"/>
        </w:rPr>
        <w:t xml:space="preserve">     </w:t>
      </w:r>
      <w:r>
        <w:rPr>
          <w:rFonts w:hint="eastAsia" w:ascii="仿宋" w:hAnsi="仿宋" w:eastAsia="仿宋" w:cs="仿宋"/>
          <w:color w:val="auto"/>
          <w:kern w:val="0"/>
          <w:sz w:val="24"/>
          <w:szCs w:val="24"/>
          <w:lang w:val="en-US" w:eastAsia="zh-CN" w:bidi="ar"/>
        </w:rPr>
        <w:t xml:space="preserve">人，营业收入为 </w:t>
      </w:r>
      <w:r>
        <w:rPr>
          <w:rFonts w:hint="eastAsia" w:ascii="仿宋" w:hAnsi="仿宋" w:eastAsia="仿宋" w:cs="仿宋"/>
          <w:color w:val="auto"/>
          <w:kern w:val="0"/>
          <w:sz w:val="24"/>
          <w:szCs w:val="24"/>
          <w:u w:val="single"/>
          <w:lang w:val="en-US" w:eastAsia="zh-CN" w:bidi="ar"/>
        </w:rPr>
        <w:t xml:space="preserve">    </w:t>
      </w:r>
      <w:r>
        <w:rPr>
          <w:rFonts w:hint="eastAsia" w:ascii="仿宋" w:hAnsi="仿宋" w:eastAsia="仿宋" w:cs="仿宋"/>
          <w:color w:val="auto"/>
          <w:kern w:val="0"/>
          <w:sz w:val="24"/>
          <w:szCs w:val="24"/>
          <w:lang w:val="en-US" w:eastAsia="zh-CN" w:bidi="ar"/>
        </w:rPr>
        <w:t>万元，资产总额为</w:t>
      </w:r>
      <w:r>
        <w:rPr>
          <w:rFonts w:hint="eastAsia" w:ascii="仿宋" w:hAnsi="仿宋" w:eastAsia="仿宋" w:cs="仿宋"/>
          <w:color w:val="auto"/>
          <w:kern w:val="0"/>
          <w:sz w:val="24"/>
          <w:szCs w:val="24"/>
          <w:u w:val="single"/>
          <w:lang w:val="en-US" w:eastAsia="zh-CN" w:bidi="ar"/>
        </w:rPr>
        <w:t xml:space="preserve">      </w:t>
      </w:r>
      <w:r>
        <w:rPr>
          <w:rFonts w:hint="eastAsia" w:ascii="仿宋" w:hAnsi="仿宋" w:eastAsia="仿宋" w:cs="仿宋"/>
          <w:color w:val="auto"/>
          <w:kern w:val="0"/>
          <w:sz w:val="24"/>
          <w:szCs w:val="24"/>
          <w:lang w:val="en-US" w:eastAsia="zh-CN" w:bidi="ar"/>
        </w:rPr>
        <w:t>万元，属于（</w:t>
      </w:r>
      <w:r>
        <w:rPr>
          <w:rFonts w:hint="eastAsia" w:ascii="仿宋" w:hAnsi="仿宋" w:eastAsia="仿宋" w:cs="仿宋"/>
          <w:color w:val="auto"/>
          <w:kern w:val="0"/>
          <w:sz w:val="24"/>
          <w:szCs w:val="24"/>
          <w:u w:val="single"/>
          <w:lang w:val="en-US" w:eastAsia="zh-CN" w:bidi="ar"/>
        </w:rPr>
        <w:t>中型企业、小型企业、微型企业</w:t>
      </w:r>
      <w:r>
        <w:rPr>
          <w:rFonts w:hint="eastAsia" w:ascii="仿宋" w:hAnsi="仿宋" w:eastAsia="仿宋" w:cs="仿宋"/>
          <w:color w:val="auto"/>
          <w:kern w:val="0"/>
          <w:sz w:val="24"/>
          <w:szCs w:val="24"/>
          <w:lang w:val="en-US" w:eastAsia="zh-CN" w:bidi="ar"/>
        </w:rPr>
        <w:t xml:space="preserve">）； </w:t>
      </w:r>
    </w:p>
    <w:p w14:paraId="3C1EF906">
      <w:pPr>
        <w:keepNext w:val="0"/>
        <w:keepLines w:val="0"/>
        <w:widowControl/>
        <w:suppressLineNumbers w:val="0"/>
        <w:spacing w:line="360" w:lineRule="auto"/>
        <w:jc w:val="left"/>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w:t>
      </w:r>
    </w:p>
    <w:p w14:paraId="65C35345">
      <w:pPr>
        <w:keepNext w:val="0"/>
        <w:keepLines w:val="0"/>
        <w:widowControl/>
        <w:suppressLineNumbers w:val="0"/>
        <w:spacing w:line="360"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以上企业，不属于大企业的分支机构，不存在控股股东为大企业的情形，也不存在与大企业的负责人为同一人的情形。</w:t>
      </w:r>
    </w:p>
    <w:p w14:paraId="4DD2C6DE">
      <w:pPr>
        <w:keepNext w:val="0"/>
        <w:keepLines w:val="0"/>
        <w:widowControl/>
        <w:suppressLineNumbers w:val="0"/>
        <w:spacing w:line="360" w:lineRule="auto"/>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 xml:space="preserve">本企业对上述声明内容的真实性负责。如有虚假，将依法承担相应责任。 </w:t>
      </w:r>
    </w:p>
    <w:p w14:paraId="34EA8F03">
      <w:pPr>
        <w:keepNext w:val="0"/>
        <w:keepLines w:val="0"/>
        <w:widowControl/>
        <w:suppressLineNumbers w:val="0"/>
        <w:spacing w:line="360" w:lineRule="auto"/>
        <w:jc w:val="left"/>
        <w:rPr>
          <w:rFonts w:hint="eastAsia" w:ascii="仿宋" w:hAnsi="仿宋" w:eastAsia="仿宋" w:cs="仿宋"/>
          <w:color w:val="auto"/>
          <w:kern w:val="0"/>
          <w:sz w:val="24"/>
          <w:szCs w:val="24"/>
          <w:lang w:val="en-US" w:eastAsia="zh-CN" w:bidi="ar"/>
        </w:rPr>
      </w:pPr>
    </w:p>
    <w:p w14:paraId="6D2612C1">
      <w:pPr>
        <w:keepNext w:val="0"/>
        <w:keepLines w:val="0"/>
        <w:widowControl/>
        <w:suppressLineNumbers w:val="0"/>
        <w:spacing w:line="360" w:lineRule="auto"/>
        <w:ind w:firstLine="3600" w:firstLineChars="1500"/>
        <w:jc w:val="left"/>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 xml:space="preserve">企业名称（盖章）： </w:t>
      </w:r>
    </w:p>
    <w:p w14:paraId="1C27C302">
      <w:pPr>
        <w:keepNext w:val="0"/>
        <w:keepLines w:val="0"/>
        <w:widowControl/>
        <w:suppressLineNumbers w:val="0"/>
        <w:spacing w:line="360" w:lineRule="auto"/>
        <w:ind w:firstLine="3600" w:firstLineChars="1500"/>
        <w:jc w:val="left"/>
        <w:rPr>
          <w:rFonts w:hint="eastAsia" w:ascii="仿宋" w:hAnsi="仿宋" w:eastAsia="仿宋" w:cs="仿宋"/>
          <w:color w:val="auto"/>
        </w:rPr>
      </w:pPr>
      <w:r>
        <w:rPr>
          <w:rFonts w:hint="eastAsia" w:ascii="仿宋" w:hAnsi="仿宋" w:eastAsia="仿宋" w:cs="仿宋"/>
          <w:color w:val="auto"/>
          <w:kern w:val="0"/>
          <w:sz w:val="24"/>
          <w:szCs w:val="24"/>
          <w:lang w:val="en-US" w:eastAsia="zh-CN" w:bidi="ar"/>
        </w:rPr>
        <w:t xml:space="preserve">日 期： </w:t>
      </w:r>
    </w:p>
    <w:p w14:paraId="1E596861">
      <w:pPr>
        <w:spacing w:line="360" w:lineRule="auto"/>
        <w:rPr>
          <w:rFonts w:hint="eastAsia" w:ascii="仿宋" w:hAnsi="仿宋" w:eastAsia="仿宋" w:cs="仿宋"/>
          <w:color w:val="auto"/>
          <w:sz w:val="24"/>
          <w:szCs w:val="24"/>
        </w:rPr>
      </w:pPr>
    </w:p>
    <w:p w14:paraId="42BDA183">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注1：从业人员、营业收入、资产总额填报上一年度数据，无上一年度数据的新成立企业可不填报。</w:t>
      </w:r>
    </w:p>
    <w:p w14:paraId="5DF2DA73">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注2：请在本表中填写前附表中写明的中小企业行业类别。</w:t>
      </w:r>
    </w:p>
    <w:p w14:paraId="0B764A73">
      <w:pPr>
        <w:pStyle w:val="12"/>
        <w:pageBreakBefore w:val="0"/>
        <w:numPr>
          <w:ilvl w:val="0"/>
          <w:numId w:val="0"/>
        </w:numPr>
        <w:kinsoku/>
        <w:overflowPunct/>
        <w:bidi w:val="0"/>
        <w:spacing w:line="480" w:lineRule="exact"/>
        <w:jc w:val="center"/>
        <w:textAlignment w:val="auto"/>
        <w:rPr>
          <w:rFonts w:hint="eastAsia" w:ascii="仿宋" w:hAnsi="仿宋" w:eastAsia="仿宋" w:cs="仿宋"/>
          <w:b/>
          <w:bCs/>
          <w:color w:val="auto"/>
          <w:sz w:val="30"/>
          <w:szCs w:val="30"/>
          <w:lang w:val="en-US" w:eastAsia="zh-CN"/>
        </w:rPr>
      </w:pPr>
    </w:p>
    <w:p w14:paraId="569F78D0">
      <w:pPr>
        <w:pStyle w:val="12"/>
        <w:pageBreakBefore w:val="0"/>
        <w:numPr>
          <w:ilvl w:val="0"/>
          <w:numId w:val="0"/>
        </w:numPr>
        <w:kinsoku/>
        <w:overflowPunct/>
        <w:bidi w:val="0"/>
        <w:spacing w:line="480" w:lineRule="exact"/>
        <w:jc w:val="center"/>
        <w:textAlignment w:val="auto"/>
        <w:rPr>
          <w:rFonts w:hint="eastAsia" w:ascii="仿宋" w:hAnsi="仿宋" w:eastAsia="仿宋" w:cs="仿宋"/>
          <w:b/>
          <w:bCs/>
          <w:color w:val="auto"/>
          <w:sz w:val="30"/>
          <w:szCs w:val="30"/>
          <w:lang w:val="en-US" w:eastAsia="zh-CN"/>
        </w:rPr>
      </w:pPr>
      <w:r>
        <w:rPr>
          <w:rFonts w:hint="eastAsia" w:ascii="仿宋" w:hAnsi="仿宋" w:eastAsia="仿宋" w:cs="仿宋"/>
          <w:b/>
          <w:bCs/>
          <w:color w:val="auto"/>
          <w:sz w:val="30"/>
          <w:szCs w:val="30"/>
          <w:lang w:val="en-US" w:eastAsia="zh-CN"/>
        </w:rPr>
        <w:t>监狱企业声明函（如有）</w:t>
      </w:r>
    </w:p>
    <w:p w14:paraId="0E181750">
      <w:pPr>
        <w:widowControl/>
        <w:spacing w:before="100" w:beforeAutospacing="1" w:after="100" w:afterAutospacing="1" w:line="360" w:lineRule="auto"/>
        <w:ind w:firstLine="480" w:firstLineChars="200"/>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本单位郑重声明，本单位在参加</w:t>
      </w:r>
      <w:r>
        <w:rPr>
          <w:rFonts w:hint="eastAsia" w:ascii="仿宋" w:hAnsi="仿宋" w:eastAsia="仿宋" w:cs="仿宋"/>
          <w:color w:val="auto"/>
          <w:kern w:val="0"/>
          <w:sz w:val="24"/>
          <w:szCs w:val="24"/>
          <w:u w:val="single"/>
        </w:rPr>
        <w:t>（采购人名称）</w:t>
      </w:r>
      <w:r>
        <w:rPr>
          <w:rFonts w:hint="eastAsia" w:ascii="仿宋" w:hAnsi="仿宋" w:eastAsia="仿宋" w:cs="仿宋"/>
          <w:color w:val="auto"/>
          <w:kern w:val="0"/>
          <w:sz w:val="24"/>
          <w:szCs w:val="24"/>
        </w:rPr>
        <w:t>的</w:t>
      </w:r>
      <w:r>
        <w:rPr>
          <w:rFonts w:hint="eastAsia" w:ascii="仿宋" w:hAnsi="仿宋" w:eastAsia="仿宋" w:cs="仿宋"/>
          <w:color w:val="auto"/>
          <w:kern w:val="0"/>
          <w:sz w:val="24"/>
          <w:szCs w:val="24"/>
          <w:u w:val="single"/>
        </w:rPr>
        <w:t>（招标项目名称）</w:t>
      </w:r>
      <w:r>
        <w:rPr>
          <w:rFonts w:hint="eastAsia" w:ascii="仿宋" w:hAnsi="仿宋" w:eastAsia="仿宋" w:cs="仿宋"/>
          <w:color w:val="auto"/>
          <w:kern w:val="0"/>
          <w:sz w:val="24"/>
          <w:szCs w:val="24"/>
        </w:rPr>
        <w:t>项目采购活动提供以下监狱企业制造的货物（或监狱企业承担的工程、或监狱企业承接的服务），具体情况如下：（按照实际情况勾选或填空）</w:t>
      </w:r>
    </w:p>
    <w:p w14:paraId="18AEA05B">
      <w:pPr>
        <w:widowControl/>
        <w:spacing w:before="100" w:beforeAutospacing="1" w:after="100" w:afterAutospacing="1" w:line="360" w:lineRule="auto"/>
        <w:ind w:firstLine="360" w:firstLineChars="150"/>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（1）</w:t>
      </w:r>
      <w:r>
        <w:rPr>
          <w:rFonts w:hint="eastAsia" w:ascii="仿宋" w:hAnsi="仿宋" w:eastAsia="仿宋" w:cs="仿宋"/>
          <w:color w:val="auto"/>
          <w:kern w:val="0"/>
          <w:sz w:val="24"/>
          <w:szCs w:val="24"/>
          <w:lang w:eastAsia="zh-CN"/>
        </w:rPr>
        <w:t>□</w:t>
      </w:r>
      <w:r>
        <w:rPr>
          <w:rFonts w:hint="eastAsia" w:ascii="仿宋" w:hAnsi="仿宋" w:eastAsia="仿宋" w:cs="仿宋"/>
          <w:color w:val="auto"/>
          <w:kern w:val="0"/>
          <w:sz w:val="24"/>
          <w:szCs w:val="24"/>
          <w:u w:val="single"/>
        </w:rPr>
        <w:t>（制造商名称）</w:t>
      </w:r>
      <w:r>
        <w:rPr>
          <w:rFonts w:hint="eastAsia" w:ascii="仿宋" w:hAnsi="仿宋" w:eastAsia="仿宋" w:cs="仿宋"/>
          <w:color w:val="auto"/>
          <w:kern w:val="0"/>
          <w:sz w:val="24"/>
          <w:szCs w:val="24"/>
        </w:rPr>
        <w:t>属于监狱企业，后附省级以上监狱管理局、戒毒管理局（含新疆生产建设兵团）出具的属于监狱企业的证明文件。</w:t>
      </w:r>
    </w:p>
    <w:p w14:paraId="03428821">
      <w:pPr>
        <w:widowControl/>
        <w:spacing w:before="100" w:beforeAutospacing="1" w:after="100" w:afterAutospacing="1" w:line="360" w:lineRule="auto"/>
        <w:ind w:firstLine="420"/>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（2）□</w:t>
      </w:r>
      <w:r>
        <w:rPr>
          <w:rFonts w:hint="eastAsia" w:ascii="仿宋" w:hAnsi="仿宋" w:eastAsia="仿宋" w:cs="仿宋"/>
          <w:color w:val="auto"/>
          <w:kern w:val="0"/>
          <w:sz w:val="24"/>
          <w:szCs w:val="24"/>
          <w:u w:val="single"/>
        </w:rPr>
        <w:t>（制造商名称）</w:t>
      </w:r>
      <w:r>
        <w:rPr>
          <w:rFonts w:hint="eastAsia" w:ascii="仿宋" w:hAnsi="仿宋" w:eastAsia="仿宋" w:cs="仿宋"/>
          <w:color w:val="auto"/>
          <w:kern w:val="0"/>
          <w:sz w:val="24"/>
          <w:szCs w:val="24"/>
        </w:rPr>
        <w:t>属于监狱企业并作为联合体一方，其提供协议合同金额占到共同投标协议合同总金额的比例为</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。后附省级以上监狱管理局、戒毒管理局（含新疆生产建设兵团）出具的属于监狱企业的证明文件。</w:t>
      </w:r>
    </w:p>
    <w:p w14:paraId="2FCCCFF2">
      <w:pPr>
        <w:widowControl/>
        <w:spacing w:before="100" w:beforeAutospacing="1" w:after="100" w:afterAutospacing="1" w:line="360" w:lineRule="auto"/>
        <w:ind w:firstLine="420"/>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（3）□</w:t>
      </w:r>
      <w:r>
        <w:rPr>
          <w:rFonts w:hint="eastAsia" w:ascii="仿宋" w:hAnsi="仿宋" w:eastAsia="仿宋" w:cs="仿宋"/>
          <w:color w:val="auto"/>
          <w:kern w:val="0"/>
          <w:sz w:val="24"/>
          <w:szCs w:val="24"/>
          <w:u w:val="single"/>
        </w:rPr>
        <w:t>（制造商名称）</w:t>
      </w:r>
      <w:r>
        <w:rPr>
          <w:rFonts w:hint="eastAsia" w:ascii="仿宋" w:hAnsi="仿宋" w:eastAsia="仿宋" w:cs="仿宋"/>
          <w:color w:val="auto"/>
          <w:kern w:val="0"/>
          <w:sz w:val="24"/>
          <w:szCs w:val="24"/>
        </w:rPr>
        <w:t>属于监狱企业并作为分包方，其提供协议合同金额占到分包意向协议合同总金额的比例为</w:t>
      </w:r>
      <w:r>
        <w:rPr>
          <w:rFonts w:hint="eastAsia" w:ascii="仿宋" w:hAnsi="仿宋" w:eastAsia="仿宋" w:cs="仿宋"/>
          <w:color w:val="auto"/>
          <w:kern w:val="0"/>
          <w:sz w:val="24"/>
          <w:szCs w:val="24"/>
          <w:u w:val="single"/>
        </w:rPr>
        <w:t xml:space="preserve">       </w:t>
      </w:r>
      <w:r>
        <w:rPr>
          <w:rFonts w:hint="eastAsia" w:ascii="仿宋" w:hAnsi="仿宋" w:eastAsia="仿宋" w:cs="仿宋"/>
          <w:color w:val="auto"/>
          <w:kern w:val="0"/>
          <w:sz w:val="24"/>
          <w:szCs w:val="24"/>
        </w:rPr>
        <w:t>。后附省级以上监狱管理局、戒毒管理局（含新疆生产建设兵团）出具的属于监狱企业的证明文件。</w:t>
      </w:r>
    </w:p>
    <w:p w14:paraId="080D9565">
      <w:pPr>
        <w:widowControl/>
        <w:spacing w:before="100" w:beforeAutospacing="1" w:after="100" w:afterAutospacing="1" w:line="360" w:lineRule="auto"/>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　　本单位对上述声明的真实性负责。如有虚假，将依法承担相应责任。</w:t>
      </w:r>
    </w:p>
    <w:p w14:paraId="36B16BF2">
      <w:pPr>
        <w:widowControl/>
        <w:spacing w:before="100" w:beforeAutospacing="1" w:after="100" w:afterAutospacing="1" w:line="360" w:lineRule="auto"/>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　　</w:t>
      </w:r>
    </w:p>
    <w:p w14:paraId="68C01562">
      <w:pPr>
        <w:spacing w:line="360" w:lineRule="auto"/>
        <w:ind w:left="1080" w:leftChars="257" w:hanging="540"/>
        <w:jc w:val="center"/>
        <w:rPr>
          <w:rFonts w:hint="eastAsia" w:ascii="仿宋" w:hAnsi="仿宋" w:eastAsia="仿宋" w:cs="仿宋"/>
          <w:b/>
          <w:color w:val="auto"/>
          <w:kern w:val="0"/>
          <w:sz w:val="24"/>
          <w:szCs w:val="24"/>
        </w:rPr>
      </w:pPr>
      <w:r>
        <w:rPr>
          <w:rFonts w:hint="eastAsia" w:ascii="仿宋" w:hAnsi="仿宋" w:eastAsia="仿宋" w:cs="仿宋"/>
          <w:b/>
          <w:color w:val="auto"/>
          <w:kern w:val="0"/>
          <w:sz w:val="24"/>
          <w:szCs w:val="24"/>
        </w:rPr>
        <w:t>　</w:t>
      </w:r>
    </w:p>
    <w:p w14:paraId="27F3C25F">
      <w:pPr>
        <w:spacing w:line="588" w:lineRule="exact"/>
        <w:ind w:firstLine="5280" w:firstLineChars="2200"/>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单位名称（盖章）：</w:t>
      </w:r>
    </w:p>
    <w:p w14:paraId="29EE1740">
      <w:pPr>
        <w:widowControl/>
        <w:spacing w:before="100" w:beforeAutospacing="1" w:after="100" w:afterAutospacing="1" w:line="330" w:lineRule="atLeast"/>
        <w:ind w:firstLine="5280" w:firstLineChars="2200"/>
        <w:jc w:val="left"/>
        <w:rPr>
          <w:rFonts w:hint="eastAsia" w:ascii="仿宋" w:hAnsi="仿宋" w:eastAsia="仿宋" w:cs="仿宋"/>
          <w:color w:val="auto"/>
          <w:kern w:val="0"/>
          <w:sz w:val="24"/>
          <w:szCs w:val="24"/>
        </w:rPr>
      </w:pPr>
      <w:r>
        <w:rPr>
          <w:rFonts w:hint="eastAsia" w:ascii="仿宋" w:hAnsi="仿宋" w:eastAsia="仿宋" w:cs="仿宋"/>
          <w:color w:val="auto"/>
          <w:kern w:val="0"/>
          <w:sz w:val="24"/>
          <w:szCs w:val="24"/>
        </w:rPr>
        <w:t>日  期：</w:t>
      </w:r>
    </w:p>
    <w:p w14:paraId="53F3C4C5">
      <w:pPr>
        <w:spacing w:beforeLines="100" w:afterLines="100" w:line="360" w:lineRule="auto"/>
        <w:jc w:val="center"/>
        <w:rPr>
          <w:rFonts w:hint="eastAsia" w:ascii="仿宋" w:hAnsi="仿宋" w:eastAsia="仿宋" w:cs="仿宋"/>
          <w:b/>
          <w:bCs/>
          <w:color w:val="auto"/>
          <w:sz w:val="28"/>
          <w:szCs w:val="28"/>
          <w:lang w:val="en-US" w:eastAsia="zh-CN"/>
        </w:rPr>
      </w:pPr>
    </w:p>
    <w:p w14:paraId="56860A9F">
      <w:pPr>
        <w:pStyle w:val="12"/>
        <w:pageBreakBefore w:val="0"/>
        <w:numPr>
          <w:ilvl w:val="0"/>
          <w:numId w:val="0"/>
        </w:numPr>
        <w:kinsoku/>
        <w:overflowPunct/>
        <w:bidi w:val="0"/>
        <w:spacing w:line="480" w:lineRule="exact"/>
        <w:jc w:val="center"/>
        <w:textAlignment w:val="auto"/>
        <w:rPr>
          <w:rFonts w:hint="eastAsia" w:ascii="仿宋" w:hAnsi="仿宋" w:eastAsia="仿宋" w:cs="仿宋"/>
          <w:b/>
          <w:bCs/>
          <w:color w:val="auto"/>
          <w:sz w:val="30"/>
          <w:szCs w:val="30"/>
          <w:lang w:val="en-US" w:eastAsia="zh-CN"/>
        </w:rPr>
      </w:pPr>
      <w:r>
        <w:rPr>
          <w:rFonts w:hint="eastAsia" w:ascii="仿宋" w:hAnsi="仿宋" w:eastAsia="仿宋" w:cs="仿宋"/>
          <w:b/>
          <w:bCs/>
          <w:color w:val="auto"/>
          <w:sz w:val="30"/>
          <w:szCs w:val="30"/>
          <w:lang w:val="en-US" w:eastAsia="zh-CN"/>
        </w:rPr>
        <w:t>残疾人福利性单位声明函（如有）</w:t>
      </w:r>
    </w:p>
    <w:p w14:paraId="4D9C5490">
      <w:pPr>
        <w:spacing w:line="588" w:lineRule="exact"/>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41F09623">
      <w:pPr>
        <w:spacing w:line="588" w:lineRule="exact"/>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本单位对上述声明的真实性负责。如有虚假，将依法承担相应责任。</w:t>
      </w:r>
    </w:p>
    <w:p w14:paraId="4A32A9F7">
      <w:pPr>
        <w:spacing w:line="588" w:lineRule="exact"/>
        <w:ind w:firstLine="480" w:firstLineChars="200"/>
        <w:rPr>
          <w:rFonts w:hint="eastAsia" w:ascii="仿宋" w:hAnsi="仿宋" w:eastAsia="仿宋" w:cs="仿宋"/>
          <w:color w:val="auto"/>
          <w:kern w:val="0"/>
          <w:sz w:val="24"/>
        </w:rPr>
      </w:pPr>
    </w:p>
    <w:p w14:paraId="3D8688DF">
      <w:pPr>
        <w:spacing w:line="588" w:lineRule="exact"/>
        <w:ind w:firstLine="624" w:firstLineChars="200"/>
        <w:rPr>
          <w:rFonts w:hint="eastAsia" w:ascii="仿宋" w:hAnsi="仿宋" w:eastAsia="仿宋" w:cs="仿宋"/>
          <w:color w:val="auto"/>
          <w:spacing w:val="6"/>
          <w:sz w:val="30"/>
          <w:szCs w:val="30"/>
        </w:rPr>
      </w:pPr>
    </w:p>
    <w:p w14:paraId="27D1CB79">
      <w:pPr>
        <w:spacing w:line="588" w:lineRule="exact"/>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 xml:space="preserve">                                     单位名称（盖章）：</w:t>
      </w:r>
    </w:p>
    <w:p w14:paraId="0C390B6E">
      <w:pPr>
        <w:spacing w:line="588" w:lineRule="exact"/>
        <w:ind w:firstLine="480" w:firstLineChars="200"/>
        <w:rPr>
          <w:rFonts w:hint="eastAsia" w:ascii="仿宋" w:hAnsi="仿宋" w:eastAsia="仿宋" w:cs="仿宋"/>
          <w:color w:val="auto"/>
          <w:kern w:val="0"/>
          <w:sz w:val="24"/>
        </w:rPr>
      </w:pPr>
      <w:r>
        <w:rPr>
          <w:rFonts w:hint="eastAsia" w:ascii="仿宋" w:hAnsi="仿宋" w:eastAsia="仿宋" w:cs="仿宋"/>
          <w:color w:val="auto"/>
          <w:kern w:val="0"/>
          <w:sz w:val="24"/>
        </w:rPr>
        <w:t xml:space="preserve">                                     日  期：</w:t>
      </w:r>
    </w:p>
    <w:p w14:paraId="6B3E0A44">
      <w:pPr>
        <w:rPr>
          <w:rFonts w:hint="eastAsia" w:ascii="仿宋" w:hAnsi="仿宋" w:eastAsia="仿宋" w:cs="仿宋"/>
          <w:color w:val="auto"/>
          <w:lang w:val="zh-CN"/>
        </w:rPr>
      </w:pPr>
    </w:p>
    <w:p w14:paraId="6105D38A">
      <w:pPr>
        <w:rPr>
          <w:rFonts w:hint="eastAsia" w:ascii="仿宋" w:hAnsi="仿宋" w:eastAsia="仿宋" w:cs="仿宋"/>
          <w:color w:val="auto"/>
          <w:lang w:val="zh-CN"/>
        </w:rPr>
      </w:pPr>
      <w:r>
        <w:rPr>
          <w:rFonts w:hint="eastAsia" w:ascii="仿宋" w:hAnsi="仿宋" w:eastAsia="仿宋" w:cs="仿宋"/>
          <w:color w:val="auto"/>
          <w:lang w:val="zh-CN"/>
        </w:rPr>
        <w:br w:type="page"/>
      </w:r>
    </w:p>
    <w:p w14:paraId="485829C6">
      <w:pPr>
        <w:pStyle w:val="3"/>
        <w:pageBreakBefore w:val="0"/>
        <w:kinsoku/>
        <w:overflowPunct/>
        <w:bidi w:val="0"/>
        <w:spacing w:line="480" w:lineRule="exact"/>
        <w:jc w:val="center"/>
        <w:textAlignment w:val="auto"/>
        <w:rPr>
          <w:rFonts w:hint="eastAsia" w:ascii="仿宋" w:hAnsi="仿宋" w:eastAsia="仿宋" w:cs="仿宋"/>
          <w:color w:val="auto"/>
          <w:szCs w:val="21"/>
        </w:rPr>
      </w:pPr>
      <w:r>
        <w:rPr>
          <w:rFonts w:hint="eastAsia" w:ascii="仿宋" w:hAnsi="仿宋" w:eastAsia="仿宋" w:cs="仿宋"/>
          <w:b/>
          <w:bCs/>
          <w:color w:val="auto"/>
          <w:kern w:val="2"/>
          <w:sz w:val="28"/>
          <w:szCs w:val="28"/>
          <w:lang w:val="en-US" w:eastAsia="zh-CN" w:bidi="ar-SA"/>
        </w:rPr>
        <w:t>7、</w:t>
      </w:r>
      <w:r>
        <w:rPr>
          <w:rFonts w:hint="eastAsia" w:ascii="仿宋" w:hAnsi="仿宋" w:eastAsia="仿宋" w:cs="仿宋"/>
          <w:b/>
          <w:bCs/>
          <w:color w:val="auto"/>
          <w:kern w:val="2"/>
          <w:sz w:val="28"/>
          <w:szCs w:val="28"/>
          <w:lang w:val="zh-CN" w:eastAsia="zh-CN" w:bidi="ar-SA"/>
        </w:rPr>
        <w:t>磋商文件要求的其他证明材料</w:t>
      </w:r>
      <w:bookmarkEnd w:id="712"/>
      <w:r>
        <w:rPr>
          <w:rFonts w:hint="eastAsia" w:ascii="仿宋" w:hAnsi="仿宋" w:eastAsia="仿宋" w:cs="仿宋"/>
          <w:b/>
          <w:bCs/>
          <w:color w:val="auto"/>
          <w:kern w:val="2"/>
          <w:sz w:val="28"/>
          <w:szCs w:val="28"/>
          <w:lang w:val="zh-CN" w:eastAsia="zh-CN" w:bidi="ar-SA"/>
        </w:rPr>
        <w:br w:type="page"/>
      </w:r>
      <w:r>
        <w:rPr>
          <w:rFonts w:hint="eastAsia" w:ascii="仿宋" w:hAnsi="仿宋" w:eastAsia="仿宋" w:cs="仿宋"/>
          <w:color w:val="auto"/>
          <w:lang w:val="zh-CN" w:eastAsia="zh-CN"/>
        </w:rPr>
        <w:t>技</w:t>
      </w:r>
      <w:r>
        <w:rPr>
          <w:rFonts w:hint="eastAsia" w:ascii="仿宋" w:hAnsi="仿宋" w:eastAsia="仿宋" w:cs="仿宋"/>
          <w:color w:val="auto"/>
          <w:lang w:val="en-US" w:eastAsia="zh-CN"/>
        </w:rPr>
        <w:t xml:space="preserve"> </w:t>
      </w:r>
      <w:r>
        <w:rPr>
          <w:rFonts w:hint="eastAsia" w:ascii="仿宋" w:hAnsi="仿宋" w:eastAsia="仿宋" w:cs="仿宋"/>
          <w:color w:val="auto"/>
          <w:lang w:val="zh-CN" w:eastAsia="zh-CN"/>
        </w:rPr>
        <w:t>术</w:t>
      </w:r>
      <w:r>
        <w:rPr>
          <w:rFonts w:hint="eastAsia" w:ascii="仿宋" w:hAnsi="仿宋" w:eastAsia="仿宋" w:cs="仿宋"/>
          <w:color w:val="auto"/>
          <w:lang w:val="en-US" w:eastAsia="zh-CN"/>
        </w:rPr>
        <w:t xml:space="preserve"> </w:t>
      </w:r>
      <w:r>
        <w:rPr>
          <w:rFonts w:hint="eastAsia" w:ascii="仿宋" w:hAnsi="仿宋" w:eastAsia="仿宋" w:cs="仿宋"/>
          <w:color w:val="auto"/>
          <w:lang w:val="zh-CN" w:eastAsia="zh-CN"/>
        </w:rPr>
        <w:t>标</w:t>
      </w:r>
      <w:r>
        <w:rPr>
          <w:rFonts w:hint="eastAsia" w:ascii="仿宋" w:hAnsi="仿宋" w:eastAsia="仿宋" w:cs="仿宋"/>
          <w:color w:val="auto"/>
          <w:lang w:val="en-US" w:eastAsia="zh-CN"/>
        </w:rPr>
        <w:t xml:space="preserve"> </w:t>
      </w:r>
      <w:r>
        <w:rPr>
          <w:rFonts w:hint="eastAsia" w:ascii="仿宋" w:hAnsi="仿宋" w:eastAsia="仿宋" w:cs="仿宋"/>
          <w:color w:val="auto"/>
          <w:lang w:val="zh-CN" w:eastAsia="zh-CN"/>
        </w:rPr>
        <w:t>格</w:t>
      </w:r>
      <w:r>
        <w:rPr>
          <w:rFonts w:hint="eastAsia" w:ascii="仿宋" w:hAnsi="仿宋" w:eastAsia="仿宋" w:cs="仿宋"/>
          <w:color w:val="auto"/>
          <w:lang w:val="en-US" w:eastAsia="zh-CN"/>
        </w:rPr>
        <w:t xml:space="preserve"> </w:t>
      </w:r>
      <w:r>
        <w:rPr>
          <w:rFonts w:hint="eastAsia" w:ascii="仿宋" w:hAnsi="仿宋" w:eastAsia="仿宋" w:cs="仿宋"/>
          <w:color w:val="auto"/>
          <w:lang w:val="zh-CN" w:eastAsia="zh-CN"/>
        </w:rPr>
        <w:t>式</w:t>
      </w:r>
    </w:p>
    <w:p w14:paraId="61F6F45F">
      <w:pPr>
        <w:pageBreakBefore w:val="0"/>
        <w:kinsoku/>
        <w:overflowPunct/>
        <w:autoSpaceDE w:val="0"/>
        <w:autoSpaceDN w:val="0"/>
        <w:bidi w:val="0"/>
        <w:adjustRightInd w:val="0"/>
        <w:spacing w:line="480" w:lineRule="exact"/>
        <w:textAlignment w:val="auto"/>
        <w:rPr>
          <w:rFonts w:hint="eastAsia" w:ascii="仿宋" w:hAnsi="仿宋" w:eastAsia="仿宋" w:cs="仿宋"/>
          <w:color w:val="auto"/>
          <w:sz w:val="24"/>
          <w:szCs w:val="24"/>
        </w:rPr>
      </w:pPr>
    </w:p>
    <w:p w14:paraId="47C9600A">
      <w:pPr>
        <w:pStyle w:val="37"/>
        <w:rPr>
          <w:rFonts w:hint="eastAsia"/>
          <w:color w:val="auto"/>
        </w:rPr>
      </w:pPr>
    </w:p>
    <w:p w14:paraId="5DA53168">
      <w:pPr>
        <w:pageBreakBefore w:val="0"/>
        <w:kinsoku/>
        <w:overflowPunct/>
        <w:autoSpaceDE w:val="0"/>
        <w:autoSpaceDN w:val="0"/>
        <w:bidi w:val="0"/>
        <w:adjustRightInd w:val="0"/>
        <w:spacing w:line="480" w:lineRule="exact"/>
        <w:textAlignment w:val="auto"/>
        <w:rPr>
          <w:rFonts w:hint="eastAsia" w:ascii="仿宋" w:hAnsi="仿宋" w:eastAsia="仿宋" w:cs="仿宋"/>
          <w:color w:val="auto"/>
          <w:szCs w:val="21"/>
        </w:rPr>
      </w:pPr>
    </w:p>
    <w:p w14:paraId="477E7225">
      <w:pPr>
        <w:pStyle w:val="37"/>
        <w:rPr>
          <w:rFonts w:hint="eastAsia"/>
          <w:color w:val="auto"/>
        </w:rPr>
      </w:pPr>
    </w:p>
    <w:p w14:paraId="24D6FD40">
      <w:pPr>
        <w:pageBreakBefore w:val="0"/>
        <w:kinsoku/>
        <w:overflowPunct/>
        <w:bidi w:val="0"/>
        <w:spacing w:line="480" w:lineRule="exact"/>
        <w:jc w:val="center"/>
        <w:textAlignment w:val="auto"/>
        <w:rPr>
          <w:rFonts w:hint="eastAsia" w:ascii="仿宋" w:hAnsi="仿宋" w:eastAsia="仿宋" w:cs="仿宋"/>
          <w:b/>
          <w:bCs/>
          <w:color w:val="auto"/>
          <w:lang w:val="zh-CN"/>
        </w:rPr>
      </w:pPr>
    </w:p>
    <w:p w14:paraId="26E718C5">
      <w:pPr>
        <w:pageBreakBefore w:val="0"/>
        <w:kinsoku/>
        <w:overflowPunct/>
        <w:bidi w:val="0"/>
        <w:spacing w:line="480" w:lineRule="exact"/>
        <w:jc w:val="center"/>
        <w:textAlignment w:val="auto"/>
        <w:rPr>
          <w:rFonts w:hint="eastAsia" w:ascii="仿宋" w:hAnsi="仿宋" w:eastAsia="仿宋" w:cs="仿宋"/>
          <w:b/>
          <w:bCs/>
          <w:color w:val="auto"/>
          <w:sz w:val="48"/>
          <w:szCs w:val="48"/>
          <w:lang w:val="zh-CN"/>
        </w:rPr>
      </w:pPr>
    </w:p>
    <w:p w14:paraId="7955748D">
      <w:pPr>
        <w:pageBreakBefore w:val="0"/>
        <w:kinsoku/>
        <w:overflowPunct/>
        <w:bidi w:val="0"/>
        <w:spacing w:line="480" w:lineRule="exact"/>
        <w:jc w:val="center"/>
        <w:textAlignment w:val="auto"/>
        <w:rPr>
          <w:rFonts w:hint="eastAsia" w:ascii="仿宋" w:hAnsi="仿宋" w:eastAsia="仿宋" w:cs="仿宋"/>
          <w:b/>
          <w:bCs/>
          <w:color w:val="auto"/>
          <w:sz w:val="48"/>
          <w:szCs w:val="48"/>
          <w:lang w:val="zh-CN"/>
        </w:rPr>
      </w:pPr>
    </w:p>
    <w:p w14:paraId="729684C0">
      <w:pPr>
        <w:pageBreakBefore w:val="0"/>
        <w:kinsoku/>
        <w:overflowPunct/>
        <w:bidi w:val="0"/>
        <w:spacing w:line="480" w:lineRule="exact"/>
        <w:jc w:val="center"/>
        <w:textAlignment w:val="auto"/>
        <w:rPr>
          <w:rFonts w:hint="eastAsia" w:ascii="仿宋" w:hAnsi="仿宋" w:eastAsia="仿宋" w:cs="仿宋"/>
          <w:b/>
          <w:bCs/>
          <w:color w:val="auto"/>
          <w:sz w:val="48"/>
          <w:szCs w:val="48"/>
          <w:lang w:val="zh-CN"/>
        </w:rPr>
      </w:pPr>
    </w:p>
    <w:p w14:paraId="3F817AF6">
      <w:pPr>
        <w:pageBreakBefore w:val="0"/>
        <w:kinsoku/>
        <w:overflowPunct/>
        <w:bidi w:val="0"/>
        <w:spacing w:line="480" w:lineRule="exact"/>
        <w:jc w:val="center"/>
        <w:textAlignment w:val="auto"/>
        <w:rPr>
          <w:rFonts w:hint="eastAsia" w:ascii="仿宋" w:hAnsi="仿宋" w:eastAsia="仿宋" w:cs="仿宋"/>
          <w:b/>
          <w:bCs/>
          <w:color w:val="auto"/>
          <w:sz w:val="48"/>
          <w:szCs w:val="48"/>
          <w:lang w:val="zh-CN"/>
        </w:rPr>
      </w:pPr>
    </w:p>
    <w:p w14:paraId="658996E7">
      <w:pPr>
        <w:pageBreakBefore w:val="0"/>
        <w:kinsoku/>
        <w:overflowPunct/>
        <w:bidi w:val="0"/>
        <w:spacing w:line="480" w:lineRule="exact"/>
        <w:jc w:val="center"/>
        <w:textAlignment w:val="auto"/>
        <w:rPr>
          <w:rFonts w:hint="eastAsia" w:ascii="仿宋" w:hAnsi="仿宋" w:eastAsia="仿宋" w:cs="仿宋"/>
          <w:b/>
          <w:bCs/>
          <w:color w:val="auto"/>
          <w:sz w:val="48"/>
          <w:szCs w:val="48"/>
          <w:lang w:val="zh-CN"/>
        </w:rPr>
      </w:pPr>
    </w:p>
    <w:p w14:paraId="7EAF7FA3">
      <w:pPr>
        <w:pageBreakBefore w:val="0"/>
        <w:kinsoku/>
        <w:overflowPunct/>
        <w:bidi w:val="0"/>
        <w:spacing w:line="480" w:lineRule="exact"/>
        <w:jc w:val="center"/>
        <w:textAlignment w:val="auto"/>
        <w:rPr>
          <w:rFonts w:hint="eastAsia" w:ascii="仿宋" w:hAnsi="仿宋" w:eastAsia="仿宋" w:cs="仿宋"/>
          <w:b/>
          <w:bCs/>
          <w:color w:val="auto"/>
          <w:sz w:val="48"/>
          <w:szCs w:val="48"/>
        </w:rPr>
      </w:pPr>
      <w:r>
        <w:rPr>
          <w:rFonts w:hint="eastAsia" w:ascii="仿宋" w:hAnsi="仿宋" w:eastAsia="仿宋" w:cs="仿宋"/>
          <w:b/>
          <w:bCs/>
          <w:color w:val="auto"/>
          <w:sz w:val="48"/>
          <w:szCs w:val="48"/>
          <w:lang w:val="zh-CN"/>
        </w:rPr>
        <w:t>响应文件技术标</w:t>
      </w:r>
    </w:p>
    <w:p w14:paraId="40E004E6">
      <w:pPr>
        <w:pageBreakBefore w:val="0"/>
        <w:kinsoku/>
        <w:overflowPunct/>
        <w:autoSpaceDE w:val="0"/>
        <w:autoSpaceDN w:val="0"/>
        <w:bidi w:val="0"/>
        <w:adjustRightInd w:val="0"/>
        <w:spacing w:line="480" w:lineRule="exact"/>
        <w:textAlignment w:val="auto"/>
        <w:rPr>
          <w:rFonts w:hint="eastAsia" w:ascii="仿宋" w:hAnsi="仿宋" w:eastAsia="仿宋" w:cs="仿宋"/>
          <w:color w:val="auto"/>
          <w:szCs w:val="21"/>
        </w:rPr>
      </w:pPr>
    </w:p>
    <w:p w14:paraId="69354BC0">
      <w:pPr>
        <w:pageBreakBefore w:val="0"/>
        <w:kinsoku/>
        <w:overflowPunct/>
        <w:autoSpaceDE w:val="0"/>
        <w:autoSpaceDN w:val="0"/>
        <w:bidi w:val="0"/>
        <w:adjustRightInd w:val="0"/>
        <w:spacing w:line="480" w:lineRule="exact"/>
        <w:textAlignment w:val="auto"/>
        <w:rPr>
          <w:rFonts w:hint="eastAsia" w:ascii="仿宋" w:hAnsi="仿宋" w:eastAsia="仿宋" w:cs="仿宋"/>
          <w:color w:val="auto"/>
          <w:szCs w:val="21"/>
        </w:rPr>
      </w:pPr>
    </w:p>
    <w:p w14:paraId="2AB20B10">
      <w:pPr>
        <w:pageBreakBefore w:val="0"/>
        <w:kinsoku/>
        <w:overflowPunct/>
        <w:autoSpaceDE w:val="0"/>
        <w:autoSpaceDN w:val="0"/>
        <w:bidi w:val="0"/>
        <w:adjustRightInd w:val="0"/>
        <w:spacing w:line="480" w:lineRule="exact"/>
        <w:textAlignment w:val="auto"/>
        <w:rPr>
          <w:rFonts w:hint="eastAsia" w:ascii="仿宋" w:hAnsi="仿宋" w:eastAsia="仿宋" w:cs="仿宋"/>
          <w:color w:val="auto"/>
          <w:szCs w:val="21"/>
        </w:rPr>
      </w:pPr>
    </w:p>
    <w:p w14:paraId="20FBD550">
      <w:pPr>
        <w:pageBreakBefore w:val="0"/>
        <w:kinsoku/>
        <w:overflowPunct/>
        <w:autoSpaceDE w:val="0"/>
        <w:autoSpaceDN w:val="0"/>
        <w:bidi w:val="0"/>
        <w:adjustRightInd w:val="0"/>
        <w:spacing w:line="480" w:lineRule="exact"/>
        <w:textAlignment w:val="auto"/>
        <w:rPr>
          <w:rFonts w:hint="eastAsia" w:ascii="仿宋" w:hAnsi="仿宋" w:eastAsia="仿宋" w:cs="仿宋"/>
          <w:color w:val="auto"/>
          <w:sz w:val="24"/>
          <w:szCs w:val="24"/>
        </w:rPr>
      </w:pPr>
    </w:p>
    <w:p w14:paraId="4CF8E03B">
      <w:pPr>
        <w:pageBreakBefore w:val="0"/>
        <w:kinsoku/>
        <w:overflowPunct/>
        <w:autoSpaceDE w:val="0"/>
        <w:autoSpaceDN w:val="0"/>
        <w:bidi w:val="0"/>
        <w:adjustRightInd w:val="0"/>
        <w:spacing w:line="480" w:lineRule="exact"/>
        <w:jc w:val="left"/>
        <w:textAlignment w:val="auto"/>
        <w:rPr>
          <w:rFonts w:hint="eastAsia" w:ascii="仿宋" w:hAnsi="仿宋" w:eastAsia="仿宋" w:cs="仿宋"/>
          <w:color w:val="auto"/>
          <w:sz w:val="24"/>
          <w:szCs w:val="24"/>
        </w:rPr>
      </w:pPr>
    </w:p>
    <w:p w14:paraId="635B4214">
      <w:pPr>
        <w:pStyle w:val="21"/>
        <w:pageBreakBefore w:val="0"/>
        <w:kinsoku/>
        <w:overflowPunct/>
        <w:bidi w:val="0"/>
        <w:spacing w:line="480" w:lineRule="exact"/>
        <w:ind w:firstLine="480"/>
        <w:textAlignment w:val="auto"/>
        <w:rPr>
          <w:rFonts w:hint="eastAsia" w:ascii="仿宋" w:hAnsi="仿宋" w:eastAsia="仿宋" w:cs="仿宋"/>
          <w:color w:val="auto"/>
          <w:sz w:val="24"/>
          <w:szCs w:val="24"/>
        </w:rPr>
      </w:pPr>
    </w:p>
    <w:p w14:paraId="514644B6">
      <w:pPr>
        <w:pageBreakBefore w:val="0"/>
        <w:kinsoku/>
        <w:overflowPunct/>
        <w:autoSpaceDE w:val="0"/>
        <w:autoSpaceDN w:val="0"/>
        <w:bidi w:val="0"/>
        <w:adjustRightInd w:val="0"/>
        <w:spacing w:line="48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项目名称：</w:t>
      </w:r>
    </w:p>
    <w:p w14:paraId="4A29AEC0">
      <w:pPr>
        <w:pageBreakBefore w:val="0"/>
        <w:kinsoku/>
        <w:overflowPunct/>
        <w:autoSpaceDE w:val="0"/>
        <w:autoSpaceDN w:val="0"/>
        <w:bidi w:val="0"/>
        <w:adjustRightInd w:val="0"/>
        <w:spacing w:line="48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项目</w:t>
      </w:r>
      <w:r>
        <w:rPr>
          <w:rFonts w:hint="eastAsia" w:ascii="仿宋" w:hAnsi="仿宋" w:eastAsia="仿宋" w:cs="仿宋"/>
          <w:color w:val="auto"/>
          <w:sz w:val="24"/>
          <w:szCs w:val="24"/>
          <w:lang w:eastAsia="zh-CN"/>
        </w:rPr>
        <w:t>编码</w:t>
      </w:r>
      <w:r>
        <w:rPr>
          <w:rFonts w:hint="eastAsia" w:ascii="仿宋" w:hAnsi="仿宋" w:eastAsia="仿宋" w:cs="仿宋"/>
          <w:color w:val="auto"/>
          <w:sz w:val="24"/>
          <w:szCs w:val="24"/>
        </w:rPr>
        <w:t>：</w:t>
      </w:r>
    </w:p>
    <w:p w14:paraId="631D3E94">
      <w:pPr>
        <w:pageBreakBefore w:val="0"/>
        <w:kinsoku/>
        <w:overflowPunct/>
        <w:autoSpaceDE w:val="0"/>
        <w:autoSpaceDN w:val="0"/>
        <w:bidi w:val="0"/>
        <w:adjustRightInd w:val="0"/>
        <w:spacing w:line="48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招标人：</w:t>
      </w:r>
    </w:p>
    <w:p w14:paraId="029A8C09">
      <w:pPr>
        <w:pageBreakBefore w:val="0"/>
        <w:kinsoku/>
        <w:overflowPunct/>
        <w:autoSpaceDE w:val="0"/>
        <w:autoSpaceDN w:val="0"/>
        <w:bidi w:val="0"/>
        <w:adjustRightInd w:val="0"/>
        <w:spacing w:line="48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eastAsia="zh-CN"/>
        </w:rPr>
        <w:t>投标单位</w:t>
      </w:r>
      <w:r>
        <w:rPr>
          <w:rFonts w:hint="eastAsia" w:ascii="仿宋" w:hAnsi="仿宋" w:eastAsia="仿宋" w:cs="仿宋"/>
          <w:color w:val="auto"/>
          <w:sz w:val="24"/>
          <w:szCs w:val="24"/>
        </w:rPr>
        <w:t>名称（盖章）：</w:t>
      </w:r>
    </w:p>
    <w:p w14:paraId="2719C87C">
      <w:pPr>
        <w:pageBreakBefore w:val="0"/>
        <w:kinsoku/>
        <w:overflowPunct/>
        <w:autoSpaceDE w:val="0"/>
        <w:autoSpaceDN w:val="0"/>
        <w:bidi w:val="0"/>
        <w:adjustRightInd w:val="0"/>
        <w:spacing w:line="48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rPr>
        <w:t>法定代表人或授权代理人</w:t>
      </w:r>
      <w:r>
        <w:rPr>
          <w:rFonts w:hint="eastAsia" w:ascii="仿宋" w:hAnsi="仿宋" w:eastAsia="仿宋" w:cs="仿宋"/>
          <w:color w:val="auto"/>
          <w:sz w:val="24"/>
          <w:lang w:eastAsia="zh-CN"/>
        </w:rPr>
        <w:t>（</w:t>
      </w:r>
      <w:r>
        <w:rPr>
          <w:rFonts w:hint="eastAsia" w:ascii="仿宋" w:hAnsi="仿宋" w:eastAsia="仿宋" w:cs="仿宋"/>
          <w:color w:val="auto"/>
          <w:sz w:val="24"/>
        </w:rPr>
        <w:t>签字或盖章</w:t>
      </w:r>
      <w:r>
        <w:rPr>
          <w:rFonts w:hint="eastAsia" w:ascii="仿宋" w:hAnsi="仿宋" w:eastAsia="仿宋" w:cs="仿宋"/>
          <w:color w:val="auto"/>
          <w:sz w:val="24"/>
          <w:lang w:eastAsia="zh-CN"/>
        </w:rPr>
        <w:t>）</w:t>
      </w:r>
      <w:r>
        <w:rPr>
          <w:rFonts w:hint="eastAsia" w:ascii="仿宋" w:hAnsi="仿宋" w:eastAsia="仿宋" w:cs="仿宋"/>
          <w:color w:val="auto"/>
          <w:sz w:val="24"/>
          <w:szCs w:val="24"/>
        </w:rPr>
        <w:t>：</w:t>
      </w:r>
    </w:p>
    <w:p w14:paraId="5544FD0A">
      <w:pPr>
        <w:pageBreakBefore w:val="0"/>
        <w:kinsoku/>
        <w:overflowPunct/>
        <w:autoSpaceDE w:val="0"/>
        <w:autoSpaceDN w:val="0"/>
        <w:bidi w:val="0"/>
        <w:adjustRightInd w:val="0"/>
        <w:spacing w:line="48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单位地址：</w:t>
      </w:r>
    </w:p>
    <w:p w14:paraId="4D01FE2D">
      <w:pPr>
        <w:pageBreakBefore w:val="0"/>
        <w:kinsoku/>
        <w:overflowPunct/>
        <w:autoSpaceDE w:val="0"/>
        <w:autoSpaceDN w:val="0"/>
        <w:bidi w:val="0"/>
        <w:adjustRightInd w:val="0"/>
        <w:spacing w:line="48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联系人：</w:t>
      </w:r>
    </w:p>
    <w:p w14:paraId="17384193">
      <w:pPr>
        <w:pageBreakBefore w:val="0"/>
        <w:kinsoku/>
        <w:overflowPunct/>
        <w:autoSpaceDE w:val="0"/>
        <w:autoSpaceDN w:val="0"/>
        <w:bidi w:val="0"/>
        <w:adjustRightInd w:val="0"/>
        <w:spacing w:line="48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联系电话：</w:t>
      </w:r>
    </w:p>
    <w:p w14:paraId="480D0A4D">
      <w:pPr>
        <w:pageBreakBefore w:val="0"/>
        <w:kinsoku/>
        <w:overflowPunct/>
        <w:autoSpaceDE w:val="0"/>
        <w:autoSpaceDN w:val="0"/>
        <w:bidi w:val="0"/>
        <w:adjustRightInd w:val="0"/>
        <w:spacing w:line="480" w:lineRule="exact"/>
        <w:jc w:val="left"/>
        <w:textAlignment w:val="auto"/>
        <w:rPr>
          <w:rFonts w:hint="eastAsia" w:ascii="仿宋" w:hAnsi="仿宋" w:eastAsia="仿宋" w:cs="仿宋"/>
          <w:color w:val="auto"/>
          <w:sz w:val="24"/>
          <w:szCs w:val="24"/>
        </w:rPr>
      </w:pPr>
    </w:p>
    <w:p w14:paraId="7F38DCD5">
      <w:pPr>
        <w:pageBreakBefore w:val="0"/>
        <w:kinsoku/>
        <w:overflowPunct/>
        <w:autoSpaceDE w:val="0"/>
        <w:autoSpaceDN w:val="0"/>
        <w:bidi w:val="0"/>
        <w:adjustRightInd w:val="0"/>
        <w:spacing w:line="48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                                年      月       日</w:t>
      </w:r>
    </w:p>
    <w:p w14:paraId="7A6E6545">
      <w:pPr>
        <w:pageBreakBefore w:val="0"/>
        <w:kinsoku/>
        <w:overflowPunct/>
        <w:bidi w:val="0"/>
        <w:spacing w:line="480" w:lineRule="exact"/>
        <w:jc w:val="center"/>
        <w:textAlignment w:val="auto"/>
        <w:rPr>
          <w:rFonts w:hint="eastAsia" w:ascii="仿宋" w:hAnsi="仿宋" w:eastAsia="仿宋" w:cs="仿宋"/>
          <w:b/>
          <w:color w:val="auto"/>
          <w:kern w:val="2"/>
          <w:sz w:val="32"/>
          <w:lang w:val="en-US" w:eastAsia="zh-CN" w:bidi="ar-SA"/>
        </w:rPr>
      </w:pPr>
      <w:r>
        <w:rPr>
          <w:rFonts w:hint="eastAsia" w:ascii="仿宋" w:hAnsi="仿宋" w:eastAsia="仿宋" w:cs="仿宋"/>
          <w:b/>
          <w:color w:val="auto"/>
          <w:kern w:val="2"/>
          <w:sz w:val="32"/>
          <w:lang w:val="en-US" w:eastAsia="zh-CN" w:bidi="ar-SA"/>
        </w:rPr>
        <w:t>目 录</w:t>
      </w:r>
    </w:p>
    <w:p w14:paraId="3688761F">
      <w:pPr>
        <w:pageBreakBefore w:val="0"/>
        <w:kinsoku/>
        <w:overflowPunct/>
        <w:topLinePunct/>
        <w:bidi w:val="0"/>
        <w:spacing w:line="480" w:lineRule="exact"/>
        <w:ind w:firstLine="240" w:firstLineChars="100"/>
        <w:textAlignment w:val="auto"/>
        <w:rPr>
          <w:rFonts w:hint="eastAsia" w:ascii="仿宋" w:hAnsi="仿宋" w:eastAsia="仿宋" w:cs="仿宋"/>
          <w:color w:val="auto"/>
          <w:sz w:val="24"/>
        </w:rPr>
      </w:pPr>
      <w:bookmarkStart w:id="714" w:name="_Toc414108653"/>
      <w:r>
        <w:rPr>
          <w:rFonts w:hint="eastAsia" w:ascii="仿宋" w:hAnsi="仿宋" w:eastAsia="仿宋" w:cs="仿宋"/>
          <w:color w:val="auto"/>
          <w:sz w:val="24"/>
        </w:rPr>
        <w:t>1、工程概况及特点</w:t>
      </w:r>
    </w:p>
    <w:p w14:paraId="481F91E6">
      <w:pPr>
        <w:pageBreakBefore w:val="0"/>
        <w:kinsoku/>
        <w:overflowPunct/>
        <w:topLinePunct/>
        <w:bidi w:val="0"/>
        <w:spacing w:line="480" w:lineRule="exact"/>
        <w:ind w:firstLine="240" w:firstLineChars="100"/>
        <w:textAlignment w:val="auto"/>
        <w:rPr>
          <w:rFonts w:hint="eastAsia" w:ascii="仿宋" w:hAnsi="仿宋" w:eastAsia="仿宋" w:cs="仿宋"/>
          <w:color w:val="auto"/>
          <w:sz w:val="24"/>
        </w:rPr>
      </w:pPr>
      <w:r>
        <w:rPr>
          <w:rFonts w:hint="eastAsia" w:ascii="仿宋" w:hAnsi="仿宋" w:eastAsia="仿宋" w:cs="仿宋"/>
          <w:color w:val="auto"/>
          <w:sz w:val="24"/>
        </w:rPr>
        <w:t>2、施工准备计划</w:t>
      </w:r>
    </w:p>
    <w:p w14:paraId="348308A6">
      <w:pPr>
        <w:pageBreakBefore w:val="0"/>
        <w:kinsoku/>
        <w:overflowPunct/>
        <w:topLinePunct/>
        <w:bidi w:val="0"/>
        <w:spacing w:line="480" w:lineRule="exact"/>
        <w:ind w:firstLine="240" w:firstLineChars="100"/>
        <w:textAlignment w:val="auto"/>
        <w:rPr>
          <w:rFonts w:hint="eastAsia" w:ascii="仿宋" w:hAnsi="仿宋" w:eastAsia="仿宋" w:cs="仿宋"/>
          <w:color w:val="auto"/>
          <w:sz w:val="24"/>
        </w:rPr>
      </w:pPr>
      <w:r>
        <w:rPr>
          <w:rFonts w:hint="eastAsia" w:ascii="仿宋" w:hAnsi="仿宋" w:eastAsia="仿宋" w:cs="仿宋"/>
          <w:color w:val="auto"/>
          <w:sz w:val="24"/>
        </w:rPr>
        <w:t>3、施工方案</w:t>
      </w:r>
    </w:p>
    <w:p w14:paraId="789A7494">
      <w:pPr>
        <w:pageBreakBefore w:val="0"/>
        <w:kinsoku/>
        <w:overflowPunct/>
        <w:topLinePunct/>
        <w:bidi w:val="0"/>
        <w:spacing w:line="480" w:lineRule="exact"/>
        <w:ind w:firstLine="240" w:firstLineChars="100"/>
        <w:textAlignment w:val="auto"/>
        <w:rPr>
          <w:rFonts w:hint="eastAsia" w:ascii="仿宋" w:hAnsi="仿宋" w:eastAsia="仿宋" w:cs="仿宋"/>
          <w:color w:val="auto"/>
          <w:sz w:val="24"/>
        </w:rPr>
      </w:pPr>
      <w:r>
        <w:rPr>
          <w:rFonts w:hint="eastAsia" w:ascii="仿宋" w:hAnsi="仿宋" w:eastAsia="仿宋" w:cs="仿宋"/>
          <w:color w:val="auto"/>
          <w:sz w:val="24"/>
        </w:rPr>
        <w:t>4、施工进度计划</w:t>
      </w:r>
    </w:p>
    <w:p w14:paraId="2F459ABF">
      <w:pPr>
        <w:pageBreakBefore w:val="0"/>
        <w:kinsoku/>
        <w:overflowPunct/>
        <w:topLinePunct/>
        <w:bidi w:val="0"/>
        <w:spacing w:line="480" w:lineRule="exact"/>
        <w:ind w:firstLine="240" w:firstLineChars="100"/>
        <w:textAlignment w:val="auto"/>
        <w:rPr>
          <w:rFonts w:hint="eastAsia" w:ascii="仿宋" w:hAnsi="仿宋" w:eastAsia="仿宋" w:cs="仿宋"/>
          <w:color w:val="auto"/>
          <w:sz w:val="24"/>
        </w:rPr>
      </w:pPr>
      <w:r>
        <w:rPr>
          <w:rFonts w:hint="eastAsia" w:ascii="仿宋" w:hAnsi="仿宋" w:eastAsia="仿宋" w:cs="仿宋"/>
          <w:color w:val="auto"/>
          <w:sz w:val="24"/>
        </w:rPr>
        <w:t>5、施工平面图</w:t>
      </w:r>
    </w:p>
    <w:p w14:paraId="0BF37651">
      <w:pPr>
        <w:pageBreakBefore w:val="0"/>
        <w:kinsoku/>
        <w:overflowPunct/>
        <w:topLinePunct/>
        <w:bidi w:val="0"/>
        <w:spacing w:line="480" w:lineRule="exact"/>
        <w:ind w:firstLine="240" w:firstLineChars="100"/>
        <w:textAlignment w:val="auto"/>
        <w:rPr>
          <w:rFonts w:hint="eastAsia" w:ascii="仿宋" w:hAnsi="仿宋" w:eastAsia="仿宋" w:cs="仿宋"/>
          <w:color w:val="auto"/>
          <w:sz w:val="24"/>
        </w:rPr>
      </w:pPr>
      <w:r>
        <w:rPr>
          <w:rFonts w:hint="eastAsia" w:ascii="仿宋" w:hAnsi="仿宋" w:eastAsia="仿宋" w:cs="仿宋"/>
          <w:color w:val="auto"/>
          <w:sz w:val="24"/>
        </w:rPr>
        <w:t>6、劳动力用量计划</w:t>
      </w:r>
    </w:p>
    <w:p w14:paraId="5623D765">
      <w:pPr>
        <w:pageBreakBefore w:val="0"/>
        <w:kinsoku/>
        <w:overflowPunct/>
        <w:topLinePunct/>
        <w:bidi w:val="0"/>
        <w:spacing w:line="480" w:lineRule="exact"/>
        <w:ind w:firstLine="240" w:firstLineChars="100"/>
        <w:textAlignment w:val="auto"/>
        <w:rPr>
          <w:rFonts w:hint="eastAsia" w:ascii="仿宋" w:hAnsi="仿宋" w:eastAsia="仿宋" w:cs="仿宋"/>
          <w:color w:val="auto"/>
          <w:sz w:val="24"/>
        </w:rPr>
      </w:pPr>
      <w:r>
        <w:rPr>
          <w:rFonts w:hint="eastAsia" w:ascii="仿宋" w:hAnsi="仿宋" w:eastAsia="仿宋" w:cs="仿宋"/>
          <w:color w:val="auto"/>
          <w:sz w:val="24"/>
        </w:rPr>
        <w:t>7、材料用量计划</w:t>
      </w:r>
    </w:p>
    <w:p w14:paraId="4ED0B635">
      <w:pPr>
        <w:pageBreakBefore w:val="0"/>
        <w:kinsoku/>
        <w:overflowPunct/>
        <w:topLinePunct/>
        <w:bidi w:val="0"/>
        <w:spacing w:line="480" w:lineRule="exact"/>
        <w:ind w:firstLine="240" w:firstLineChars="100"/>
        <w:textAlignment w:val="auto"/>
        <w:rPr>
          <w:rFonts w:hint="eastAsia" w:ascii="仿宋" w:hAnsi="仿宋" w:eastAsia="仿宋" w:cs="仿宋"/>
          <w:color w:val="auto"/>
          <w:sz w:val="24"/>
        </w:rPr>
      </w:pPr>
      <w:r>
        <w:rPr>
          <w:rFonts w:hint="eastAsia" w:ascii="仿宋" w:hAnsi="仿宋" w:eastAsia="仿宋" w:cs="仿宋"/>
          <w:color w:val="auto"/>
          <w:sz w:val="24"/>
        </w:rPr>
        <w:t>8、机械设备用量计划</w:t>
      </w:r>
    </w:p>
    <w:p w14:paraId="792B9062">
      <w:pPr>
        <w:pageBreakBefore w:val="0"/>
        <w:kinsoku/>
        <w:overflowPunct/>
        <w:topLinePunct/>
        <w:bidi w:val="0"/>
        <w:spacing w:line="480" w:lineRule="exact"/>
        <w:ind w:firstLine="240" w:firstLineChars="100"/>
        <w:textAlignment w:val="auto"/>
        <w:rPr>
          <w:rFonts w:hint="eastAsia" w:ascii="仿宋" w:hAnsi="仿宋" w:eastAsia="仿宋" w:cs="仿宋"/>
          <w:color w:val="auto"/>
          <w:sz w:val="24"/>
        </w:rPr>
      </w:pPr>
      <w:r>
        <w:rPr>
          <w:rFonts w:hint="eastAsia" w:ascii="仿宋" w:hAnsi="仿宋" w:eastAsia="仿宋" w:cs="仿宋"/>
          <w:color w:val="auto"/>
          <w:sz w:val="24"/>
        </w:rPr>
        <w:t>9、质量保证措施和体系</w:t>
      </w:r>
    </w:p>
    <w:p w14:paraId="36B4D930">
      <w:pPr>
        <w:pageBreakBefore w:val="0"/>
        <w:kinsoku/>
        <w:overflowPunct/>
        <w:topLinePunct/>
        <w:bidi w:val="0"/>
        <w:spacing w:line="480" w:lineRule="exact"/>
        <w:ind w:firstLine="240" w:firstLineChars="100"/>
        <w:textAlignment w:val="auto"/>
        <w:rPr>
          <w:rFonts w:hint="eastAsia" w:ascii="仿宋" w:hAnsi="仿宋" w:eastAsia="仿宋" w:cs="仿宋"/>
          <w:color w:val="auto"/>
          <w:sz w:val="24"/>
        </w:rPr>
      </w:pPr>
      <w:r>
        <w:rPr>
          <w:rFonts w:hint="eastAsia" w:ascii="仿宋" w:hAnsi="仿宋" w:eastAsia="仿宋" w:cs="仿宋"/>
          <w:color w:val="auto"/>
          <w:sz w:val="24"/>
        </w:rPr>
        <w:t>10、工期保证措施和体系</w:t>
      </w:r>
    </w:p>
    <w:p w14:paraId="426FFCD0">
      <w:pPr>
        <w:pageBreakBefore w:val="0"/>
        <w:kinsoku/>
        <w:overflowPunct/>
        <w:topLinePunct/>
        <w:bidi w:val="0"/>
        <w:spacing w:line="480" w:lineRule="exact"/>
        <w:ind w:firstLine="240" w:firstLineChars="100"/>
        <w:textAlignment w:val="auto"/>
        <w:rPr>
          <w:rFonts w:hint="eastAsia" w:ascii="仿宋" w:hAnsi="仿宋" w:eastAsia="仿宋" w:cs="仿宋"/>
          <w:color w:val="auto"/>
          <w:sz w:val="24"/>
          <w:szCs w:val="22"/>
        </w:rPr>
      </w:pPr>
      <w:r>
        <w:rPr>
          <w:rFonts w:hint="eastAsia" w:ascii="仿宋" w:hAnsi="仿宋" w:eastAsia="仿宋" w:cs="仿宋"/>
          <w:color w:val="auto"/>
          <w:sz w:val="24"/>
          <w:szCs w:val="22"/>
        </w:rPr>
        <w:t>11、安全保证措施和体系</w:t>
      </w:r>
    </w:p>
    <w:p w14:paraId="57EE1F49">
      <w:pPr>
        <w:pageBreakBefore w:val="0"/>
        <w:kinsoku/>
        <w:overflowPunct/>
        <w:topLinePunct/>
        <w:bidi w:val="0"/>
        <w:spacing w:line="480" w:lineRule="exact"/>
        <w:ind w:firstLine="240" w:firstLineChars="100"/>
        <w:textAlignment w:val="auto"/>
        <w:rPr>
          <w:rFonts w:hint="eastAsia" w:ascii="仿宋" w:hAnsi="仿宋" w:eastAsia="仿宋" w:cs="仿宋"/>
          <w:color w:val="auto"/>
          <w:sz w:val="24"/>
          <w:szCs w:val="22"/>
        </w:rPr>
      </w:pPr>
      <w:r>
        <w:rPr>
          <w:rFonts w:hint="eastAsia" w:ascii="仿宋" w:hAnsi="仿宋" w:eastAsia="仿宋" w:cs="仿宋"/>
          <w:color w:val="auto"/>
          <w:sz w:val="24"/>
          <w:szCs w:val="22"/>
        </w:rPr>
        <w:t>12、现场文明施工措施</w:t>
      </w:r>
    </w:p>
    <w:p w14:paraId="7CA59EE7">
      <w:pPr>
        <w:pageBreakBefore w:val="0"/>
        <w:kinsoku/>
        <w:overflowPunct/>
        <w:topLinePunct/>
        <w:bidi w:val="0"/>
        <w:spacing w:line="480" w:lineRule="exact"/>
        <w:ind w:firstLine="240" w:firstLineChars="100"/>
        <w:textAlignment w:val="auto"/>
        <w:rPr>
          <w:rFonts w:hint="eastAsia" w:ascii="仿宋" w:hAnsi="仿宋" w:eastAsia="仿宋" w:cs="仿宋"/>
          <w:color w:val="auto"/>
          <w:sz w:val="24"/>
          <w:szCs w:val="22"/>
        </w:rPr>
      </w:pPr>
      <w:r>
        <w:rPr>
          <w:rFonts w:hint="eastAsia" w:ascii="仿宋" w:hAnsi="仿宋" w:eastAsia="仿宋" w:cs="仿宋"/>
          <w:color w:val="auto"/>
          <w:sz w:val="24"/>
          <w:szCs w:val="22"/>
        </w:rPr>
        <w:t>13、承诺</w:t>
      </w:r>
    </w:p>
    <w:p w14:paraId="02F82DD7">
      <w:pPr>
        <w:pageBreakBefore w:val="0"/>
        <w:kinsoku/>
        <w:overflowPunct/>
        <w:topLinePunct/>
        <w:bidi w:val="0"/>
        <w:spacing w:line="480" w:lineRule="exact"/>
        <w:textAlignment w:val="auto"/>
        <w:rPr>
          <w:rFonts w:hint="eastAsia" w:ascii="仿宋" w:hAnsi="仿宋" w:eastAsia="仿宋" w:cs="仿宋"/>
          <w:color w:val="auto"/>
          <w:kern w:val="0"/>
          <w:sz w:val="24"/>
          <w:szCs w:val="28"/>
        </w:rPr>
      </w:pPr>
      <w:r>
        <w:rPr>
          <w:rFonts w:hint="eastAsia" w:ascii="仿宋" w:hAnsi="仿宋" w:eastAsia="仿宋" w:cs="仿宋"/>
          <w:color w:val="auto"/>
          <w:sz w:val="24"/>
        </w:rPr>
        <w:t>注：</w:t>
      </w:r>
      <w:r>
        <w:rPr>
          <w:rFonts w:hint="eastAsia" w:ascii="仿宋" w:hAnsi="仿宋" w:eastAsia="仿宋" w:cs="仿宋"/>
          <w:color w:val="auto"/>
          <w:kern w:val="0"/>
          <w:sz w:val="24"/>
        </w:rPr>
        <w:t>投标文件须按技术标格式目录顺序编写</w:t>
      </w:r>
    </w:p>
    <w:p w14:paraId="49B2CC60">
      <w:pPr>
        <w:pageBreakBefore w:val="0"/>
        <w:kinsoku/>
        <w:overflowPunct/>
        <w:topLinePunct/>
        <w:bidi w:val="0"/>
        <w:spacing w:line="480" w:lineRule="exact"/>
        <w:textAlignment w:val="auto"/>
        <w:rPr>
          <w:rFonts w:hint="eastAsia" w:ascii="仿宋" w:hAnsi="仿宋" w:eastAsia="仿宋" w:cs="仿宋"/>
          <w:b/>
          <w:color w:val="auto"/>
          <w:lang w:val="zh-CN"/>
        </w:rPr>
      </w:pPr>
    </w:p>
    <w:p w14:paraId="239DDBC5">
      <w:pPr>
        <w:pStyle w:val="4"/>
        <w:pageBreakBefore w:val="0"/>
        <w:kinsoku/>
        <w:overflowPunct/>
        <w:bidi w:val="0"/>
        <w:spacing w:line="480" w:lineRule="exact"/>
        <w:textAlignment w:val="auto"/>
        <w:rPr>
          <w:rFonts w:hint="eastAsia" w:ascii="仿宋" w:hAnsi="仿宋" w:eastAsia="仿宋" w:cs="仿宋"/>
          <w:color w:val="auto"/>
          <w:sz w:val="21"/>
          <w:lang w:val="zh-CN"/>
        </w:rPr>
      </w:pPr>
    </w:p>
    <w:p w14:paraId="27E1D681">
      <w:pPr>
        <w:pageBreakBefore w:val="0"/>
        <w:kinsoku/>
        <w:overflowPunct/>
        <w:bidi w:val="0"/>
        <w:spacing w:line="480" w:lineRule="exact"/>
        <w:textAlignment w:val="auto"/>
        <w:rPr>
          <w:rFonts w:hint="eastAsia" w:ascii="仿宋" w:hAnsi="仿宋" w:eastAsia="仿宋" w:cs="仿宋"/>
          <w:b/>
          <w:color w:val="auto"/>
          <w:lang w:val="zh-CN"/>
        </w:rPr>
      </w:pPr>
    </w:p>
    <w:p w14:paraId="37D940B1">
      <w:pPr>
        <w:pStyle w:val="4"/>
        <w:pageBreakBefore w:val="0"/>
        <w:kinsoku/>
        <w:overflowPunct/>
        <w:bidi w:val="0"/>
        <w:spacing w:line="480" w:lineRule="exact"/>
        <w:textAlignment w:val="auto"/>
        <w:rPr>
          <w:rFonts w:hint="eastAsia" w:ascii="仿宋" w:hAnsi="仿宋" w:eastAsia="仿宋" w:cs="仿宋"/>
          <w:color w:val="auto"/>
          <w:sz w:val="21"/>
          <w:lang w:val="zh-CN"/>
        </w:rPr>
      </w:pPr>
    </w:p>
    <w:p w14:paraId="5C782EEA">
      <w:pPr>
        <w:pageBreakBefore w:val="0"/>
        <w:kinsoku/>
        <w:overflowPunct/>
        <w:bidi w:val="0"/>
        <w:spacing w:line="480" w:lineRule="exact"/>
        <w:textAlignment w:val="auto"/>
        <w:rPr>
          <w:rFonts w:hint="eastAsia" w:ascii="仿宋" w:hAnsi="仿宋" w:eastAsia="仿宋" w:cs="仿宋"/>
          <w:b/>
          <w:color w:val="auto"/>
          <w:lang w:val="zh-CN"/>
        </w:rPr>
      </w:pPr>
    </w:p>
    <w:p w14:paraId="6608DAB9">
      <w:pPr>
        <w:pStyle w:val="16"/>
        <w:rPr>
          <w:rFonts w:hint="eastAsia" w:ascii="仿宋" w:hAnsi="仿宋" w:eastAsia="仿宋" w:cs="仿宋"/>
          <w:b/>
          <w:color w:val="auto"/>
          <w:lang w:val="zh-CN"/>
        </w:rPr>
      </w:pPr>
    </w:p>
    <w:p w14:paraId="54453B31">
      <w:pPr>
        <w:pStyle w:val="16"/>
        <w:rPr>
          <w:rFonts w:hint="eastAsia" w:ascii="仿宋" w:hAnsi="仿宋" w:eastAsia="仿宋" w:cs="仿宋"/>
          <w:b/>
          <w:color w:val="auto"/>
          <w:lang w:val="zh-CN"/>
        </w:rPr>
      </w:pPr>
    </w:p>
    <w:p w14:paraId="57BB2EDC">
      <w:pPr>
        <w:pStyle w:val="16"/>
        <w:rPr>
          <w:rFonts w:hint="eastAsia" w:ascii="仿宋" w:hAnsi="仿宋" w:eastAsia="仿宋" w:cs="仿宋"/>
          <w:b/>
          <w:color w:val="auto"/>
          <w:lang w:val="zh-CN"/>
        </w:rPr>
      </w:pPr>
    </w:p>
    <w:p w14:paraId="592612E4">
      <w:pPr>
        <w:pStyle w:val="16"/>
        <w:rPr>
          <w:rFonts w:hint="eastAsia" w:ascii="仿宋" w:hAnsi="仿宋" w:eastAsia="仿宋" w:cs="仿宋"/>
          <w:b/>
          <w:color w:val="auto"/>
          <w:lang w:val="zh-CN"/>
        </w:rPr>
      </w:pPr>
    </w:p>
    <w:p w14:paraId="6E2BF4A5">
      <w:pPr>
        <w:pageBreakBefore w:val="0"/>
        <w:kinsoku/>
        <w:overflowPunct/>
        <w:bidi w:val="0"/>
        <w:spacing w:line="480" w:lineRule="exact"/>
        <w:textAlignment w:val="auto"/>
        <w:rPr>
          <w:rFonts w:hint="eastAsia" w:ascii="仿宋" w:hAnsi="仿宋" w:eastAsia="仿宋" w:cs="仿宋"/>
          <w:b/>
          <w:color w:val="auto"/>
          <w:lang w:val="zh-CN"/>
        </w:rPr>
      </w:pPr>
    </w:p>
    <w:p w14:paraId="39892659">
      <w:pPr>
        <w:pStyle w:val="3"/>
        <w:pageBreakBefore w:val="0"/>
        <w:kinsoku/>
        <w:overflowPunct/>
        <w:bidi w:val="0"/>
        <w:spacing w:line="480" w:lineRule="exact"/>
        <w:jc w:val="center"/>
        <w:textAlignment w:val="auto"/>
        <w:rPr>
          <w:rFonts w:hint="eastAsia" w:ascii="仿宋" w:hAnsi="仿宋" w:eastAsia="仿宋" w:cs="仿宋"/>
          <w:color w:val="auto"/>
          <w:szCs w:val="21"/>
        </w:rPr>
      </w:pPr>
      <w:r>
        <w:rPr>
          <w:rFonts w:hint="eastAsia" w:ascii="仿宋" w:hAnsi="仿宋" w:eastAsia="仿宋" w:cs="仿宋"/>
          <w:color w:val="auto"/>
          <w:lang w:val="zh-CN"/>
        </w:rPr>
        <w:t>经</w:t>
      </w:r>
      <w:r>
        <w:rPr>
          <w:rFonts w:hint="eastAsia" w:ascii="仿宋" w:hAnsi="仿宋" w:eastAsia="仿宋" w:cs="仿宋"/>
          <w:color w:val="auto"/>
          <w:szCs w:val="21"/>
        </w:rPr>
        <w:t xml:space="preserve"> </w:t>
      </w:r>
      <w:r>
        <w:rPr>
          <w:rFonts w:hint="eastAsia" w:ascii="仿宋" w:hAnsi="仿宋" w:eastAsia="仿宋" w:cs="仿宋"/>
          <w:color w:val="auto"/>
          <w:lang w:val="zh-CN"/>
        </w:rPr>
        <w:t>济</w:t>
      </w:r>
      <w:r>
        <w:rPr>
          <w:rFonts w:hint="eastAsia" w:ascii="仿宋" w:hAnsi="仿宋" w:eastAsia="仿宋" w:cs="仿宋"/>
          <w:color w:val="auto"/>
          <w:szCs w:val="21"/>
        </w:rPr>
        <w:t xml:space="preserve"> </w:t>
      </w:r>
      <w:r>
        <w:rPr>
          <w:rFonts w:hint="eastAsia" w:ascii="仿宋" w:hAnsi="仿宋" w:eastAsia="仿宋" w:cs="仿宋"/>
          <w:color w:val="auto"/>
          <w:lang w:val="zh-CN"/>
        </w:rPr>
        <w:t>标</w:t>
      </w:r>
      <w:r>
        <w:rPr>
          <w:rFonts w:hint="eastAsia" w:ascii="仿宋" w:hAnsi="仿宋" w:eastAsia="仿宋" w:cs="仿宋"/>
          <w:color w:val="auto"/>
          <w:szCs w:val="21"/>
        </w:rPr>
        <w:t xml:space="preserve"> </w:t>
      </w:r>
      <w:r>
        <w:rPr>
          <w:rFonts w:hint="eastAsia" w:ascii="仿宋" w:hAnsi="仿宋" w:eastAsia="仿宋" w:cs="仿宋"/>
          <w:color w:val="auto"/>
          <w:lang w:val="zh-CN"/>
        </w:rPr>
        <w:t>格</w:t>
      </w:r>
      <w:r>
        <w:rPr>
          <w:rFonts w:hint="eastAsia" w:ascii="仿宋" w:hAnsi="仿宋" w:eastAsia="仿宋" w:cs="仿宋"/>
          <w:color w:val="auto"/>
          <w:szCs w:val="21"/>
        </w:rPr>
        <w:t xml:space="preserve"> </w:t>
      </w:r>
      <w:r>
        <w:rPr>
          <w:rFonts w:hint="eastAsia" w:ascii="仿宋" w:hAnsi="仿宋" w:eastAsia="仿宋" w:cs="仿宋"/>
          <w:color w:val="auto"/>
          <w:lang w:val="zh-CN"/>
        </w:rPr>
        <w:t>式</w:t>
      </w:r>
      <w:bookmarkEnd w:id="714"/>
    </w:p>
    <w:p w14:paraId="5879C410">
      <w:pPr>
        <w:pageBreakBefore w:val="0"/>
        <w:kinsoku/>
        <w:overflowPunct/>
        <w:autoSpaceDE w:val="0"/>
        <w:autoSpaceDN w:val="0"/>
        <w:bidi w:val="0"/>
        <w:adjustRightInd w:val="0"/>
        <w:spacing w:line="480" w:lineRule="exact"/>
        <w:textAlignment w:val="auto"/>
        <w:rPr>
          <w:rFonts w:hint="eastAsia" w:ascii="仿宋" w:hAnsi="仿宋" w:eastAsia="仿宋" w:cs="仿宋"/>
          <w:color w:val="auto"/>
          <w:sz w:val="24"/>
          <w:szCs w:val="24"/>
        </w:rPr>
      </w:pPr>
    </w:p>
    <w:p w14:paraId="2EAC15F8">
      <w:pPr>
        <w:pageBreakBefore w:val="0"/>
        <w:kinsoku/>
        <w:overflowPunct/>
        <w:autoSpaceDE w:val="0"/>
        <w:autoSpaceDN w:val="0"/>
        <w:bidi w:val="0"/>
        <w:adjustRightInd w:val="0"/>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                                  </w:t>
      </w:r>
    </w:p>
    <w:p w14:paraId="3F779371">
      <w:pPr>
        <w:pageBreakBefore w:val="0"/>
        <w:kinsoku/>
        <w:overflowPunct/>
        <w:bidi w:val="0"/>
        <w:spacing w:line="480" w:lineRule="exact"/>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 </w:t>
      </w:r>
    </w:p>
    <w:p w14:paraId="2AB1CEB3">
      <w:pPr>
        <w:pStyle w:val="37"/>
        <w:rPr>
          <w:rFonts w:hint="eastAsia" w:ascii="仿宋" w:hAnsi="仿宋" w:eastAsia="仿宋" w:cs="仿宋"/>
          <w:color w:val="auto"/>
          <w:sz w:val="24"/>
          <w:szCs w:val="24"/>
          <w:lang w:val="en-US" w:eastAsia="zh-CN"/>
        </w:rPr>
      </w:pPr>
    </w:p>
    <w:p w14:paraId="2B0B0ACE">
      <w:pPr>
        <w:pStyle w:val="39"/>
        <w:rPr>
          <w:rFonts w:hint="eastAsia"/>
          <w:color w:val="auto"/>
          <w:lang w:eastAsia="zh-CN"/>
        </w:rPr>
      </w:pPr>
    </w:p>
    <w:p w14:paraId="66E3E730">
      <w:pPr>
        <w:pageBreakBefore w:val="0"/>
        <w:kinsoku/>
        <w:overflowPunct/>
        <w:bidi w:val="0"/>
        <w:spacing w:line="480" w:lineRule="exact"/>
        <w:textAlignment w:val="auto"/>
        <w:rPr>
          <w:rFonts w:hint="eastAsia" w:ascii="仿宋" w:hAnsi="仿宋" w:eastAsia="仿宋" w:cs="仿宋"/>
          <w:color w:val="auto"/>
        </w:rPr>
      </w:pPr>
    </w:p>
    <w:p w14:paraId="32427DE5">
      <w:pPr>
        <w:pageBreakBefore w:val="0"/>
        <w:kinsoku/>
        <w:overflowPunct/>
        <w:bidi w:val="0"/>
        <w:spacing w:line="480" w:lineRule="exact"/>
        <w:textAlignment w:val="auto"/>
        <w:rPr>
          <w:rFonts w:hint="eastAsia" w:ascii="仿宋" w:hAnsi="仿宋" w:eastAsia="仿宋" w:cs="仿宋"/>
          <w:color w:val="auto"/>
        </w:rPr>
      </w:pPr>
    </w:p>
    <w:p w14:paraId="54279552">
      <w:pPr>
        <w:pStyle w:val="16"/>
        <w:rPr>
          <w:rFonts w:hint="eastAsia" w:ascii="仿宋" w:hAnsi="仿宋" w:eastAsia="仿宋" w:cs="仿宋"/>
          <w:color w:val="auto"/>
        </w:rPr>
      </w:pPr>
    </w:p>
    <w:p w14:paraId="23F189F1">
      <w:pPr>
        <w:pStyle w:val="16"/>
        <w:rPr>
          <w:rFonts w:hint="eastAsia" w:ascii="仿宋" w:hAnsi="仿宋" w:eastAsia="仿宋" w:cs="仿宋"/>
          <w:color w:val="auto"/>
        </w:rPr>
      </w:pPr>
    </w:p>
    <w:p w14:paraId="37725130">
      <w:pPr>
        <w:pStyle w:val="16"/>
        <w:rPr>
          <w:rFonts w:hint="eastAsia" w:ascii="仿宋" w:hAnsi="仿宋" w:eastAsia="仿宋" w:cs="仿宋"/>
          <w:color w:val="auto"/>
        </w:rPr>
      </w:pPr>
    </w:p>
    <w:p w14:paraId="642ABE68">
      <w:pPr>
        <w:pStyle w:val="16"/>
        <w:rPr>
          <w:rFonts w:hint="eastAsia" w:ascii="仿宋" w:hAnsi="仿宋" w:eastAsia="仿宋" w:cs="仿宋"/>
          <w:color w:val="auto"/>
        </w:rPr>
      </w:pPr>
    </w:p>
    <w:p w14:paraId="50B8D094">
      <w:pPr>
        <w:pageBreakBefore w:val="0"/>
        <w:kinsoku/>
        <w:overflowPunct/>
        <w:bidi w:val="0"/>
        <w:spacing w:line="480" w:lineRule="exact"/>
        <w:textAlignment w:val="auto"/>
        <w:rPr>
          <w:rFonts w:hint="eastAsia" w:ascii="仿宋" w:hAnsi="仿宋" w:eastAsia="仿宋" w:cs="仿宋"/>
          <w:color w:val="auto"/>
        </w:rPr>
      </w:pPr>
    </w:p>
    <w:p w14:paraId="0CB965FC">
      <w:pPr>
        <w:pageBreakBefore w:val="0"/>
        <w:kinsoku/>
        <w:overflowPunct/>
        <w:bidi w:val="0"/>
        <w:spacing w:line="480" w:lineRule="exact"/>
        <w:jc w:val="center"/>
        <w:textAlignment w:val="auto"/>
        <w:rPr>
          <w:rFonts w:hint="eastAsia" w:ascii="仿宋" w:hAnsi="仿宋" w:eastAsia="仿宋" w:cs="仿宋"/>
          <w:b/>
          <w:color w:val="auto"/>
          <w:sz w:val="44"/>
          <w:szCs w:val="44"/>
        </w:rPr>
      </w:pPr>
      <w:r>
        <w:rPr>
          <w:rFonts w:hint="eastAsia" w:ascii="仿宋" w:hAnsi="仿宋" w:eastAsia="仿宋" w:cs="仿宋"/>
          <w:b/>
          <w:color w:val="auto"/>
          <w:sz w:val="44"/>
          <w:szCs w:val="44"/>
        </w:rPr>
        <w:t>响应文件经济标</w:t>
      </w:r>
    </w:p>
    <w:p w14:paraId="74BE8A10">
      <w:pPr>
        <w:pageBreakBefore w:val="0"/>
        <w:kinsoku/>
        <w:overflowPunct/>
        <w:bidi w:val="0"/>
        <w:spacing w:line="480" w:lineRule="exact"/>
        <w:textAlignment w:val="auto"/>
        <w:rPr>
          <w:rFonts w:hint="eastAsia" w:ascii="仿宋" w:hAnsi="仿宋" w:eastAsia="仿宋" w:cs="仿宋"/>
          <w:color w:val="auto"/>
          <w:sz w:val="28"/>
          <w:szCs w:val="28"/>
        </w:rPr>
      </w:pPr>
    </w:p>
    <w:p w14:paraId="7C780FF5">
      <w:pPr>
        <w:pStyle w:val="46"/>
        <w:pageBreakBefore w:val="0"/>
        <w:kinsoku/>
        <w:overflowPunct/>
        <w:bidi w:val="0"/>
        <w:spacing w:line="480" w:lineRule="exact"/>
        <w:ind w:firstLine="0" w:firstLineChars="0"/>
        <w:textAlignment w:val="auto"/>
        <w:rPr>
          <w:rFonts w:hint="eastAsia" w:ascii="仿宋" w:hAnsi="仿宋" w:eastAsia="仿宋" w:cs="仿宋"/>
          <w:color w:val="auto"/>
          <w:sz w:val="28"/>
          <w:szCs w:val="28"/>
        </w:rPr>
      </w:pPr>
    </w:p>
    <w:p w14:paraId="7BA01C5A">
      <w:pPr>
        <w:pStyle w:val="46"/>
        <w:pageBreakBefore w:val="0"/>
        <w:kinsoku/>
        <w:overflowPunct/>
        <w:bidi w:val="0"/>
        <w:spacing w:line="480" w:lineRule="exact"/>
        <w:ind w:firstLine="0" w:firstLineChars="0"/>
        <w:textAlignment w:val="auto"/>
        <w:rPr>
          <w:rFonts w:hint="eastAsia" w:ascii="仿宋" w:hAnsi="仿宋" w:eastAsia="仿宋" w:cs="仿宋"/>
          <w:color w:val="auto"/>
          <w:sz w:val="28"/>
          <w:szCs w:val="28"/>
        </w:rPr>
      </w:pPr>
    </w:p>
    <w:p w14:paraId="116ADC63">
      <w:pPr>
        <w:pStyle w:val="46"/>
        <w:pageBreakBefore w:val="0"/>
        <w:kinsoku/>
        <w:overflowPunct/>
        <w:bidi w:val="0"/>
        <w:spacing w:line="480" w:lineRule="exact"/>
        <w:ind w:firstLine="0" w:firstLineChars="0"/>
        <w:textAlignment w:val="auto"/>
        <w:rPr>
          <w:rFonts w:hint="eastAsia" w:ascii="仿宋" w:hAnsi="仿宋" w:eastAsia="仿宋" w:cs="仿宋"/>
          <w:color w:val="auto"/>
          <w:sz w:val="28"/>
          <w:szCs w:val="28"/>
        </w:rPr>
      </w:pPr>
    </w:p>
    <w:p w14:paraId="50B02FF0">
      <w:pPr>
        <w:pageBreakBefore w:val="0"/>
        <w:kinsoku/>
        <w:overflowPunct/>
        <w:autoSpaceDE w:val="0"/>
        <w:autoSpaceDN w:val="0"/>
        <w:bidi w:val="0"/>
        <w:adjustRightInd w:val="0"/>
        <w:spacing w:line="48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项目名称：</w:t>
      </w:r>
    </w:p>
    <w:p w14:paraId="05CE2A37">
      <w:pPr>
        <w:pageBreakBefore w:val="0"/>
        <w:kinsoku/>
        <w:overflowPunct/>
        <w:autoSpaceDE w:val="0"/>
        <w:autoSpaceDN w:val="0"/>
        <w:bidi w:val="0"/>
        <w:adjustRightInd w:val="0"/>
        <w:spacing w:line="48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项目</w:t>
      </w:r>
      <w:r>
        <w:rPr>
          <w:rFonts w:hint="eastAsia" w:ascii="仿宋" w:hAnsi="仿宋" w:eastAsia="仿宋" w:cs="仿宋"/>
          <w:color w:val="auto"/>
          <w:sz w:val="24"/>
          <w:szCs w:val="24"/>
          <w:lang w:eastAsia="zh-CN"/>
        </w:rPr>
        <w:t>编码</w:t>
      </w:r>
      <w:r>
        <w:rPr>
          <w:rFonts w:hint="eastAsia" w:ascii="仿宋" w:hAnsi="仿宋" w:eastAsia="仿宋" w:cs="仿宋"/>
          <w:color w:val="auto"/>
          <w:sz w:val="24"/>
          <w:szCs w:val="24"/>
        </w:rPr>
        <w:t>：</w:t>
      </w:r>
    </w:p>
    <w:p w14:paraId="312AA82F">
      <w:pPr>
        <w:pageBreakBefore w:val="0"/>
        <w:kinsoku/>
        <w:overflowPunct/>
        <w:autoSpaceDE w:val="0"/>
        <w:autoSpaceDN w:val="0"/>
        <w:bidi w:val="0"/>
        <w:adjustRightInd w:val="0"/>
        <w:spacing w:line="48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招标人：</w:t>
      </w:r>
    </w:p>
    <w:p w14:paraId="5C7C3CD6">
      <w:pPr>
        <w:pageBreakBefore w:val="0"/>
        <w:kinsoku/>
        <w:overflowPunct/>
        <w:autoSpaceDE w:val="0"/>
        <w:autoSpaceDN w:val="0"/>
        <w:bidi w:val="0"/>
        <w:adjustRightInd w:val="0"/>
        <w:spacing w:line="48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eastAsia="zh-CN"/>
        </w:rPr>
        <w:t>投标单位</w:t>
      </w:r>
      <w:r>
        <w:rPr>
          <w:rFonts w:hint="eastAsia" w:ascii="仿宋" w:hAnsi="仿宋" w:eastAsia="仿宋" w:cs="仿宋"/>
          <w:color w:val="auto"/>
          <w:sz w:val="24"/>
          <w:szCs w:val="24"/>
        </w:rPr>
        <w:t>名称（盖章）：</w:t>
      </w:r>
    </w:p>
    <w:p w14:paraId="385E8ADA">
      <w:pPr>
        <w:pageBreakBefore w:val="0"/>
        <w:kinsoku/>
        <w:overflowPunct/>
        <w:autoSpaceDE w:val="0"/>
        <w:autoSpaceDN w:val="0"/>
        <w:bidi w:val="0"/>
        <w:adjustRightInd w:val="0"/>
        <w:spacing w:line="48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rPr>
        <w:t>法定代表人或授权代理人</w:t>
      </w:r>
      <w:r>
        <w:rPr>
          <w:rFonts w:hint="eastAsia" w:ascii="仿宋" w:hAnsi="仿宋" w:eastAsia="仿宋" w:cs="仿宋"/>
          <w:color w:val="auto"/>
          <w:sz w:val="24"/>
          <w:lang w:eastAsia="zh-CN"/>
        </w:rPr>
        <w:t>（</w:t>
      </w:r>
      <w:r>
        <w:rPr>
          <w:rFonts w:hint="eastAsia" w:ascii="仿宋" w:hAnsi="仿宋" w:eastAsia="仿宋" w:cs="仿宋"/>
          <w:color w:val="auto"/>
          <w:sz w:val="24"/>
        </w:rPr>
        <w:t>签字或盖章</w:t>
      </w:r>
      <w:r>
        <w:rPr>
          <w:rFonts w:hint="eastAsia" w:ascii="仿宋" w:hAnsi="仿宋" w:eastAsia="仿宋" w:cs="仿宋"/>
          <w:color w:val="auto"/>
          <w:sz w:val="24"/>
          <w:lang w:eastAsia="zh-CN"/>
        </w:rPr>
        <w:t>）</w:t>
      </w:r>
      <w:r>
        <w:rPr>
          <w:rFonts w:hint="eastAsia" w:ascii="仿宋" w:hAnsi="仿宋" w:eastAsia="仿宋" w:cs="仿宋"/>
          <w:color w:val="auto"/>
          <w:sz w:val="24"/>
          <w:szCs w:val="24"/>
        </w:rPr>
        <w:t>：</w:t>
      </w:r>
    </w:p>
    <w:p w14:paraId="5FC1055E">
      <w:pPr>
        <w:pageBreakBefore w:val="0"/>
        <w:kinsoku/>
        <w:overflowPunct/>
        <w:autoSpaceDE w:val="0"/>
        <w:autoSpaceDN w:val="0"/>
        <w:bidi w:val="0"/>
        <w:adjustRightInd w:val="0"/>
        <w:spacing w:line="48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单位地址：</w:t>
      </w:r>
    </w:p>
    <w:p w14:paraId="6E353261">
      <w:pPr>
        <w:pageBreakBefore w:val="0"/>
        <w:kinsoku/>
        <w:overflowPunct/>
        <w:autoSpaceDE w:val="0"/>
        <w:autoSpaceDN w:val="0"/>
        <w:bidi w:val="0"/>
        <w:adjustRightInd w:val="0"/>
        <w:spacing w:line="48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联系人：</w:t>
      </w:r>
    </w:p>
    <w:p w14:paraId="4AE52ACA">
      <w:pPr>
        <w:pageBreakBefore w:val="0"/>
        <w:kinsoku/>
        <w:overflowPunct/>
        <w:autoSpaceDE w:val="0"/>
        <w:autoSpaceDN w:val="0"/>
        <w:bidi w:val="0"/>
        <w:adjustRightInd w:val="0"/>
        <w:spacing w:line="48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联系电话：</w:t>
      </w:r>
    </w:p>
    <w:p w14:paraId="6688C985">
      <w:pPr>
        <w:pageBreakBefore w:val="0"/>
        <w:kinsoku/>
        <w:overflowPunct/>
        <w:autoSpaceDE w:val="0"/>
        <w:autoSpaceDN w:val="0"/>
        <w:bidi w:val="0"/>
        <w:adjustRightInd w:val="0"/>
        <w:spacing w:line="480" w:lineRule="exact"/>
        <w:jc w:val="left"/>
        <w:textAlignment w:val="auto"/>
        <w:rPr>
          <w:rFonts w:hint="eastAsia" w:ascii="仿宋" w:hAnsi="仿宋" w:eastAsia="仿宋" w:cs="仿宋"/>
          <w:color w:val="auto"/>
          <w:sz w:val="24"/>
          <w:szCs w:val="24"/>
        </w:rPr>
      </w:pPr>
    </w:p>
    <w:p w14:paraId="5A443B85">
      <w:pPr>
        <w:pageBreakBefore w:val="0"/>
        <w:kinsoku/>
        <w:overflowPunct/>
        <w:autoSpaceDE w:val="0"/>
        <w:autoSpaceDN w:val="0"/>
        <w:bidi w:val="0"/>
        <w:adjustRightInd w:val="0"/>
        <w:spacing w:line="480" w:lineRule="exact"/>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                                年      月       日</w:t>
      </w:r>
    </w:p>
    <w:p w14:paraId="0711ECD4">
      <w:pPr>
        <w:pageBreakBefore w:val="0"/>
        <w:kinsoku/>
        <w:overflowPunct/>
        <w:bidi w:val="0"/>
        <w:spacing w:line="480" w:lineRule="exact"/>
        <w:jc w:val="center"/>
        <w:textAlignment w:val="auto"/>
        <w:rPr>
          <w:rFonts w:hint="eastAsia" w:ascii="仿宋" w:hAnsi="仿宋" w:eastAsia="仿宋" w:cs="仿宋"/>
          <w:b/>
          <w:color w:val="auto"/>
          <w:kern w:val="2"/>
          <w:sz w:val="32"/>
          <w:lang w:val="en-US" w:eastAsia="zh-CN" w:bidi="ar-SA"/>
        </w:rPr>
      </w:pPr>
      <w:r>
        <w:rPr>
          <w:rFonts w:hint="eastAsia" w:ascii="仿宋" w:hAnsi="仿宋" w:eastAsia="仿宋" w:cs="仿宋"/>
          <w:b/>
          <w:color w:val="auto"/>
          <w:kern w:val="2"/>
          <w:sz w:val="32"/>
          <w:lang w:val="en-US" w:eastAsia="zh-CN" w:bidi="ar-SA"/>
        </w:rPr>
        <w:t>经济标目录</w:t>
      </w:r>
    </w:p>
    <w:p w14:paraId="765D25EF">
      <w:pPr>
        <w:pageBreakBefore w:val="0"/>
        <w:kinsoku/>
        <w:overflowPunct/>
        <w:bidi w:val="0"/>
        <w:spacing w:line="480" w:lineRule="exact"/>
        <w:ind w:firstLine="480" w:firstLineChars="200"/>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注：以工程量清单为依据编制</w:t>
      </w:r>
    </w:p>
    <w:p w14:paraId="27F27BBA">
      <w:pPr>
        <w:pStyle w:val="46"/>
        <w:pageBreakBefore w:val="0"/>
        <w:kinsoku/>
        <w:overflowPunct/>
        <w:bidi w:val="0"/>
        <w:spacing w:line="480" w:lineRule="exact"/>
        <w:ind w:firstLine="0" w:firstLineChars="0"/>
        <w:jc w:val="center"/>
        <w:textAlignment w:val="auto"/>
        <w:rPr>
          <w:rFonts w:hint="eastAsia" w:ascii="仿宋" w:hAnsi="仿宋" w:eastAsia="仿宋" w:cs="仿宋"/>
          <w:b/>
          <w:color w:val="auto"/>
          <w:sz w:val="24"/>
          <w:szCs w:val="24"/>
        </w:rPr>
      </w:pPr>
      <w:r>
        <w:rPr>
          <w:rFonts w:hint="eastAsia" w:ascii="仿宋" w:hAnsi="仿宋" w:eastAsia="仿宋" w:cs="仿宋"/>
          <w:color w:val="auto"/>
        </w:rPr>
        <w:t xml:space="preserve"> </w:t>
      </w:r>
      <w:r>
        <w:rPr>
          <w:rFonts w:hint="eastAsia" w:ascii="仿宋" w:hAnsi="仿宋" w:eastAsia="仿宋" w:cs="仿宋"/>
          <w:color w:val="auto"/>
        </w:rPr>
        <w:br w:type="page"/>
      </w:r>
      <w:r>
        <w:rPr>
          <w:rFonts w:hint="eastAsia" w:ascii="仿宋" w:hAnsi="仿宋" w:eastAsia="仿宋" w:cs="仿宋"/>
          <w:b/>
          <w:color w:val="auto"/>
          <w:kern w:val="2"/>
          <w:sz w:val="32"/>
          <w:szCs w:val="20"/>
          <w:lang w:val="en-US" w:eastAsia="zh-CN" w:bidi="ar-SA"/>
        </w:rPr>
        <w:t>投 标 总 价</w:t>
      </w:r>
    </w:p>
    <w:p w14:paraId="0D980068">
      <w:pPr>
        <w:pStyle w:val="46"/>
        <w:pageBreakBefore w:val="0"/>
        <w:kinsoku/>
        <w:overflowPunct/>
        <w:bidi w:val="0"/>
        <w:spacing w:line="480" w:lineRule="exact"/>
        <w:textAlignment w:val="auto"/>
        <w:rPr>
          <w:rFonts w:hint="eastAsia" w:ascii="仿宋" w:hAnsi="仿宋" w:eastAsia="仿宋" w:cs="仿宋"/>
          <w:color w:val="auto"/>
          <w:sz w:val="24"/>
          <w:szCs w:val="24"/>
        </w:rPr>
      </w:pPr>
    </w:p>
    <w:p w14:paraId="4B73CEC8">
      <w:pPr>
        <w:pStyle w:val="46"/>
        <w:pageBreakBefore w:val="0"/>
        <w:kinsoku/>
        <w:overflowPunct/>
        <w:bidi w:val="0"/>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招     标    人：</w:t>
      </w:r>
      <w:r>
        <w:rPr>
          <w:rFonts w:hint="eastAsia" w:ascii="仿宋" w:hAnsi="仿宋" w:eastAsia="仿宋" w:cs="仿宋"/>
          <w:color w:val="auto"/>
          <w:sz w:val="24"/>
          <w:szCs w:val="24"/>
          <w:u w:val="single"/>
        </w:rPr>
        <w:t xml:space="preserve">                                                         </w:t>
      </w:r>
    </w:p>
    <w:p w14:paraId="3F02D09F">
      <w:pPr>
        <w:pStyle w:val="46"/>
        <w:pageBreakBefore w:val="0"/>
        <w:kinsoku/>
        <w:overflowPunct/>
        <w:bidi w:val="0"/>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工   程  名  称：</w:t>
      </w:r>
      <w:r>
        <w:rPr>
          <w:rFonts w:hint="eastAsia" w:ascii="仿宋" w:hAnsi="仿宋" w:eastAsia="仿宋" w:cs="仿宋"/>
          <w:color w:val="auto"/>
          <w:sz w:val="24"/>
          <w:szCs w:val="24"/>
          <w:u w:val="single"/>
        </w:rPr>
        <w:t xml:space="preserve">                                                         </w:t>
      </w:r>
    </w:p>
    <w:p w14:paraId="2755CB17">
      <w:pPr>
        <w:pStyle w:val="46"/>
        <w:pageBreakBefore w:val="0"/>
        <w:kinsoku/>
        <w:overflowPunct/>
        <w:bidi w:val="0"/>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投标总价（小写）：</w:t>
      </w:r>
      <w:r>
        <w:rPr>
          <w:rFonts w:hint="eastAsia" w:ascii="仿宋" w:hAnsi="仿宋" w:eastAsia="仿宋" w:cs="仿宋"/>
          <w:color w:val="auto"/>
          <w:sz w:val="24"/>
          <w:szCs w:val="24"/>
          <w:u w:val="single"/>
        </w:rPr>
        <w:t xml:space="preserve">                                                         </w:t>
      </w:r>
    </w:p>
    <w:p w14:paraId="1410F131">
      <w:pPr>
        <w:pStyle w:val="46"/>
        <w:pageBreakBefore w:val="0"/>
        <w:kinsoku/>
        <w:overflowPunct/>
        <w:bidi w:val="0"/>
        <w:spacing w:line="480" w:lineRule="exact"/>
        <w:ind w:left="84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（大写） </w:t>
      </w:r>
      <w:r>
        <w:rPr>
          <w:rFonts w:hint="eastAsia" w:ascii="仿宋" w:hAnsi="仿宋" w:eastAsia="仿宋" w:cs="仿宋"/>
          <w:color w:val="auto"/>
          <w:sz w:val="24"/>
          <w:szCs w:val="24"/>
          <w:u w:val="single"/>
        </w:rPr>
        <w:t xml:space="preserve">                                                         </w:t>
      </w:r>
    </w:p>
    <w:p w14:paraId="54C86A01">
      <w:pPr>
        <w:pStyle w:val="46"/>
        <w:pageBreakBefore w:val="0"/>
        <w:kinsoku/>
        <w:overflowPunct/>
        <w:bidi w:val="0"/>
        <w:spacing w:line="480" w:lineRule="exact"/>
        <w:textAlignment w:val="auto"/>
        <w:rPr>
          <w:rFonts w:hint="eastAsia" w:ascii="仿宋" w:hAnsi="仿宋" w:eastAsia="仿宋" w:cs="仿宋"/>
          <w:color w:val="auto"/>
          <w:sz w:val="24"/>
          <w:szCs w:val="24"/>
        </w:rPr>
      </w:pPr>
    </w:p>
    <w:p w14:paraId="1F216C76">
      <w:pPr>
        <w:pStyle w:val="46"/>
        <w:pageBreakBefore w:val="0"/>
        <w:kinsoku/>
        <w:overflowPunct/>
        <w:bidi w:val="0"/>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投    标    人：</w:t>
      </w:r>
      <w:r>
        <w:rPr>
          <w:rFonts w:hint="eastAsia" w:ascii="仿宋" w:hAnsi="仿宋" w:eastAsia="仿宋" w:cs="仿宋"/>
          <w:color w:val="auto"/>
          <w:sz w:val="24"/>
          <w:szCs w:val="24"/>
          <w:u w:val="single"/>
        </w:rPr>
        <w:t xml:space="preserve">                                                          </w:t>
      </w:r>
    </w:p>
    <w:p w14:paraId="1EF881FC">
      <w:pPr>
        <w:pageBreakBefore w:val="0"/>
        <w:kinsoku/>
        <w:overflowPunct/>
        <w:bidi w:val="0"/>
        <w:spacing w:line="480" w:lineRule="exact"/>
        <w:ind w:firstLine="600" w:firstLineChars="250"/>
        <w:jc w:val="lef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（单位盖章）</w:t>
      </w:r>
    </w:p>
    <w:p w14:paraId="308A3F3E">
      <w:pPr>
        <w:pStyle w:val="46"/>
        <w:pageBreakBefore w:val="0"/>
        <w:kinsoku/>
        <w:overflowPunct/>
        <w:bidi w:val="0"/>
        <w:spacing w:line="480" w:lineRule="exact"/>
        <w:textAlignment w:val="auto"/>
        <w:rPr>
          <w:rFonts w:hint="eastAsia" w:ascii="仿宋" w:hAnsi="仿宋" w:eastAsia="仿宋" w:cs="仿宋"/>
          <w:color w:val="auto"/>
          <w:sz w:val="24"/>
          <w:szCs w:val="24"/>
        </w:rPr>
      </w:pPr>
    </w:p>
    <w:p w14:paraId="608AE111">
      <w:pPr>
        <w:pStyle w:val="46"/>
        <w:pageBreakBefore w:val="0"/>
        <w:kinsoku/>
        <w:overflowPunct/>
        <w:bidi w:val="0"/>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法定代表人或其授权人：</w:t>
      </w:r>
      <w:r>
        <w:rPr>
          <w:rFonts w:hint="eastAsia" w:ascii="仿宋" w:hAnsi="仿宋" w:eastAsia="仿宋" w:cs="仿宋"/>
          <w:color w:val="auto"/>
          <w:sz w:val="24"/>
          <w:szCs w:val="24"/>
          <w:u w:val="single"/>
        </w:rPr>
        <w:t xml:space="preserve">                                                    </w:t>
      </w:r>
    </w:p>
    <w:p w14:paraId="58461D86">
      <w:pPr>
        <w:pStyle w:val="46"/>
        <w:pageBreakBefore w:val="0"/>
        <w:kinsoku/>
        <w:overflowPunct/>
        <w:bidi w:val="0"/>
        <w:spacing w:line="480" w:lineRule="exact"/>
        <w:ind w:firstLine="600" w:firstLineChars="25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（签字或盖章）</w:t>
      </w:r>
    </w:p>
    <w:p w14:paraId="28F8982C">
      <w:pPr>
        <w:pStyle w:val="46"/>
        <w:pageBreakBefore w:val="0"/>
        <w:kinsoku/>
        <w:overflowPunct/>
        <w:bidi w:val="0"/>
        <w:spacing w:line="480" w:lineRule="exact"/>
        <w:textAlignment w:val="auto"/>
        <w:rPr>
          <w:rFonts w:hint="eastAsia" w:ascii="仿宋" w:hAnsi="仿宋" w:eastAsia="仿宋" w:cs="仿宋"/>
          <w:color w:val="auto"/>
          <w:sz w:val="24"/>
          <w:szCs w:val="24"/>
        </w:rPr>
      </w:pPr>
    </w:p>
    <w:p w14:paraId="43DEC361">
      <w:pPr>
        <w:pStyle w:val="46"/>
        <w:pageBreakBefore w:val="0"/>
        <w:kinsoku/>
        <w:overflowPunct/>
        <w:bidi w:val="0"/>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编    制    人：</w:t>
      </w:r>
      <w:r>
        <w:rPr>
          <w:rFonts w:hint="eastAsia" w:ascii="仿宋" w:hAnsi="仿宋" w:eastAsia="仿宋" w:cs="仿宋"/>
          <w:color w:val="auto"/>
          <w:sz w:val="24"/>
          <w:szCs w:val="24"/>
          <w:u w:val="single"/>
        </w:rPr>
        <w:t xml:space="preserve">                                                          </w:t>
      </w:r>
    </w:p>
    <w:p w14:paraId="1C5FE8C5">
      <w:pPr>
        <w:pStyle w:val="46"/>
        <w:pageBreakBefore w:val="0"/>
        <w:kinsoku/>
        <w:overflowPunct/>
        <w:bidi w:val="0"/>
        <w:spacing w:line="480" w:lineRule="exact"/>
        <w:ind w:firstLine="600" w:firstLineChars="25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（造价人员签字并盖专用章）</w:t>
      </w:r>
    </w:p>
    <w:p w14:paraId="0126852D">
      <w:pPr>
        <w:pStyle w:val="46"/>
        <w:pageBreakBefore w:val="0"/>
        <w:kinsoku/>
        <w:overflowPunct/>
        <w:bidi w:val="0"/>
        <w:spacing w:line="480" w:lineRule="exact"/>
        <w:textAlignment w:val="auto"/>
        <w:rPr>
          <w:rFonts w:hint="eastAsia" w:ascii="仿宋" w:hAnsi="仿宋" w:eastAsia="仿宋" w:cs="仿宋"/>
          <w:color w:val="auto"/>
          <w:sz w:val="24"/>
          <w:szCs w:val="24"/>
        </w:rPr>
      </w:pPr>
    </w:p>
    <w:p w14:paraId="44B4D0AB">
      <w:pPr>
        <w:pStyle w:val="46"/>
        <w:pageBreakBefore w:val="0"/>
        <w:kinsoku/>
        <w:overflowPunct/>
        <w:bidi w:val="0"/>
        <w:spacing w:line="480" w:lineRule="exact"/>
        <w:textAlignment w:val="auto"/>
        <w:rPr>
          <w:rFonts w:hint="eastAsia" w:ascii="仿宋" w:hAnsi="仿宋" w:eastAsia="仿宋" w:cs="仿宋"/>
          <w:color w:val="auto"/>
          <w:sz w:val="24"/>
          <w:szCs w:val="24"/>
        </w:rPr>
      </w:pPr>
    </w:p>
    <w:p w14:paraId="3B992C62">
      <w:pPr>
        <w:pStyle w:val="46"/>
        <w:pageBreakBefore w:val="0"/>
        <w:kinsoku/>
        <w:overflowPunct/>
        <w:bidi w:val="0"/>
        <w:spacing w:line="480" w:lineRule="exact"/>
        <w:textAlignment w:val="auto"/>
        <w:rPr>
          <w:rFonts w:hint="eastAsia" w:ascii="仿宋" w:hAnsi="仿宋" w:eastAsia="仿宋" w:cs="仿宋"/>
          <w:color w:val="auto"/>
          <w:sz w:val="24"/>
          <w:szCs w:val="24"/>
        </w:rPr>
      </w:pPr>
    </w:p>
    <w:p w14:paraId="129B5379">
      <w:pPr>
        <w:pStyle w:val="46"/>
        <w:pageBreakBefore w:val="0"/>
        <w:kinsoku/>
        <w:overflowPunct/>
        <w:bidi w:val="0"/>
        <w:spacing w:line="480" w:lineRule="exact"/>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 xml:space="preserve">编 制 时 间: </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 xml:space="preserve"> 年</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月</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日</w:t>
      </w:r>
    </w:p>
    <w:p w14:paraId="6741306D">
      <w:pPr>
        <w:pageBreakBefore w:val="0"/>
        <w:kinsoku/>
        <w:overflowPunct/>
        <w:autoSpaceDE w:val="0"/>
        <w:autoSpaceDN w:val="0"/>
        <w:bidi w:val="0"/>
        <w:adjustRightInd w:val="0"/>
        <w:spacing w:line="480" w:lineRule="exact"/>
        <w:ind w:firstLine="3213" w:firstLineChars="1000"/>
        <w:jc w:val="both"/>
        <w:textAlignment w:val="auto"/>
        <w:rPr>
          <w:rFonts w:hint="eastAsia" w:ascii="仿宋" w:hAnsi="仿宋" w:eastAsia="仿宋" w:cs="仿宋"/>
          <w:b/>
          <w:bCs/>
          <w:color w:val="auto"/>
          <w:sz w:val="32"/>
          <w:szCs w:val="32"/>
        </w:rPr>
      </w:pPr>
    </w:p>
    <w:p w14:paraId="334CAF43">
      <w:pPr>
        <w:pageBreakBefore w:val="0"/>
        <w:kinsoku/>
        <w:overflowPunct/>
        <w:autoSpaceDE w:val="0"/>
        <w:autoSpaceDN w:val="0"/>
        <w:bidi w:val="0"/>
        <w:adjustRightInd w:val="0"/>
        <w:spacing w:line="480" w:lineRule="exact"/>
        <w:ind w:firstLine="964" w:firstLineChars="300"/>
        <w:jc w:val="center"/>
        <w:textAlignment w:val="auto"/>
        <w:rPr>
          <w:rFonts w:hint="eastAsia" w:ascii="仿宋" w:hAnsi="仿宋" w:eastAsia="仿宋" w:cs="仿宋"/>
          <w:b/>
          <w:bCs/>
          <w:color w:val="auto"/>
          <w:sz w:val="32"/>
          <w:szCs w:val="32"/>
        </w:rPr>
      </w:pPr>
    </w:p>
    <w:p w14:paraId="6F83B91D">
      <w:pPr>
        <w:pageBreakBefore w:val="0"/>
        <w:kinsoku/>
        <w:overflowPunct/>
        <w:autoSpaceDE w:val="0"/>
        <w:autoSpaceDN w:val="0"/>
        <w:bidi w:val="0"/>
        <w:adjustRightInd w:val="0"/>
        <w:spacing w:line="480" w:lineRule="exact"/>
        <w:jc w:val="center"/>
        <w:textAlignment w:val="auto"/>
        <w:rPr>
          <w:rFonts w:hint="eastAsia" w:ascii="仿宋" w:hAnsi="仿宋" w:eastAsia="仿宋" w:cs="仿宋"/>
          <w:b/>
          <w:bCs/>
          <w:color w:val="auto"/>
          <w:sz w:val="44"/>
          <w:szCs w:val="44"/>
          <w:lang w:val="zh-CN"/>
        </w:rPr>
      </w:pPr>
      <w:r>
        <w:rPr>
          <w:rFonts w:hint="eastAsia" w:ascii="仿宋" w:hAnsi="仿宋" w:eastAsia="仿宋" w:cs="仿宋"/>
          <w:b/>
          <w:bCs/>
          <w:color w:val="auto"/>
          <w:sz w:val="32"/>
          <w:szCs w:val="32"/>
        </w:rPr>
        <w:t>第六</w:t>
      </w:r>
      <w:r>
        <w:rPr>
          <w:rFonts w:hint="eastAsia" w:ascii="仿宋" w:hAnsi="仿宋" w:eastAsia="仿宋" w:cs="仿宋"/>
          <w:b/>
          <w:bCs/>
          <w:color w:val="auto"/>
          <w:sz w:val="32"/>
          <w:szCs w:val="32"/>
          <w:lang w:eastAsia="zh-CN"/>
        </w:rPr>
        <w:t>部分</w:t>
      </w:r>
      <w:r>
        <w:rPr>
          <w:rFonts w:hint="eastAsia" w:ascii="仿宋" w:hAnsi="仿宋" w:eastAsia="仿宋" w:cs="仿宋"/>
          <w:b/>
          <w:bCs/>
          <w:color w:val="auto"/>
          <w:sz w:val="32"/>
          <w:szCs w:val="32"/>
        </w:rPr>
        <w:t xml:space="preserve">  补充条款</w:t>
      </w:r>
    </w:p>
    <w:p w14:paraId="038CCE9F">
      <w:pPr>
        <w:pStyle w:val="4"/>
        <w:pageBreakBefore w:val="0"/>
        <w:kinsoku/>
        <w:overflowPunct/>
        <w:bidi w:val="0"/>
        <w:spacing w:line="480" w:lineRule="exact"/>
        <w:textAlignment w:val="auto"/>
        <w:rPr>
          <w:rFonts w:hint="eastAsia" w:ascii="仿宋" w:hAnsi="仿宋" w:eastAsia="仿宋" w:cs="仿宋"/>
          <w:color w:val="auto"/>
          <w:sz w:val="24"/>
          <w:szCs w:val="24"/>
        </w:rPr>
      </w:pPr>
      <w:bookmarkStart w:id="715" w:name="_Toc2229"/>
      <w:bookmarkStart w:id="716" w:name="_Toc13390"/>
      <w:bookmarkStart w:id="717" w:name="_Toc9314_WPSOffice_Level1"/>
      <w:bookmarkStart w:id="718" w:name="_Toc12061"/>
      <w:bookmarkStart w:id="719" w:name="_Toc28554"/>
      <w:r>
        <w:rPr>
          <w:rFonts w:hint="eastAsia" w:ascii="仿宋" w:hAnsi="仿宋" w:eastAsia="仿宋" w:cs="仿宋"/>
          <w:color w:val="auto"/>
          <w:sz w:val="24"/>
          <w:szCs w:val="24"/>
        </w:rPr>
        <w:t>附表1：</w:t>
      </w:r>
      <w:bookmarkStart w:id="720" w:name="_Toc10406"/>
      <w:r>
        <w:rPr>
          <w:rFonts w:hint="eastAsia" w:ascii="仿宋" w:hAnsi="仿宋" w:eastAsia="仿宋" w:cs="仿宋"/>
          <w:color w:val="auto"/>
          <w:sz w:val="24"/>
          <w:szCs w:val="24"/>
        </w:rPr>
        <w:t>磋商响应二次报价表</w:t>
      </w:r>
      <w:bookmarkEnd w:id="715"/>
      <w:bookmarkEnd w:id="716"/>
      <w:bookmarkEnd w:id="717"/>
      <w:bookmarkEnd w:id="718"/>
      <w:bookmarkEnd w:id="719"/>
      <w:bookmarkEnd w:id="720"/>
    </w:p>
    <w:p w14:paraId="7952E540">
      <w:pPr>
        <w:pageBreakBefore w:val="0"/>
        <w:kinsoku/>
        <w:overflowPunct/>
        <w:autoSpaceDE w:val="0"/>
        <w:autoSpaceDN w:val="0"/>
        <w:bidi w:val="0"/>
        <w:spacing w:line="480" w:lineRule="exact"/>
        <w:textAlignment w:val="auto"/>
        <w:rPr>
          <w:rFonts w:hint="eastAsia" w:ascii="仿宋" w:hAnsi="仿宋" w:eastAsia="仿宋" w:cs="仿宋"/>
          <w:color w:val="auto"/>
          <w:sz w:val="24"/>
          <w:szCs w:val="24"/>
          <w:lang w:val="zh-CN"/>
        </w:rPr>
      </w:pPr>
      <w:r>
        <w:rPr>
          <w:rFonts w:hint="eastAsia" w:ascii="仿宋" w:hAnsi="仿宋" w:eastAsia="仿宋" w:cs="仿宋"/>
          <w:color w:val="auto"/>
          <w:sz w:val="24"/>
          <w:szCs w:val="24"/>
        </w:rPr>
        <w:t xml:space="preserve">项目名称：                 </w:t>
      </w:r>
      <w:r>
        <w:rPr>
          <w:rFonts w:hint="eastAsia" w:ascii="仿宋" w:hAnsi="仿宋" w:eastAsia="仿宋" w:cs="仿宋"/>
          <w:color w:val="auto"/>
          <w:sz w:val="24"/>
          <w:szCs w:val="24"/>
          <w:lang w:val="zh-CN"/>
        </w:rPr>
        <w:t>招标编号：</w:t>
      </w:r>
      <w:r>
        <w:rPr>
          <w:rFonts w:hint="eastAsia" w:ascii="仿宋" w:hAnsi="仿宋" w:eastAsia="仿宋" w:cs="仿宋"/>
          <w:color w:val="auto"/>
          <w:sz w:val="24"/>
          <w:szCs w:val="24"/>
        </w:rPr>
        <w:t xml:space="preserve">         </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1"/>
        <w:gridCol w:w="2106"/>
        <w:gridCol w:w="6305"/>
      </w:tblGrid>
      <w:tr w14:paraId="4DCB5D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1301" w:type="dxa"/>
            <w:tcBorders>
              <w:top w:val="single" w:color="auto" w:sz="4" w:space="0"/>
              <w:left w:val="single" w:color="auto" w:sz="4" w:space="0"/>
              <w:bottom w:val="single" w:color="auto" w:sz="4" w:space="0"/>
              <w:right w:val="single" w:color="auto" w:sz="4" w:space="0"/>
            </w:tcBorders>
            <w:vAlign w:val="center"/>
          </w:tcPr>
          <w:p w14:paraId="05E58656">
            <w:pPr>
              <w:pageBreakBefore w:val="0"/>
              <w:kinsoku/>
              <w:overflowPunct/>
              <w:autoSpaceDE w:val="0"/>
              <w:autoSpaceDN w:val="0"/>
              <w:bidi w:val="0"/>
              <w:spacing w:line="480" w:lineRule="exact"/>
              <w:jc w:val="center"/>
              <w:textAlignment w:val="auto"/>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序号</w:t>
            </w:r>
          </w:p>
        </w:tc>
        <w:tc>
          <w:tcPr>
            <w:tcW w:w="2106" w:type="dxa"/>
            <w:tcBorders>
              <w:top w:val="single" w:color="auto" w:sz="4" w:space="0"/>
              <w:left w:val="single" w:color="auto" w:sz="4" w:space="0"/>
              <w:bottom w:val="single" w:color="auto" w:sz="4" w:space="0"/>
              <w:right w:val="single" w:color="auto" w:sz="4" w:space="0"/>
            </w:tcBorders>
            <w:vAlign w:val="center"/>
          </w:tcPr>
          <w:p w14:paraId="02F4A14B">
            <w:pPr>
              <w:pageBreakBefore w:val="0"/>
              <w:kinsoku/>
              <w:overflowPunct/>
              <w:autoSpaceDE w:val="0"/>
              <w:autoSpaceDN w:val="0"/>
              <w:bidi w:val="0"/>
              <w:spacing w:line="480" w:lineRule="exact"/>
              <w:jc w:val="center"/>
              <w:textAlignment w:val="auto"/>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条款名称</w:t>
            </w:r>
          </w:p>
        </w:tc>
        <w:tc>
          <w:tcPr>
            <w:tcW w:w="6305" w:type="dxa"/>
            <w:tcBorders>
              <w:top w:val="single" w:color="auto" w:sz="4" w:space="0"/>
              <w:left w:val="single" w:color="auto" w:sz="4" w:space="0"/>
              <w:bottom w:val="single" w:color="auto" w:sz="4" w:space="0"/>
              <w:right w:val="single" w:color="auto" w:sz="4" w:space="0"/>
            </w:tcBorders>
            <w:vAlign w:val="center"/>
          </w:tcPr>
          <w:p w14:paraId="19681EA6">
            <w:pPr>
              <w:pageBreakBefore w:val="0"/>
              <w:kinsoku/>
              <w:overflowPunct/>
              <w:autoSpaceDE w:val="0"/>
              <w:autoSpaceDN w:val="0"/>
              <w:bidi w:val="0"/>
              <w:spacing w:line="480" w:lineRule="exact"/>
              <w:jc w:val="center"/>
              <w:textAlignment w:val="auto"/>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内</w:t>
            </w:r>
            <w:r>
              <w:rPr>
                <w:rFonts w:hint="eastAsia" w:ascii="仿宋" w:hAnsi="仿宋" w:eastAsia="仿宋" w:cs="仿宋"/>
                <w:color w:val="auto"/>
                <w:sz w:val="24"/>
                <w:szCs w:val="24"/>
              </w:rPr>
              <w:t xml:space="preserve">  </w:t>
            </w:r>
            <w:r>
              <w:rPr>
                <w:rFonts w:hint="eastAsia" w:ascii="仿宋" w:hAnsi="仿宋" w:eastAsia="仿宋" w:cs="仿宋"/>
                <w:color w:val="auto"/>
                <w:sz w:val="24"/>
                <w:szCs w:val="24"/>
                <w:lang w:val="zh-CN"/>
              </w:rPr>
              <w:t>容</w:t>
            </w:r>
          </w:p>
        </w:tc>
      </w:tr>
      <w:tr w14:paraId="5C5F4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1301" w:type="dxa"/>
            <w:tcBorders>
              <w:top w:val="single" w:color="auto" w:sz="4" w:space="0"/>
              <w:left w:val="single" w:color="auto" w:sz="4" w:space="0"/>
              <w:bottom w:val="single" w:color="auto" w:sz="4" w:space="0"/>
              <w:right w:val="single" w:color="auto" w:sz="4" w:space="0"/>
            </w:tcBorders>
            <w:vAlign w:val="center"/>
          </w:tcPr>
          <w:p w14:paraId="0F3E8CA1">
            <w:pPr>
              <w:pageBreakBefore w:val="0"/>
              <w:kinsoku/>
              <w:overflowPunct/>
              <w:autoSpaceDE w:val="0"/>
              <w:autoSpaceDN w:val="0"/>
              <w:bidi w:val="0"/>
              <w:spacing w:line="480" w:lineRule="exact"/>
              <w:jc w:val="center"/>
              <w:textAlignment w:val="auto"/>
              <w:rPr>
                <w:rFonts w:hint="eastAsia" w:ascii="仿宋" w:hAnsi="仿宋" w:eastAsia="仿宋" w:cs="仿宋"/>
                <w:color w:val="auto"/>
                <w:sz w:val="24"/>
                <w:szCs w:val="24"/>
                <w:lang w:val="zh-CN"/>
              </w:rPr>
            </w:pPr>
            <w:r>
              <w:rPr>
                <w:rFonts w:hint="eastAsia" w:ascii="仿宋" w:hAnsi="仿宋" w:eastAsia="仿宋" w:cs="仿宋"/>
                <w:color w:val="auto"/>
                <w:sz w:val="24"/>
                <w:szCs w:val="24"/>
              </w:rPr>
              <w:t>1</w:t>
            </w:r>
          </w:p>
        </w:tc>
        <w:tc>
          <w:tcPr>
            <w:tcW w:w="2106" w:type="dxa"/>
            <w:tcBorders>
              <w:top w:val="single" w:color="auto" w:sz="4" w:space="0"/>
              <w:left w:val="single" w:color="auto" w:sz="4" w:space="0"/>
              <w:bottom w:val="single" w:color="auto" w:sz="4" w:space="0"/>
              <w:right w:val="single" w:color="auto" w:sz="4" w:space="0"/>
            </w:tcBorders>
            <w:vAlign w:val="center"/>
          </w:tcPr>
          <w:p w14:paraId="6BFEE14F">
            <w:pPr>
              <w:pageBreakBefore w:val="0"/>
              <w:kinsoku/>
              <w:overflowPunct/>
              <w:autoSpaceDE w:val="0"/>
              <w:autoSpaceDN w:val="0"/>
              <w:bidi w:val="0"/>
              <w:spacing w:line="480" w:lineRule="exact"/>
              <w:jc w:val="center"/>
              <w:textAlignment w:val="auto"/>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质量目标</w:t>
            </w:r>
          </w:p>
        </w:tc>
        <w:tc>
          <w:tcPr>
            <w:tcW w:w="6305" w:type="dxa"/>
            <w:tcBorders>
              <w:top w:val="single" w:color="auto" w:sz="4" w:space="0"/>
              <w:left w:val="single" w:color="auto" w:sz="4" w:space="0"/>
              <w:bottom w:val="single" w:color="auto" w:sz="4" w:space="0"/>
              <w:right w:val="single" w:color="auto" w:sz="4" w:space="0"/>
            </w:tcBorders>
            <w:vAlign w:val="center"/>
          </w:tcPr>
          <w:p w14:paraId="18F6D0CF">
            <w:pPr>
              <w:pageBreakBefore w:val="0"/>
              <w:kinsoku/>
              <w:overflowPunct/>
              <w:autoSpaceDE w:val="0"/>
              <w:autoSpaceDN w:val="0"/>
              <w:bidi w:val="0"/>
              <w:spacing w:line="480" w:lineRule="exact"/>
              <w:jc w:val="center"/>
              <w:textAlignment w:val="auto"/>
              <w:rPr>
                <w:rFonts w:hint="eastAsia" w:ascii="仿宋" w:hAnsi="仿宋" w:eastAsia="仿宋" w:cs="仿宋"/>
                <w:color w:val="auto"/>
                <w:sz w:val="24"/>
                <w:szCs w:val="24"/>
                <w:lang w:val="zh-CN"/>
              </w:rPr>
            </w:pPr>
          </w:p>
        </w:tc>
      </w:tr>
      <w:tr w14:paraId="6F01D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1301" w:type="dxa"/>
            <w:tcBorders>
              <w:top w:val="single" w:color="auto" w:sz="4" w:space="0"/>
              <w:left w:val="single" w:color="auto" w:sz="4" w:space="0"/>
              <w:bottom w:val="single" w:color="auto" w:sz="4" w:space="0"/>
              <w:right w:val="single" w:color="auto" w:sz="4" w:space="0"/>
            </w:tcBorders>
            <w:vAlign w:val="center"/>
          </w:tcPr>
          <w:p w14:paraId="2BC0A923">
            <w:pPr>
              <w:pageBreakBefore w:val="0"/>
              <w:kinsoku/>
              <w:overflowPunct/>
              <w:autoSpaceDE w:val="0"/>
              <w:autoSpaceDN w:val="0"/>
              <w:bidi w:val="0"/>
              <w:spacing w:line="480" w:lineRule="exact"/>
              <w:jc w:val="center"/>
              <w:textAlignment w:val="auto"/>
              <w:rPr>
                <w:rFonts w:hint="eastAsia" w:ascii="仿宋" w:hAnsi="仿宋" w:eastAsia="仿宋" w:cs="仿宋"/>
                <w:color w:val="auto"/>
                <w:sz w:val="24"/>
                <w:szCs w:val="24"/>
                <w:lang w:val="zh-CN"/>
              </w:rPr>
            </w:pPr>
            <w:r>
              <w:rPr>
                <w:rFonts w:hint="eastAsia" w:ascii="仿宋" w:hAnsi="仿宋" w:eastAsia="仿宋" w:cs="仿宋"/>
                <w:color w:val="auto"/>
                <w:sz w:val="24"/>
                <w:szCs w:val="24"/>
              </w:rPr>
              <w:t>2</w:t>
            </w:r>
          </w:p>
        </w:tc>
        <w:tc>
          <w:tcPr>
            <w:tcW w:w="2106" w:type="dxa"/>
            <w:tcBorders>
              <w:top w:val="single" w:color="auto" w:sz="4" w:space="0"/>
              <w:left w:val="single" w:color="auto" w:sz="4" w:space="0"/>
              <w:bottom w:val="single" w:color="auto" w:sz="4" w:space="0"/>
              <w:right w:val="single" w:color="auto" w:sz="4" w:space="0"/>
            </w:tcBorders>
            <w:vAlign w:val="center"/>
          </w:tcPr>
          <w:p w14:paraId="01053B06">
            <w:pPr>
              <w:pageBreakBefore w:val="0"/>
              <w:kinsoku/>
              <w:overflowPunct/>
              <w:autoSpaceDE w:val="0"/>
              <w:autoSpaceDN w:val="0"/>
              <w:bidi w:val="0"/>
              <w:spacing w:line="480" w:lineRule="exact"/>
              <w:jc w:val="center"/>
              <w:textAlignment w:val="auto"/>
              <w:rPr>
                <w:rFonts w:hint="eastAsia" w:ascii="仿宋" w:hAnsi="仿宋" w:eastAsia="仿宋" w:cs="仿宋"/>
                <w:color w:val="auto"/>
                <w:sz w:val="24"/>
                <w:szCs w:val="24"/>
                <w:lang w:val="zh-CN"/>
              </w:rPr>
            </w:pPr>
            <w:r>
              <w:rPr>
                <w:rFonts w:hint="eastAsia" w:ascii="仿宋" w:hAnsi="仿宋" w:eastAsia="仿宋" w:cs="仿宋"/>
                <w:color w:val="auto"/>
                <w:sz w:val="24"/>
                <w:szCs w:val="24"/>
                <w:lang w:val="zh-CN"/>
              </w:rPr>
              <w:t>项目负责人</w:t>
            </w:r>
          </w:p>
        </w:tc>
        <w:tc>
          <w:tcPr>
            <w:tcW w:w="6305" w:type="dxa"/>
            <w:tcBorders>
              <w:top w:val="single" w:color="auto" w:sz="4" w:space="0"/>
              <w:left w:val="single" w:color="auto" w:sz="4" w:space="0"/>
              <w:bottom w:val="single" w:color="auto" w:sz="4" w:space="0"/>
              <w:right w:val="single" w:color="auto" w:sz="4" w:space="0"/>
            </w:tcBorders>
            <w:vAlign w:val="center"/>
          </w:tcPr>
          <w:p w14:paraId="233704F6">
            <w:pPr>
              <w:pageBreakBefore w:val="0"/>
              <w:kinsoku/>
              <w:overflowPunct/>
              <w:autoSpaceDE w:val="0"/>
              <w:autoSpaceDN w:val="0"/>
              <w:bidi w:val="0"/>
              <w:spacing w:line="480" w:lineRule="exact"/>
              <w:jc w:val="center"/>
              <w:textAlignment w:val="auto"/>
              <w:rPr>
                <w:rFonts w:hint="eastAsia" w:ascii="仿宋" w:hAnsi="仿宋" w:eastAsia="仿宋" w:cs="仿宋"/>
                <w:color w:val="auto"/>
                <w:sz w:val="24"/>
                <w:szCs w:val="24"/>
                <w:lang w:val="zh-CN"/>
              </w:rPr>
            </w:pPr>
          </w:p>
        </w:tc>
      </w:tr>
      <w:tr w14:paraId="1E2B4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1301" w:type="dxa"/>
            <w:tcBorders>
              <w:top w:val="single" w:color="auto" w:sz="4" w:space="0"/>
              <w:left w:val="single" w:color="auto" w:sz="4" w:space="0"/>
              <w:bottom w:val="single" w:color="auto" w:sz="4" w:space="0"/>
              <w:right w:val="single" w:color="auto" w:sz="4" w:space="0"/>
            </w:tcBorders>
            <w:vAlign w:val="center"/>
          </w:tcPr>
          <w:p w14:paraId="7E9185BD">
            <w:pPr>
              <w:pageBreakBefore w:val="0"/>
              <w:kinsoku/>
              <w:overflowPunct/>
              <w:autoSpaceDE w:val="0"/>
              <w:autoSpaceDN w:val="0"/>
              <w:bidi w:val="0"/>
              <w:spacing w:line="480" w:lineRule="exact"/>
              <w:jc w:val="center"/>
              <w:textAlignment w:val="auto"/>
              <w:rPr>
                <w:rFonts w:hint="eastAsia" w:ascii="仿宋" w:hAnsi="仿宋" w:eastAsia="仿宋" w:cs="仿宋"/>
                <w:color w:val="auto"/>
                <w:sz w:val="24"/>
                <w:szCs w:val="24"/>
                <w:lang w:val="zh-CN"/>
              </w:rPr>
            </w:pPr>
            <w:r>
              <w:rPr>
                <w:rFonts w:hint="eastAsia" w:ascii="仿宋" w:hAnsi="仿宋" w:eastAsia="仿宋" w:cs="仿宋"/>
                <w:color w:val="auto"/>
                <w:sz w:val="24"/>
                <w:szCs w:val="24"/>
              </w:rPr>
              <w:t>3</w:t>
            </w:r>
          </w:p>
        </w:tc>
        <w:tc>
          <w:tcPr>
            <w:tcW w:w="2106" w:type="dxa"/>
            <w:tcBorders>
              <w:top w:val="single" w:color="auto" w:sz="4" w:space="0"/>
              <w:left w:val="single" w:color="auto" w:sz="4" w:space="0"/>
              <w:bottom w:val="single" w:color="auto" w:sz="4" w:space="0"/>
              <w:right w:val="single" w:color="auto" w:sz="4" w:space="0"/>
            </w:tcBorders>
            <w:vAlign w:val="center"/>
          </w:tcPr>
          <w:p w14:paraId="46BA60E9">
            <w:pPr>
              <w:pageBreakBefore w:val="0"/>
              <w:kinsoku/>
              <w:overflowPunct/>
              <w:autoSpaceDE w:val="0"/>
              <w:autoSpaceDN w:val="0"/>
              <w:bidi w:val="0"/>
              <w:spacing w:line="480" w:lineRule="exact"/>
              <w:jc w:val="center"/>
              <w:textAlignment w:val="auto"/>
              <w:rPr>
                <w:rFonts w:hint="eastAsia" w:ascii="仿宋" w:hAnsi="仿宋" w:eastAsia="仿宋" w:cs="仿宋"/>
                <w:color w:val="auto"/>
                <w:sz w:val="24"/>
                <w:szCs w:val="24"/>
                <w:highlight w:val="yellow"/>
              </w:rPr>
            </w:pPr>
            <w:r>
              <w:rPr>
                <w:rFonts w:hint="eastAsia" w:ascii="仿宋" w:hAnsi="仿宋" w:eastAsia="仿宋" w:cs="仿宋"/>
                <w:color w:val="auto"/>
                <w:sz w:val="24"/>
                <w:szCs w:val="24"/>
              </w:rPr>
              <w:t>计划工期</w:t>
            </w:r>
          </w:p>
        </w:tc>
        <w:tc>
          <w:tcPr>
            <w:tcW w:w="6305" w:type="dxa"/>
            <w:tcBorders>
              <w:top w:val="single" w:color="auto" w:sz="4" w:space="0"/>
              <w:left w:val="single" w:color="auto" w:sz="4" w:space="0"/>
              <w:bottom w:val="single" w:color="auto" w:sz="4" w:space="0"/>
              <w:right w:val="single" w:color="auto" w:sz="4" w:space="0"/>
            </w:tcBorders>
            <w:vAlign w:val="center"/>
          </w:tcPr>
          <w:p w14:paraId="11612A0F">
            <w:pPr>
              <w:pageBreakBefore w:val="0"/>
              <w:kinsoku/>
              <w:overflowPunct/>
              <w:autoSpaceDE w:val="0"/>
              <w:autoSpaceDN w:val="0"/>
              <w:bidi w:val="0"/>
              <w:spacing w:line="480" w:lineRule="exact"/>
              <w:jc w:val="center"/>
              <w:textAlignment w:val="auto"/>
              <w:rPr>
                <w:rFonts w:hint="eastAsia" w:ascii="仿宋" w:hAnsi="仿宋" w:eastAsia="仿宋" w:cs="仿宋"/>
                <w:color w:val="auto"/>
                <w:sz w:val="24"/>
                <w:szCs w:val="24"/>
                <w:lang w:val="zh-CN"/>
              </w:rPr>
            </w:pPr>
          </w:p>
        </w:tc>
      </w:tr>
      <w:tr w14:paraId="63D8F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1" w:hRule="atLeast"/>
          <w:jc w:val="center"/>
        </w:trPr>
        <w:tc>
          <w:tcPr>
            <w:tcW w:w="1301" w:type="dxa"/>
            <w:tcBorders>
              <w:top w:val="single" w:color="auto" w:sz="4" w:space="0"/>
              <w:left w:val="single" w:color="auto" w:sz="4" w:space="0"/>
              <w:bottom w:val="single" w:color="auto" w:sz="4" w:space="0"/>
              <w:right w:val="single" w:color="auto" w:sz="4" w:space="0"/>
            </w:tcBorders>
            <w:vAlign w:val="center"/>
          </w:tcPr>
          <w:p w14:paraId="22047A63">
            <w:pPr>
              <w:pageBreakBefore w:val="0"/>
              <w:kinsoku/>
              <w:overflowPunct/>
              <w:autoSpaceDE w:val="0"/>
              <w:autoSpaceDN w:val="0"/>
              <w:bidi w:val="0"/>
              <w:spacing w:line="480" w:lineRule="exact"/>
              <w:jc w:val="center"/>
              <w:textAlignment w:val="auto"/>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4</w:t>
            </w:r>
          </w:p>
        </w:tc>
        <w:tc>
          <w:tcPr>
            <w:tcW w:w="2106" w:type="dxa"/>
            <w:tcBorders>
              <w:top w:val="single" w:color="auto" w:sz="4" w:space="0"/>
              <w:left w:val="single" w:color="auto" w:sz="4" w:space="0"/>
              <w:bottom w:val="single" w:color="auto" w:sz="4" w:space="0"/>
              <w:right w:val="single" w:color="auto" w:sz="4" w:space="0"/>
            </w:tcBorders>
            <w:vAlign w:val="center"/>
          </w:tcPr>
          <w:p w14:paraId="6E828629">
            <w:pPr>
              <w:pageBreakBefore w:val="0"/>
              <w:kinsoku/>
              <w:overflowPunct/>
              <w:autoSpaceDE w:val="0"/>
              <w:autoSpaceDN w:val="0"/>
              <w:bidi w:val="0"/>
              <w:spacing w:line="48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sz w:val="24"/>
                <w:szCs w:val="24"/>
                <w:lang w:val="zh-CN"/>
              </w:rPr>
              <w:t>投标总价</w:t>
            </w:r>
          </w:p>
        </w:tc>
        <w:tc>
          <w:tcPr>
            <w:tcW w:w="6305" w:type="dxa"/>
            <w:tcBorders>
              <w:top w:val="single" w:color="auto" w:sz="4" w:space="0"/>
              <w:left w:val="single" w:color="auto" w:sz="4" w:space="0"/>
              <w:bottom w:val="single" w:color="auto" w:sz="4" w:space="0"/>
              <w:right w:val="single" w:color="auto" w:sz="4" w:space="0"/>
            </w:tcBorders>
            <w:vAlign w:val="center"/>
          </w:tcPr>
          <w:p w14:paraId="30CC935A">
            <w:pPr>
              <w:pageBreakBefore w:val="0"/>
              <w:kinsoku/>
              <w:overflowPunct/>
              <w:autoSpaceDE w:val="0"/>
              <w:autoSpaceDN w:val="0"/>
              <w:bidi w:val="0"/>
              <w:spacing w:line="480" w:lineRule="exact"/>
              <w:jc w:val="left"/>
              <w:textAlignment w:val="auto"/>
              <w:rPr>
                <w:rFonts w:hint="eastAsia" w:ascii="仿宋" w:hAnsi="仿宋" w:eastAsia="仿宋" w:cs="仿宋"/>
                <w:color w:val="auto"/>
                <w:sz w:val="24"/>
                <w:szCs w:val="24"/>
                <w:lang w:val="zh-CN"/>
              </w:rPr>
            </w:pPr>
            <w:r>
              <w:rPr>
                <w:rFonts w:hint="eastAsia" w:ascii="仿宋" w:hAnsi="仿宋" w:eastAsia="仿宋" w:cs="仿宋"/>
                <w:color w:val="auto"/>
                <w:sz w:val="24"/>
                <w:szCs w:val="24"/>
              </w:rPr>
              <w:t>大写：</w:t>
            </w:r>
            <w:r>
              <w:rPr>
                <w:rFonts w:hint="eastAsia" w:ascii="仿宋" w:hAnsi="仿宋" w:eastAsia="仿宋" w:cs="仿宋"/>
                <w:color w:val="auto"/>
                <w:sz w:val="24"/>
                <w:szCs w:val="24"/>
                <w:u w:val="single"/>
              </w:rPr>
              <w:t xml:space="preserve">                               </w:t>
            </w:r>
          </w:p>
          <w:p w14:paraId="772F6353">
            <w:pPr>
              <w:pageBreakBefore w:val="0"/>
              <w:kinsoku/>
              <w:overflowPunct/>
              <w:autoSpaceDE w:val="0"/>
              <w:autoSpaceDN w:val="0"/>
              <w:bidi w:val="0"/>
              <w:spacing w:line="480" w:lineRule="exact"/>
              <w:jc w:val="left"/>
              <w:textAlignment w:val="auto"/>
              <w:rPr>
                <w:rFonts w:hint="eastAsia" w:ascii="仿宋" w:hAnsi="仿宋" w:eastAsia="仿宋" w:cs="仿宋"/>
                <w:color w:val="auto"/>
                <w:sz w:val="24"/>
                <w:szCs w:val="24"/>
                <w:lang w:val="zh-CN"/>
              </w:rPr>
            </w:pPr>
            <w:r>
              <w:rPr>
                <w:rFonts w:hint="eastAsia" w:ascii="仿宋" w:hAnsi="仿宋" w:eastAsia="仿宋" w:cs="仿宋"/>
                <w:color w:val="auto"/>
                <w:sz w:val="24"/>
                <w:szCs w:val="24"/>
              </w:rPr>
              <w:t>小写：</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rPr>
              <w:t>元</w:t>
            </w:r>
          </w:p>
        </w:tc>
      </w:tr>
      <w:tr w14:paraId="6D44E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2" w:hRule="atLeast"/>
          <w:jc w:val="center"/>
        </w:trPr>
        <w:tc>
          <w:tcPr>
            <w:tcW w:w="1301" w:type="dxa"/>
            <w:tcBorders>
              <w:top w:val="single" w:color="auto" w:sz="4" w:space="0"/>
              <w:left w:val="single" w:color="auto" w:sz="4" w:space="0"/>
              <w:bottom w:val="single" w:color="auto" w:sz="4" w:space="0"/>
              <w:right w:val="single" w:color="auto" w:sz="4" w:space="0"/>
            </w:tcBorders>
            <w:vAlign w:val="center"/>
          </w:tcPr>
          <w:p w14:paraId="29E43AF3">
            <w:pPr>
              <w:pageBreakBefore w:val="0"/>
              <w:kinsoku/>
              <w:overflowPunct/>
              <w:autoSpaceDE w:val="0"/>
              <w:autoSpaceDN w:val="0"/>
              <w:bidi w:val="0"/>
              <w:spacing w:line="480" w:lineRule="exact"/>
              <w:jc w:val="center"/>
              <w:textAlignment w:val="auto"/>
              <w:rPr>
                <w:rFonts w:hint="eastAsia" w:ascii="仿宋" w:hAnsi="仿宋" w:eastAsia="仿宋" w:cs="仿宋"/>
                <w:color w:val="auto"/>
                <w:sz w:val="24"/>
                <w:szCs w:val="24"/>
              </w:rPr>
            </w:pPr>
            <w:r>
              <w:rPr>
                <w:rFonts w:hint="eastAsia" w:ascii="仿宋" w:hAnsi="仿宋" w:eastAsia="仿宋" w:cs="仿宋"/>
                <w:color w:val="auto"/>
                <w:kern w:val="0"/>
                <w:sz w:val="24"/>
              </w:rPr>
              <w:t>其他承诺（及答疑）事项：</w:t>
            </w:r>
            <w:r>
              <w:rPr>
                <w:rFonts w:hint="eastAsia" w:ascii="仿宋" w:hAnsi="仿宋" w:eastAsia="仿宋" w:cs="仿宋"/>
                <w:color w:val="auto"/>
                <w:sz w:val="24"/>
                <w:szCs w:val="24"/>
              </w:rPr>
              <w:t xml:space="preserve"> </w:t>
            </w:r>
          </w:p>
        </w:tc>
        <w:tc>
          <w:tcPr>
            <w:tcW w:w="8411" w:type="dxa"/>
            <w:gridSpan w:val="2"/>
            <w:tcBorders>
              <w:top w:val="single" w:color="auto" w:sz="4" w:space="0"/>
              <w:left w:val="single" w:color="auto" w:sz="4" w:space="0"/>
              <w:bottom w:val="single" w:color="auto" w:sz="4" w:space="0"/>
              <w:right w:val="single" w:color="auto" w:sz="4" w:space="0"/>
            </w:tcBorders>
            <w:vAlign w:val="center"/>
          </w:tcPr>
          <w:p w14:paraId="3433ADB2">
            <w:pPr>
              <w:pageBreakBefore w:val="0"/>
              <w:kinsoku/>
              <w:overflowPunct/>
              <w:autoSpaceDE w:val="0"/>
              <w:autoSpaceDN w:val="0"/>
              <w:bidi w:val="0"/>
              <w:spacing w:line="480" w:lineRule="exact"/>
              <w:jc w:val="center"/>
              <w:textAlignment w:val="auto"/>
              <w:rPr>
                <w:rFonts w:hint="eastAsia" w:ascii="仿宋" w:hAnsi="仿宋" w:eastAsia="仿宋" w:cs="仿宋"/>
                <w:color w:val="auto"/>
                <w:sz w:val="24"/>
                <w:szCs w:val="24"/>
              </w:rPr>
            </w:pPr>
          </w:p>
        </w:tc>
      </w:tr>
    </w:tbl>
    <w:p w14:paraId="46E16634">
      <w:pPr>
        <w:pageBreakBefore w:val="0"/>
        <w:kinsoku/>
        <w:overflowPunct/>
        <w:bidi w:val="0"/>
        <w:spacing w:line="480" w:lineRule="exact"/>
        <w:ind w:firstLine="480" w:firstLineChars="200"/>
        <w:jc w:val="left"/>
        <w:textAlignment w:val="auto"/>
        <w:rPr>
          <w:rFonts w:hint="eastAsia" w:ascii="仿宋" w:hAnsi="仿宋" w:eastAsia="仿宋" w:cs="仿宋"/>
          <w:color w:val="auto"/>
          <w:sz w:val="24"/>
          <w:szCs w:val="24"/>
        </w:rPr>
      </w:pPr>
    </w:p>
    <w:p w14:paraId="09AE0AB2">
      <w:pPr>
        <w:spacing w:line="360" w:lineRule="auto"/>
        <w:rPr>
          <w:rFonts w:hint="eastAsia" w:ascii="仿宋" w:hAnsi="仿宋" w:eastAsia="仿宋" w:cs="仿宋"/>
          <w:color w:val="auto"/>
          <w:sz w:val="24"/>
        </w:rPr>
      </w:pPr>
      <w:r>
        <w:rPr>
          <w:rFonts w:hint="eastAsia" w:ascii="仿宋" w:hAnsi="仿宋" w:eastAsia="仿宋" w:cs="仿宋"/>
          <w:color w:val="auto"/>
          <w:sz w:val="24"/>
        </w:rPr>
        <w:t>投标</w:t>
      </w:r>
      <w:r>
        <w:rPr>
          <w:rFonts w:hint="eastAsia" w:ascii="仿宋" w:hAnsi="仿宋" w:eastAsia="仿宋" w:cs="仿宋"/>
          <w:color w:val="auto"/>
          <w:sz w:val="24"/>
          <w:lang w:eastAsia="zh-CN"/>
        </w:rPr>
        <w:t>单位</w:t>
      </w:r>
      <w:r>
        <w:rPr>
          <w:rFonts w:hint="eastAsia" w:ascii="仿宋" w:hAnsi="仿宋" w:eastAsia="仿宋" w:cs="仿宋"/>
          <w:color w:val="auto"/>
          <w:sz w:val="24"/>
        </w:rPr>
        <w:t>名称（盖章）：</w:t>
      </w:r>
      <w:r>
        <w:rPr>
          <w:rFonts w:hint="eastAsia" w:ascii="仿宋" w:hAnsi="仿宋" w:eastAsia="仿宋" w:cs="仿宋"/>
          <w:color w:val="auto"/>
          <w:sz w:val="24"/>
          <w:u w:val="single"/>
        </w:rPr>
        <w:t xml:space="preserve">                                </w:t>
      </w:r>
    </w:p>
    <w:p w14:paraId="19C7F659">
      <w:pPr>
        <w:spacing w:line="360" w:lineRule="auto"/>
        <w:rPr>
          <w:rFonts w:hint="eastAsia" w:ascii="仿宋" w:hAnsi="仿宋" w:eastAsia="仿宋" w:cs="仿宋"/>
          <w:color w:val="auto"/>
          <w:sz w:val="24"/>
        </w:rPr>
      </w:pPr>
      <w:r>
        <w:rPr>
          <w:rFonts w:hint="eastAsia" w:ascii="仿宋" w:hAnsi="仿宋" w:eastAsia="仿宋" w:cs="仿宋"/>
          <w:color w:val="auto"/>
          <w:sz w:val="24"/>
        </w:rPr>
        <w:t>法定代表人或授权代理人</w:t>
      </w:r>
      <w:r>
        <w:rPr>
          <w:rFonts w:hint="eastAsia" w:ascii="仿宋" w:hAnsi="仿宋" w:eastAsia="仿宋" w:cs="仿宋"/>
          <w:color w:val="auto"/>
          <w:sz w:val="24"/>
          <w:lang w:eastAsia="zh-CN"/>
        </w:rPr>
        <w:t>（</w:t>
      </w:r>
      <w:r>
        <w:rPr>
          <w:rFonts w:hint="eastAsia" w:ascii="仿宋" w:hAnsi="仿宋" w:eastAsia="仿宋" w:cs="仿宋"/>
          <w:color w:val="auto"/>
          <w:sz w:val="24"/>
        </w:rPr>
        <w:t>签字或盖章</w:t>
      </w:r>
      <w:r>
        <w:rPr>
          <w:rFonts w:hint="eastAsia" w:ascii="仿宋" w:hAnsi="仿宋" w:eastAsia="仿宋" w:cs="仿宋"/>
          <w:color w:val="auto"/>
          <w:sz w:val="24"/>
          <w:lang w:eastAsia="zh-CN"/>
        </w:rPr>
        <w:t>）</w:t>
      </w:r>
      <w:r>
        <w:rPr>
          <w:rFonts w:hint="eastAsia" w:ascii="仿宋" w:hAnsi="仿宋" w:eastAsia="仿宋" w:cs="仿宋"/>
          <w:color w:val="auto"/>
          <w:sz w:val="24"/>
        </w:rPr>
        <w:t>：</w:t>
      </w:r>
      <w:r>
        <w:rPr>
          <w:rFonts w:hint="eastAsia" w:ascii="仿宋" w:hAnsi="仿宋" w:eastAsia="仿宋" w:cs="仿宋"/>
          <w:color w:val="auto"/>
          <w:sz w:val="24"/>
          <w:u w:val="single"/>
        </w:rPr>
        <w:t xml:space="preserve">                          </w:t>
      </w:r>
    </w:p>
    <w:p w14:paraId="180E7983">
      <w:pPr>
        <w:spacing w:line="360" w:lineRule="auto"/>
        <w:jc w:val="left"/>
        <w:rPr>
          <w:rFonts w:hint="eastAsia" w:ascii="仿宋" w:hAnsi="仿宋" w:eastAsia="仿宋" w:cs="仿宋"/>
          <w:color w:val="auto"/>
          <w:sz w:val="24"/>
        </w:rPr>
      </w:pPr>
      <w:r>
        <w:rPr>
          <w:rFonts w:hint="eastAsia" w:ascii="仿宋" w:hAnsi="仿宋" w:eastAsia="仿宋" w:cs="仿宋"/>
          <w:color w:val="auto"/>
          <w:sz w:val="24"/>
        </w:rPr>
        <w:t>日    期：</w:t>
      </w:r>
      <w:r>
        <w:rPr>
          <w:rFonts w:hint="eastAsia" w:ascii="仿宋" w:hAnsi="仿宋" w:eastAsia="仿宋" w:cs="仿宋"/>
          <w:color w:val="auto"/>
          <w:sz w:val="24"/>
          <w:u w:val="single"/>
        </w:rPr>
        <w:t xml:space="preserve">        </w:t>
      </w:r>
      <w:r>
        <w:rPr>
          <w:rFonts w:hint="eastAsia" w:ascii="仿宋" w:hAnsi="仿宋" w:eastAsia="仿宋" w:cs="仿宋"/>
          <w:color w:val="auto"/>
          <w:sz w:val="24"/>
        </w:rPr>
        <w:t>年</w:t>
      </w:r>
      <w:r>
        <w:rPr>
          <w:rFonts w:hint="eastAsia" w:ascii="仿宋" w:hAnsi="仿宋" w:eastAsia="仿宋" w:cs="仿宋"/>
          <w:color w:val="auto"/>
          <w:sz w:val="24"/>
          <w:u w:val="single"/>
        </w:rPr>
        <w:t xml:space="preserve">      </w:t>
      </w:r>
      <w:r>
        <w:rPr>
          <w:rFonts w:hint="eastAsia" w:ascii="仿宋" w:hAnsi="仿宋" w:eastAsia="仿宋" w:cs="仿宋"/>
          <w:color w:val="auto"/>
          <w:sz w:val="24"/>
        </w:rPr>
        <w:t>月</w:t>
      </w:r>
      <w:r>
        <w:rPr>
          <w:rFonts w:hint="eastAsia" w:ascii="仿宋" w:hAnsi="仿宋" w:eastAsia="仿宋" w:cs="仿宋"/>
          <w:color w:val="auto"/>
          <w:sz w:val="24"/>
          <w:u w:val="single"/>
        </w:rPr>
        <w:t xml:space="preserve">      </w:t>
      </w:r>
      <w:r>
        <w:rPr>
          <w:rFonts w:hint="eastAsia" w:ascii="仿宋" w:hAnsi="仿宋" w:eastAsia="仿宋" w:cs="仿宋"/>
          <w:color w:val="auto"/>
          <w:sz w:val="24"/>
        </w:rPr>
        <w:t>日</w:t>
      </w:r>
    </w:p>
    <w:p w14:paraId="01FF17A2">
      <w:pPr>
        <w:pageBreakBefore w:val="0"/>
        <w:kinsoku/>
        <w:overflowPunct/>
        <w:bidi w:val="0"/>
        <w:spacing w:line="480" w:lineRule="exact"/>
        <w:textAlignment w:val="auto"/>
        <w:rPr>
          <w:rFonts w:hint="eastAsia" w:ascii="仿宋" w:hAnsi="仿宋" w:eastAsia="仿宋" w:cs="仿宋"/>
          <w:b/>
          <w:bCs/>
          <w:color w:val="auto"/>
          <w:sz w:val="24"/>
          <w:szCs w:val="22"/>
        </w:rPr>
      </w:pPr>
      <w:r>
        <w:rPr>
          <w:rFonts w:hint="eastAsia" w:ascii="仿宋" w:hAnsi="仿宋" w:eastAsia="仿宋" w:cs="仿宋"/>
          <w:b/>
          <w:bCs/>
          <w:color w:val="auto"/>
          <w:sz w:val="24"/>
        </w:rPr>
        <w:t>1、上述报价为提供本次</w:t>
      </w:r>
      <w:r>
        <w:rPr>
          <w:rFonts w:hint="eastAsia" w:ascii="仿宋" w:hAnsi="仿宋" w:eastAsia="仿宋" w:cs="仿宋"/>
          <w:b/>
          <w:bCs/>
          <w:color w:val="auto"/>
          <w:sz w:val="24"/>
          <w:lang w:val="en-US" w:eastAsia="zh-CN"/>
        </w:rPr>
        <w:t>招标</w:t>
      </w:r>
      <w:r>
        <w:rPr>
          <w:rFonts w:hint="eastAsia" w:ascii="仿宋" w:hAnsi="仿宋" w:eastAsia="仿宋" w:cs="仿宋"/>
          <w:b/>
          <w:bCs/>
          <w:color w:val="auto"/>
          <w:sz w:val="24"/>
          <w:szCs w:val="22"/>
        </w:rPr>
        <w:t>项目所有内容的总价格</w:t>
      </w:r>
      <w:r>
        <w:rPr>
          <w:rFonts w:hint="eastAsia" w:ascii="仿宋" w:hAnsi="仿宋" w:eastAsia="仿宋" w:cs="仿宋"/>
          <w:b/>
          <w:bCs/>
          <w:color w:val="auto"/>
          <w:kern w:val="44"/>
          <w:sz w:val="24"/>
          <w:szCs w:val="24"/>
        </w:rPr>
        <w:t>（含税金、运费、配合验收和后续服务费等的全部费用）</w:t>
      </w:r>
      <w:r>
        <w:rPr>
          <w:rFonts w:hint="eastAsia" w:ascii="仿宋" w:hAnsi="仿宋" w:eastAsia="仿宋" w:cs="仿宋"/>
          <w:b/>
          <w:bCs/>
          <w:color w:val="auto"/>
          <w:sz w:val="24"/>
          <w:szCs w:val="22"/>
        </w:rPr>
        <w:t>；</w:t>
      </w:r>
    </w:p>
    <w:p w14:paraId="3C248297">
      <w:pPr>
        <w:pageBreakBefore w:val="0"/>
        <w:kinsoku/>
        <w:overflowPunct/>
        <w:bidi w:val="0"/>
        <w:spacing w:line="480" w:lineRule="exact"/>
        <w:textAlignment w:val="auto"/>
        <w:rPr>
          <w:rFonts w:hint="eastAsia" w:ascii="仿宋" w:hAnsi="仿宋" w:eastAsia="仿宋" w:cs="仿宋"/>
          <w:b/>
          <w:bCs/>
          <w:color w:val="auto"/>
          <w:sz w:val="24"/>
          <w:szCs w:val="22"/>
          <w:lang w:eastAsia="zh-CN"/>
        </w:rPr>
      </w:pPr>
      <w:r>
        <w:rPr>
          <w:rFonts w:hint="eastAsia" w:ascii="仿宋" w:hAnsi="仿宋" w:eastAsia="仿宋" w:cs="仿宋"/>
          <w:b/>
          <w:bCs/>
          <w:color w:val="auto"/>
          <w:sz w:val="24"/>
          <w:szCs w:val="22"/>
        </w:rPr>
        <w:t>2、</w:t>
      </w:r>
      <w:r>
        <w:rPr>
          <w:rFonts w:hint="eastAsia" w:ascii="仿宋" w:hAnsi="仿宋" w:eastAsia="仿宋" w:cs="仿宋"/>
          <w:b/>
          <w:bCs/>
          <w:color w:val="auto"/>
          <w:sz w:val="24"/>
          <w:szCs w:val="22"/>
          <w:lang w:eastAsia="zh-CN"/>
        </w:rPr>
        <w:t>现场在线开启二次报价，各潜在投标单位在线进行二轮报价，并上传加盖公章的磋商响应二次报价表。</w:t>
      </w:r>
    </w:p>
    <w:p w14:paraId="6ABB4121">
      <w:pPr>
        <w:pageBreakBefore w:val="0"/>
        <w:kinsoku/>
        <w:overflowPunct/>
        <w:bidi w:val="0"/>
        <w:spacing w:line="480" w:lineRule="exact"/>
        <w:ind w:firstLine="480" w:firstLineChars="200"/>
        <w:jc w:val="left"/>
        <w:textAlignment w:val="auto"/>
        <w:rPr>
          <w:rFonts w:hint="eastAsia" w:ascii="仿宋" w:hAnsi="仿宋" w:eastAsia="仿宋" w:cs="仿宋"/>
          <w:color w:val="auto"/>
          <w:sz w:val="24"/>
          <w:szCs w:val="24"/>
        </w:rPr>
      </w:pPr>
    </w:p>
    <w:sectPr>
      <w:pgSz w:w="11907" w:h="16840"/>
      <w:pgMar w:top="1440" w:right="1080" w:bottom="1440" w:left="1080" w:header="851" w:footer="0" w:gutter="0"/>
      <w:pgBorders>
        <w:top w:val="none" w:sz="0" w:space="0"/>
        <w:left w:val="none" w:sz="0" w:space="0"/>
        <w:bottom w:val="none" w:sz="0" w:space="0"/>
        <w:right w:val="none" w:sz="0" w:space="0"/>
      </w:pgBorders>
      <w:pgNumType w:fmt="decimal"/>
      <w:cols w:space="720" w:num="1"/>
      <w:docGrid w:type="lines" w:linePitch="40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000020204"/>
    <w:charset w:val="86"/>
    <w:family w:val="roman"/>
    <w:pitch w:val="default"/>
    <w:sig w:usb0="00000000" w:usb1="00000000" w:usb2="0000003F" w:usb3="00000000" w:csb0="603F01FF" w:csb1="FFFF0000"/>
  </w:font>
  <w:font w:name="楷体_GB2312">
    <w:altName w:val="楷体"/>
    <w:panose1 w:val="02010609030000010101"/>
    <w:charset w:val="86"/>
    <w:family w:val="modern"/>
    <w:pitch w:val="default"/>
    <w:sig w:usb0="00000000" w:usb1="00000000" w:usb2="00000000" w:usb3="00000000" w:csb0="00040000" w:csb1="00000000"/>
  </w:font>
  <w:font w:name="Copperplate Gothic Bold">
    <w:altName w:val="Segoe Print"/>
    <w:panose1 w:val="020E0705020000020404"/>
    <w:charset w:val="00"/>
    <w:family w:val="swiss"/>
    <w:pitch w:val="default"/>
    <w:sig w:usb0="00000000" w:usb1="00000000" w:usb2="00000000" w:usb3="00000000" w:csb0="20000001" w:csb1="00000000"/>
  </w:font>
  <w:font w:name="monospace">
    <w:altName w:val="Segoe Print"/>
    <w:panose1 w:val="00000000000000000000"/>
    <w:charset w:val="00"/>
    <w:family w:val="auto"/>
    <w:pitch w:val="default"/>
    <w:sig w:usb0="00000000" w:usb1="00000000" w:usb2="00000000" w:usb3="00000000" w:csb0="00000000" w:csb1="00000000"/>
  </w:font>
  <w:font w:name="新宋体">
    <w:panose1 w:val="02010609030101010101"/>
    <w:charset w:val="86"/>
    <w:family w:val="modern"/>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6B54A3">
    <w:pPr>
      <w:pStyle w:val="13"/>
      <w:ind w:right="360"/>
      <w:jc w:val="both"/>
    </w:pPr>
    <w:r>
      <w:rPr>
        <w:lang w:val="zh-CN"/>
      </w:rPr>
      <w:t xml:space="preserve">  </w:t>
    </w:r>
  </w:p>
  <w:p w14:paraId="5B9D8CD0">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2DA0C0">
    <w:pPr>
      <w:pStyle w:val="13"/>
      <w:ind w:right="360"/>
      <w:jc w:val="both"/>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86195A">
                          <w:pPr>
                            <w:pStyle w:val="1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1C86195A">
                    <w:pPr>
                      <w:pStyle w:val="13"/>
                    </w:pPr>
                    <w:r>
                      <w:fldChar w:fldCharType="begin"/>
                    </w:r>
                    <w:r>
                      <w:instrText xml:space="preserve"> PAGE  \* MERGEFORMAT </w:instrText>
                    </w:r>
                    <w:r>
                      <w:fldChar w:fldCharType="separate"/>
                    </w:r>
                    <w:r>
                      <w:t>1</w:t>
                    </w:r>
                    <w:r>
                      <w:fldChar w:fldCharType="end"/>
                    </w:r>
                  </w:p>
                </w:txbxContent>
              </v:textbox>
            </v:shape>
          </w:pict>
        </mc:Fallback>
      </mc:AlternateContent>
    </w:r>
    <w:r>
      <w:rPr>
        <w:lang w:val="zh-CN"/>
      </w:rPr>
      <w:t xml:space="preserve">  </w:t>
    </w:r>
  </w:p>
  <w:p w14:paraId="23924DC0">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3BA979">
    <w:pPr>
      <w:pStyle w:val="13"/>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859BA69">
                          <w:pPr>
                            <w:pStyle w:val="1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7859BA69">
                    <w:pPr>
                      <w:pStyle w:val="13"/>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B697CB">
    <w:pPr>
      <w:pStyle w:val="14"/>
      <w:pBdr>
        <w:bottom w:val="none" w:color="auto" w:sz="0" w:space="1"/>
      </w:pBdr>
      <w:rPr>
        <w:sz w:val="21"/>
      </w:rPr>
    </w:pPr>
    <w:r>
      <w:rPr>
        <w:rFonts w:hint="eastAsia"/>
        <w:sz w:val="21"/>
        <w:szCs w:val="22"/>
      </w:rPr>
      <w:t xml:space="preserve">    </w:t>
    </w:r>
    <w:r>
      <w:rPr>
        <w:rFonts w:hint="eastAsia"/>
        <w:sz w:val="21"/>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DE10300"/>
    <w:multiLevelType w:val="singleLevel"/>
    <w:tmpl w:val="9DE10300"/>
    <w:lvl w:ilvl="0" w:tentative="0">
      <w:start w:val="1"/>
      <w:numFmt w:val="chineseCounting"/>
      <w:suff w:val="space"/>
      <w:lvlText w:val="第%1部分"/>
      <w:lvlJc w:val="left"/>
      <w:rPr>
        <w:rFonts w:hint="eastAsia"/>
      </w:rPr>
    </w:lvl>
  </w:abstractNum>
  <w:abstractNum w:abstractNumId="1">
    <w:nsid w:val="00000001"/>
    <w:multiLevelType w:val="multilevel"/>
    <w:tmpl w:val="00000001"/>
    <w:lvl w:ilvl="0" w:tentative="0">
      <w:start w:val="1"/>
      <w:numFmt w:val="upperLetter"/>
      <w:pStyle w:val="2"/>
      <w:lvlText w:val="%1、"/>
      <w:lvlJc w:val="left"/>
      <w:pPr>
        <w:tabs>
          <w:tab w:val="left" w:pos="360"/>
        </w:tabs>
        <w:ind w:left="360" w:hanging="360"/>
      </w:pPr>
      <w:rPr>
        <w:rFonts w:hint="eastAsia"/>
      </w:rPr>
    </w:lvl>
    <w:lvl w:ilvl="1" w:tentative="0">
      <w:start w:val="1"/>
      <w:numFmt w:val="decimal"/>
      <w:lvlText w:val="%2."/>
      <w:lvlJc w:val="left"/>
      <w:pPr>
        <w:tabs>
          <w:tab w:val="left" w:pos="780"/>
        </w:tabs>
        <w:ind w:left="780" w:hanging="360"/>
      </w:pPr>
      <w:rPr>
        <w:rFonts w:hint="eastAsia"/>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hhODk0ZDdjZGU3YTQ3YTE1MmM3MDQ4NTA4ZWQ0MWEifQ=="/>
  </w:docVars>
  <w:rsids>
    <w:rsidRoot w:val="00000000"/>
    <w:rsid w:val="00164C26"/>
    <w:rsid w:val="001A42E9"/>
    <w:rsid w:val="00333A2A"/>
    <w:rsid w:val="00375761"/>
    <w:rsid w:val="004277C9"/>
    <w:rsid w:val="004E0863"/>
    <w:rsid w:val="00555F5A"/>
    <w:rsid w:val="005574FC"/>
    <w:rsid w:val="005C4D2E"/>
    <w:rsid w:val="0066795B"/>
    <w:rsid w:val="007958E0"/>
    <w:rsid w:val="009E5347"/>
    <w:rsid w:val="00AB35C0"/>
    <w:rsid w:val="00AD737B"/>
    <w:rsid w:val="00B5082F"/>
    <w:rsid w:val="00CD3536"/>
    <w:rsid w:val="00D16A9A"/>
    <w:rsid w:val="00D23242"/>
    <w:rsid w:val="00E003C9"/>
    <w:rsid w:val="00F96DAA"/>
    <w:rsid w:val="01017684"/>
    <w:rsid w:val="01057174"/>
    <w:rsid w:val="010B405F"/>
    <w:rsid w:val="01253372"/>
    <w:rsid w:val="01317F69"/>
    <w:rsid w:val="01341807"/>
    <w:rsid w:val="015C48BA"/>
    <w:rsid w:val="01730582"/>
    <w:rsid w:val="017460A8"/>
    <w:rsid w:val="01771980"/>
    <w:rsid w:val="01817010"/>
    <w:rsid w:val="0183453D"/>
    <w:rsid w:val="01875268"/>
    <w:rsid w:val="018A58CB"/>
    <w:rsid w:val="018A7679"/>
    <w:rsid w:val="018D0F17"/>
    <w:rsid w:val="018F6A3E"/>
    <w:rsid w:val="01A4698D"/>
    <w:rsid w:val="01A56261"/>
    <w:rsid w:val="01A70CBC"/>
    <w:rsid w:val="01C100F8"/>
    <w:rsid w:val="01D9415D"/>
    <w:rsid w:val="01E054EB"/>
    <w:rsid w:val="01E46D89"/>
    <w:rsid w:val="01F1594A"/>
    <w:rsid w:val="01FF1E15"/>
    <w:rsid w:val="021A6C4F"/>
    <w:rsid w:val="02247ACE"/>
    <w:rsid w:val="02297737"/>
    <w:rsid w:val="027D0F8C"/>
    <w:rsid w:val="02963DFC"/>
    <w:rsid w:val="02C646E1"/>
    <w:rsid w:val="02CB1CF7"/>
    <w:rsid w:val="02E8741C"/>
    <w:rsid w:val="02F4323F"/>
    <w:rsid w:val="02F92D08"/>
    <w:rsid w:val="0301396B"/>
    <w:rsid w:val="030F6088"/>
    <w:rsid w:val="031511C4"/>
    <w:rsid w:val="03200295"/>
    <w:rsid w:val="03217B69"/>
    <w:rsid w:val="033755DF"/>
    <w:rsid w:val="035B12CD"/>
    <w:rsid w:val="035E0DBD"/>
    <w:rsid w:val="03667C72"/>
    <w:rsid w:val="037428DE"/>
    <w:rsid w:val="038B1487"/>
    <w:rsid w:val="039E11BA"/>
    <w:rsid w:val="03B10EED"/>
    <w:rsid w:val="03BE185C"/>
    <w:rsid w:val="03C76963"/>
    <w:rsid w:val="03D90444"/>
    <w:rsid w:val="03E5503B"/>
    <w:rsid w:val="04021749"/>
    <w:rsid w:val="041156E7"/>
    <w:rsid w:val="04163446"/>
    <w:rsid w:val="04223B99"/>
    <w:rsid w:val="042E0790"/>
    <w:rsid w:val="04335DA6"/>
    <w:rsid w:val="045C354F"/>
    <w:rsid w:val="04932CE9"/>
    <w:rsid w:val="04AC7907"/>
    <w:rsid w:val="04EF43C3"/>
    <w:rsid w:val="04F33EFA"/>
    <w:rsid w:val="050B6D23"/>
    <w:rsid w:val="050D4849"/>
    <w:rsid w:val="0522442C"/>
    <w:rsid w:val="053E4A03"/>
    <w:rsid w:val="05502DA5"/>
    <w:rsid w:val="05526700"/>
    <w:rsid w:val="05663F59"/>
    <w:rsid w:val="05760640"/>
    <w:rsid w:val="05A14F91"/>
    <w:rsid w:val="05AA653C"/>
    <w:rsid w:val="05B72A07"/>
    <w:rsid w:val="05B9677F"/>
    <w:rsid w:val="05D37841"/>
    <w:rsid w:val="05D709B3"/>
    <w:rsid w:val="05E05ABA"/>
    <w:rsid w:val="05E7509A"/>
    <w:rsid w:val="05E95375"/>
    <w:rsid w:val="061E766F"/>
    <w:rsid w:val="06321C67"/>
    <w:rsid w:val="068E19BA"/>
    <w:rsid w:val="068E411A"/>
    <w:rsid w:val="06AB431A"/>
    <w:rsid w:val="06AC0092"/>
    <w:rsid w:val="06B61737"/>
    <w:rsid w:val="06E04895"/>
    <w:rsid w:val="070954E4"/>
    <w:rsid w:val="07106873"/>
    <w:rsid w:val="071D4AEC"/>
    <w:rsid w:val="0721638A"/>
    <w:rsid w:val="073267E9"/>
    <w:rsid w:val="073E518E"/>
    <w:rsid w:val="07414C7E"/>
    <w:rsid w:val="074526C1"/>
    <w:rsid w:val="074B78AB"/>
    <w:rsid w:val="076D693E"/>
    <w:rsid w:val="076F2A8A"/>
    <w:rsid w:val="0777244E"/>
    <w:rsid w:val="07C64D36"/>
    <w:rsid w:val="07C82CA9"/>
    <w:rsid w:val="07DB720D"/>
    <w:rsid w:val="07F24004"/>
    <w:rsid w:val="07FE491D"/>
    <w:rsid w:val="08204893"/>
    <w:rsid w:val="08240CF2"/>
    <w:rsid w:val="082E5202"/>
    <w:rsid w:val="08365E65"/>
    <w:rsid w:val="084C38DA"/>
    <w:rsid w:val="084C7436"/>
    <w:rsid w:val="085766D0"/>
    <w:rsid w:val="08580653"/>
    <w:rsid w:val="08591B53"/>
    <w:rsid w:val="087150EF"/>
    <w:rsid w:val="08A07782"/>
    <w:rsid w:val="08BB45BC"/>
    <w:rsid w:val="08D00067"/>
    <w:rsid w:val="08E12275"/>
    <w:rsid w:val="092263E9"/>
    <w:rsid w:val="093E3544"/>
    <w:rsid w:val="09507BBF"/>
    <w:rsid w:val="096D58B6"/>
    <w:rsid w:val="09727371"/>
    <w:rsid w:val="097F55EA"/>
    <w:rsid w:val="0984551C"/>
    <w:rsid w:val="09866978"/>
    <w:rsid w:val="09BE4364"/>
    <w:rsid w:val="09C54E02"/>
    <w:rsid w:val="09E95BCC"/>
    <w:rsid w:val="09ED544C"/>
    <w:rsid w:val="09FB1114"/>
    <w:rsid w:val="09FC4E8C"/>
    <w:rsid w:val="0A1C108A"/>
    <w:rsid w:val="0A261F09"/>
    <w:rsid w:val="0A285C81"/>
    <w:rsid w:val="0A2F0DBE"/>
    <w:rsid w:val="0A470509"/>
    <w:rsid w:val="0A4725AB"/>
    <w:rsid w:val="0A4F76B2"/>
    <w:rsid w:val="0A5D661E"/>
    <w:rsid w:val="0A7E3AF3"/>
    <w:rsid w:val="0AB15C77"/>
    <w:rsid w:val="0AB37C41"/>
    <w:rsid w:val="0AB85257"/>
    <w:rsid w:val="0ABA32A4"/>
    <w:rsid w:val="0ABC321E"/>
    <w:rsid w:val="0AC0410C"/>
    <w:rsid w:val="0AE55920"/>
    <w:rsid w:val="0AEA2F37"/>
    <w:rsid w:val="0AF142C5"/>
    <w:rsid w:val="0AFA7E6B"/>
    <w:rsid w:val="0AFD2C6A"/>
    <w:rsid w:val="0B071D3B"/>
    <w:rsid w:val="0B1F52D6"/>
    <w:rsid w:val="0B2352E2"/>
    <w:rsid w:val="0B446AEB"/>
    <w:rsid w:val="0B4C599F"/>
    <w:rsid w:val="0B4E7969"/>
    <w:rsid w:val="0B4F3D8E"/>
    <w:rsid w:val="0B6149B5"/>
    <w:rsid w:val="0B635D6A"/>
    <w:rsid w:val="0B7B3E64"/>
    <w:rsid w:val="0BC419DA"/>
    <w:rsid w:val="0BD22349"/>
    <w:rsid w:val="0BD936D7"/>
    <w:rsid w:val="0BDE2A9B"/>
    <w:rsid w:val="0BF26547"/>
    <w:rsid w:val="0BFC1173"/>
    <w:rsid w:val="0C0254D5"/>
    <w:rsid w:val="0C030754"/>
    <w:rsid w:val="0C0B7609"/>
    <w:rsid w:val="0C3B7EEE"/>
    <w:rsid w:val="0C6219EE"/>
    <w:rsid w:val="0C670CE3"/>
    <w:rsid w:val="0C907281"/>
    <w:rsid w:val="0CD24F16"/>
    <w:rsid w:val="0CD619C5"/>
    <w:rsid w:val="0CE916F8"/>
    <w:rsid w:val="0CFB767D"/>
    <w:rsid w:val="0D006A41"/>
    <w:rsid w:val="0D240717"/>
    <w:rsid w:val="0D4252AC"/>
    <w:rsid w:val="0D427908"/>
    <w:rsid w:val="0D6945E7"/>
    <w:rsid w:val="0D701E19"/>
    <w:rsid w:val="0D766D04"/>
    <w:rsid w:val="0D780CCE"/>
    <w:rsid w:val="0D887163"/>
    <w:rsid w:val="0D906017"/>
    <w:rsid w:val="0D975D53"/>
    <w:rsid w:val="0DD979BE"/>
    <w:rsid w:val="0DDF0D4D"/>
    <w:rsid w:val="0DE46363"/>
    <w:rsid w:val="0DEF1F9A"/>
    <w:rsid w:val="0E0425AE"/>
    <w:rsid w:val="0E0F33E0"/>
    <w:rsid w:val="0E2F75DE"/>
    <w:rsid w:val="0E391D0F"/>
    <w:rsid w:val="0E417312"/>
    <w:rsid w:val="0E440BB0"/>
    <w:rsid w:val="0E4F7101"/>
    <w:rsid w:val="0E820056"/>
    <w:rsid w:val="0E8D2557"/>
    <w:rsid w:val="0E917E82"/>
    <w:rsid w:val="0E927B6D"/>
    <w:rsid w:val="0E98273A"/>
    <w:rsid w:val="0E99714E"/>
    <w:rsid w:val="0E9E29B6"/>
    <w:rsid w:val="0EAA7A7D"/>
    <w:rsid w:val="0EB16245"/>
    <w:rsid w:val="0EDE2DB2"/>
    <w:rsid w:val="0EE06B2A"/>
    <w:rsid w:val="0EEF1EF0"/>
    <w:rsid w:val="0EF35E5E"/>
    <w:rsid w:val="0F022F45"/>
    <w:rsid w:val="0F135152"/>
    <w:rsid w:val="0F1B7B63"/>
    <w:rsid w:val="0F1F3AF7"/>
    <w:rsid w:val="0F291812"/>
    <w:rsid w:val="0F2A5FF8"/>
    <w:rsid w:val="0F386966"/>
    <w:rsid w:val="0F39623B"/>
    <w:rsid w:val="0F422CCF"/>
    <w:rsid w:val="0F587009"/>
    <w:rsid w:val="0F7200CA"/>
    <w:rsid w:val="0F7D25CB"/>
    <w:rsid w:val="0F916077"/>
    <w:rsid w:val="0F987A27"/>
    <w:rsid w:val="0FAE6C29"/>
    <w:rsid w:val="0FB32491"/>
    <w:rsid w:val="10141182"/>
    <w:rsid w:val="104F7F92"/>
    <w:rsid w:val="10525806"/>
    <w:rsid w:val="10797237"/>
    <w:rsid w:val="109549F2"/>
    <w:rsid w:val="10B71B0D"/>
    <w:rsid w:val="10C61728"/>
    <w:rsid w:val="10D80401"/>
    <w:rsid w:val="10F13271"/>
    <w:rsid w:val="10F60887"/>
    <w:rsid w:val="10FD39C4"/>
    <w:rsid w:val="110C1E59"/>
    <w:rsid w:val="11286567"/>
    <w:rsid w:val="11292A0B"/>
    <w:rsid w:val="114C66F9"/>
    <w:rsid w:val="11612347"/>
    <w:rsid w:val="11621A79"/>
    <w:rsid w:val="116F4196"/>
    <w:rsid w:val="11867E5D"/>
    <w:rsid w:val="118C4CA8"/>
    <w:rsid w:val="11960DCC"/>
    <w:rsid w:val="11BA3663"/>
    <w:rsid w:val="11C73FD2"/>
    <w:rsid w:val="11D34725"/>
    <w:rsid w:val="11D748AD"/>
    <w:rsid w:val="11E04312"/>
    <w:rsid w:val="11E64458"/>
    <w:rsid w:val="11F631B3"/>
    <w:rsid w:val="12072620"/>
    <w:rsid w:val="121E0096"/>
    <w:rsid w:val="12260CF8"/>
    <w:rsid w:val="12307DC9"/>
    <w:rsid w:val="12333415"/>
    <w:rsid w:val="124D2729"/>
    <w:rsid w:val="1255782F"/>
    <w:rsid w:val="125B6712"/>
    <w:rsid w:val="12633CFA"/>
    <w:rsid w:val="12636B25"/>
    <w:rsid w:val="12771554"/>
    <w:rsid w:val="128123D2"/>
    <w:rsid w:val="128D0D77"/>
    <w:rsid w:val="129465AA"/>
    <w:rsid w:val="12AD31C8"/>
    <w:rsid w:val="12D93FBD"/>
    <w:rsid w:val="12DA41BD"/>
    <w:rsid w:val="12FE1C75"/>
    <w:rsid w:val="130D3C66"/>
    <w:rsid w:val="131E5E73"/>
    <w:rsid w:val="13441D7E"/>
    <w:rsid w:val="13490D78"/>
    <w:rsid w:val="134D2D02"/>
    <w:rsid w:val="135B70C7"/>
    <w:rsid w:val="136E3D0D"/>
    <w:rsid w:val="13785584"/>
    <w:rsid w:val="13B660AC"/>
    <w:rsid w:val="13C24A51"/>
    <w:rsid w:val="13D053C0"/>
    <w:rsid w:val="13ED41C3"/>
    <w:rsid w:val="13F53078"/>
    <w:rsid w:val="14011A1D"/>
    <w:rsid w:val="140212F1"/>
    <w:rsid w:val="14025795"/>
    <w:rsid w:val="140C5C8F"/>
    <w:rsid w:val="141352AC"/>
    <w:rsid w:val="141379A2"/>
    <w:rsid w:val="141F00F5"/>
    <w:rsid w:val="141F6347"/>
    <w:rsid w:val="14231504"/>
    <w:rsid w:val="143040B0"/>
    <w:rsid w:val="14353475"/>
    <w:rsid w:val="14376F98"/>
    <w:rsid w:val="144933C4"/>
    <w:rsid w:val="145853B5"/>
    <w:rsid w:val="14777F31"/>
    <w:rsid w:val="148D1503"/>
    <w:rsid w:val="14904B4F"/>
    <w:rsid w:val="14997EA7"/>
    <w:rsid w:val="149A59CD"/>
    <w:rsid w:val="14AA3E63"/>
    <w:rsid w:val="14B06F9F"/>
    <w:rsid w:val="14B14B56"/>
    <w:rsid w:val="14BB6070"/>
    <w:rsid w:val="14C111AC"/>
    <w:rsid w:val="14C60571"/>
    <w:rsid w:val="14D7452C"/>
    <w:rsid w:val="14F74BCE"/>
    <w:rsid w:val="14F926F4"/>
    <w:rsid w:val="14FC4BCD"/>
    <w:rsid w:val="14FD0846"/>
    <w:rsid w:val="154222ED"/>
    <w:rsid w:val="15565F7F"/>
    <w:rsid w:val="155B282E"/>
    <w:rsid w:val="155B33AF"/>
    <w:rsid w:val="15632263"/>
    <w:rsid w:val="15896CB5"/>
    <w:rsid w:val="1594066F"/>
    <w:rsid w:val="15AA4C49"/>
    <w:rsid w:val="15BD1974"/>
    <w:rsid w:val="15C90318"/>
    <w:rsid w:val="15E458B3"/>
    <w:rsid w:val="15E72E94"/>
    <w:rsid w:val="15EC04AB"/>
    <w:rsid w:val="15F5735F"/>
    <w:rsid w:val="160F7CF5"/>
    <w:rsid w:val="163634D4"/>
    <w:rsid w:val="163A1216"/>
    <w:rsid w:val="164976AB"/>
    <w:rsid w:val="16557DFE"/>
    <w:rsid w:val="165731CD"/>
    <w:rsid w:val="1666025D"/>
    <w:rsid w:val="166B13D0"/>
    <w:rsid w:val="16732E2E"/>
    <w:rsid w:val="168B3820"/>
    <w:rsid w:val="168B7CC4"/>
    <w:rsid w:val="16985F3D"/>
    <w:rsid w:val="169C5A2D"/>
    <w:rsid w:val="16A62408"/>
    <w:rsid w:val="16B014D8"/>
    <w:rsid w:val="16BE34F8"/>
    <w:rsid w:val="16DB47A7"/>
    <w:rsid w:val="16E11692"/>
    <w:rsid w:val="16E86EC4"/>
    <w:rsid w:val="16F07B27"/>
    <w:rsid w:val="16F2389F"/>
    <w:rsid w:val="17084E70"/>
    <w:rsid w:val="170B4961"/>
    <w:rsid w:val="170C6032"/>
    <w:rsid w:val="171E28E6"/>
    <w:rsid w:val="171F21BA"/>
    <w:rsid w:val="17214184"/>
    <w:rsid w:val="17410382"/>
    <w:rsid w:val="17613699"/>
    <w:rsid w:val="17807A33"/>
    <w:rsid w:val="17872239"/>
    <w:rsid w:val="179C3ED6"/>
    <w:rsid w:val="17AA23CB"/>
    <w:rsid w:val="17C074F9"/>
    <w:rsid w:val="17C70888"/>
    <w:rsid w:val="17DF606D"/>
    <w:rsid w:val="17E20CD1"/>
    <w:rsid w:val="17E94D8E"/>
    <w:rsid w:val="17EE4066"/>
    <w:rsid w:val="17F13B56"/>
    <w:rsid w:val="18006EA5"/>
    <w:rsid w:val="180853EA"/>
    <w:rsid w:val="1820314D"/>
    <w:rsid w:val="185A5BA0"/>
    <w:rsid w:val="18787DD4"/>
    <w:rsid w:val="187C78C4"/>
    <w:rsid w:val="187F1162"/>
    <w:rsid w:val="188E5849"/>
    <w:rsid w:val="18C13529"/>
    <w:rsid w:val="18C852A5"/>
    <w:rsid w:val="18DB5A16"/>
    <w:rsid w:val="18E67433"/>
    <w:rsid w:val="18ED431E"/>
    <w:rsid w:val="18F41B50"/>
    <w:rsid w:val="19151AC7"/>
    <w:rsid w:val="1916004E"/>
    <w:rsid w:val="192A144A"/>
    <w:rsid w:val="19322678"/>
    <w:rsid w:val="19436634"/>
    <w:rsid w:val="1954439D"/>
    <w:rsid w:val="19550115"/>
    <w:rsid w:val="195B397D"/>
    <w:rsid w:val="19662248"/>
    <w:rsid w:val="197762DD"/>
    <w:rsid w:val="197C2D40"/>
    <w:rsid w:val="198A7DBF"/>
    <w:rsid w:val="199450E1"/>
    <w:rsid w:val="19A1335A"/>
    <w:rsid w:val="19B2356A"/>
    <w:rsid w:val="19D674A8"/>
    <w:rsid w:val="19E51499"/>
    <w:rsid w:val="19E716B5"/>
    <w:rsid w:val="19FB727A"/>
    <w:rsid w:val="19FF69FF"/>
    <w:rsid w:val="1A1F2BFD"/>
    <w:rsid w:val="1A393593"/>
    <w:rsid w:val="1A417126"/>
    <w:rsid w:val="1A46462D"/>
    <w:rsid w:val="1A5605E9"/>
    <w:rsid w:val="1A644AB4"/>
    <w:rsid w:val="1A6C5716"/>
    <w:rsid w:val="1A7D4AEA"/>
    <w:rsid w:val="1A7D519E"/>
    <w:rsid w:val="1A8B2040"/>
    <w:rsid w:val="1A91517D"/>
    <w:rsid w:val="1A9F5AEC"/>
    <w:rsid w:val="1AAE3F81"/>
    <w:rsid w:val="1AB86BAD"/>
    <w:rsid w:val="1ABF141C"/>
    <w:rsid w:val="1AEA61E4"/>
    <w:rsid w:val="1AED2CFB"/>
    <w:rsid w:val="1B040045"/>
    <w:rsid w:val="1B0B4F2F"/>
    <w:rsid w:val="1B1D4C62"/>
    <w:rsid w:val="1B300E6D"/>
    <w:rsid w:val="1B356450"/>
    <w:rsid w:val="1B481CDF"/>
    <w:rsid w:val="1B4A1EFB"/>
    <w:rsid w:val="1B4E306E"/>
    <w:rsid w:val="1B5A1A13"/>
    <w:rsid w:val="1B6D5BEA"/>
    <w:rsid w:val="1B851185"/>
    <w:rsid w:val="1BA756DE"/>
    <w:rsid w:val="1BCA6B98"/>
    <w:rsid w:val="1BCE6006"/>
    <w:rsid w:val="1BEC6B0F"/>
    <w:rsid w:val="1BF73705"/>
    <w:rsid w:val="1BFB1448"/>
    <w:rsid w:val="1C185B56"/>
    <w:rsid w:val="1C197B20"/>
    <w:rsid w:val="1C2E35CB"/>
    <w:rsid w:val="1C3109C5"/>
    <w:rsid w:val="1C372FE2"/>
    <w:rsid w:val="1C422BD3"/>
    <w:rsid w:val="1C4D6056"/>
    <w:rsid w:val="1C5172BA"/>
    <w:rsid w:val="1C8F393E"/>
    <w:rsid w:val="1C9722C0"/>
    <w:rsid w:val="1CA53161"/>
    <w:rsid w:val="1CB17D58"/>
    <w:rsid w:val="1CB62D51"/>
    <w:rsid w:val="1CBC1C20"/>
    <w:rsid w:val="1D1B6096"/>
    <w:rsid w:val="1D256F1E"/>
    <w:rsid w:val="1D3249F5"/>
    <w:rsid w:val="1D444728"/>
    <w:rsid w:val="1D4D5CD3"/>
    <w:rsid w:val="1D5A219E"/>
    <w:rsid w:val="1D8A4831"/>
    <w:rsid w:val="1D9C2A76"/>
    <w:rsid w:val="1DA84CB7"/>
    <w:rsid w:val="1DC43E7C"/>
    <w:rsid w:val="1DE45A9B"/>
    <w:rsid w:val="1DF24184"/>
    <w:rsid w:val="1E0B5246"/>
    <w:rsid w:val="1E240E05"/>
    <w:rsid w:val="1E3A68C3"/>
    <w:rsid w:val="1E407A47"/>
    <w:rsid w:val="1E4839E9"/>
    <w:rsid w:val="1E4E3AB1"/>
    <w:rsid w:val="1E62130A"/>
    <w:rsid w:val="1E6257AE"/>
    <w:rsid w:val="1E733517"/>
    <w:rsid w:val="1E796654"/>
    <w:rsid w:val="1E827BFE"/>
    <w:rsid w:val="1E836C5C"/>
    <w:rsid w:val="1E870D71"/>
    <w:rsid w:val="1E9D67E6"/>
    <w:rsid w:val="1EA336D1"/>
    <w:rsid w:val="1ED63AA6"/>
    <w:rsid w:val="1EDF41B4"/>
    <w:rsid w:val="1EE75CB3"/>
    <w:rsid w:val="1EEE0DF0"/>
    <w:rsid w:val="1EF33ABA"/>
    <w:rsid w:val="1EF5217E"/>
    <w:rsid w:val="1F02489B"/>
    <w:rsid w:val="1F0A44E8"/>
    <w:rsid w:val="1F205410"/>
    <w:rsid w:val="1F3A4035"/>
    <w:rsid w:val="1F6B32B7"/>
    <w:rsid w:val="1F7237CF"/>
    <w:rsid w:val="1F890B18"/>
    <w:rsid w:val="1FA15E62"/>
    <w:rsid w:val="1FB262C1"/>
    <w:rsid w:val="1FCC29C7"/>
    <w:rsid w:val="1FD44489"/>
    <w:rsid w:val="200C59D1"/>
    <w:rsid w:val="200F1FE5"/>
    <w:rsid w:val="20146634"/>
    <w:rsid w:val="20185CF2"/>
    <w:rsid w:val="20191E9C"/>
    <w:rsid w:val="201E74B3"/>
    <w:rsid w:val="202D5948"/>
    <w:rsid w:val="205D622D"/>
    <w:rsid w:val="20623843"/>
    <w:rsid w:val="20686980"/>
    <w:rsid w:val="20731621"/>
    <w:rsid w:val="208328D1"/>
    <w:rsid w:val="209239FD"/>
    <w:rsid w:val="209E05F3"/>
    <w:rsid w:val="20A7394C"/>
    <w:rsid w:val="20AC4ABE"/>
    <w:rsid w:val="20B90CD6"/>
    <w:rsid w:val="20E5422A"/>
    <w:rsid w:val="20EC135F"/>
    <w:rsid w:val="20F36B91"/>
    <w:rsid w:val="20FF72E4"/>
    <w:rsid w:val="210112AE"/>
    <w:rsid w:val="21042B4C"/>
    <w:rsid w:val="21221225"/>
    <w:rsid w:val="212504BC"/>
    <w:rsid w:val="213845A4"/>
    <w:rsid w:val="213E63B9"/>
    <w:rsid w:val="2144119B"/>
    <w:rsid w:val="21537630"/>
    <w:rsid w:val="21680B92"/>
    <w:rsid w:val="21707F28"/>
    <w:rsid w:val="217355DC"/>
    <w:rsid w:val="21815F4B"/>
    <w:rsid w:val="21871145"/>
    <w:rsid w:val="219C4B33"/>
    <w:rsid w:val="21A41C3A"/>
    <w:rsid w:val="21D73DBD"/>
    <w:rsid w:val="21E169EA"/>
    <w:rsid w:val="21E91B75"/>
    <w:rsid w:val="2214125E"/>
    <w:rsid w:val="221B26FB"/>
    <w:rsid w:val="224202F2"/>
    <w:rsid w:val="22511DC1"/>
    <w:rsid w:val="22680EB9"/>
    <w:rsid w:val="22857CBD"/>
    <w:rsid w:val="228A52D3"/>
    <w:rsid w:val="22A53EBB"/>
    <w:rsid w:val="22C04851"/>
    <w:rsid w:val="22C80936"/>
    <w:rsid w:val="22E75B32"/>
    <w:rsid w:val="22EF3388"/>
    <w:rsid w:val="22F04164"/>
    <w:rsid w:val="230F7587"/>
    <w:rsid w:val="231F3C6E"/>
    <w:rsid w:val="23250B58"/>
    <w:rsid w:val="232F19D7"/>
    <w:rsid w:val="23386ADD"/>
    <w:rsid w:val="23751ADF"/>
    <w:rsid w:val="23871813"/>
    <w:rsid w:val="2392443F"/>
    <w:rsid w:val="23A45F21"/>
    <w:rsid w:val="23CE11F0"/>
    <w:rsid w:val="23E02EAB"/>
    <w:rsid w:val="23E65ECA"/>
    <w:rsid w:val="240F3CE2"/>
    <w:rsid w:val="241E3F25"/>
    <w:rsid w:val="24335240"/>
    <w:rsid w:val="2438474A"/>
    <w:rsid w:val="245636BF"/>
    <w:rsid w:val="24596D0B"/>
    <w:rsid w:val="247C0C4C"/>
    <w:rsid w:val="2480698E"/>
    <w:rsid w:val="24822393"/>
    <w:rsid w:val="248A3369"/>
    <w:rsid w:val="2492046F"/>
    <w:rsid w:val="24BE74B6"/>
    <w:rsid w:val="24F9780D"/>
    <w:rsid w:val="24FB6014"/>
    <w:rsid w:val="25010F47"/>
    <w:rsid w:val="2513335E"/>
    <w:rsid w:val="25180974"/>
    <w:rsid w:val="251946ED"/>
    <w:rsid w:val="251A1701"/>
    <w:rsid w:val="251A3BA0"/>
    <w:rsid w:val="25284930"/>
    <w:rsid w:val="255F65A3"/>
    <w:rsid w:val="256040C9"/>
    <w:rsid w:val="25706A02"/>
    <w:rsid w:val="25853B30"/>
    <w:rsid w:val="25A14E0E"/>
    <w:rsid w:val="25A93CC2"/>
    <w:rsid w:val="25C26B32"/>
    <w:rsid w:val="25DA20CE"/>
    <w:rsid w:val="25F018F1"/>
    <w:rsid w:val="263C4B36"/>
    <w:rsid w:val="26527EB6"/>
    <w:rsid w:val="265C6F87"/>
    <w:rsid w:val="2661459D"/>
    <w:rsid w:val="26661BB3"/>
    <w:rsid w:val="268A7650"/>
    <w:rsid w:val="268F4C66"/>
    <w:rsid w:val="26A809FC"/>
    <w:rsid w:val="26C32B62"/>
    <w:rsid w:val="26C575FB"/>
    <w:rsid w:val="26C94DF1"/>
    <w:rsid w:val="26FE1361"/>
    <w:rsid w:val="27035654"/>
    <w:rsid w:val="27167136"/>
    <w:rsid w:val="2729697B"/>
    <w:rsid w:val="27361586"/>
    <w:rsid w:val="2742617D"/>
    <w:rsid w:val="275859A0"/>
    <w:rsid w:val="27595274"/>
    <w:rsid w:val="275E4DF0"/>
    <w:rsid w:val="276460F3"/>
    <w:rsid w:val="27671D48"/>
    <w:rsid w:val="27802801"/>
    <w:rsid w:val="27856069"/>
    <w:rsid w:val="278E13C2"/>
    <w:rsid w:val="27AB40C3"/>
    <w:rsid w:val="27AE736E"/>
    <w:rsid w:val="27B022FE"/>
    <w:rsid w:val="27B0413A"/>
    <w:rsid w:val="27B30E28"/>
    <w:rsid w:val="27B34984"/>
    <w:rsid w:val="27E96DDF"/>
    <w:rsid w:val="27ED433A"/>
    <w:rsid w:val="27FF7BCA"/>
    <w:rsid w:val="280253D0"/>
    <w:rsid w:val="285717B4"/>
    <w:rsid w:val="28612632"/>
    <w:rsid w:val="28681C13"/>
    <w:rsid w:val="286E6AFD"/>
    <w:rsid w:val="286F7FBC"/>
    <w:rsid w:val="287265EE"/>
    <w:rsid w:val="2895052E"/>
    <w:rsid w:val="289522DC"/>
    <w:rsid w:val="28B46C06"/>
    <w:rsid w:val="28BA1D43"/>
    <w:rsid w:val="28CF1C92"/>
    <w:rsid w:val="28D70B46"/>
    <w:rsid w:val="28E62B38"/>
    <w:rsid w:val="290D4568"/>
    <w:rsid w:val="292162AF"/>
    <w:rsid w:val="29231FDE"/>
    <w:rsid w:val="29232806"/>
    <w:rsid w:val="294E10C9"/>
    <w:rsid w:val="29620A68"/>
    <w:rsid w:val="298011DE"/>
    <w:rsid w:val="298365D8"/>
    <w:rsid w:val="29852351"/>
    <w:rsid w:val="299F1664"/>
    <w:rsid w:val="29B35F48"/>
    <w:rsid w:val="29BB2216"/>
    <w:rsid w:val="29D3130E"/>
    <w:rsid w:val="29DB69DF"/>
    <w:rsid w:val="2A007C29"/>
    <w:rsid w:val="2A1536D4"/>
    <w:rsid w:val="2A224043"/>
    <w:rsid w:val="2A2953D2"/>
    <w:rsid w:val="2A2B2EF8"/>
    <w:rsid w:val="2A2D4EC2"/>
    <w:rsid w:val="2A333A0B"/>
    <w:rsid w:val="2A4B5348"/>
    <w:rsid w:val="2A5621BB"/>
    <w:rsid w:val="2A614B6C"/>
    <w:rsid w:val="2A6308E4"/>
    <w:rsid w:val="2A645A37"/>
    <w:rsid w:val="2A6B1546"/>
    <w:rsid w:val="2A6B7798"/>
    <w:rsid w:val="2A816FBC"/>
    <w:rsid w:val="2A832D34"/>
    <w:rsid w:val="2A866380"/>
    <w:rsid w:val="2A9E7B6E"/>
    <w:rsid w:val="2AA679C6"/>
    <w:rsid w:val="2AAA0C50"/>
    <w:rsid w:val="2ACB0237"/>
    <w:rsid w:val="2AD215C5"/>
    <w:rsid w:val="2B0F6376"/>
    <w:rsid w:val="2B1144EB"/>
    <w:rsid w:val="2B226E3C"/>
    <w:rsid w:val="2B4D50F0"/>
    <w:rsid w:val="2B514BE0"/>
    <w:rsid w:val="2B724B56"/>
    <w:rsid w:val="2B8B76FF"/>
    <w:rsid w:val="2B8F395A"/>
    <w:rsid w:val="2B942D1F"/>
    <w:rsid w:val="2B9B4810"/>
    <w:rsid w:val="2BA2368E"/>
    <w:rsid w:val="2BB60EE7"/>
    <w:rsid w:val="2BBE6B4F"/>
    <w:rsid w:val="2BC33129"/>
    <w:rsid w:val="2BCD7061"/>
    <w:rsid w:val="2BF026C8"/>
    <w:rsid w:val="2BF043F9"/>
    <w:rsid w:val="2BF67536"/>
    <w:rsid w:val="2C097269"/>
    <w:rsid w:val="2C1113FB"/>
    <w:rsid w:val="2C1F5578"/>
    <w:rsid w:val="2C330877"/>
    <w:rsid w:val="2C6426F1"/>
    <w:rsid w:val="2C701096"/>
    <w:rsid w:val="2C730B86"/>
    <w:rsid w:val="2C7843EE"/>
    <w:rsid w:val="2C7A0167"/>
    <w:rsid w:val="2C7A1F15"/>
    <w:rsid w:val="2C8132A3"/>
    <w:rsid w:val="2C842D93"/>
    <w:rsid w:val="2C9E20A7"/>
    <w:rsid w:val="2CB847EB"/>
    <w:rsid w:val="2CC43190"/>
    <w:rsid w:val="2CC66F08"/>
    <w:rsid w:val="2CCB09C2"/>
    <w:rsid w:val="2CD258AD"/>
    <w:rsid w:val="2CDB1766"/>
    <w:rsid w:val="2CE101E6"/>
    <w:rsid w:val="2CE675AA"/>
    <w:rsid w:val="2CEA0C1D"/>
    <w:rsid w:val="2D01593E"/>
    <w:rsid w:val="2D085772"/>
    <w:rsid w:val="2D0A3299"/>
    <w:rsid w:val="2D214A86"/>
    <w:rsid w:val="2D2500D2"/>
    <w:rsid w:val="2D4D7629"/>
    <w:rsid w:val="2D4F3C83"/>
    <w:rsid w:val="2D5B3AF4"/>
    <w:rsid w:val="2D6C3F53"/>
    <w:rsid w:val="2D742E08"/>
    <w:rsid w:val="2D8D7A26"/>
    <w:rsid w:val="2DA21723"/>
    <w:rsid w:val="2DAF0171"/>
    <w:rsid w:val="2DD1025A"/>
    <w:rsid w:val="2DE52C0A"/>
    <w:rsid w:val="2DE955A4"/>
    <w:rsid w:val="2DF34AFE"/>
    <w:rsid w:val="2E1B7727"/>
    <w:rsid w:val="2E2841FD"/>
    <w:rsid w:val="2E4F0AB3"/>
    <w:rsid w:val="2E582F68"/>
    <w:rsid w:val="2E6331BE"/>
    <w:rsid w:val="2E6764C9"/>
    <w:rsid w:val="2E6E5AA9"/>
    <w:rsid w:val="2E7D6405"/>
    <w:rsid w:val="2EA27501"/>
    <w:rsid w:val="2EAC037F"/>
    <w:rsid w:val="2EB53283"/>
    <w:rsid w:val="2EB72FAC"/>
    <w:rsid w:val="2ED038FB"/>
    <w:rsid w:val="2EE81411"/>
    <w:rsid w:val="2EEB0EA8"/>
    <w:rsid w:val="2EED4C20"/>
    <w:rsid w:val="2EFA3AD6"/>
    <w:rsid w:val="2F0F103A"/>
    <w:rsid w:val="2F1E74CF"/>
    <w:rsid w:val="2F204FF5"/>
    <w:rsid w:val="2F38663A"/>
    <w:rsid w:val="2F3A3E18"/>
    <w:rsid w:val="2F3C5BA7"/>
    <w:rsid w:val="2F4B1946"/>
    <w:rsid w:val="2F522CD5"/>
    <w:rsid w:val="2F6C023B"/>
    <w:rsid w:val="2F762E67"/>
    <w:rsid w:val="2F792957"/>
    <w:rsid w:val="2F8337D6"/>
    <w:rsid w:val="2F996B56"/>
    <w:rsid w:val="2FB41BE1"/>
    <w:rsid w:val="2FB83A61"/>
    <w:rsid w:val="2FC8743B"/>
    <w:rsid w:val="2FD302BA"/>
    <w:rsid w:val="2FDD052C"/>
    <w:rsid w:val="2FDD4C94"/>
    <w:rsid w:val="2FF07EED"/>
    <w:rsid w:val="30183F1E"/>
    <w:rsid w:val="301B57BD"/>
    <w:rsid w:val="30471431"/>
    <w:rsid w:val="3062163D"/>
    <w:rsid w:val="306E1D90"/>
    <w:rsid w:val="306E3B3E"/>
    <w:rsid w:val="307A24E3"/>
    <w:rsid w:val="307D6477"/>
    <w:rsid w:val="30AF0FF8"/>
    <w:rsid w:val="30B11C7D"/>
    <w:rsid w:val="30B8300C"/>
    <w:rsid w:val="30C45585"/>
    <w:rsid w:val="30DC13F0"/>
    <w:rsid w:val="30E315FF"/>
    <w:rsid w:val="30F57DBC"/>
    <w:rsid w:val="31097D0B"/>
    <w:rsid w:val="310D3357"/>
    <w:rsid w:val="31101099"/>
    <w:rsid w:val="3112096E"/>
    <w:rsid w:val="311346E6"/>
    <w:rsid w:val="31291D49"/>
    <w:rsid w:val="31322DBE"/>
    <w:rsid w:val="313E5C07"/>
    <w:rsid w:val="31554CFE"/>
    <w:rsid w:val="316A07AA"/>
    <w:rsid w:val="31750EFD"/>
    <w:rsid w:val="317653A0"/>
    <w:rsid w:val="31772EC7"/>
    <w:rsid w:val="319977D3"/>
    <w:rsid w:val="319B6BB5"/>
    <w:rsid w:val="31A0241D"/>
    <w:rsid w:val="31AD68E8"/>
    <w:rsid w:val="31CE1D46"/>
    <w:rsid w:val="31E0281A"/>
    <w:rsid w:val="31E87920"/>
    <w:rsid w:val="31F44517"/>
    <w:rsid w:val="31F77B64"/>
    <w:rsid w:val="31F84007"/>
    <w:rsid w:val="32002EBC"/>
    <w:rsid w:val="3203418B"/>
    <w:rsid w:val="32222E32"/>
    <w:rsid w:val="32230959"/>
    <w:rsid w:val="32244DFC"/>
    <w:rsid w:val="323A7982"/>
    <w:rsid w:val="323D7C6C"/>
    <w:rsid w:val="32452FC5"/>
    <w:rsid w:val="324803BF"/>
    <w:rsid w:val="326C2300"/>
    <w:rsid w:val="32717916"/>
    <w:rsid w:val="32741B8D"/>
    <w:rsid w:val="32780CA4"/>
    <w:rsid w:val="32786EF6"/>
    <w:rsid w:val="327F64D7"/>
    <w:rsid w:val="32820142"/>
    <w:rsid w:val="32837F56"/>
    <w:rsid w:val="3287138D"/>
    <w:rsid w:val="32947A36"/>
    <w:rsid w:val="32BF2D77"/>
    <w:rsid w:val="32D16607"/>
    <w:rsid w:val="32D61BB8"/>
    <w:rsid w:val="32FA790B"/>
    <w:rsid w:val="32FD35D6"/>
    <w:rsid w:val="33095DA0"/>
    <w:rsid w:val="330E2874"/>
    <w:rsid w:val="33437504"/>
    <w:rsid w:val="334D5163"/>
    <w:rsid w:val="335F7BE9"/>
    <w:rsid w:val="336C3624"/>
    <w:rsid w:val="33753436"/>
    <w:rsid w:val="3381627F"/>
    <w:rsid w:val="338C7CA4"/>
    <w:rsid w:val="338D4C23"/>
    <w:rsid w:val="339B7340"/>
    <w:rsid w:val="339C4E66"/>
    <w:rsid w:val="33AC27AF"/>
    <w:rsid w:val="33B73A4E"/>
    <w:rsid w:val="33BC371B"/>
    <w:rsid w:val="33BF3E80"/>
    <w:rsid w:val="33C148CD"/>
    <w:rsid w:val="33C566E9"/>
    <w:rsid w:val="33D06C47"/>
    <w:rsid w:val="33D32439"/>
    <w:rsid w:val="33DA14EB"/>
    <w:rsid w:val="33DE0FDB"/>
    <w:rsid w:val="34012F1B"/>
    <w:rsid w:val="340C5B48"/>
    <w:rsid w:val="34264730"/>
    <w:rsid w:val="342C7F98"/>
    <w:rsid w:val="34570990"/>
    <w:rsid w:val="34842C2E"/>
    <w:rsid w:val="34977C79"/>
    <w:rsid w:val="34AA710F"/>
    <w:rsid w:val="34C71A6F"/>
    <w:rsid w:val="34CC3262"/>
    <w:rsid w:val="34D13BB2"/>
    <w:rsid w:val="34D8179E"/>
    <w:rsid w:val="34E16FD5"/>
    <w:rsid w:val="34E341D7"/>
    <w:rsid w:val="34E70033"/>
    <w:rsid w:val="35065D4F"/>
    <w:rsid w:val="35132F06"/>
    <w:rsid w:val="351F3659"/>
    <w:rsid w:val="3522139B"/>
    <w:rsid w:val="35492DCC"/>
    <w:rsid w:val="355C48AD"/>
    <w:rsid w:val="3578720D"/>
    <w:rsid w:val="357A2F85"/>
    <w:rsid w:val="35867372"/>
    <w:rsid w:val="359C114E"/>
    <w:rsid w:val="35AF70D3"/>
    <w:rsid w:val="35B911EC"/>
    <w:rsid w:val="35BA7826"/>
    <w:rsid w:val="35C16E06"/>
    <w:rsid w:val="35CB1A33"/>
    <w:rsid w:val="35D408E8"/>
    <w:rsid w:val="35E93C67"/>
    <w:rsid w:val="35F44AE6"/>
    <w:rsid w:val="360D5BA8"/>
    <w:rsid w:val="361270E7"/>
    <w:rsid w:val="36160F00"/>
    <w:rsid w:val="361C403D"/>
    <w:rsid w:val="363650FE"/>
    <w:rsid w:val="363B2715"/>
    <w:rsid w:val="363E2205"/>
    <w:rsid w:val="3651018A"/>
    <w:rsid w:val="36590DED"/>
    <w:rsid w:val="36794FEB"/>
    <w:rsid w:val="36820344"/>
    <w:rsid w:val="36853990"/>
    <w:rsid w:val="3687043C"/>
    <w:rsid w:val="36A209E6"/>
    <w:rsid w:val="36CD4EE7"/>
    <w:rsid w:val="36E7289C"/>
    <w:rsid w:val="36F56D67"/>
    <w:rsid w:val="37052D23"/>
    <w:rsid w:val="370C29C3"/>
    <w:rsid w:val="370E7E29"/>
    <w:rsid w:val="37182A56"/>
    <w:rsid w:val="371B2546"/>
    <w:rsid w:val="371E0FBB"/>
    <w:rsid w:val="37492C0F"/>
    <w:rsid w:val="37620FF1"/>
    <w:rsid w:val="377D0F76"/>
    <w:rsid w:val="3793032E"/>
    <w:rsid w:val="37A75A66"/>
    <w:rsid w:val="37B2058C"/>
    <w:rsid w:val="37BA3B0D"/>
    <w:rsid w:val="37C56D90"/>
    <w:rsid w:val="37D7646D"/>
    <w:rsid w:val="37D83F93"/>
    <w:rsid w:val="37E0026A"/>
    <w:rsid w:val="38044D88"/>
    <w:rsid w:val="38233460"/>
    <w:rsid w:val="38241FE4"/>
    <w:rsid w:val="382947EF"/>
    <w:rsid w:val="38376F0C"/>
    <w:rsid w:val="383C4522"/>
    <w:rsid w:val="38514471"/>
    <w:rsid w:val="38545D10"/>
    <w:rsid w:val="3857135C"/>
    <w:rsid w:val="38575800"/>
    <w:rsid w:val="385E26EA"/>
    <w:rsid w:val="386D6DD1"/>
    <w:rsid w:val="38740160"/>
    <w:rsid w:val="38806B05"/>
    <w:rsid w:val="388C36FB"/>
    <w:rsid w:val="38AA06AD"/>
    <w:rsid w:val="38C70290"/>
    <w:rsid w:val="38D155B2"/>
    <w:rsid w:val="38ED44C0"/>
    <w:rsid w:val="38FD2AEC"/>
    <w:rsid w:val="39074B30"/>
    <w:rsid w:val="390A2872"/>
    <w:rsid w:val="390E58B1"/>
    <w:rsid w:val="391E0899"/>
    <w:rsid w:val="39276F80"/>
    <w:rsid w:val="393D0552"/>
    <w:rsid w:val="39406294"/>
    <w:rsid w:val="39565AB7"/>
    <w:rsid w:val="39643D30"/>
    <w:rsid w:val="396E2E01"/>
    <w:rsid w:val="39801E76"/>
    <w:rsid w:val="398B5761"/>
    <w:rsid w:val="39A46823"/>
    <w:rsid w:val="39A607ED"/>
    <w:rsid w:val="39AF05D8"/>
    <w:rsid w:val="39BA7DF4"/>
    <w:rsid w:val="39C12F31"/>
    <w:rsid w:val="39D35A52"/>
    <w:rsid w:val="39E60BE9"/>
    <w:rsid w:val="39EE7A9E"/>
    <w:rsid w:val="39F52FDB"/>
    <w:rsid w:val="3A080B60"/>
    <w:rsid w:val="3A090383"/>
    <w:rsid w:val="3A091F94"/>
    <w:rsid w:val="3A0E1EEE"/>
    <w:rsid w:val="3A325BDD"/>
    <w:rsid w:val="3A345DF9"/>
    <w:rsid w:val="3A40479E"/>
    <w:rsid w:val="3A661625"/>
    <w:rsid w:val="3A683CF4"/>
    <w:rsid w:val="3A72247D"/>
    <w:rsid w:val="3A8E0B3B"/>
    <w:rsid w:val="3A966448"/>
    <w:rsid w:val="3AAC1E33"/>
    <w:rsid w:val="3AAD1707"/>
    <w:rsid w:val="3AC52EF5"/>
    <w:rsid w:val="3AD153F6"/>
    <w:rsid w:val="3AF31810"/>
    <w:rsid w:val="3AF62961"/>
    <w:rsid w:val="3AF630AE"/>
    <w:rsid w:val="3AFC334C"/>
    <w:rsid w:val="3B4262F3"/>
    <w:rsid w:val="3B9B5A04"/>
    <w:rsid w:val="3BA0301A"/>
    <w:rsid w:val="3BAC6C4D"/>
    <w:rsid w:val="3BB07701"/>
    <w:rsid w:val="3BBF5B96"/>
    <w:rsid w:val="3BBF7944"/>
    <w:rsid w:val="3BC35686"/>
    <w:rsid w:val="3BEC625F"/>
    <w:rsid w:val="3BEE61FC"/>
    <w:rsid w:val="3BF27D19"/>
    <w:rsid w:val="3BFC46F4"/>
    <w:rsid w:val="3C030C6E"/>
    <w:rsid w:val="3C140113"/>
    <w:rsid w:val="3C1557B6"/>
    <w:rsid w:val="3C1732DC"/>
    <w:rsid w:val="3C1934F8"/>
    <w:rsid w:val="3C1F329E"/>
    <w:rsid w:val="3C26747D"/>
    <w:rsid w:val="3C2679C3"/>
    <w:rsid w:val="3C357C06"/>
    <w:rsid w:val="3C371692"/>
    <w:rsid w:val="3C394A07"/>
    <w:rsid w:val="3C3C71E7"/>
    <w:rsid w:val="3C683B38"/>
    <w:rsid w:val="3CAB2AE0"/>
    <w:rsid w:val="3CB90837"/>
    <w:rsid w:val="3CC850DB"/>
    <w:rsid w:val="3CD97D33"/>
    <w:rsid w:val="3CE55188"/>
    <w:rsid w:val="3CEC4769"/>
    <w:rsid w:val="3CF03B2D"/>
    <w:rsid w:val="3CF44569"/>
    <w:rsid w:val="3CF578B9"/>
    <w:rsid w:val="3D1B4AEB"/>
    <w:rsid w:val="3D314871"/>
    <w:rsid w:val="3D4F6AA6"/>
    <w:rsid w:val="3D581DFE"/>
    <w:rsid w:val="3D69400B"/>
    <w:rsid w:val="3D74650C"/>
    <w:rsid w:val="3D8C7CFA"/>
    <w:rsid w:val="3D9A7546"/>
    <w:rsid w:val="3DA27781"/>
    <w:rsid w:val="3DA52B6A"/>
    <w:rsid w:val="3DB4423A"/>
    <w:rsid w:val="3DB64D77"/>
    <w:rsid w:val="3DBD4357"/>
    <w:rsid w:val="3DC56D68"/>
    <w:rsid w:val="3DD53CF9"/>
    <w:rsid w:val="3DD645A5"/>
    <w:rsid w:val="3DD76099"/>
    <w:rsid w:val="3DDD67A7"/>
    <w:rsid w:val="3E175815"/>
    <w:rsid w:val="3E1C107E"/>
    <w:rsid w:val="3E2972F7"/>
    <w:rsid w:val="3E3E4B92"/>
    <w:rsid w:val="3E416D36"/>
    <w:rsid w:val="3E491747"/>
    <w:rsid w:val="3E4E4FAF"/>
    <w:rsid w:val="3E810EE1"/>
    <w:rsid w:val="3E9606F3"/>
    <w:rsid w:val="3E976956"/>
    <w:rsid w:val="3E9A1FA2"/>
    <w:rsid w:val="3EAA48DB"/>
    <w:rsid w:val="3EAD1CD6"/>
    <w:rsid w:val="3EAF1EF2"/>
    <w:rsid w:val="3EC00451"/>
    <w:rsid w:val="3ECC3902"/>
    <w:rsid w:val="3ED25BE0"/>
    <w:rsid w:val="3ED951C1"/>
    <w:rsid w:val="3EEA117C"/>
    <w:rsid w:val="3F0044FB"/>
    <w:rsid w:val="3F081602"/>
    <w:rsid w:val="3F11495A"/>
    <w:rsid w:val="3F116709"/>
    <w:rsid w:val="3F1669D0"/>
    <w:rsid w:val="3F195F84"/>
    <w:rsid w:val="3F2D1069"/>
    <w:rsid w:val="3F6031EC"/>
    <w:rsid w:val="3F6251B6"/>
    <w:rsid w:val="3F746C97"/>
    <w:rsid w:val="3F762A0F"/>
    <w:rsid w:val="3F836EDA"/>
    <w:rsid w:val="3F854A01"/>
    <w:rsid w:val="3F9115F7"/>
    <w:rsid w:val="3F9133A5"/>
    <w:rsid w:val="3F9335C1"/>
    <w:rsid w:val="3F942E96"/>
    <w:rsid w:val="3F950790"/>
    <w:rsid w:val="3F9C0A07"/>
    <w:rsid w:val="3FB24FA5"/>
    <w:rsid w:val="3FC7326B"/>
    <w:rsid w:val="3FC76DC7"/>
    <w:rsid w:val="3FD41A87"/>
    <w:rsid w:val="3FFF0C57"/>
    <w:rsid w:val="40004A8E"/>
    <w:rsid w:val="4024246B"/>
    <w:rsid w:val="40297A82"/>
    <w:rsid w:val="402D7572"/>
    <w:rsid w:val="40493C80"/>
    <w:rsid w:val="406D5BC1"/>
    <w:rsid w:val="407266A6"/>
    <w:rsid w:val="407C22A8"/>
    <w:rsid w:val="40905B6B"/>
    <w:rsid w:val="40914181"/>
    <w:rsid w:val="40980764"/>
    <w:rsid w:val="40AA12E3"/>
    <w:rsid w:val="40AB493B"/>
    <w:rsid w:val="40C31C84"/>
    <w:rsid w:val="40C559FD"/>
    <w:rsid w:val="40CB28E7"/>
    <w:rsid w:val="40E37C31"/>
    <w:rsid w:val="40ED6D01"/>
    <w:rsid w:val="410F0A26"/>
    <w:rsid w:val="41354204"/>
    <w:rsid w:val="414803DC"/>
    <w:rsid w:val="414F52C6"/>
    <w:rsid w:val="417116E0"/>
    <w:rsid w:val="41740220"/>
    <w:rsid w:val="41760AA5"/>
    <w:rsid w:val="41A05B22"/>
    <w:rsid w:val="41BB6E00"/>
    <w:rsid w:val="41BE41FA"/>
    <w:rsid w:val="41CC6917"/>
    <w:rsid w:val="41E2438C"/>
    <w:rsid w:val="41E41548"/>
    <w:rsid w:val="41EF0857"/>
    <w:rsid w:val="41F61BE6"/>
    <w:rsid w:val="41FB36A0"/>
    <w:rsid w:val="41FF7B3F"/>
    <w:rsid w:val="42240501"/>
    <w:rsid w:val="42447B16"/>
    <w:rsid w:val="424E557E"/>
    <w:rsid w:val="425608D6"/>
    <w:rsid w:val="42786A9F"/>
    <w:rsid w:val="42876CE2"/>
    <w:rsid w:val="429367C5"/>
    <w:rsid w:val="42A653BA"/>
    <w:rsid w:val="42B31885"/>
    <w:rsid w:val="42B933F4"/>
    <w:rsid w:val="42C35F6C"/>
    <w:rsid w:val="42D812EB"/>
    <w:rsid w:val="42E303BC"/>
    <w:rsid w:val="42E47C90"/>
    <w:rsid w:val="43212C92"/>
    <w:rsid w:val="432509D4"/>
    <w:rsid w:val="432804C5"/>
    <w:rsid w:val="434846C3"/>
    <w:rsid w:val="434F5A51"/>
    <w:rsid w:val="437E6337"/>
    <w:rsid w:val="43813731"/>
    <w:rsid w:val="438D0328"/>
    <w:rsid w:val="439D67BD"/>
    <w:rsid w:val="43B41D58"/>
    <w:rsid w:val="43B835F7"/>
    <w:rsid w:val="43BD17FC"/>
    <w:rsid w:val="43DD12AF"/>
    <w:rsid w:val="43E97C54"/>
    <w:rsid w:val="442E1B0B"/>
    <w:rsid w:val="443D3AFC"/>
    <w:rsid w:val="44462500"/>
    <w:rsid w:val="44501A81"/>
    <w:rsid w:val="445F1CC4"/>
    <w:rsid w:val="44703ED1"/>
    <w:rsid w:val="44A12FFE"/>
    <w:rsid w:val="44A771C7"/>
    <w:rsid w:val="44CE0BF8"/>
    <w:rsid w:val="44D02BC2"/>
    <w:rsid w:val="44EE3048"/>
    <w:rsid w:val="451C1963"/>
    <w:rsid w:val="451E56DB"/>
    <w:rsid w:val="45252F0E"/>
    <w:rsid w:val="452B7DF8"/>
    <w:rsid w:val="453F5652"/>
    <w:rsid w:val="455B6C5A"/>
    <w:rsid w:val="456128B0"/>
    <w:rsid w:val="45672879"/>
    <w:rsid w:val="456A6B72"/>
    <w:rsid w:val="45A51597"/>
    <w:rsid w:val="45AA3413"/>
    <w:rsid w:val="45BB73CE"/>
    <w:rsid w:val="45C2075D"/>
    <w:rsid w:val="45C344D5"/>
    <w:rsid w:val="45D1711C"/>
    <w:rsid w:val="45DE30BD"/>
    <w:rsid w:val="46096AFC"/>
    <w:rsid w:val="461865CE"/>
    <w:rsid w:val="46192347"/>
    <w:rsid w:val="462705C0"/>
    <w:rsid w:val="462D194E"/>
    <w:rsid w:val="46401681"/>
    <w:rsid w:val="465D0485"/>
    <w:rsid w:val="465D66D7"/>
    <w:rsid w:val="466C2476"/>
    <w:rsid w:val="469814BD"/>
    <w:rsid w:val="46B81B60"/>
    <w:rsid w:val="46C2478C"/>
    <w:rsid w:val="46CC5A5D"/>
    <w:rsid w:val="46D50A21"/>
    <w:rsid w:val="46DA3884"/>
    <w:rsid w:val="46E95032"/>
    <w:rsid w:val="46EB5A91"/>
    <w:rsid w:val="46F012F9"/>
    <w:rsid w:val="479223B1"/>
    <w:rsid w:val="47994653"/>
    <w:rsid w:val="47A17202"/>
    <w:rsid w:val="47A520E4"/>
    <w:rsid w:val="47B71E17"/>
    <w:rsid w:val="47D227AD"/>
    <w:rsid w:val="480536FB"/>
    <w:rsid w:val="480A1F47"/>
    <w:rsid w:val="480D7C89"/>
    <w:rsid w:val="4813679C"/>
    <w:rsid w:val="48194880"/>
    <w:rsid w:val="481C1C7A"/>
    <w:rsid w:val="482F19AD"/>
    <w:rsid w:val="4840005F"/>
    <w:rsid w:val="48684EBF"/>
    <w:rsid w:val="4871646A"/>
    <w:rsid w:val="487E46E3"/>
    <w:rsid w:val="4880045B"/>
    <w:rsid w:val="48A2469A"/>
    <w:rsid w:val="48B325DE"/>
    <w:rsid w:val="48C9076A"/>
    <w:rsid w:val="48D367DD"/>
    <w:rsid w:val="48E409EA"/>
    <w:rsid w:val="48EB47DC"/>
    <w:rsid w:val="48F74BC1"/>
    <w:rsid w:val="49060960"/>
    <w:rsid w:val="49117305"/>
    <w:rsid w:val="491375F4"/>
    <w:rsid w:val="492B486B"/>
    <w:rsid w:val="4941408E"/>
    <w:rsid w:val="4968786D"/>
    <w:rsid w:val="49781F29"/>
    <w:rsid w:val="497A134E"/>
    <w:rsid w:val="497C0C22"/>
    <w:rsid w:val="497C6E74"/>
    <w:rsid w:val="497F641E"/>
    <w:rsid w:val="498E6BA8"/>
    <w:rsid w:val="49920D85"/>
    <w:rsid w:val="49AF724A"/>
    <w:rsid w:val="49B16DC9"/>
    <w:rsid w:val="49C32CF5"/>
    <w:rsid w:val="49C64593"/>
    <w:rsid w:val="49CA4084"/>
    <w:rsid w:val="49DE368B"/>
    <w:rsid w:val="49E62540"/>
    <w:rsid w:val="49E77774"/>
    <w:rsid w:val="49F17862"/>
    <w:rsid w:val="49F44C5D"/>
    <w:rsid w:val="4A01737A"/>
    <w:rsid w:val="4A037596"/>
    <w:rsid w:val="4A0700DE"/>
    <w:rsid w:val="4A0941C9"/>
    <w:rsid w:val="4A1946C3"/>
    <w:rsid w:val="4A3B6D2F"/>
    <w:rsid w:val="4A3E412A"/>
    <w:rsid w:val="4A407E68"/>
    <w:rsid w:val="4A471230"/>
    <w:rsid w:val="4A4C2CEB"/>
    <w:rsid w:val="4A58168F"/>
    <w:rsid w:val="4A6307A0"/>
    <w:rsid w:val="4A69389D"/>
    <w:rsid w:val="4A6C513B"/>
    <w:rsid w:val="4A6E3785"/>
    <w:rsid w:val="4A7B712C"/>
    <w:rsid w:val="4A851D59"/>
    <w:rsid w:val="4A8C1339"/>
    <w:rsid w:val="4AAA7A11"/>
    <w:rsid w:val="4AB83EDC"/>
    <w:rsid w:val="4AB909D1"/>
    <w:rsid w:val="4AB9483A"/>
    <w:rsid w:val="4B137364"/>
    <w:rsid w:val="4B1C76D6"/>
    <w:rsid w:val="4B394180"/>
    <w:rsid w:val="4B5C6F5D"/>
    <w:rsid w:val="4B683B54"/>
    <w:rsid w:val="4B693428"/>
    <w:rsid w:val="4B7C315C"/>
    <w:rsid w:val="4BAB3A41"/>
    <w:rsid w:val="4BC32B39"/>
    <w:rsid w:val="4BCB7C3F"/>
    <w:rsid w:val="4BCF5981"/>
    <w:rsid w:val="4BDF193C"/>
    <w:rsid w:val="4BE62CCB"/>
    <w:rsid w:val="4BF61160"/>
    <w:rsid w:val="4C0849EF"/>
    <w:rsid w:val="4C1B0BC7"/>
    <w:rsid w:val="4C2757BD"/>
    <w:rsid w:val="4C2767A6"/>
    <w:rsid w:val="4C2A618B"/>
    <w:rsid w:val="4C4579F1"/>
    <w:rsid w:val="4C72455F"/>
    <w:rsid w:val="4C7B4571"/>
    <w:rsid w:val="4C7E73A7"/>
    <w:rsid w:val="4C8629AE"/>
    <w:rsid w:val="4C8C73CE"/>
    <w:rsid w:val="4C9B5863"/>
    <w:rsid w:val="4CA66A2C"/>
    <w:rsid w:val="4CB13B3B"/>
    <w:rsid w:val="4CCA6149"/>
    <w:rsid w:val="4CCB6D0B"/>
    <w:rsid w:val="4CD46FC7"/>
    <w:rsid w:val="4CE23492"/>
    <w:rsid w:val="4D113D78"/>
    <w:rsid w:val="4D3B2BA3"/>
    <w:rsid w:val="4D422183"/>
    <w:rsid w:val="4D6666B1"/>
    <w:rsid w:val="4D6B792C"/>
    <w:rsid w:val="4D7560B4"/>
    <w:rsid w:val="4D76426D"/>
    <w:rsid w:val="4D785BA5"/>
    <w:rsid w:val="4D844549"/>
    <w:rsid w:val="4D8602C2"/>
    <w:rsid w:val="4D9A5B1B"/>
    <w:rsid w:val="4DA3762A"/>
    <w:rsid w:val="4DB12E65"/>
    <w:rsid w:val="4DCC674D"/>
    <w:rsid w:val="4DE82D2A"/>
    <w:rsid w:val="4DFE42FC"/>
    <w:rsid w:val="4E0B07C7"/>
    <w:rsid w:val="4E1F24C4"/>
    <w:rsid w:val="4E263853"/>
    <w:rsid w:val="4E3A64E4"/>
    <w:rsid w:val="4E3E294A"/>
    <w:rsid w:val="4E4D5283"/>
    <w:rsid w:val="4E616639"/>
    <w:rsid w:val="4E646B1F"/>
    <w:rsid w:val="4E6F0D56"/>
    <w:rsid w:val="4E736BF3"/>
    <w:rsid w:val="4E782275"/>
    <w:rsid w:val="4EA07161"/>
    <w:rsid w:val="4EAF55F6"/>
    <w:rsid w:val="4EC11450"/>
    <w:rsid w:val="4ECE5195"/>
    <w:rsid w:val="4ED35788"/>
    <w:rsid w:val="4EDB63EB"/>
    <w:rsid w:val="4EF43951"/>
    <w:rsid w:val="4F027E1C"/>
    <w:rsid w:val="4F082F58"/>
    <w:rsid w:val="4F16463F"/>
    <w:rsid w:val="4F2E6E63"/>
    <w:rsid w:val="4F4421E2"/>
    <w:rsid w:val="4F512177"/>
    <w:rsid w:val="4F6B59C1"/>
    <w:rsid w:val="4F702FD7"/>
    <w:rsid w:val="4F806F93"/>
    <w:rsid w:val="4F93316A"/>
    <w:rsid w:val="4F9A79D9"/>
    <w:rsid w:val="4FB01626"/>
    <w:rsid w:val="4FB82BD0"/>
    <w:rsid w:val="4FE13ED5"/>
    <w:rsid w:val="4FFC0D0F"/>
    <w:rsid w:val="50175B49"/>
    <w:rsid w:val="501F0559"/>
    <w:rsid w:val="502838B2"/>
    <w:rsid w:val="50583834"/>
    <w:rsid w:val="507408A5"/>
    <w:rsid w:val="507B0DAF"/>
    <w:rsid w:val="50925430"/>
    <w:rsid w:val="50B9275C"/>
    <w:rsid w:val="50CA6717"/>
    <w:rsid w:val="50E0418D"/>
    <w:rsid w:val="50EF617E"/>
    <w:rsid w:val="51121E6C"/>
    <w:rsid w:val="511429EF"/>
    <w:rsid w:val="51257DF2"/>
    <w:rsid w:val="51340212"/>
    <w:rsid w:val="514566E6"/>
    <w:rsid w:val="51581F75"/>
    <w:rsid w:val="51605661"/>
    <w:rsid w:val="51654692"/>
    <w:rsid w:val="516C4767"/>
    <w:rsid w:val="5187285A"/>
    <w:rsid w:val="518C1C1F"/>
    <w:rsid w:val="519B00B4"/>
    <w:rsid w:val="51CB489B"/>
    <w:rsid w:val="51DA0BDC"/>
    <w:rsid w:val="51E45EF2"/>
    <w:rsid w:val="51FA140B"/>
    <w:rsid w:val="520B3E30"/>
    <w:rsid w:val="520B6FE7"/>
    <w:rsid w:val="521515B8"/>
    <w:rsid w:val="521A1920"/>
    <w:rsid w:val="521D4F6D"/>
    <w:rsid w:val="522D090A"/>
    <w:rsid w:val="522D3402"/>
    <w:rsid w:val="5253098E"/>
    <w:rsid w:val="525468E9"/>
    <w:rsid w:val="527032EE"/>
    <w:rsid w:val="52796647"/>
    <w:rsid w:val="528C6346"/>
    <w:rsid w:val="52911BE2"/>
    <w:rsid w:val="52923AD9"/>
    <w:rsid w:val="52C378C2"/>
    <w:rsid w:val="52CA0C50"/>
    <w:rsid w:val="52CB49C9"/>
    <w:rsid w:val="52CF4157"/>
    <w:rsid w:val="52F757BE"/>
    <w:rsid w:val="530929F0"/>
    <w:rsid w:val="532C190B"/>
    <w:rsid w:val="534240A2"/>
    <w:rsid w:val="534529CD"/>
    <w:rsid w:val="53687272"/>
    <w:rsid w:val="538708F0"/>
    <w:rsid w:val="53986FA1"/>
    <w:rsid w:val="53A72D40"/>
    <w:rsid w:val="53B86CFB"/>
    <w:rsid w:val="53BF452D"/>
    <w:rsid w:val="53CB2ED2"/>
    <w:rsid w:val="53EC109A"/>
    <w:rsid w:val="53FC2EA8"/>
    <w:rsid w:val="540536A9"/>
    <w:rsid w:val="54065CB8"/>
    <w:rsid w:val="54085E94"/>
    <w:rsid w:val="54177EC5"/>
    <w:rsid w:val="54181E8F"/>
    <w:rsid w:val="5429409D"/>
    <w:rsid w:val="54330A77"/>
    <w:rsid w:val="54336CC9"/>
    <w:rsid w:val="545E7B01"/>
    <w:rsid w:val="54617393"/>
    <w:rsid w:val="546662FF"/>
    <w:rsid w:val="54751090"/>
    <w:rsid w:val="548E5CAE"/>
    <w:rsid w:val="5495703C"/>
    <w:rsid w:val="549F78A0"/>
    <w:rsid w:val="54B716A8"/>
    <w:rsid w:val="54BC6C04"/>
    <w:rsid w:val="54C17E31"/>
    <w:rsid w:val="54D062C6"/>
    <w:rsid w:val="54D15109"/>
    <w:rsid w:val="54E3249D"/>
    <w:rsid w:val="54F77CF7"/>
    <w:rsid w:val="54F93A6F"/>
    <w:rsid w:val="5510646B"/>
    <w:rsid w:val="55223C09"/>
    <w:rsid w:val="553535AF"/>
    <w:rsid w:val="5540344C"/>
    <w:rsid w:val="556D1D67"/>
    <w:rsid w:val="55945546"/>
    <w:rsid w:val="55A21A11"/>
    <w:rsid w:val="55A41C2D"/>
    <w:rsid w:val="55C776C9"/>
    <w:rsid w:val="55DF4A13"/>
    <w:rsid w:val="55EF0F49"/>
    <w:rsid w:val="55F14746"/>
    <w:rsid w:val="562C577E"/>
    <w:rsid w:val="56494582"/>
    <w:rsid w:val="567D5FDA"/>
    <w:rsid w:val="569125E7"/>
    <w:rsid w:val="56953222"/>
    <w:rsid w:val="56A811B6"/>
    <w:rsid w:val="56B063AF"/>
    <w:rsid w:val="56BD287A"/>
    <w:rsid w:val="56C80AC9"/>
    <w:rsid w:val="56F24C1A"/>
    <w:rsid w:val="56FB3ACE"/>
    <w:rsid w:val="5705494D"/>
    <w:rsid w:val="57154464"/>
    <w:rsid w:val="573214BA"/>
    <w:rsid w:val="574F7976"/>
    <w:rsid w:val="576108E6"/>
    <w:rsid w:val="5774562F"/>
    <w:rsid w:val="57776ECD"/>
    <w:rsid w:val="579655A5"/>
    <w:rsid w:val="57A2219C"/>
    <w:rsid w:val="57A910C2"/>
    <w:rsid w:val="57C837F7"/>
    <w:rsid w:val="57D12A81"/>
    <w:rsid w:val="57D460CD"/>
    <w:rsid w:val="57D52571"/>
    <w:rsid w:val="57F64296"/>
    <w:rsid w:val="57F66044"/>
    <w:rsid w:val="57F95B34"/>
    <w:rsid w:val="580C3AB9"/>
    <w:rsid w:val="58247055"/>
    <w:rsid w:val="583B614D"/>
    <w:rsid w:val="583C439E"/>
    <w:rsid w:val="58590872"/>
    <w:rsid w:val="586438F5"/>
    <w:rsid w:val="58687149"/>
    <w:rsid w:val="5875165E"/>
    <w:rsid w:val="589917F1"/>
    <w:rsid w:val="58AB6E2E"/>
    <w:rsid w:val="58AC2BA6"/>
    <w:rsid w:val="58BE1257"/>
    <w:rsid w:val="58C3061C"/>
    <w:rsid w:val="58DC16DE"/>
    <w:rsid w:val="58E3481A"/>
    <w:rsid w:val="58E42340"/>
    <w:rsid w:val="58E862D4"/>
    <w:rsid w:val="58F46A27"/>
    <w:rsid w:val="58FC1D80"/>
    <w:rsid w:val="592311FF"/>
    <w:rsid w:val="59307E11"/>
    <w:rsid w:val="59345076"/>
    <w:rsid w:val="595A2602"/>
    <w:rsid w:val="59740B89"/>
    <w:rsid w:val="59831B59"/>
    <w:rsid w:val="59AD307A"/>
    <w:rsid w:val="59CF1242"/>
    <w:rsid w:val="59D86349"/>
    <w:rsid w:val="59DB1995"/>
    <w:rsid w:val="59EC5950"/>
    <w:rsid w:val="59EF17BB"/>
    <w:rsid w:val="59F64A21"/>
    <w:rsid w:val="59FC1447"/>
    <w:rsid w:val="5A004074"/>
    <w:rsid w:val="5A252C10"/>
    <w:rsid w:val="5A315A59"/>
    <w:rsid w:val="5A353D76"/>
    <w:rsid w:val="5A3D7F5A"/>
    <w:rsid w:val="5A557EF1"/>
    <w:rsid w:val="5A622200"/>
    <w:rsid w:val="5A643739"/>
    <w:rsid w:val="5A655703"/>
    <w:rsid w:val="5A78078F"/>
    <w:rsid w:val="5A8262B5"/>
    <w:rsid w:val="5A8738CB"/>
    <w:rsid w:val="5A875679"/>
    <w:rsid w:val="5A89319F"/>
    <w:rsid w:val="5A9F6E67"/>
    <w:rsid w:val="5AB50438"/>
    <w:rsid w:val="5ABA77FD"/>
    <w:rsid w:val="5ABD553F"/>
    <w:rsid w:val="5AD20FEA"/>
    <w:rsid w:val="5AF947C9"/>
    <w:rsid w:val="5AF95B09"/>
    <w:rsid w:val="5AFF16B3"/>
    <w:rsid w:val="5B135437"/>
    <w:rsid w:val="5B1E7D8B"/>
    <w:rsid w:val="5B417CDA"/>
    <w:rsid w:val="5B5E287E"/>
    <w:rsid w:val="5B661217"/>
    <w:rsid w:val="5B6F4BD6"/>
    <w:rsid w:val="5B841BB9"/>
    <w:rsid w:val="5B857E0A"/>
    <w:rsid w:val="5B863B83"/>
    <w:rsid w:val="5B8A3673"/>
    <w:rsid w:val="5B953DC6"/>
    <w:rsid w:val="5BA65FD3"/>
    <w:rsid w:val="5BE17107"/>
    <w:rsid w:val="5BE72873"/>
    <w:rsid w:val="5C007491"/>
    <w:rsid w:val="5C0351D3"/>
    <w:rsid w:val="5C14118E"/>
    <w:rsid w:val="5C190553"/>
    <w:rsid w:val="5C277114"/>
    <w:rsid w:val="5C3D2493"/>
    <w:rsid w:val="5C4A4BB0"/>
    <w:rsid w:val="5C602626"/>
    <w:rsid w:val="5C9A5B38"/>
    <w:rsid w:val="5C9D73D6"/>
    <w:rsid w:val="5C9F6CAA"/>
    <w:rsid w:val="5CBA7F88"/>
    <w:rsid w:val="5CCE758F"/>
    <w:rsid w:val="5CD050B5"/>
    <w:rsid w:val="5D027239"/>
    <w:rsid w:val="5D164916"/>
    <w:rsid w:val="5D30626B"/>
    <w:rsid w:val="5D451C84"/>
    <w:rsid w:val="5D4527CE"/>
    <w:rsid w:val="5D597AEA"/>
    <w:rsid w:val="5D891708"/>
    <w:rsid w:val="5D9E51B4"/>
    <w:rsid w:val="5DB34916"/>
    <w:rsid w:val="5DD24E5D"/>
    <w:rsid w:val="5DD52A57"/>
    <w:rsid w:val="5DF72B16"/>
    <w:rsid w:val="5DFF417F"/>
    <w:rsid w:val="5E0A0A9B"/>
    <w:rsid w:val="5E1E00A2"/>
    <w:rsid w:val="5E2C6599"/>
    <w:rsid w:val="5E3975B8"/>
    <w:rsid w:val="5E4C4C10"/>
    <w:rsid w:val="5E510478"/>
    <w:rsid w:val="5E5C21ED"/>
    <w:rsid w:val="5E7A5C21"/>
    <w:rsid w:val="5E9465B6"/>
    <w:rsid w:val="5EA902B4"/>
    <w:rsid w:val="5ECC1728"/>
    <w:rsid w:val="5EDF7832"/>
    <w:rsid w:val="5EF157B7"/>
    <w:rsid w:val="5F04373C"/>
    <w:rsid w:val="5F0B4ACB"/>
    <w:rsid w:val="5F1507F9"/>
    <w:rsid w:val="5F2E2567"/>
    <w:rsid w:val="5F337B7D"/>
    <w:rsid w:val="5F4973A1"/>
    <w:rsid w:val="5F697A43"/>
    <w:rsid w:val="5F6B1C1D"/>
    <w:rsid w:val="5F73441E"/>
    <w:rsid w:val="5F85487D"/>
    <w:rsid w:val="5F9E593F"/>
    <w:rsid w:val="5FA171DD"/>
    <w:rsid w:val="5FAB73EA"/>
    <w:rsid w:val="5FB011CE"/>
    <w:rsid w:val="5FBE1B3D"/>
    <w:rsid w:val="5FCA6734"/>
    <w:rsid w:val="5FE923EC"/>
    <w:rsid w:val="5FFC2665"/>
    <w:rsid w:val="600268B3"/>
    <w:rsid w:val="603242D9"/>
    <w:rsid w:val="60395667"/>
    <w:rsid w:val="604C0EF7"/>
    <w:rsid w:val="605F4B24"/>
    <w:rsid w:val="606D5311"/>
    <w:rsid w:val="606E3563"/>
    <w:rsid w:val="607D5554"/>
    <w:rsid w:val="608A5EC3"/>
    <w:rsid w:val="608C39E9"/>
    <w:rsid w:val="608E59B3"/>
    <w:rsid w:val="60932D75"/>
    <w:rsid w:val="60A26D69"/>
    <w:rsid w:val="60BD3BA3"/>
    <w:rsid w:val="60F375C4"/>
    <w:rsid w:val="60FF240D"/>
    <w:rsid w:val="61073070"/>
    <w:rsid w:val="61120392"/>
    <w:rsid w:val="611D0AE5"/>
    <w:rsid w:val="61225FC0"/>
    <w:rsid w:val="612C6F7A"/>
    <w:rsid w:val="613A51F3"/>
    <w:rsid w:val="614E0C9F"/>
    <w:rsid w:val="61656047"/>
    <w:rsid w:val="616B35FF"/>
    <w:rsid w:val="61860438"/>
    <w:rsid w:val="619C5EAE"/>
    <w:rsid w:val="61A60ADB"/>
    <w:rsid w:val="61AE759F"/>
    <w:rsid w:val="61B9586C"/>
    <w:rsid w:val="61CE3B8D"/>
    <w:rsid w:val="61EA6C19"/>
    <w:rsid w:val="620C24D2"/>
    <w:rsid w:val="621A6DD3"/>
    <w:rsid w:val="621B3277"/>
    <w:rsid w:val="62255052"/>
    <w:rsid w:val="623460E6"/>
    <w:rsid w:val="625D388F"/>
    <w:rsid w:val="626610C2"/>
    <w:rsid w:val="626651DC"/>
    <w:rsid w:val="626F5370"/>
    <w:rsid w:val="62762766"/>
    <w:rsid w:val="628B5DCE"/>
    <w:rsid w:val="629B7F14"/>
    <w:rsid w:val="62A321CF"/>
    <w:rsid w:val="62AF1C11"/>
    <w:rsid w:val="62B611F1"/>
    <w:rsid w:val="62BD432E"/>
    <w:rsid w:val="62CE653B"/>
    <w:rsid w:val="62D84CC4"/>
    <w:rsid w:val="62E95123"/>
    <w:rsid w:val="62F554A5"/>
    <w:rsid w:val="62FA7330"/>
    <w:rsid w:val="62FB09B2"/>
    <w:rsid w:val="631D301E"/>
    <w:rsid w:val="633F6AEC"/>
    <w:rsid w:val="63461EEC"/>
    <w:rsid w:val="63556314"/>
    <w:rsid w:val="63640C4D"/>
    <w:rsid w:val="6368023C"/>
    <w:rsid w:val="637A3FCD"/>
    <w:rsid w:val="639A7632"/>
    <w:rsid w:val="63AB23D8"/>
    <w:rsid w:val="63B53257"/>
    <w:rsid w:val="63C62C1B"/>
    <w:rsid w:val="63C64A4A"/>
    <w:rsid w:val="63D23E09"/>
    <w:rsid w:val="63E678B4"/>
    <w:rsid w:val="63F630D6"/>
    <w:rsid w:val="63F7386F"/>
    <w:rsid w:val="63F7561D"/>
    <w:rsid w:val="640C3047"/>
    <w:rsid w:val="641E0DFC"/>
    <w:rsid w:val="64222990"/>
    <w:rsid w:val="64526CF8"/>
    <w:rsid w:val="645E569D"/>
    <w:rsid w:val="646E3349"/>
    <w:rsid w:val="647606DB"/>
    <w:rsid w:val="64760C38"/>
    <w:rsid w:val="649410BE"/>
    <w:rsid w:val="649A0DC1"/>
    <w:rsid w:val="64B140D9"/>
    <w:rsid w:val="64B452BD"/>
    <w:rsid w:val="64B82FFF"/>
    <w:rsid w:val="64B928D3"/>
    <w:rsid w:val="64C64FF0"/>
    <w:rsid w:val="64CE57E9"/>
    <w:rsid w:val="64DD2A65"/>
    <w:rsid w:val="64E35BA2"/>
    <w:rsid w:val="64F97173"/>
    <w:rsid w:val="64FE29DC"/>
    <w:rsid w:val="65051FBC"/>
    <w:rsid w:val="65077AE2"/>
    <w:rsid w:val="651915C4"/>
    <w:rsid w:val="653463FD"/>
    <w:rsid w:val="65402FF4"/>
    <w:rsid w:val="6549634D"/>
    <w:rsid w:val="65510D5D"/>
    <w:rsid w:val="6554084E"/>
    <w:rsid w:val="6559603C"/>
    <w:rsid w:val="65654809"/>
    <w:rsid w:val="656B62C3"/>
    <w:rsid w:val="656B6949"/>
    <w:rsid w:val="656E53F6"/>
    <w:rsid w:val="658253BB"/>
    <w:rsid w:val="658A1FEA"/>
    <w:rsid w:val="658C5F83"/>
    <w:rsid w:val="659012DA"/>
    <w:rsid w:val="659F7D1B"/>
    <w:rsid w:val="65A92947"/>
    <w:rsid w:val="65D11E9E"/>
    <w:rsid w:val="65D57BE0"/>
    <w:rsid w:val="65E5679C"/>
    <w:rsid w:val="66042274"/>
    <w:rsid w:val="6612673F"/>
    <w:rsid w:val="663761A5"/>
    <w:rsid w:val="66522FDF"/>
    <w:rsid w:val="66524D8D"/>
    <w:rsid w:val="665A3DE7"/>
    <w:rsid w:val="667016B7"/>
    <w:rsid w:val="667411A7"/>
    <w:rsid w:val="66807B4C"/>
    <w:rsid w:val="66976C44"/>
    <w:rsid w:val="669F466B"/>
    <w:rsid w:val="66AB6DD7"/>
    <w:rsid w:val="66AF3F8D"/>
    <w:rsid w:val="66C832A1"/>
    <w:rsid w:val="66D25B39"/>
    <w:rsid w:val="66E0683D"/>
    <w:rsid w:val="66E66C8D"/>
    <w:rsid w:val="670C13E0"/>
    <w:rsid w:val="671E7365"/>
    <w:rsid w:val="6747066A"/>
    <w:rsid w:val="674768BC"/>
    <w:rsid w:val="67766820"/>
    <w:rsid w:val="6779459B"/>
    <w:rsid w:val="677D22DE"/>
    <w:rsid w:val="67990036"/>
    <w:rsid w:val="679D5123"/>
    <w:rsid w:val="67A76795"/>
    <w:rsid w:val="67AC671F"/>
    <w:rsid w:val="67B43BAE"/>
    <w:rsid w:val="67B87403"/>
    <w:rsid w:val="67BA0661"/>
    <w:rsid w:val="67C021CA"/>
    <w:rsid w:val="68040309"/>
    <w:rsid w:val="68295FC1"/>
    <w:rsid w:val="682C16AC"/>
    <w:rsid w:val="68620A00"/>
    <w:rsid w:val="686D4100"/>
    <w:rsid w:val="687731D1"/>
    <w:rsid w:val="688447D5"/>
    <w:rsid w:val="688D02FE"/>
    <w:rsid w:val="68A01308"/>
    <w:rsid w:val="68A044D6"/>
    <w:rsid w:val="68A613C0"/>
    <w:rsid w:val="68D777CC"/>
    <w:rsid w:val="68D91796"/>
    <w:rsid w:val="68E32614"/>
    <w:rsid w:val="68E87037"/>
    <w:rsid w:val="68EA74FF"/>
    <w:rsid w:val="68F12B6C"/>
    <w:rsid w:val="69146C72"/>
    <w:rsid w:val="69456E2B"/>
    <w:rsid w:val="694F3806"/>
    <w:rsid w:val="69584DB0"/>
    <w:rsid w:val="696F20FA"/>
    <w:rsid w:val="697B0A9F"/>
    <w:rsid w:val="698E2580"/>
    <w:rsid w:val="699B6A4B"/>
    <w:rsid w:val="69BE3957"/>
    <w:rsid w:val="69DF149D"/>
    <w:rsid w:val="69E20B1E"/>
    <w:rsid w:val="6A036022"/>
    <w:rsid w:val="6A220F1A"/>
    <w:rsid w:val="6A260A0B"/>
    <w:rsid w:val="6A3A6264"/>
    <w:rsid w:val="6A705E52"/>
    <w:rsid w:val="6A773014"/>
    <w:rsid w:val="6A835E5D"/>
    <w:rsid w:val="6A8B5E81"/>
    <w:rsid w:val="6A9C6193"/>
    <w:rsid w:val="6AA14535"/>
    <w:rsid w:val="6AAF0A00"/>
    <w:rsid w:val="6AB204F0"/>
    <w:rsid w:val="6ABC4ECB"/>
    <w:rsid w:val="6ACA3A8C"/>
    <w:rsid w:val="6ADE7537"/>
    <w:rsid w:val="6ADF0BB9"/>
    <w:rsid w:val="6AE663EC"/>
    <w:rsid w:val="6AF208ED"/>
    <w:rsid w:val="6B1B6095"/>
    <w:rsid w:val="6B1E16E2"/>
    <w:rsid w:val="6B234F4A"/>
    <w:rsid w:val="6B3158B9"/>
    <w:rsid w:val="6B3D425E"/>
    <w:rsid w:val="6B3F3E52"/>
    <w:rsid w:val="6B575266"/>
    <w:rsid w:val="6B5B47E8"/>
    <w:rsid w:val="6B6C069F"/>
    <w:rsid w:val="6B6C4B43"/>
    <w:rsid w:val="6B6E08BB"/>
    <w:rsid w:val="6B7E4876"/>
    <w:rsid w:val="6BA53BB1"/>
    <w:rsid w:val="6BCA3618"/>
    <w:rsid w:val="6BCB7B12"/>
    <w:rsid w:val="6BE02E3B"/>
    <w:rsid w:val="6BE46378"/>
    <w:rsid w:val="6BEB1F0C"/>
    <w:rsid w:val="6BFF1513"/>
    <w:rsid w:val="6C046B2A"/>
    <w:rsid w:val="6C054650"/>
    <w:rsid w:val="6C25681A"/>
    <w:rsid w:val="6C2947E2"/>
    <w:rsid w:val="6C3A254B"/>
    <w:rsid w:val="6C496C32"/>
    <w:rsid w:val="6C4B6506"/>
    <w:rsid w:val="6C5A30D4"/>
    <w:rsid w:val="6C5D26DE"/>
    <w:rsid w:val="6C663340"/>
    <w:rsid w:val="6C841A18"/>
    <w:rsid w:val="6C97174C"/>
    <w:rsid w:val="6C99007D"/>
    <w:rsid w:val="6CA83959"/>
    <w:rsid w:val="6CB95B66"/>
    <w:rsid w:val="6CC462B9"/>
    <w:rsid w:val="6CD64555"/>
    <w:rsid w:val="6CEA20A3"/>
    <w:rsid w:val="6CEB7CE9"/>
    <w:rsid w:val="6CED7215"/>
    <w:rsid w:val="6CF50B68"/>
    <w:rsid w:val="6CF7668E"/>
    <w:rsid w:val="6D17288C"/>
    <w:rsid w:val="6D262AD0"/>
    <w:rsid w:val="6D3C0545"/>
    <w:rsid w:val="6D567859"/>
    <w:rsid w:val="6D57712D"/>
    <w:rsid w:val="6D5C108B"/>
    <w:rsid w:val="6D6C0E2A"/>
    <w:rsid w:val="6D8F68C7"/>
    <w:rsid w:val="6D937D4E"/>
    <w:rsid w:val="6DC0163D"/>
    <w:rsid w:val="6DC522E8"/>
    <w:rsid w:val="6DC76061"/>
    <w:rsid w:val="6DE704B1"/>
    <w:rsid w:val="6DEB098B"/>
    <w:rsid w:val="6DFB21AE"/>
    <w:rsid w:val="6E072901"/>
    <w:rsid w:val="6E162B44"/>
    <w:rsid w:val="6E2039C3"/>
    <w:rsid w:val="6E245261"/>
    <w:rsid w:val="6E367F2C"/>
    <w:rsid w:val="6E4771A1"/>
    <w:rsid w:val="6E4E6782"/>
    <w:rsid w:val="6E71421E"/>
    <w:rsid w:val="6E7F693B"/>
    <w:rsid w:val="6E895A0C"/>
    <w:rsid w:val="6E9161ED"/>
    <w:rsid w:val="6EBD7464"/>
    <w:rsid w:val="6EC25149"/>
    <w:rsid w:val="6ED45730"/>
    <w:rsid w:val="6EF81F37"/>
    <w:rsid w:val="6F087FE1"/>
    <w:rsid w:val="6F131540"/>
    <w:rsid w:val="6F215CBC"/>
    <w:rsid w:val="6F2474E3"/>
    <w:rsid w:val="6F343BCA"/>
    <w:rsid w:val="6F540BE5"/>
    <w:rsid w:val="6F5D4E25"/>
    <w:rsid w:val="6F6A1399"/>
    <w:rsid w:val="6F6A75EB"/>
    <w:rsid w:val="6F771D08"/>
    <w:rsid w:val="6F7E218C"/>
    <w:rsid w:val="6F9F3E00"/>
    <w:rsid w:val="6FA06B69"/>
    <w:rsid w:val="6FA10543"/>
    <w:rsid w:val="6FA10B33"/>
    <w:rsid w:val="6FBA447B"/>
    <w:rsid w:val="6FC647F1"/>
    <w:rsid w:val="6FCC795E"/>
    <w:rsid w:val="6FD20CED"/>
    <w:rsid w:val="6FD33C04"/>
    <w:rsid w:val="6FF62C2D"/>
    <w:rsid w:val="702443DE"/>
    <w:rsid w:val="704569AF"/>
    <w:rsid w:val="704716DB"/>
    <w:rsid w:val="705B6F34"/>
    <w:rsid w:val="70820965"/>
    <w:rsid w:val="70BD7BEF"/>
    <w:rsid w:val="70C05A00"/>
    <w:rsid w:val="70CB5E68"/>
    <w:rsid w:val="70CC4DD8"/>
    <w:rsid w:val="70D32F6E"/>
    <w:rsid w:val="70D34D1C"/>
    <w:rsid w:val="70E411A8"/>
    <w:rsid w:val="70E84C6C"/>
    <w:rsid w:val="70FF3D63"/>
    <w:rsid w:val="71145A61"/>
    <w:rsid w:val="71325EE7"/>
    <w:rsid w:val="71333A0D"/>
    <w:rsid w:val="71816E6E"/>
    <w:rsid w:val="71924BD7"/>
    <w:rsid w:val="71946BA2"/>
    <w:rsid w:val="719E357C"/>
    <w:rsid w:val="719E532A"/>
    <w:rsid w:val="71A32941"/>
    <w:rsid w:val="71C15162"/>
    <w:rsid w:val="71CF3736"/>
    <w:rsid w:val="71D945B4"/>
    <w:rsid w:val="71DB4DD5"/>
    <w:rsid w:val="71E01C48"/>
    <w:rsid w:val="71E76CD1"/>
    <w:rsid w:val="71EA67C2"/>
    <w:rsid w:val="71FB37ED"/>
    <w:rsid w:val="72001B41"/>
    <w:rsid w:val="72225F5B"/>
    <w:rsid w:val="72247F25"/>
    <w:rsid w:val="722C0B88"/>
    <w:rsid w:val="722F2426"/>
    <w:rsid w:val="723143F0"/>
    <w:rsid w:val="724A3704"/>
    <w:rsid w:val="725E4ABA"/>
    <w:rsid w:val="72671BC0"/>
    <w:rsid w:val="72690921"/>
    <w:rsid w:val="726F7ACC"/>
    <w:rsid w:val="72771394"/>
    <w:rsid w:val="729329B5"/>
    <w:rsid w:val="72AC1CC9"/>
    <w:rsid w:val="72AE660D"/>
    <w:rsid w:val="72AF5315"/>
    <w:rsid w:val="72B50B7E"/>
    <w:rsid w:val="72BD7A32"/>
    <w:rsid w:val="72C2329A"/>
    <w:rsid w:val="72DA05E4"/>
    <w:rsid w:val="72E96A79"/>
    <w:rsid w:val="72F55D14"/>
    <w:rsid w:val="730D09BA"/>
    <w:rsid w:val="731F7BD0"/>
    <w:rsid w:val="73216213"/>
    <w:rsid w:val="73223D39"/>
    <w:rsid w:val="73304F94"/>
    <w:rsid w:val="7348106F"/>
    <w:rsid w:val="73497518"/>
    <w:rsid w:val="7358775B"/>
    <w:rsid w:val="73727918"/>
    <w:rsid w:val="73893DB8"/>
    <w:rsid w:val="73A56E44"/>
    <w:rsid w:val="73AB3D2F"/>
    <w:rsid w:val="73AD5CF9"/>
    <w:rsid w:val="73B47087"/>
    <w:rsid w:val="73C82B32"/>
    <w:rsid w:val="73C85203"/>
    <w:rsid w:val="73CB617F"/>
    <w:rsid w:val="73D019E7"/>
    <w:rsid w:val="73D2750D"/>
    <w:rsid w:val="73D54F95"/>
    <w:rsid w:val="73D774A2"/>
    <w:rsid w:val="73E334C8"/>
    <w:rsid w:val="73F05BE5"/>
    <w:rsid w:val="73FE47A6"/>
    <w:rsid w:val="74131D61"/>
    <w:rsid w:val="74145D78"/>
    <w:rsid w:val="74177616"/>
    <w:rsid w:val="74181EB8"/>
    <w:rsid w:val="741C69DA"/>
    <w:rsid w:val="742064CB"/>
    <w:rsid w:val="74237D69"/>
    <w:rsid w:val="7440091B"/>
    <w:rsid w:val="74416441"/>
    <w:rsid w:val="744E128A"/>
    <w:rsid w:val="74510D7A"/>
    <w:rsid w:val="745919DD"/>
    <w:rsid w:val="746255B8"/>
    <w:rsid w:val="7472484C"/>
    <w:rsid w:val="74730CF0"/>
    <w:rsid w:val="748C73EC"/>
    <w:rsid w:val="74940C67"/>
    <w:rsid w:val="74C57072"/>
    <w:rsid w:val="74C64922"/>
    <w:rsid w:val="74D3178F"/>
    <w:rsid w:val="74D6127F"/>
    <w:rsid w:val="74D6302D"/>
    <w:rsid w:val="74DD43BC"/>
    <w:rsid w:val="74DF1EE2"/>
    <w:rsid w:val="74E53270"/>
    <w:rsid w:val="74E90FB2"/>
    <w:rsid w:val="74F82610"/>
    <w:rsid w:val="750A73AF"/>
    <w:rsid w:val="750E27C7"/>
    <w:rsid w:val="75130903"/>
    <w:rsid w:val="75143E7A"/>
    <w:rsid w:val="752913AF"/>
    <w:rsid w:val="752D5343"/>
    <w:rsid w:val="75371D1E"/>
    <w:rsid w:val="755A5A0C"/>
    <w:rsid w:val="756248C1"/>
    <w:rsid w:val="756D573F"/>
    <w:rsid w:val="75722D56"/>
    <w:rsid w:val="757C1E26"/>
    <w:rsid w:val="757C3BD5"/>
    <w:rsid w:val="75907680"/>
    <w:rsid w:val="75BF1D13"/>
    <w:rsid w:val="75BF3AC1"/>
    <w:rsid w:val="75CD16B7"/>
    <w:rsid w:val="75CE1F56"/>
    <w:rsid w:val="75DC4673"/>
    <w:rsid w:val="75DE03EB"/>
    <w:rsid w:val="7601057E"/>
    <w:rsid w:val="7614205F"/>
    <w:rsid w:val="762D3121"/>
    <w:rsid w:val="7677439C"/>
    <w:rsid w:val="768F7938"/>
    <w:rsid w:val="769E5DCD"/>
    <w:rsid w:val="76A01B45"/>
    <w:rsid w:val="76E71522"/>
    <w:rsid w:val="76EE465E"/>
    <w:rsid w:val="770C71DA"/>
    <w:rsid w:val="7718792D"/>
    <w:rsid w:val="772C162A"/>
    <w:rsid w:val="773F310C"/>
    <w:rsid w:val="775C3CBE"/>
    <w:rsid w:val="77640DC4"/>
    <w:rsid w:val="77737259"/>
    <w:rsid w:val="777A05E8"/>
    <w:rsid w:val="77813724"/>
    <w:rsid w:val="77844FC2"/>
    <w:rsid w:val="77933457"/>
    <w:rsid w:val="77B07B65"/>
    <w:rsid w:val="77B21B30"/>
    <w:rsid w:val="77C46274"/>
    <w:rsid w:val="77D31AA6"/>
    <w:rsid w:val="77DB1A41"/>
    <w:rsid w:val="77F04406"/>
    <w:rsid w:val="77F959B0"/>
    <w:rsid w:val="780103C1"/>
    <w:rsid w:val="780177FB"/>
    <w:rsid w:val="784D7AAA"/>
    <w:rsid w:val="788236CA"/>
    <w:rsid w:val="78931DC3"/>
    <w:rsid w:val="78A21BA4"/>
    <w:rsid w:val="78B10039"/>
    <w:rsid w:val="78B611AB"/>
    <w:rsid w:val="78C733B9"/>
    <w:rsid w:val="78D34B0F"/>
    <w:rsid w:val="78D41F79"/>
    <w:rsid w:val="78D45AD6"/>
    <w:rsid w:val="78D855C6"/>
    <w:rsid w:val="78FB12B4"/>
    <w:rsid w:val="79065BEE"/>
    <w:rsid w:val="79073098"/>
    <w:rsid w:val="79404F19"/>
    <w:rsid w:val="794744F9"/>
    <w:rsid w:val="796030AD"/>
    <w:rsid w:val="796B01E8"/>
    <w:rsid w:val="797572B9"/>
    <w:rsid w:val="79B17BC5"/>
    <w:rsid w:val="79B778D1"/>
    <w:rsid w:val="7A124B07"/>
    <w:rsid w:val="7A2F56B9"/>
    <w:rsid w:val="7A3A41F7"/>
    <w:rsid w:val="7A3F3423"/>
    <w:rsid w:val="7A440A39"/>
    <w:rsid w:val="7A772BBC"/>
    <w:rsid w:val="7A814D0B"/>
    <w:rsid w:val="7AA03EC1"/>
    <w:rsid w:val="7AA8546C"/>
    <w:rsid w:val="7AB91427"/>
    <w:rsid w:val="7AD10DA8"/>
    <w:rsid w:val="7AD95625"/>
    <w:rsid w:val="7ADB186B"/>
    <w:rsid w:val="7AEA15E0"/>
    <w:rsid w:val="7AF4245F"/>
    <w:rsid w:val="7AFD647A"/>
    <w:rsid w:val="7B114DBF"/>
    <w:rsid w:val="7B136D89"/>
    <w:rsid w:val="7B177864"/>
    <w:rsid w:val="7B3D3E06"/>
    <w:rsid w:val="7B407452"/>
    <w:rsid w:val="7B51340D"/>
    <w:rsid w:val="7B607AF4"/>
    <w:rsid w:val="7B6B0973"/>
    <w:rsid w:val="7B6C6499"/>
    <w:rsid w:val="7B7B66DC"/>
    <w:rsid w:val="7B8923CC"/>
    <w:rsid w:val="7BA619AB"/>
    <w:rsid w:val="7BAB16F2"/>
    <w:rsid w:val="7BBA4ADF"/>
    <w:rsid w:val="7BC7748A"/>
    <w:rsid w:val="7BD77DB7"/>
    <w:rsid w:val="7BEE6EAE"/>
    <w:rsid w:val="7BF5023D"/>
    <w:rsid w:val="7C016BE2"/>
    <w:rsid w:val="7C036DFE"/>
    <w:rsid w:val="7C183F2B"/>
    <w:rsid w:val="7C1942A5"/>
    <w:rsid w:val="7C1E59E5"/>
    <w:rsid w:val="7C2823C0"/>
    <w:rsid w:val="7C2D79D7"/>
    <w:rsid w:val="7C370855"/>
    <w:rsid w:val="7C703D67"/>
    <w:rsid w:val="7CBC0D5A"/>
    <w:rsid w:val="7CD03B28"/>
    <w:rsid w:val="7CD91526"/>
    <w:rsid w:val="7CDA3206"/>
    <w:rsid w:val="7CEC5AE4"/>
    <w:rsid w:val="7D093F95"/>
    <w:rsid w:val="7D232341"/>
    <w:rsid w:val="7D25537B"/>
    <w:rsid w:val="7D272678"/>
    <w:rsid w:val="7D360B0D"/>
    <w:rsid w:val="7D6A07B6"/>
    <w:rsid w:val="7D7E4262"/>
    <w:rsid w:val="7D8E26F7"/>
    <w:rsid w:val="7D9B3066"/>
    <w:rsid w:val="7DA43CC8"/>
    <w:rsid w:val="7DC75C09"/>
    <w:rsid w:val="7DDB4A06"/>
    <w:rsid w:val="7DDD6DD3"/>
    <w:rsid w:val="7DDE5C7E"/>
    <w:rsid w:val="7DEC38C1"/>
    <w:rsid w:val="7DFC1D56"/>
    <w:rsid w:val="7DFD084F"/>
    <w:rsid w:val="7E040C0B"/>
    <w:rsid w:val="7E123328"/>
    <w:rsid w:val="7E186464"/>
    <w:rsid w:val="7E1B4F8B"/>
    <w:rsid w:val="7E2D1F10"/>
    <w:rsid w:val="7E410422"/>
    <w:rsid w:val="7E484F9C"/>
    <w:rsid w:val="7E6A3164"/>
    <w:rsid w:val="7E6D055E"/>
    <w:rsid w:val="7E6F077A"/>
    <w:rsid w:val="7E7A413F"/>
    <w:rsid w:val="7E837D82"/>
    <w:rsid w:val="7E96709B"/>
    <w:rsid w:val="7E9F26E2"/>
    <w:rsid w:val="7EA45F4A"/>
    <w:rsid w:val="7EAB1087"/>
    <w:rsid w:val="7EB047AC"/>
    <w:rsid w:val="7EB737AD"/>
    <w:rsid w:val="7EDD17BD"/>
    <w:rsid w:val="7F033208"/>
    <w:rsid w:val="7F076C05"/>
    <w:rsid w:val="7F0B7D77"/>
    <w:rsid w:val="7F0C363E"/>
    <w:rsid w:val="7F437511"/>
    <w:rsid w:val="7F460DAF"/>
    <w:rsid w:val="7F503670"/>
    <w:rsid w:val="7F58120E"/>
    <w:rsid w:val="7F674E25"/>
    <w:rsid w:val="7F78540D"/>
    <w:rsid w:val="7F7D6EC7"/>
    <w:rsid w:val="7F8042C1"/>
    <w:rsid w:val="7F805B82"/>
    <w:rsid w:val="7F89586C"/>
    <w:rsid w:val="7F8D69DE"/>
    <w:rsid w:val="7F8F09A8"/>
    <w:rsid w:val="7F98785D"/>
    <w:rsid w:val="7FAC50B6"/>
    <w:rsid w:val="7FAC60B9"/>
    <w:rsid w:val="7FB3371E"/>
    <w:rsid w:val="7FBE14EB"/>
    <w:rsid w:val="7FC05006"/>
    <w:rsid w:val="7FD13638"/>
    <w:rsid w:val="7FD83525"/>
    <w:rsid w:val="7FF151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autoRedefine/>
    <w:qFormat/>
    <w:uiPriority w:val="0"/>
    <w:pPr>
      <w:keepNext/>
      <w:numPr>
        <w:ilvl w:val="0"/>
        <w:numId w:val="1"/>
      </w:numPr>
      <w:outlineLvl w:val="0"/>
    </w:pPr>
    <w:rPr>
      <w:b/>
    </w:rPr>
  </w:style>
  <w:style w:type="paragraph" w:styleId="3">
    <w:name w:val="heading 2"/>
    <w:basedOn w:val="1"/>
    <w:next w:val="1"/>
    <w:autoRedefine/>
    <w:qFormat/>
    <w:uiPriority w:val="0"/>
    <w:pPr>
      <w:keepNext/>
      <w:keepLines/>
      <w:spacing w:before="260" w:after="260" w:line="416" w:lineRule="auto"/>
      <w:outlineLvl w:val="1"/>
    </w:pPr>
    <w:rPr>
      <w:rFonts w:ascii="Arial" w:hAnsi="Arial" w:eastAsia="黑体"/>
      <w:b/>
      <w:sz w:val="32"/>
    </w:rPr>
  </w:style>
  <w:style w:type="paragraph" w:styleId="4">
    <w:name w:val="heading 3"/>
    <w:basedOn w:val="1"/>
    <w:next w:val="1"/>
    <w:link w:val="60"/>
    <w:autoRedefine/>
    <w:qFormat/>
    <w:uiPriority w:val="0"/>
    <w:pPr>
      <w:keepNext/>
      <w:keepLines/>
      <w:spacing w:before="260" w:after="260" w:line="416" w:lineRule="auto"/>
      <w:outlineLvl w:val="2"/>
    </w:pPr>
    <w:rPr>
      <w:bCs/>
      <w:sz w:val="32"/>
      <w:szCs w:val="32"/>
    </w:rPr>
  </w:style>
  <w:style w:type="paragraph" w:styleId="5">
    <w:name w:val="heading 4"/>
    <w:basedOn w:val="4"/>
    <w:next w:val="6"/>
    <w:autoRedefine/>
    <w:qFormat/>
    <w:uiPriority w:val="0"/>
    <w:pPr>
      <w:keepNext/>
      <w:keepLines/>
      <w:spacing w:before="280" w:after="290" w:line="376" w:lineRule="auto"/>
      <w:outlineLvl w:val="3"/>
    </w:pPr>
    <w:rPr>
      <w:rFonts w:ascii="Arial" w:hAnsi="Arial" w:eastAsia="黑体"/>
      <w:sz w:val="28"/>
      <w:szCs w:val="28"/>
    </w:rPr>
  </w:style>
  <w:style w:type="paragraph" w:styleId="6">
    <w:name w:val="heading 5"/>
    <w:basedOn w:val="1"/>
    <w:next w:val="1"/>
    <w:autoRedefine/>
    <w:qFormat/>
    <w:uiPriority w:val="0"/>
    <w:pPr>
      <w:keepNext/>
      <w:ind w:firstLine="518" w:firstLineChars="200"/>
      <w:outlineLvl w:val="4"/>
    </w:pPr>
    <w:rPr>
      <w:rFonts w:ascii="宋体" w:hAnsi="宋体"/>
      <w:sz w:val="28"/>
      <w:szCs w:val="24"/>
    </w:rPr>
  </w:style>
  <w:style w:type="character" w:default="1" w:styleId="24">
    <w:name w:val="Default Paragraph Font"/>
    <w:autoRedefine/>
    <w:qFormat/>
    <w:uiPriority w:val="1"/>
  </w:style>
  <w:style w:type="table" w:default="1" w:styleId="22">
    <w:name w:val="Normal Table"/>
    <w:autoRedefine/>
    <w:qFormat/>
    <w:uiPriority w:val="99"/>
    <w:tblPr>
      <w:tblCellMar>
        <w:top w:w="0" w:type="dxa"/>
        <w:left w:w="108" w:type="dxa"/>
        <w:bottom w:w="0" w:type="dxa"/>
        <w:right w:w="108" w:type="dxa"/>
      </w:tblCellMar>
    </w:tblPr>
  </w:style>
  <w:style w:type="paragraph" w:styleId="7">
    <w:name w:val="Normal Indent"/>
    <w:basedOn w:val="1"/>
    <w:next w:val="1"/>
    <w:autoRedefine/>
    <w:qFormat/>
    <w:uiPriority w:val="0"/>
    <w:pPr>
      <w:ind w:firstLine="420" w:firstLineChars="200"/>
    </w:pPr>
    <w:rPr>
      <w:szCs w:val="24"/>
    </w:rPr>
  </w:style>
  <w:style w:type="paragraph" w:styleId="8">
    <w:name w:val="Body Text 3"/>
    <w:basedOn w:val="1"/>
    <w:autoRedefine/>
    <w:qFormat/>
    <w:uiPriority w:val="0"/>
    <w:pPr>
      <w:spacing w:line="440" w:lineRule="exact"/>
    </w:pPr>
    <w:rPr>
      <w:color w:val="000000"/>
      <w:szCs w:val="18"/>
    </w:rPr>
  </w:style>
  <w:style w:type="paragraph" w:styleId="9">
    <w:name w:val="Body Text"/>
    <w:basedOn w:val="1"/>
    <w:next w:val="1"/>
    <w:autoRedefine/>
    <w:qFormat/>
    <w:uiPriority w:val="0"/>
    <w:rPr>
      <w:rFonts w:ascii="Arial" w:hAnsi="Arial"/>
      <w:sz w:val="24"/>
    </w:rPr>
  </w:style>
  <w:style w:type="paragraph" w:styleId="10">
    <w:name w:val="Body Text Indent"/>
    <w:basedOn w:val="1"/>
    <w:next w:val="11"/>
    <w:autoRedefine/>
    <w:qFormat/>
    <w:uiPriority w:val="0"/>
    <w:pPr>
      <w:ind w:firstLine="480"/>
    </w:pPr>
    <w:rPr>
      <w:rFonts w:ascii="宋体" w:hAnsi="宋体"/>
      <w:sz w:val="24"/>
    </w:rPr>
  </w:style>
  <w:style w:type="paragraph" w:styleId="11">
    <w:name w:val="Normal (Web)"/>
    <w:basedOn w:val="1"/>
    <w:next w:val="1"/>
    <w:autoRedefine/>
    <w:qFormat/>
    <w:uiPriority w:val="0"/>
    <w:pPr>
      <w:widowControl/>
      <w:spacing w:before="100" w:beforeAutospacing="1" w:after="100" w:afterAutospacing="1"/>
      <w:jc w:val="left"/>
    </w:pPr>
    <w:rPr>
      <w:rFonts w:ascii="Arial Unicode MS" w:hAnsi="Arial Unicode MS" w:eastAsia="Arial Unicode MS" w:cs="Arial Unicode MS"/>
      <w:kern w:val="0"/>
      <w:sz w:val="24"/>
      <w:szCs w:val="24"/>
    </w:rPr>
  </w:style>
  <w:style w:type="paragraph" w:styleId="12">
    <w:name w:val="Plain Text"/>
    <w:basedOn w:val="1"/>
    <w:next w:val="1"/>
    <w:autoRedefine/>
    <w:qFormat/>
    <w:uiPriority w:val="0"/>
    <w:rPr>
      <w:rFonts w:ascii="宋体" w:hAnsi="Courier New"/>
    </w:rPr>
  </w:style>
  <w:style w:type="paragraph" w:styleId="13">
    <w:name w:val="footer"/>
    <w:basedOn w:val="1"/>
    <w:autoRedefine/>
    <w:qFormat/>
    <w:uiPriority w:val="99"/>
    <w:pPr>
      <w:tabs>
        <w:tab w:val="center" w:pos="4153"/>
        <w:tab w:val="right" w:pos="8306"/>
      </w:tabs>
      <w:snapToGrid w:val="0"/>
      <w:jc w:val="left"/>
    </w:pPr>
    <w:rPr>
      <w:sz w:val="18"/>
    </w:rPr>
  </w:style>
  <w:style w:type="paragraph" w:styleId="14">
    <w:name w:val="header"/>
    <w:basedOn w:val="1"/>
    <w:autoRedefine/>
    <w:qFormat/>
    <w:uiPriority w:val="0"/>
    <w:pPr>
      <w:pBdr>
        <w:bottom w:val="single" w:color="auto" w:sz="6" w:space="1"/>
      </w:pBdr>
      <w:tabs>
        <w:tab w:val="center" w:pos="4153"/>
        <w:tab w:val="right" w:pos="8306"/>
      </w:tabs>
      <w:snapToGrid w:val="0"/>
      <w:jc w:val="center"/>
    </w:pPr>
    <w:rPr>
      <w:sz w:val="18"/>
    </w:rPr>
  </w:style>
  <w:style w:type="paragraph" w:styleId="15">
    <w:name w:val="toc 1"/>
    <w:basedOn w:val="1"/>
    <w:next w:val="1"/>
    <w:autoRedefine/>
    <w:qFormat/>
    <w:uiPriority w:val="39"/>
  </w:style>
  <w:style w:type="paragraph" w:styleId="16">
    <w:name w:val="List"/>
    <w:basedOn w:val="1"/>
    <w:autoRedefine/>
    <w:qFormat/>
    <w:uiPriority w:val="0"/>
    <w:pPr>
      <w:ind w:left="200" w:hanging="200" w:hangingChars="200"/>
    </w:pPr>
  </w:style>
  <w:style w:type="paragraph" w:styleId="17">
    <w:name w:val="footnote text"/>
    <w:basedOn w:val="1"/>
    <w:link w:val="50"/>
    <w:autoRedefine/>
    <w:qFormat/>
    <w:uiPriority w:val="0"/>
    <w:pPr>
      <w:snapToGrid w:val="0"/>
      <w:jc w:val="left"/>
    </w:pPr>
    <w:rPr>
      <w:sz w:val="18"/>
    </w:rPr>
  </w:style>
  <w:style w:type="paragraph" w:styleId="18">
    <w:name w:val="toc 2"/>
    <w:basedOn w:val="1"/>
    <w:next w:val="1"/>
    <w:autoRedefine/>
    <w:qFormat/>
    <w:uiPriority w:val="39"/>
    <w:pPr>
      <w:ind w:left="420" w:leftChars="200"/>
    </w:pPr>
  </w:style>
  <w:style w:type="paragraph" w:styleId="19">
    <w:name w:val="Body Text 2"/>
    <w:basedOn w:val="1"/>
    <w:autoRedefine/>
    <w:qFormat/>
    <w:uiPriority w:val="0"/>
    <w:rPr>
      <w:rFonts w:ascii="楷体_GB2312" w:hAnsi="Copperplate Gothic Bold" w:eastAsia="楷体_GB2312"/>
      <w:sz w:val="28"/>
    </w:rPr>
  </w:style>
  <w:style w:type="paragraph" w:styleId="20">
    <w:name w:val="Body Text First Indent"/>
    <w:basedOn w:val="9"/>
    <w:autoRedefine/>
    <w:qFormat/>
    <w:uiPriority w:val="0"/>
    <w:pPr>
      <w:spacing w:after="120"/>
      <w:ind w:firstLine="420" w:firstLineChars="100"/>
    </w:pPr>
    <w:rPr>
      <w:rFonts w:ascii="Times New Roman" w:hAnsi="Times New Roman"/>
      <w:sz w:val="21"/>
    </w:rPr>
  </w:style>
  <w:style w:type="paragraph" w:styleId="21">
    <w:name w:val="Body Text First Indent 2"/>
    <w:basedOn w:val="10"/>
    <w:next w:val="1"/>
    <w:autoRedefine/>
    <w:qFormat/>
    <w:uiPriority w:val="99"/>
    <w:pPr>
      <w:ind w:firstLine="420" w:firstLineChars="200"/>
    </w:pPr>
  </w:style>
  <w:style w:type="table" w:styleId="23">
    <w:name w:val="Table Grid"/>
    <w:basedOn w:val="2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basedOn w:val="24"/>
    <w:autoRedefine/>
    <w:qFormat/>
    <w:uiPriority w:val="0"/>
    <w:rPr>
      <w:b/>
    </w:rPr>
  </w:style>
  <w:style w:type="character" w:styleId="26">
    <w:name w:val="page number"/>
    <w:basedOn w:val="24"/>
    <w:autoRedefine/>
    <w:qFormat/>
    <w:uiPriority w:val="0"/>
  </w:style>
  <w:style w:type="character" w:styleId="27">
    <w:name w:val="FollowedHyperlink"/>
    <w:basedOn w:val="24"/>
    <w:autoRedefine/>
    <w:qFormat/>
    <w:uiPriority w:val="0"/>
    <w:rPr>
      <w:color w:val="800080"/>
      <w:u w:val="none"/>
    </w:rPr>
  </w:style>
  <w:style w:type="character" w:styleId="28">
    <w:name w:val="HTML Definition"/>
    <w:basedOn w:val="24"/>
    <w:autoRedefine/>
    <w:qFormat/>
    <w:uiPriority w:val="0"/>
  </w:style>
  <w:style w:type="character" w:styleId="29">
    <w:name w:val="HTML Typewriter"/>
    <w:basedOn w:val="24"/>
    <w:autoRedefine/>
    <w:qFormat/>
    <w:uiPriority w:val="0"/>
    <w:rPr>
      <w:rFonts w:hint="default" w:ascii="monospace" w:hAnsi="monospace" w:eastAsia="monospace" w:cs="monospace"/>
      <w:sz w:val="20"/>
    </w:rPr>
  </w:style>
  <w:style w:type="character" w:styleId="30">
    <w:name w:val="HTML Acronym"/>
    <w:basedOn w:val="24"/>
    <w:autoRedefine/>
    <w:qFormat/>
    <w:uiPriority w:val="0"/>
  </w:style>
  <w:style w:type="character" w:styleId="31">
    <w:name w:val="HTML Variable"/>
    <w:basedOn w:val="24"/>
    <w:autoRedefine/>
    <w:qFormat/>
    <w:uiPriority w:val="0"/>
  </w:style>
  <w:style w:type="character" w:styleId="32">
    <w:name w:val="Hyperlink"/>
    <w:basedOn w:val="24"/>
    <w:autoRedefine/>
    <w:qFormat/>
    <w:uiPriority w:val="99"/>
    <w:rPr>
      <w:color w:val="0000FF"/>
      <w:u w:val="single"/>
    </w:rPr>
  </w:style>
  <w:style w:type="character" w:styleId="33">
    <w:name w:val="HTML Code"/>
    <w:basedOn w:val="24"/>
    <w:autoRedefine/>
    <w:qFormat/>
    <w:uiPriority w:val="0"/>
    <w:rPr>
      <w:rFonts w:ascii="monospace" w:hAnsi="monospace" w:eastAsia="monospace" w:cs="monospace"/>
      <w:sz w:val="20"/>
    </w:rPr>
  </w:style>
  <w:style w:type="character" w:styleId="34">
    <w:name w:val="HTML Cite"/>
    <w:basedOn w:val="24"/>
    <w:autoRedefine/>
    <w:qFormat/>
    <w:uiPriority w:val="0"/>
  </w:style>
  <w:style w:type="character" w:styleId="35">
    <w:name w:val="HTML Keyboard"/>
    <w:basedOn w:val="24"/>
    <w:autoRedefine/>
    <w:qFormat/>
    <w:uiPriority w:val="0"/>
    <w:rPr>
      <w:rFonts w:hint="default" w:ascii="monospace" w:hAnsi="monospace" w:eastAsia="monospace" w:cs="monospace"/>
      <w:sz w:val="20"/>
    </w:rPr>
  </w:style>
  <w:style w:type="character" w:styleId="36">
    <w:name w:val="HTML Sample"/>
    <w:basedOn w:val="24"/>
    <w:autoRedefine/>
    <w:qFormat/>
    <w:uiPriority w:val="0"/>
    <w:rPr>
      <w:rFonts w:hint="default" w:ascii="monospace" w:hAnsi="monospace" w:eastAsia="monospace" w:cs="monospace"/>
    </w:rPr>
  </w:style>
  <w:style w:type="paragraph" w:customStyle="1" w:styleId="37">
    <w:name w:val="引言二级条标题"/>
    <w:basedOn w:val="38"/>
    <w:next w:val="39"/>
    <w:autoRedefine/>
    <w:qFormat/>
    <w:uiPriority w:val="0"/>
    <w:pPr>
      <w:tabs>
        <w:tab w:val="left" w:pos="1140"/>
      </w:tabs>
    </w:pPr>
    <w:rPr>
      <w:rFonts w:ascii="Times New Roman" w:hAnsi="Times New Roman" w:eastAsia="宋体" w:cs="Times New Roman"/>
    </w:rPr>
  </w:style>
  <w:style w:type="paragraph" w:customStyle="1" w:styleId="38">
    <w:name w:val="引言一级条标题"/>
    <w:basedOn w:val="1"/>
    <w:next w:val="39"/>
    <w:autoRedefine/>
    <w:qFormat/>
    <w:uiPriority w:val="0"/>
    <w:pPr>
      <w:widowControl/>
      <w:tabs>
        <w:tab w:val="left" w:pos="1140"/>
      </w:tabs>
    </w:pPr>
    <w:rPr>
      <w:rFonts w:ascii="Times New Roman" w:hAnsi="Times New Roman" w:eastAsia="黑体" w:cs="Times New Roman"/>
      <w:b/>
      <w:bCs/>
      <w:szCs w:val="21"/>
    </w:rPr>
  </w:style>
  <w:style w:type="paragraph" w:customStyle="1" w:styleId="39">
    <w:name w:val="段"/>
    <w:autoRedefine/>
    <w:qFormat/>
    <w:uiPriority w:val="0"/>
    <w:pPr>
      <w:ind w:firstLine="200" w:firstLineChars="200"/>
      <w:jc w:val="both"/>
    </w:pPr>
    <w:rPr>
      <w:rFonts w:ascii="宋体" w:hAnsi="Times New Roman" w:eastAsia="宋体" w:cs="Times New Roman"/>
      <w:kern w:val="2"/>
      <w:sz w:val="21"/>
      <w:szCs w:val="21"/>
      <w:lang w:val="en-US" w:eastAsia="zh-CN" w:bidi="ar-SA"/>
    </w:rPr>
  </w:style>
  <w:style w:type="paragraph" w:customStyle="1" w:styleId="40">
    <w:name w:val="首行缩进"/>
    <w:basedOn w:val="1"/>
    <w:autoRedefine/>
    <w:qFormat/>
    <w:uiPriority w:val="0"/>
    <w:pPr>
      <w:ind w:firstLine="480" w:firstLineChars="200"/>
    </w:pPr>
    <w:rPr>
      <w:lang w:val="zh-CN"/>
    </w:rPr>
  </w:style>
  <w:style w:type="paragraph" w:customStyle="1" w:styleId="41">
    <w:name w:val="Default"/>
    <w:autoRedefine/>
    <w:qFormat/>
    <w:uiPriority w:val="99"/>
    <w:pPr>
      <w:widowControl w:val="0"/>
      <w:autoSpaceDE w:val="0"/>
      <w:autoSpaceDN w:val="0"/>
      <w:adjustRightInd w:val="0"/>
    </w:pPr>
    <w:rPr>
      <w:rFonts w:hint="eastAsia" w:ascii="宋体" w:hAnsi="宋体" w:eastAsia="宋体" w:cs="Times New Roman"/>
      <w:color w:val="000000"/>
      <w:sz w:val="24"/>
      <w:lang w:val="en-US" w:eastAsia="zh-CN" w:bidi="ar-SA"/>
    </w:rPr>
  </w:style>
  <w:style w:type="paragraph" w:customStyle="1" w:styleId="42">
    <w:name w:val="Blockquote"/>
    <w:basedOn w:val="1"/>
    <w:autoRedefine/>
    <w:qFormat/>
    <w:uiPriority w:val="0"/>
    <w:pPr>
      <w:autoSpaceDE w:val="0"/>
      <w:autoSpaceDN w:val="0"/>
      <w:adjustRightInd w:val="0"/>
      <w:spacing w:before="100" w:after="100"/>
      <w:ind w:left="360" w:right="360"/>
      <w:jc w:val="left"/>
    </w:pPr>
    <w:rPr>
      <w:kern w:val="0"/>
      <w:sz w:val="24"/>
    </w:rPr>
  </w:style>
  <w:style w:type="paragraph" w:customStyle="1" w:styleId="43">
    <w:name w:val="Blockquote_0"/>
    <w:basedOn w:val="44"/>
    <w:qFormat/>
    <w:uiPriority w:val="0"/>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44">
    <w:name w:val="正文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5">
    <w:name w:val="GZTB表格样式"/>
    <w:basedOn w:val="1"/>
    <w:autoRedefine/>
    <w:qFormat/>
    <w:uiPriority w:val="0"/>
    <w:pPr>
      <w:spacing w:after="200" w:line="440" w:lineRule="exact"/>
    </w:pPr>
    <w:rPr>
      <w:rFonts w:ascii="新宋体" w:hAnsi="新宋体" w:eastAsia="新宋体"/>
      <w:szCs w:val="22"/>
    </w:rPr>
  </w:style>
  <w:style w:type="paragraph" w:customStyle="1" w:styleId="46">
    <w:name w:val="GZTB段落样式"/>
    <w:basedOn w:val="1"/>
    <w:autoRedefine/>
    <w:qFormat/>
    <w:uiPriority w:val="0"/>
    <w:pPr>
      <w:spacing w:after="200" w:line="440" w:lineRule="exact"/>
      <w:ind w:firstLine="420" w:firstLineChars="200"/>
    </w:pPr>
    <w:rPr>
      <w:rFonts w:ascii="新宋体" w:hAnsi="新宋体" w:eastAsia="新宋体"/>
      <w:szCs w:val="22"/>
    </w:rPr>
  </w:style>
  <w:style w:type="paragraph" w:customStyle="1" w:styleId="47">
    <w:name w:val="WPS Plain"/>
    <w:autoRedefine/>
    <w:qFormat/>
    <w:uiPriority w:val="0"/>
    <w:rPr>
      <w:rFonts w:ascii="Times New Roman" w:hAnsi="Times New Roman" w:eastAsia="宋体" w:cs="Times New Roman"/>
      <w:lang w:val="en-US" w:eastAsia="zh-CN" w:bidi="ar-SA"/>
    </w:rPr>
  </w:style>
  <w:style w:type="paragraph" w:customStyle="1" w:styleId="48">
    <w:name w:val="样式 标题 2 + Times New Roman 四号 非加粗 段前: 5 磅 段后: 0 磅 行距: 固定值 20..."/>
    <w:basedOn w:val="3"/>
    <w:autoRedefine/>
    <w:qFormat/>
    <w:uiPriority w:val="0"/>
    <w:pPr>
      <w:spacing w:before="100" w:after="0" w:line="400" w:lineRule="exact"/>
    </w:pPr>
    <w:rPr>
      <w:rFonts w:ascii="Times New Roman" w:hAnsi="Times New Roman" w:cs="宋体"/>
      <w:sz w:val="28"/>
    </w:rPr>
  </w:style>
  <w:style w:type="paragraph" w:customStyle="1" w:styleId="49">
    <w:name w:val="样式 标题 3 + (中文) 黑体 小四 非加粗 段前: 7.8 磅 段后: 0 磅 行距: 固定值 20 磅"/>
    <w:basedOn w:val="4"/>
    <w:autoRedefine/>
    <w:qFormat/>
    <w:uiPriority w:val="0"/>
    <w:pPr>
      <w:spacing w:before="0" w:after="0" w:line="400" w:lineRule="exact"/>
    </w:pPr>
    <w:rPr>
      <w:rFonts w:eastAsia="黑体" w:cs="宋体"/>
      <w:sz w:val="24"/>
      <w:szCs w:val="20"/>
    </w:rPr>
  </w:style>
  <w:style w:type="character" w:customStyle="1" w:styleId="50">
    <w:name w:val="脚注文本 Char"/>
    <w:basedOn w:val="24"/>
    <w:link w:val="17"/>
    <w:autoRedefine/>
    <w:qFormat/>
    <w:uiPriority w:val="0"/>
    <w:rPr>
      <w:kern w:val="2"/>
      <w:sz w:val="18"/>
    </w:rPr>
  </w:style>
  <w:style w:type="character" w:customStyle="1" w:styleId="51">
    <w:name w:val="Default Text Char Char"/>
    <w:link w:val="52"/>
    <w:autoRedefine/>
    <w:qFormat/>
    <w:uiPriority w:val="0"/>
    <w:rPr>
      <w:color w:val="000000"/>
      <w:sz w:val="24"/>
    </w:rPr>
  </w:style>
  <w:style w:type="paragraph" w:customStyle="1" w:styleId="52">
    <w:name w:val="Default Text"/>
    <w:link w:val="51"/>
    <w:qFormat/>
    <w:uiPriority w:val="0"/>
    <w:pPr>
      <w:widowControl w:val="0"/>
      <w:autoSpaceDE w:val="0"/>
      <w:autoSpaceDN w:val="0"/>
      <w:adjustRightInd w:val="0"/>
    </w:pPr>
    <w:rPr>
      <w:rFonts w:ascii="Times New Roman" w:hAnsi="Times New Roman" w:eastAsia="宋体" w:cs="Times New Roman"/>
      <w:color w:val="000000"/>
      <w:sz w:val="24"/>
      <w:lang w:val="en-US" w:eastAsia="zh-CN" w:bidi="ar-SA"/>
    </w:rPr>
  </w:style>
  <w:style w:type="paragraph" w:customStyle="1" w:styleId="53">
    <w:name w:val="表格文字"/>
    <w:basedOn w:val="1"/>
    <w:autoRedefine/>
    <w:qFormat/>
    <w:uiPriority w:val="0"/>
    <w:pPr>
      <w:spacing w:before="25" w:after="25"/>
      <w:jc w:val="left"/>
    </w:pPr>
    <w:rPr>
      <w:rFonts w:ascii="Calibri" w:hAnsi="Calibri"/>
      <w:spacing w:val="10"/>
      <w:kern w:val="0"/>
      <w:sz w:val="24"/>
    </w:rPr>
  </w:style>
  <w:style w:type="character" w:customStyle="1" w:styleId="54">
    <w:name w:val="bookmark-item"/>
    <w:basedOn w:val="24"/>
    <w:autoRedefine/>
    <w:qFormat/>
    <w:uiPriority w:val="0"/>
  </w:style>
  <w:style w:type="character" w:customStyle="1" w:styleId="55">
    <w:name w:val="NormalCharacter"/>
    <w:autoRedefine/>
    <w:qFormat/>
    <w:uiPriority w:val="0"/>
  </w:style>
  <w:style w:type="paragraph" w:styleId="56">
    <w:name w:val="List Paragraph"/>
    <w:basedOn w:val="1"/>
    <w:autoRedefine/>
    <w:qFormat/>
    <w:uiPriority w:val="99"/>
    <w:pPr>
      <w:ind w:firstLine="420" w:firstLineChars="200"/>
    </w:pPr>
  </w:style>
  <w:style w:type="paragraph" w:customStyle="1" w:styleId="57">
    <w:name w:val="正文_2"/>
    <w:autoRedefine/>
    <w:qFormat/>
    <w:uiPriority w:val="0"/>
    <w:pPr>
      <w:widowControl w:val="0"/>
      <w:jc w:val="both"/>
    </w:pPr>
    <w:rPr>
      <w:rFonts w:ascii="Calibri" w:hAnsi="Calibri" w:eastAsia="宋体" w:cs="Times New Roman"/>
      <w:kern w:val="2"/>
      <w:sz w:val="21"/>
      <w:szCs w:val="22"/>
      <w:lang w:val="en-US" w:eastAsia="zh-CN" w:bidi="ar-SA"/>
    </w:rPr>
  </w:style>
  <w:style w:type="table" w:customStyle="1" w:styleId="58">
    <w:name w:val="Table Normal"/>
    <w:qFormat/>
    <w:uiPriority w:val="0"/>
    <w:tblPr>
      <w:tblCellMar>
        <w:top w:w="0" w:type="dxa"/>
        <w:left w:w="0" w:type="dxa"/>
        <w:bottom w:w="0" w:type="dxa"/>
        <w:right w:w="0" w:type="dxa"/>
      </w:tblCellMar>
    </w:tblPr>
  </w:style>
  <w:style w:type="paragraph" w:customStyle="1" w:styleId="59">
    <w:name w:val="正文缩进_0"/>
    <w:basedOn w:val="57"/>
    <w:autoRedefine/>
    <w:semiHidden/>
    <w:qFormat/>
    <w:uiPriority w:val="0"/>
    <w:pPr>
      <w:ind w:firstLine="420" w:firstLineChars="200"/>
    </w:pPr>
    <w:rPr>
      <w:rFonts w:ascii="Calibri" w:hAnsi="Calibri"/>
    </w:rPr>
  </w:style>
  <w:style w:type="character" w:customStyle="1" w:styleId="60">
    <w:name w:val="标题 3 Char"/>
    <w:link w:val="4"/>
    <w:autoRedefine/>
    <w:qFormat/>
    <w:uiPriority w:val="0"/>
    <w:rPr>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72</Pages>
  <Words>31011</Words>
  <Characters>33011</Characters>
  <Paragraphs>1882</Paragraphs>
  <TotalTime>12</TotalTime>
  <ScaleCrop>false</ScaleCrop>
  <LinksUpToDate>false</LinksUpToDate>
  <CharactersWithSpaces>39642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2019-07-04T02:45:00Z</dcterms:created>
  <dc:creator>暖1367819621</dc:creator>
  <cp:lastModifiedBy>辰光微凉</cp:lastModifiedBy>
  <cp:lastPrinted>2024-04-30T11:13:00Z</cp:lastPrinted>
  <dcterms:modified xsi:type="dcterms:W3CDTF">2024-08-02T10:25:51Z</dcterms:modified>
  <cp:revision>339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ECC4CB355B1A4DD4AEFE19F90151B76D_13</vt:lpwstr>
  </property>
  <property fmtid="{D5CDD505-2E9C-101B-9397-08002B2CF9AE}" pid="4" name="commondata">
    <vt:lpwstr>eyJoZGlkIjoiYTM4ZDU3NTZhZDljNDc0ZjViNmRlNWEzMDc1MGExZjcifQ==</vt:lpwstr>
  </property>
</Properties>
</file>