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rPr>
          <w:rFonts w:hint="eastAsia" w:asciiTheme="minorEastAsia" w:hAnsiTheme="minorEastAsia" w:eastAsiaTheme="minorEastAsia" w:cstheme="minorEastAsia"/>
          <w:color w:val="auto"/>
          <w:highlight w:val="none"/>
        </w:rPr>
      </w:pPr>
      <w:bookmarkStart w:id="0" w:name="_Toc217446030"/>
      <w:bookmarkStart w:id="1" w:name="_Toc183682338"/>
    </w:p>
    <w:p>
      <w:pPr>
        <w:pStyle w:val="25"/>
        <w:rPr>
          <w:rFonts w:hint="eastAsia" w:asciiTheme="minorEastAsia" w:hAnsiTheme="minorEastAsia" w:eastAsiaTheme="minorEastAsia" w:cstheme="minorEastAsia"/>
          <w:color w:val="auto"/>
          <w:highlight w:val="none"/>
        </w:rPr>
      </w:pPr>
    </w:p>
    <w:p>
      <w:pPr>
        <w:pStyle w:val="25"/>
        <w:rPr>
          <w:rFonts w:hint="eastAsia" w:asciiTheme="minorEastAsia" w:hAnsiTheme="minorEastAsia" w:eastAsiaTheme="minorEastAsia" w:cstheme="minorEastAsia"/>
          <w:color w:val="auto"/>
          <w:highlight w:val="none"/>
        </w:rPr>
      </w:pPr>
    </w:p>
    <w:p>
      <w:pPr>
        <w:snapToGrid w:val="0"/>
        <w:spacing w:before="666" w:beforeLines="200" w:line="360" w:lineRule="auto"/>
        <w:jc w:val="center"/>
        <w:rPr>
          <w:rFonts w:hint="eastAsia" w:asciiTheme="minorEastAsia" w:hAnsiTheme="minorEastAsia" w:eastAsiaTheme="minorEastAsia" w:cstheme="minorEastAsia"/>
          <w:color w:val="auto"/>
          <w:sz w:val="180"/>
          <w:szCs w:val="180"/>
          <w:highlight w:val="none"/>
          <w:lang w:eastAsia="zh-CN"/>
        </w:rPr>
      </w:pPr>
      <w:r>
        <w:rPr>
          <w:rFonts w:hint="eastAsia" w:asciiTheme="minorEastAsia" w:hAnsiTheme="minorEastAsia" w:eastAsiaTheme="minorEastAsia" w:cstheme="minorEastAsia"/>
          <w:b/>
          <w:bCs w:val="0"/>
          <w:color w:val="auto"/>
          <w:sz w:val="48"/>
          <w:szCs w:val="48"/>
          <w:highlight w:val="none"/>
          <w:lang w:val="en-US" w:eastAsia="zh-CN"/>
        </w:rPr>
        <w:t>2024年巩留县人民医院医疗能力提升项目（第一标段）</w:t>
      </w:r>
    </w:p>
    <w:p>
      <w:pPr>
        <w:pStyle w:val="11"/>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pStyle w:val="11"/>
        <w:adjustRightInd w:val="0"/>
        <w:snapToGrid w:val="0"/>
        <w:spacing w:line="360" w:lineRule="auto"/>
        <w:rPr>
          <w:rFonts w:hint="eastAsia" w:asciiTheme="minorEastAsia" w:hAnsiTheme="minorEastAsia" w:eastAsiaTheme="minorEastAsia" w:cstheme="minorEastAsia"/>
          <w:b/>
          <w:color w:val="auto"/>
          <w:sz w:val="28"/>
          <w:szCs w:val="28"/>
          <w:highlight w:val="none"/>
        </w:rPr>
      </w:pPr>
    </w:p>
    <w:p>
      <w:pPr>
        <w:pStyle w:val="11"/>
        <w:adjustRightInd w:val="0"/>
        <w:snapToGrid w:val="0"/>
        <w:spacing w:line="360" w:lineRule="auto"/>
        <w:jc w:val="center"/>
        <w:rPr>
          <w:rFonts w:hint="eastAsia" w:asciiTheme="minorEastAsia" w:hAnsiTheme="minorEastAsia" w:eastAsiaTheme="minorEastAsia" w:cstheme="minorEastAsia"/>
          <w:color w:val="auto"/>
          <w:sz w:val="84"/>
          <w:szCs w:val="84"/>
          <w:highlight w:val="none"/>
          <w:lang w:eastAsia="zh-CN"/>
        </w:rPr>
      </w:pPr>
      <w:r>
        <w:rPr>
          <w:rFonts w:hint="eastAsia" w:asciiTheme="minorEastAsia" w:hAnsiTheme="minorEastAsia" w:eastAsiaTheme="minorEastAsia" w:cstheme="minorEastAsia"/>
          <w:b/>
          <w:color w:val="auto"/>
          <w:sz w:val="28"/>
          <w:szCs w:val="28"/>
          <w:highlight w:val="none"/>
        </w:rPr>
        <w:t>采购项目编号：</w:t>
      </w:r>
      <w:r>
        <w:rPr>
          <w:rFonts w:hint="eastAsia" w:asciiTheme="minorEastAsia" w:hAnsiTheme="minorEastAsia" w:eastAsiaTheme="minorEastAsia" w:cstheme="minorEastAsia"/>
          <w:b/>
          <w:color w:val="auto"/>
          <w:sz w:val="28"/>
          <w:szCs w:val="28"/>
          <w:highlight w:val="none"/>
          <w:lang w:eastAsia="zh-CN"/>
        </w:rPr>
        <w:t>XJWQCG-2024028-01</w:t>
      </w:r>
    </w:p>
    <w:p>
      <w:pPr>
        <w:pStyle w:val="11"/>
        <w:adjustRightInd w:val="0"/>
        <w:snapToGrid w:val="0"/>
        <w:spacing w:line="360" w:lineRule="auto"/>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sz w:val="84"/>
          <w:szCs w:val="84"/>
          <w:highlight w:val="none"/>
        </w:rPr>
        <w:t>招标文件</w:t>
      </w:r>
    </w:p>
    <w:p>
      <w:pPr>
        <w:pStyle w:val="11"/>
        <w:adjustRightInd w:val="0"/>
        <w:snapToGrid w:val="0"/>
        <w:spacing w:before="166" w:beforeLines="50" w:line="360" w:lineRule="auto"/>
        <w:rPr>
          <w:rFonts w:hint="eastAsia" w:asciiTheme="minorEastAsia" w:hAnsiTheme="minorEastAsia" w:eastAsiaTheme="minorEastAsia" w:cstheme="minorEastAsia"/>
          <w:b/>
          <w:color w:val="auto"/>
          <w:sz w:val="32"/>
          <w:szCs w:val="32"/>
          <w:highlight w:val="none"/>
        </w:rPr>
      </w:pPr>
    </w:p>
    <w:p>
      <w:pPr>
        <w:pStyle w:val="11"/>
        <w:adjustRightInd w:val="0"/>
        <w:snapToGrid w:val="0"/>
        <w:spacing w:before="166" w:beforeLines="50" w:line="360" w:lineRule="auto"/>
        <w:rPr>
          <w:rFonts w:hint="eastAsia" w:asciiTheme="minorEastAsia" w:hAnsiTheme="minorEastAsia" w:eastAsiaTheme="minorEastAsia" w:cstheme="minorEastAsia"/>
          <w:b/>
          <w:color w:val="auto"/>
          <w:sz w:val="32"/>
          <w:szCs w:val="32"/>
          <w:highlight w:val="none"/>
        </w:rPr>
      </w:pPr>
    </w:p>
    <w:p>
      <w:pPr>
        <w:pStyle w:val="11"/>
        <w:adjustRightInd w:val="0"/>
        <w:snapToGrid w:val="0"/>
        <w:spacing w:before="166" w:beforeLines="50" w:line="360" w:lineRule="auto"/>
        <w:rPr>
          <w:rFonts w:hint="eastAsia" w:asciiTheme="minorEastAsia" w:hAnsiTheme="minorEastAsia" w:eastAsiaTheme="minorEastAsia" w:cstheme="minorEastAsia"/>
          <w:b/>
          <w:color w:val="auto"/>
          <w:sz w:val="32"/>
          <w:szCs w:val="32"/>
          <w:highlight w:val="none"/>
        </w:rPr>
      </w:pPr>
    </w:p>
    <w:p>
      <w:pPr>
        <w:autoSpaceDE w:val="0"/>
        <w:autoSpaceDN w:val="0"/>
        <w:spacing w:line="480" w:lineRule="auto"/>
        <w:jc w:val="center"/>
        <w:rPr>
          <w:rFonts w:hint="eastAsia" w:asciiTheme="minorEastAsia" w:hAnsiTheme="minorEastAsia" w:eastAsiaTheme="minorEastAsia" w:cstheme="minorEastAsia"/>
          <w:b/>
          <w:bCs/>
          <w:color w:val="auto"/>
          <w:spacing w:val="20"/>
          <w:sz w:val="31"/>
          <w:szCs w:val="31"/>
          <w:highlight w:val="none"/>
          <w:lang w:val="zh-CN"/>
        </w:rPr>
      </w:pPr>
      <w:r>
        <w:rPr>
          <w:rFonts w:hint="eastAsia" w:asciiTheme="minorEastAsia" w:hAnsiTheme="minorEastAsia" w:eastAsiaTheme="minorEastAsia" w:cstheme="minorEastAsia"/>
          <w:b/>
          <w:bCs/>
          <w:color w:val="auto"/>
          <w:spacing w:val="20"/>
          <w:sz w:val="31"/>
          <w:szCs w:val="31"/>
          <w:highlight w:val="none"/>
        </w:rPr>
        <w:t>采   购   人</w:t>
      </w:r>
      <w:r>
        <w:rPr>
          <w:rFonts w:hint="eastAsia" w:asciiTheme="minorEastAsia" w:hAnsiTheme="minorEastAsia" w:eastAsiaTheme="minorEastAsia" w:cstheme="minorEastAsia"/>
          <w:b/>
          <w:bCs/>
          <w:color w:val="auto"/>
          <w:spacing w:val="20"/>
          <w:sz w:val="31"/>
          <w:szCs w:val="31"/>
          <w:highlight w:val="none"/>
          <w:lang w:val="zh-CN"/>
        </w:rPr>
        <w:t>：巩留县人民医院</w:t>
      </w:r>
    </w:p>
    <w:p>
      <w:pPr>
        <w:autoSpaceDE w:val="0"/>
        <w:autoSpaceDN w:val="0"/>
        <w:spacing w:line="480" w:lineRule="auto"/>
        <w:jc w:val="center"/>
        <w:rPr>
          <w:rFonts w:hint="eastAsia" w:asciiTheme="minorEastAsia" w:hAnsiTheme="minorEastAsia" w:eastAsiaTheme="minorEastAsia" w:cstheme="minorEastAsia"/>
          <w:color w:val="auto"/>
          <w:spacing w:val="20"/>
          <w:sz w:val="28"/>
          <w:szCs w:val="28"/>
          <w:highlight w:val="none"/>
        </w:rPr>
      </w:pPr>
      <w:r>
        <w:rPr>
          <w:rFonts w:hint="eastAsia" w:asciiTheme="minorEastAsia" w:hAnsiTheme="minorEastAsia" w:eastAsiaTheme="minorEastAsia" w:cstheme="minorEastAsia"/>
          <w:b/>
          <w:bCs/>
          <w:color w:val="auto"/>
          <w:spacing w:val="20"/>
          <w:sz w:val="31"/>
          <w:szCs w:val="31"/>
          <w:highlight w:val="none"/>
        </w:rPr>
        <w:t>采购</w:t>
      </w:r>
      <w:r>
        <w:rPr>
          <w:rFonts w:hint="eastAsia" w:asciiTheme="minorEastAsia" w:hAnsiTheme="minorEastAsia" w:eastAsiaTheme="minorEastAsia" w:cstheme="minorEastAsia"/>
          <w:b/>
          <w:bCs/>
          <w:color w:val="auto"/>
          <w:spacing w:val="20"/>
          <w:sz w:val="31"/>
          <w:szCs w:val="31"/>
          <w:highlight w:val="none"/>
          <w:lang w:val="zh-CN"/>
        </w:rPr>
        <w:t>代理机构：新疆万启工程项目管理有限公司</w:t>
      </w:r>
    </w:p>
    <w:p>
      <w:pPr>
        <w:autoSpaceDE w:val="0"/>
        <w:autoSpaceDN w:val="0"/>
        <w:spacing w:line="480" w:lineRule="auto"/>
        <w:jc w:val="center"/>
        <w:rPr>
          <w:rFonts w:hint="eastAsia" w:asciiTheme="minorEastAsia" w:hAnsiTheme="minorEastAsia" w:eastAsiaTheme="minorEastAsia" w:cstheme="minorEastAsia"/>
          <w:b/>
          <w:bCs/>
          <w:color w:val="auto"/>
          <w:spacing w:val="-8"/>
          <w:sz w:val="31"/>
          <w:szCs w:val="31"/>
          <w:highlight w:val="none"/>
          <w:lang w:val="zh-CN"/>
        </w:rPr>
      </w:pPr>
      <w:r>
        <w:rPr>
          <w:rFonts w:hint="eastAsia" w:asciiTheme="minorEastAsia" w:hAnsiTheme="minorEastAsia" w:eastAsiaTheme="minorEastAsia" w:cstheme="minorEastAsia"/>
          <w:b/>
          <w:bCs/>
          <w:color w:val="auto"/>
          <w:spacing w:val="20"/>
          <w:sz w:val="31"/>
          <w:szCs w:val="31"/>
          <w:highlight w:val="none"/>
          <w:lang w:val="zh-CN"/>
        </w:rPr>
        <w:t>20</w:t>
      </w:r>
      <w:r>
        <w:rPr>
          <w:rFonts w:hint="eastAsia" w:asciiTheme="minorEastAsia" w:hAnsiTheme="minorEastAsia" w:eastAsiaTheme="minorEastAsia" w:cstheme="minorEastAsia"/>
          <w:b/>
          <w:bCs/>
          <w:color w:val="auto"/>
          <w:spacing w:val="20"/>
          <w:sz w:val="31"/>
          <w:szCs w:val="31"/>
          <w:highlight w:val="none"/>
          <w:lang w:val="en-US" w:eastAsia="zh-CN"/>
        </w:rPr>
        <w:t>24</w:t>
      </w:r>
      <w:r>
        <w:rPr>
          <w:rFonts w:hint="eastAsia" w:asciiTheme="minorEastAsia" w:hAnsiTheme="minorEastAsia" w:eastAsiaTheme="minorEastAsia" w:cstheme="minorEastAsia"/>
          <w:b/>
          <w:bCs/>
          <w:color w:val="auto"/>
          <w:spacing w:val="20"/>
          <w:sz w:val="31"/>
          <w:szCs w:val="31"/>
          <w:highlight w:val="none"/>
          <w:lang w:val="zh-CN"/>
        </w:rPr>
        <w:t>年</w:t>
      </w:r>
      <w:r>
        <w:rPr>
          <w:rFonts w:hint="eastAsia" w:asciiTheme="minorEastAsia" w:hAnsiTheme="minorEastAsia" w:eastAsiaTheme="minorEastAsia" w:cstheme="minorEastAsia"/>
          <w:b/>
          <w:bCs/>
          <w:color w:val="auto"/>
          <w:spacing w:val="20"/>
          <w:sz w:val="31"/>
          <w:szCs w:val="31"/>
          <w:highlight w:val="none"/>
          <w:lang w:val="en-US" w:eastAsia="zh-CN"/>
        </w:rPr>
        <w:t>05</w:t>
      </w:r>
      <w:r>
        <w:rPr>
          <w:rFonts w:hint="eastAsia" w:asciiTheme="minorEastAsia" w:hAnsiTheme="minorEastAsia" w:eastAsiaTheme="minorEastAsia" w:cstheme="minorEastAsia"/>
          <w:b/>
          <w:bCs/>
          <w:color w:val="auto"/>
          <w:spacing w:val="20"/>
          <w:sz w:val="31"/>
          <w:szCs w:val="31"/>
          <w:highlight w:val="none"/>
          <w:lang w:val="zh-CN"/>
        </w:rPr>
        <w:t>月</w:t>
      </w:r>
    </w:p>
    <w:p>
      <w:pPr>
        <w:autoSpaceDE w:val="0"/>
        <w:autoSpaceDN w:val="0"/>
        <w:spacing w:line="480" w:lineRule="auto"/>
        <w:ind w:firstLine="590" w:firstLineChars="200"/>
        <w:jc w:val="center"/>
        <w:rPr>
          <w:rFonts w:hint="eastAsia" w:asciiTheme="minorEastAsia" w:hAnsiTheme="minorEastAsia" w:eastAsiaTheme="minorEastAsia" w:cstheme="minorEastAsia"/>
          <w:b/>
          <w:bCs/>
          <w:color w:val="auto"/>
          <w:spacing w:val="-8"/>
          <w:sz w:val="31"/>
          <w:szCs w:val="31"/>
          <w:highlight w:val="none"/>
          <w:lang w:val="zh-CN"/>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33" w:charSpace="0"/>
        </w:sectPr>
      </w:pPr>
    </w:p>
    <w:p>
      <w:pPr>
        <w:rPr>
          <w:rFonts w:hint="eastAsia" w:asciiTheme="minorEastAsia" w:hAnsiTheme="minorEastAsia" w:eastAsiaTheme="minorEastAsia" w:cstheme="minorEastAsia"/>
          <w:b/>
          <w:bCs/>
          <w:color w:val="auto"/>
          <w:sz w:val="44"/>
          <w:szCs w:val="44"/>
          <w:highlight w:val="none"/>
          <w:lang w:val="zh-CN"/>
        </w:rPr>
      </w:pPr>
      <w:r>
        <w:rPr>
          <w:rFonts w:hint="eastAsia" w:asciiTheme="minorEastAsia" w:hAnsiTheme="minorEastAsia" w:eastAsiaTheme="minorEastAsia" w:cstheme="minorEastAsia"/>
          <w:b/>
          <w:bCs/>
          <w:color w:val="auto"/>
          <w:sz w:val="44"/>
          <w:szCs w:val="44"/>
          <w:highlight w:val="none"/>
          <w:lang w:val="zh-CN"/>
        </w:rPr>
        <w:br w:type="page"/>
      </w:r>
    </w:p>
    <w:p>
      <w:pPr>
        <w:spacing w:line="360" w:lineRule="auto"/>
        <w:ind w:firstLine="203" w:firstLineChars="46"/>
        <w:jc w:val="center"/>
        <w:rPr>
          <w:rFonts w:hint="eastAsia" w:asciiTheme="minorEastAsia" w:hAnsiTheme="minorEastAsia" w:eastAsiaTheme="minorEastAsia" w:cstheme="minorEastAsia"/>
          <w:b/>
          <w:bCs/>
          <w:color w:val="auto"/>
          <w:sz w:val="44"/>
          <w:szCs w:val="44"/>
          <w:highlight w:val="none"/>
          <w:lang w:val="zh-CN"/>
        </w:rPr>
      </w:pPr>
      <w:r>
        <w:rPr>
          <w:rFonts w:hint="eastAsia" w:asciiTheme="minorEastAsia" w:hAnsiTheme="minorEastAsia" w:eastAsiaTheme="minorEastAsia" w:cstheme="minorEastAsia"/>
          <w:b/>
          <w:bCs/>
          <w:color w:val="auto"/>
          <w:sz w:val="44"/>
          <w:szCs w:val="44"/>
          <w:highlight w:val="none"/>
          <w:lang w:val="zh-CN"/>
        </w:rPr>
        <w:t>温馨提示</w:t>
      </w:r>
    </w:p>
    <w:p>
      <w:pPr>
        <w:spacing w:line="360" w:lineRule="auto"/>
        <w:ind w:firstLine="623" w:firstLineChars="194"/>
        <w:rPr>
          <w:rFonts w:hint="eastAsia" w:asciiTheme="minorEastAsia" w:hAnsiTheme="minorEastAsia" w:eastAsiaTheme="minorEastAsia" w:cstheme="minorEastAsia"/>
          <w:b/>
          <w:bCs/>
          <w:color w:val="auto"/>
          <w:sz w:val="32"/>
          <w:szCs w:val="32"/>
          <w:highlight w:val="none"/>
          <w:lang w:val="zh-CN"/>
        </w:rPr>
      </w:pPr>
    </w:p>
    <w:p>
      <w:pPr>
        <w:spacing w:line="360" w:lineRule="auto"/>
        <w:ind w:firstLine="582" w:firstLineChars="194"/>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lang w:val="zh-CN"/>
        </w:rPr>
        <w:t>购买招标文件后，请仔细阅读，特别注意粗体部分，如有疑问，请来电咨询。电话：18509990233</w:t>
      </w:r>
    </w:p>
    <w:p>
      <w:pPr>
        <w:tabs>
          <w:tab w:val="left" w:pos="3214"/>
        </w:tabs>
        <w:spacing w:line="360" w:lineRule="auto"/>
        <w:ind w:firstLine="620" w:firstLineChars="194"/>
        <w:rPr>
          <w:rFonts w:hint="eastAsia" w:asciiTheme="minorEastAsia" w:hAnsiTheme="minorEastAsia" w:eastAsiaTheme="minorEastAsia" w:cstheme="minorEastAsia"/>
          <w:bCs/>
          <w:color w:val="auto"/>
          <w:sz w:val="32"/>
          <w:szCs w:val="32"/>
          <w:highlight w:val="none"/>
          <w:lang w:val="zh-CN"/>
        </w:rPr>
      </w:pPr>
      <w:r>
        <w:rPr>
          <w:rFonts w:hint="eastAsia" w:asciiTheme="minorEastAsia" w:hAnsiTheme="minorEastAsia" w:eastAsiaTheme="minorEastAsia" w:cstheme="minorEastAsia"/>
          <w:bCs/>
          <w:color w:val="auto"/>
          <w:sz w:val="32"/>
          <w:szCs w:val="32"/>
          <w:highlight w:val="none"/>
          <w:lang w:val="zh-CN"/>
        </w:rPr>
        <w:tab/>
      </w:r>
    </w:p>
    <w:p>
      <w:pPr>
        <w:spacing w:line="360" w:lineRule="auto"/>
        <w:ind w:firstLine="900" w:firstLineChars="300"/>
        <w:rPr>
          <w:rFonts w:hint="eastAsia" w:asciiTheme="minorEastAsia" w:hAnsiTheme="minorEastAsia" w:eastAsiaTheme="minorEastAsia" w:cstheme="minorEastAsia"/>
          <w:bCs/>
          <w:color w:val="000000"/>
          <w:sz w:val="30"/>
          <w:szCs w:val="30"/>
          <w:highlight w:val="none"/>
          <w:lang w:val="zh-CN"/>
        </w:rPr>
      </w:pPr>
      <w:r>
        <w:rPr>
          <w:rFonts w:hint="eastAsia" w:asciiTheme="minorEastAsia" w:hAnsiTheme="minorEastAsia" w:eastAsiaTheme="minorEastAsia" w:cstheme="minorEastAsia"/>
          <w:bCs/>
          <w:color w:val="000000"/>
          <w:sz w:val="30"/>
          <w:szCs w:val="30"/>
          <w:highlight w:val="none"/>
          <w:lang w:val="zh-CN"/>
        </w:rPr>
        <w:t>请将</w:t>
      </w:r>
      <w:r>
        <w:rPr>
          <w:rFonts w:hint="eastAsia" w:asciiTheme="minorEastAsia" w:hAnsiTheme="minorEastAsia" w:eastAsiaTheme="minorEastAsia" w:cstheme="minorEastAsia"/>
          <w:bCs/>
          <w:color w:val="000000"/>
          <w:sz w:val="30"/>
          <w:szCs w:val="30"/>
          <w:highlight w:val="none"/>
          <w:lang w:val="en-US" w:eastAsia="zh-CN"/>
        </w:rPr>
        <w:t>投标</w:t>
      </w:r>
      <w:r>
        <w:rPr>
          <w:rFonts w:hint="eastAsia" w:asciiTheme="minorEastAsia" w:hAnsiTheme="minorEastAsia" w:eastAsiaTheme="minorEastAsia" w:cstheme="minorEastAsia"/>
          <w:bCs/>
          <w:color w:val="000000"/>
          <w:sz w:val="30"/>
          <w:szCs w:val="30"/>
          <w:highlight w:val="none"/>
          <w:lang w:val="zh-CN"/>
        </w:rPr>
        <w:t>保证金汇至下列指定账户：</w:t>
      </w:r>
    </w:p>
    <w:p>
      <w:pPr>
        <w:widowControl/>
        <w:spacing w:line="540" w:lineRule="exact"/>
        <w:ind w:right="-197" w:rightChars="-94" w:firstLine="555"/>
        <w:jc w:val="left"/>
        <w:rPr>
          <w:rFonts w:hint="eastAsia" w:asciiTheme="minorEastAsia" w:hAnsiTheme="minorEastAsia" w:eastAsiaTheme="minorEastAsia" w:cstheme="minorEastAsia"/>
          <w:color w:val="000000"/>
          <w:sz w:val="28"/>
          <w:szCs w:val="28"/>
          <w:highlight w:val="none"/>
          <w:shd w:val="clear" w:color="auto" w:fill="FCFCFC"/>
        </w:rPr>
      </w:pPr>
      <w:r>
        <w:rPr>
          <w:rFonts w:hint="eastAsia" w:asciiTheme="minorEastAsia" w:hAnsiTheme="minorEastAsia" w:eastAsiaTheme="minorEastAsia" w:cstheme="minorEastAsia"/>
          <w:color w:val="000000"/>
          <w:sz w:val="28"/>
          <w:szCs w:val="28"/>
          <w:highlight w:val="none"/>
          <w:shd w:val="clear" w:color="auto" w:fill="FCFCFC"/>
        </w:rPr>
        <w:t>开户名称：新疆万启工程项目管理有限公司</w:t>
      </w:r>
    </w:p>
    <w:p>
      <w:pPr>
        <w:widowControl/>
        <w:spacing w:line="540" w:lineRule="exact"/>
        <w:ind w:right="-197" w:rightChars="-94" w:firstLine="555"/>
        <w:jc w:val="left"/>
        <w:rPr>
          <w:rFonts w:hint="eastAsia" w:asciiTheme="minorEastAsia" w:hAnsiTheme="minorEastAsia" w:eastAsiaTheme="minorEastAsia" w:cstheme="minorEastAsia"/>
          <w:color w:val="000000"/>
          <w:sz w:val="28"/>
          <w:szCs w:val="28"/>
          <w:highlight w:val="none"/>
          <w:shd w:val="clear" w:color="auto" w:fill="FCFCFC"/>
        </w:rPr>
      </w:pPr>
      <w:r>
        <w:rPr>
          <w:rFonts w:hint="eastAsia" w:asciiTheme="minorEastAsia" w:hAnsiTheme="minorEastAsia" w:eastAsiaTheme="minorEastAsia" w:cstheme="minorEastAsia"/>
          <w:color w:val="000000"/>
          <w:sz w:val="28"/>
          <w:szCs w:val="28"/>
          <w:highlight w:val="none"/>
          <w:shd w:val="clear" w:color="auto" w:fill="FCFCFC"/>
        </w:rPr>
        <w:t xml:space="preserve">账号：301 012 010 400 071 81 </w:t>
      </w:r>
    </w:p>
    <w:p>
      <w:pPr>
        <w:widowControl/>
        <w:spacing w:line="540" w:lineRule="exact"/>
        <w:ind w:right="-197" w:rightChars="-94" w:firstLine="555"/>
        <w:jc w:val="left"/>
        <w:rPr>
          <w:rFonts w:hint="eastAsia" w:asciiTheme="minorEastAsia" w:hAnsiTheme="minorEastAsia" w:eastAsiaTheme="minorEastAsia" w:cstheme="minorEastAsia"/>
          <w:color w:val="000000"/>
          <w:sz w:val="28"/>
          <w:szCs w:val="28"/>
          <w:highlight w:val="none"/>
          <w:shd w:val="clear" w:color="auto" w:fill="FCFCFC"/>
        </w:rPr>
      </w:pPr>
      <w:r>
        <w:rPr>
          <w:rFonts w:hint="eastAsia" w:asciiTheme="minorEastAsia" w:hAnsiTheme="minorEastAsia" w:eastAsiaTheme="minorEastAsia" w:cstheme="minorEastAsia"/>
          <w:color w:val="000000"/>
          <w:sz w:val="28"/>
          <w:szCs w:val="28"/>
          <w:highlight w:val="none"/>
          <w:shd w:val="clear" w:color="auto" w:fill="FCFCFC"/>
        </w:rPr>
        <w:t>行号:103 898 010 123</w:t>
      </w:r>
    </w:p>
    <w:p>
      <w:pPr>
        <w:widowControl/>
        <w:spacing w:line="540" w:lineRule="exact"/>
        <w:ind w:right="-197" w:rightChars="-94" w:firstLine="555"/>
        <w:jc w:val="left"/>
        <w:rPr>
          <w:rFonts w:hint="eastAsia" w:asciiTheme="minorEastAsia" w:hAnsiTheme="minorEastAsia" w:eastAsiaTheme="minorEastAsia" w:cstheme="minorEastAsia"/>
          <w:color w:val="000000"/>
          <w:sz w:val="28"/>
          <w:szCs w:val="28"/>
          <w:highlight w:val="none"/>
          <w:shd w:val="clear" w:color="auto" w:fill="FCFCFC"/>
        </w:rPr>
      </w:pPr>
      <w:r>
        <w:rPr>
          <w:rFonts w:hint="eastAsia" w:asciiTheme="minorEastAsia" w:hAnsiTheme="minorEastAsia" w:eastAsiaTheme="minorEastAsia" w:cstheme="minorEastAsia"/>
          <w:color w:val="000000"/>
          <w:sz w:val="28"/>
          <w:szCs w:val="28"/>
          <w:highlight w:val="none"/>
          <w:shd w:val="clear" w:color="auto" w:fill="FCFCFC"/>
        </w:rPr>
        <w:t xml:space="preserve">开户行名称：中国农业银行股份有限公司伊宁东城支行 </w:t>
      </w:r>
    </w:p>
    <w:p>
      <w:pPr>
        <w:widowControl/>
        <w:spacing w:line="540" w:lineRule="exact"/>
        <w:ind w:right="-197" w:rightChars="-94" w:firstLine="555"/>
        <w:jc w:val="left"/>
        <w:rPr>
          <w:rFonts w:hint="eastAsia" w:asciiTheme="minorEastAsia" w:hAnsiTheme="minorEastAsia" w:eastAsiaTheme="minorEastAsia" w:cstheme="minorEastAsia"/>
          <w:color w:val="000000"/>
          <w:sz w:val="28"/>
          <w:szCs w:val="28"/>
          <w:highlight w:val="none"/>
          <w:shd w:val="clear" w:color="auto" w:fill="FCFCFC"/>
        </w:rPr>
      </w:pPr>
      <w:r>
        <w:rPr>
          <w:rFonts w:hint="eastAsia" w:asciiTheme="minorEastAsia" w:hAnsiTheme="minorEastAsia" w:eastAsiaTheme="minorEastAsia" w:cstheme="minorEastAsia"/>
          <w:color w:val="000000"/>
          <w:sz w:val="28"/>
          <w:szCs w:val="28"/>
          <w:highlight w:val="none"/>
          <w:shd w:val="clear" w:color="auto" w:fill="FCFCFC"/>
        </w:rPr>
        <w:t>注：投标保证金以到账时间为准，投标人提交投标保证金应充分考虑资金在途时间。汇款单上需注明项目名称、金额。</w:t>
      </w:r>
    </w:p>
    <w:p>
      <w:pPr>
        <w:pStyle w:val="4"/>
        <w:spacing w:before="120" w:beforeLines="50"/>
        <w:ind w:firstLine="0"/>
        <w:rPr>
          <w:rFonts w:hint="eastAsia" w:asciiTheme="minorEastAsia" w:hAnsiTheme="minorEastAsia" w:eastAsiaTheme="minorEastAsia" w:cstheme="minorEastAsia"/>
          <w:b/>
          <w:color w:val="auto"/>
          <w:kern w:val="44"/>
          <w:sz w:val="44"/>
          <w:szCs w:val="44"/>
          <w:highlight w:val="none"/>
        </w:rPr>
      </w:pPr>
    </w:p>
    <w:p>
      <w:pPr>
        <w:pStyle w:val="4"/>
        <w:spacing w:before="120" w:beforeLines="50"/>
        <w:ind w:firstLine="0"/>
        <w:rPr>
          <w:rFonts w:hint="eastAsia" w:asciiTheme="minorEastAsia" w:hAnsiTheme="minorEastAsia" w:eastAsiaTheme="minorEastAsia" w:cstheme="minorEastAsia"/>
          <w:b/>
          <w:color w:val="auto"/>
          <w:kern w:val="44"/>
          <w:sz w:val="44"/>
          <w:szCs w:val="44"/>
          <w:highlight w:val="none"/>
        </w:rPr>
      </w:pPr>
    </w:p>
    <w:p>
      <w:pPr>
        <w:pStyle w:val="4"/>
        <w:spacing w:before="120" w:beforeLines="50"/>
        <w:ind w:firstLine="0"/>
        <w:rPr>
          <w:rFonts w:hint="eastAsia" w:asciiTheme="minorEastAsia" w:hAnsiTheme="minorEastAsia" w:eastAsiaTheme="minorEastAsia" w:cstheme="minorEastAsia"/>
          <w:b/>
          <w:color w:val="auto"/>
          <w:kern w:val="44"/>
          <w:sz w:val="44"/>
          <w:szCs w:val="44"/>
          <w:highlight w:val="none"/>
        </w:rPr>
      </w:pPr>
    </w:p>
    <w:p>
      <w:pPr>
        <w:pStyle w:val="4"/>
        <w:spacing w:before="120" w:beforeLines="50"/>
        <w:ind w:firstLine="0"/>
        <w:rPr>
          <w:rFonts w:hint="eastAsia" w:asciiTheme="minorEastAsia" w:hAnsiTheme="minorEastAsia" w:eastAsiaTheme="minorEastAsia" w:cstheme="minorEastAsia"/>
          <w:b/>
          <w:color w:val="auto"/>
          <w:kern w:val="44"/>
          <w:sz w:val="44"/>
          <w:szCs w:val="44"/>
          <w:highlight w:val="none"/>
        </w:rPr>
      </w:pPr>
    </w:p>
    <w:p>
      <w:pPr>
        <w:pStyle w:val="4"/>
        <w:spacing w:before="120" w:beforeLines="50"/>
        <w:ind w:firstLine="0"/>
        <w:rPr>
          <w:rFonts w:hint="eastAsia" w:asciiTheme="minorEastAsia" w:hAnsiTheme="minorEastAsia" w:eastAsiaTheme="minorEastAsia" w:cstheme="minorEastAsia"/>
          <w:b/>
          <w:color w:val="auto"/>
          <w:kern w:val="44"/>
          <w:sz w:val="44"/>
          <w:szCs w:val="44"/>
          <w:highlight w:val="none"/>
        </w:rPr>
      </w:pPr>
    </w:p>
    <w:p>
      <w:pPr>
        <w:pStyle w:val="4"/>
        <w:spacing w:before="120" w:beforeLines="50"/>
        <w:ind w:firstLine="0"/>
        <w:rPr>
          <w:rFonts w:hint="eastAsia" w:asciiTheme="minorEastAsia" w:hAnsiTheme="minorEastAsia" w:eastAsiaTheme="minorEastAsia" w:cstheme="minorEastAsia"/>
          <w:b/>
          <w:color w:val="auto"/>
          <w:kern w:val="44"/>
          <w:sz w:val="44"/>
          <w:szCs w:val="44"/>
          <w:highlight w:val="none"/>
        </w:rPr>
      </w:pPr>
    </w:p>
    <w:p>
      <w:pPr>
        <w:pStyle w:val="4"/>
        <w:spacing w:before="120" w:beforeLines="50"/>
        <w:ind w:firstLine="0"/>
        <w:rPr>
          <w:rFonts w:hint="eastAsia" w:asciiTheme="minorEastAsia" w:hAnsiTheme="minorEastAsia" w:eastAsiaTheme="minorEastAsia" w:cstheme="minorEastAsia"/>
          <w:b/>
          <w:color w:val="auto"/>
          <w:kern w:val="44"/>
          <w:sz w:val="44"/>
          <w:szCs w:val="44"/>
          <w:highlight w:val="none"/>
        </w:rPr>
      </w:pPr>
    </w:p>
    <w:p>
      <w:pPr>
        <w:pStyle w:val="4"/>
        <w:spacing w:before="120" w:beforeLines="50"/>
        <w:ind w:firstLine="0"/>
        <w:rPr>
          <w:rFonts w:hint="eastAsia" w:asciiTheme="minorEastAsia" w:hAnsiTheme="minorEastAsia" w:eastAsiaTheme="minorEastAsia" w:cstheme="minorEastAsia"/>
          <w:b/>
          <w:color w:val="auto"/>
          <w:kern w:val="44"/>
          <w:sz w:val="44"/>
          <w:szCs w:val="44"/>
          <w:highlight w:val="none"/>
        </w:rPr>
      </w:pPr>
    </w:p>
    <w:p>
      <w:pPr>
        <w:pStyle w:val="4"/>
        <w:spacing w:before="120" w:beforeLines="50"/>
        <w:ind w:firstLine="0"/>
        <w:rPr>
          <w:rFonts w:hint="eastAsia" w:asciiTheme="minorEastAsia" w:hAnsiTheme="minorEastAsia" w:eastAsiaTheme="minorEastAsia" w:cstheme="minorEastAsia"/>
          <w:b/>
          <w:color w:val="auto"/>
          <w:kern w:val="44"/>
          <w:sz w:val="44"/>
          <w:szCs w:val="44"/>
          <w:highlight w:val="none"/>
        </w:rPr>
      </w:pPr>
    </w:p>
    <w:p>
      <w:pPr>
        <w:rPr>
          <w:rFonts w:hint="eastAsia" w:asciiTheme="minorEastAsia" w:hAnsiTheme="minorEastAsia" w:eastAsiaTheme="minorEastAsia" w:cstheme="minorEastAsia"/>
          <w:bCs/>
          <w:color w:val="auto"/>
          <w:sz w:val="36"/>
          <w:highlight w:val="none"/>
        </w:rPr>
      </w:pPr>
      <w:r>
        <w:rPr>
          <w:rFonts w:hint="eastAsia" w:asciiTheme="minorEastAsia" w:hAnsiTheme="minorEastAsia" w:eastAsiaTheme="minorEastAsia" w:cstheme="minorEastAsia"/>
          <w:bCs/>
          <w:color w:val="auto"/>
          <w:sz w:val="36"/>
          <w:highlight w:val="none"/>
        </w:rPr>
        <w:br w:type="page"/>
      </w:r>
      <w:r>
        <w:rPr>
          <w:rFonts w:hint="eastAsia" w:asciiTheme="minorEastAsia" w:hAnsiTheme="minorEastAsia" w:eastAsiaTheme="minorEastAsia" w:cstheme="minorEastAsia"/>
          <w:bCs/>
          <w:color w:val="auto"/>
          <w:sz w:val="36"/>
          <w:highlight w:val="none"/>
        </w:rPr>
        <w:br w:type="page"/>
      </w:r>
    </w:p>
    <w:p>
      <w:pPr>
        <w:pStyle w:val="3"/>
        <w:spacing w:line="480" w:lineRule="exact"/>
        <w:jc w:val="center"/>
        <w:rPr>
          <w:rFonts w:hint="eastAsia" w:asciiTheme="minorEastAsia" w:hAnsiTheme="minorEastAsia" w:eastAsiaTheme="minorEastAsia" w:cstheme="minorEastAsia"/>
          <w:bCs/>
          <w:color w:val="auto"/>
          <w:sz w:val="36"/>
          <w:highlight w:val="none"/>
        </w:rPr>
      </w:pPr>
      <w:r>
        <w:rPr>
          <w:rFonts w:hint="eastAsia" w:asciiTheme="minorEastAsia" w:hAnsiTheme="minorEastAsia" w:eastAsiaTheme="minorEastAsia" w:cstheme="minorEastAsia"/>
          <w:bCs/>
          <w:color w:val="auto"/>
          <w:sz w:val="36"/>
          <w:highlight w:val="none"/>
        </w:rPr>
        <w:t>目    录</w:t>
      </w:r>
    </w:p>
    <w:p>
      <w:pPr>
        <w:pStyle w:val="3"/>
        <w:spacing w:line="360" w:lineRule="exact"/>
        <w:jc w:val="center"/>
        <w:rPr>
          <w:rFonts w:hint="eastAsia" w:asciiTheme="minorEastAsia" w:hAnsiTheme="minorEastAsia" w:eastAsiaTheme="minorEastAsia" w:cstheme="minorEastAsia"/>
          <w:b w:val="0"/>
          <w:bCs/>
          <w:color w:val="auto"/>
          <w:sz w:val="21"/>
          <w:szCs w:val="21"/>
          <w:highlight w:val="none"/>
        </w:rPr>
      </w:pPr>
    </w:p>
    <w:p>
      <w:pPr>
        <w:pStyle w:val="3"/>
        <w:spacing w:before="0" w:after="0" w:line="360" w:lineRule="auto"/>
        <w:ind w:firstLine="1050" w:firstLineChars="500"/>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rPr>
        <w:t>第一章  招标公告 ……………………………</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val="0"/>
          <w:bCs/>
          <w:color w:val="auto"/>
          <w:sz w:val="21"/>
          <w:szCs w:val="21"/>
          <w:highlight w:val="none"/>
        </w:rPr>
        <w:t>………………</w:t>
      </w:r>
      <w:r>
        <w:rPr>
          <w:rFonts w:hint="eastAsia" w:asciiTheme="minorEastAsia" w:hAnsiTheme="minorEastAsia" w:eastAsiaTheme="minorEastAsia" w:cstheme="minorEastAsia"/>
          <w:b w:val="0"/>
          <w:bCs/>
          <w:color w:val="auto"/>
          <w:sz w:val="21"/>
          <w:szCs w:val="21"/>
          <w:highlight w:val="none"/>
          <w:lang w:val="en-US" w:eastAsia="zh-CN"/>
        </w:rPr>
        <w:t>1</w:t>
      </w:r>
    </w:p>
    <w:p>
      <w:pPr>
        <w:pStyle w:val="3"/>
        <w:spacing w:before="0" w:after="0" w:line="360" w:lineRule="auto"/>
        <w:ind w:firstLine="1050" w:firstLineChars="5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rPr>
        <w:t>第二章  投标人须知 ……………………………………………………………</w:t>
      </w:r>
      <w:r>
        <w:rPr>
          <w:rFonts w:hint="eastAsia" w:asciiTheme="minorEastAsia" w:hAnsiTheme="minorEastAsia" w:eastAsiaTheme="minorEastAsia" w:cstheme="minorEastAsia"/>
          <w:b w:val="0"/>
          <w:bCs/>
          <w:color w:val="auto"/>
          <w:sz w:val="21"/>
          <w:szCs w:val="21"/>
          <w:highlight w:val="none"/>
          <w:lang w:val="en-US" w:eastAsia="zh-CN"/>
        </w:rPr>
        <w:t>5</w:t>
      </w:r>
    </w:p>
    <w:p>
      <w:pPr>
        <w:pStyle w:val="3"/>
        <w:spacing w:before="0" w:after="0" w:line="360" w:lineRule="auto"/>
        <w:ind w:firstLine="1470" w:firstLineChars="7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rPr>
        <w:t>投标人须知前附表 …………………………………………………………</w:t>
      </w:r>
      <w:r>
        <w:rPr>
          <w:rFonts w:hint="eastAsia" w:asciiTheme="minorEastAsia" w:hAnsiTheme="minorEastAsia" w:eastAsiaTheme="minorEastAsia" w:cstheme="minorEastAsia"/>
          <w:b w:val="0"/>
          <w:bCs/>
          <w:color w:val="auto"/>
          <w:sz w:val="21"/>
          <w:szCs w:val="21"/>
          <w:highlight w:val="none"/>
          <w:lang w:val="en-US" w:eastAsia="zh-CN"/>
        </w:rPr>
        <w:t>5</w:t>
      </w:r>
    </w:p>
    <w:p>
      <w:pPr>
        <w:pStyle w:val="3"/>
        <w:spacing w:before="0" w:after="0" w:line="360" w:lineRule="auto"/>
        <w:ind w:firstLine="1470" w:firstLineChars="700"/>
        <w:rPr>
          <w:rFonts w:hint="default"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rPr>
        <w:t>1.总    则 …………………………………………………………………</w:t>
      </w:r>
      <w:r>
        <w:rPr>
          <w:rFonts w:hint="eastAsia" w:asciiTheme="minorEastAsia" w:hAnsiTheme="minorEastAsia" w:eastAsiaTheme="minorEastAsia" w:cstheme="minorEastAsia"/>
          <w:b w:val="0"/>
          <w:bCs/>
          <w:color w:val="auto"/>
          <w:sz w:val="21"/>
          <w:szCs w:val="21"/>
          <w:highlight w:val="none"/>
          <w:lang w:val="en-US" w:eastAsia="zh-CN"/>
        </w:rPr>
        <w:t>11</w:t>
      </w:r>
    </w:p>
    <w:p>
      <w:pPr>
        <w:pStyle w:val="3"/>
        <w:spacing w:before="0" w:after="0" w:line="360" w:lineRule="auto"/>
        <w:ind w:firstLine="1470" w:firstLineChars="7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rPr>
        <w:t>2.招标文件 …………………………………………………………………1</w:t>
      </w:r>
      <w:r>
        <w:rPr>
          <w:rFonts w:hint="eastAsia" w:asciiTheme="minorEastAsia" w:hAnsiTheme="minorEastAsia" w:eastAsiaTheme="minorEastAsia" w:cstheme="minorEastAsia"/>
          <w:b w:val="0"/>
          <w:bCs/>
          <w:color w:val="auto"/>
          <w:sz w:val="21"/>
          <w:szCs w:val="21"/>
          <w:highlight w:val="none"/>
          <w:lang w:val="en-US" w:eastAsia="zh-CN"/>
        </w:rPr>
        <w:t>3</w:t>
      </w:r>
    </w:p>
    <w:p>
      <w:pPr>
        <w:pStyle w:val="3"/>
        <w:spacing w:before="0" w:after="0" w:line="360" w:lineRule="auto"/>
        <w:ind w:firstLine="1470" w:firstLineChars="7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rPr>
        <w:t>3.投标人 ……………………………………………………………………1</w:t>
      </w:r>
      <w:r>
        <w:rPr>
          <w:rFonts w:hint="eastAsia" w:asciiTheme="minorEastAsia" w:hAnsiTheme="minorEastAsia" w:eastAsiaTheme="minorEastAsia" w:cstheme="minorEastAsia"/>
          <w:b w:val="0"/>
          <w:bCs/>
          <w:color w:val="auto"/>
          <w:sz w:val="21"/>
          <w:szCs w:val="21"/>
          <w:highlight w:val="none"/>
          <w:lang w:val="en-US" w:eastAsia="zh-CN"/>
        </w:rPr>
        <w:t>4</w:t>
      </w:r>
    </w:p>
    <w:p>
      <w:pPr>
        <w:pStyle w:val="3"/>
        <w:spacing w:before="0" w:after="0" w:line="360" w:lineRule="auto"/>
        <w:ind w:firstLine="1470" w:firstLineChars="7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rPr>
        <w:t>4.投标文件 …………………………………………………………………1</w:t>
      </w:r>
      <w:r>
        <w:rPr>
          <w:rFonts w:hint="eastAsia" w:asciiTheme="minorEastAsia" w:hAnsiTheme="minorEastAsia" w:eastAsiaTheme="minorEastAsia" w:cstheme="minorEastAsia"/>
          <w:b w:val="0"/>
          <w:bCs/>
          <w:color w:val="auto"/>
          <w:sz w:val="21"/>
          <w:szCs w:val="21"/>
          <w:highlight w:val="none"/>
          <w:lang w:val="en-US" w:eastAsia="zh-CN"/>
        </w:rPr>
        <w:t>8</w:t>
      </w:r>
    </w:p>
    <w:p>
      <w:pPr>
        <w:pStyle w:val="3"/>
        <w:spacing w:before="0" w:after="0" w:line="360" w:lineRule="auto"/>
        <w:ind w:firstLine="1470" w:firstLineChars="7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rPr>
        <w:t>5.投标 ………………………………………………………………………2</w:t>
      </w:r>
      <w:r>
        <w:rPr>
          <w:rFonts w:hint="eastAsia" w:asciiTheme="minorEastAsia" w:hAnsiTheme="minorEastAsia" w:eastAsiaTheme="minorEastAsia" w:cstheme="minorEastAsia"/>
          <w:b w:val="0"/>
          <w:bCs/>
          <w:color w:val="auto"/>
          <w:sz w:val="21"/>
          <w:szCs w:val="21"/>
          <w:highlight w:val="none"/>
          <w:lang w:val="en-US" w:eastAsia="zh-CN"/>
        </w:rPr>
        <w:t>2</w:t>
      </w:r>
    </w:p>
    <w:p>
      <w:pPr>
        <w:pStyle w:val="3"/>
        <w:spacing w:before="0" w:after="0" w:line="360" w:lineRule="auto"/>
        <w:ind w:firstLine="1470" w:firstLineChars="7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rPr>
        <w:t>6.开标 ………………………………………………………………………2</w:t>
      </w:r>
      <w:r>
        <w:rPr>
          <w:rFonts w:hint="eastAsia" w:asciiTheme="minorEastAsia" w:hAnsiTheme="minorEastAsia" w:eastAsiaTheme="minorEastAsia" w:cstheme="minorEastAsia"/>
          <w:b w:val="0"/>
          <w:bCs/>
          <w:color w:val="auto"/>
          <w:sz w:val="21"/>
          <w:szCs w:val="21"/>
          <w:highlight w:val="none"/>
          <w:lang w:val="en-US" w:eastAsia="zh-CN"/>
        </w:rPr>
        <w:t>3</w:t>
      </w:r>
    </w:p>
    <w:p>
      <w:pPr>
        <w:pStyle w:val="3"/>
        <w:spacing w:before="0" w:after="0" w:line="360" w:lineRule="auto"/>
        <w:ind w:firstLine="1470" w:firstLineChars="700"/>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rPr>
        <w:t>7.投标人资格审查 …………………………………………………………2</w:t>
      </w:r>
      <w:r>
        <w:rPr>
          <w:rFonts w:hint="eastAsia" w:asciiTheme="minorEastAsia" w:hAnsiTheme="minorEastAsia" w:eastAsiaTheme="minorEastAsia" w:cstheme="minorEastAsia"/>
          <w:b w:val="0"/>
          <w:bCs/>
          <w:color w:val="auto"/>
          <w:sz w:val="21"/>
          <w:szCs w:val="21"/>
          <w:highlight w:val="none"/>
          <w:lang w:val="en-US" w:eastAsia="zh-CN"/>
        </w:rPr>
        <w:t>4</w:t>
      </w:r>
    </w:p>
    <w:p>
      <w:pPr>
        <w:pStyle w:val="3"/>
        <w:spacing w:before="0" w:after="0" w:line="360" w:lineRule="auto"/>
        <w:ind w:firstLine="1470" w:firstLineChars="700"/>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rPr>
        <w:t>8.评标 ………………………………………………………………………2</w:t>
      </w:r>
      <w:r>
        <w:rPr>
          <w:rFonts w:hint="eastAsia" w:asciiTheme="minorEastAsia" w:hAnsiTheme="minorEastAsia" w:eastAsiaTheme="minorEastAsia" w:cstheme="minorEastAsia"/>
          <w:b w:val="0"/>
          <w:bCs/>
          <w:color w:val="auto"/>
          <w:sz w:val="21"/>
          <w:szCs w:val="21"/>
          <w:highlight w:val="none"/>
          <w:lang w:val="en-US" w:eastAsia="zh-CN"/>
        </w:rPr>
        <w:t>6</w:t>
      </w:r>
    </w:p>
    <w:p>
      <w:pPr>
        <w:pStyle w:val="3"/>
        <w:spacing w:before="0" w:after="0" w:line="360" w:lineRule="auto"/>
        <w:ind w:firstLine="1470" w:firstLineChars="700"/>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rPr>
        <w:t>9.定标 ………………………………………………………………………</w:t>
      </w:r>
      <w:r>
        <w:rPr>
          <w:rFonts w:hint="eastAsia" w:asciiTheme="minorEastAsia" w:hAnsiTheme="minorEastAsia" w:eastAsiaTheme="minorEastAsia" w:cstheme="minorEastAsia"/>
          <w:b w:val="0"/>
          <w:bCs/>
          <w:color w:val="auto"/>
          <w:sz w:val="21"/>
          <w:szCs w:val="21"/>
          <w:highlight w:val="none"/>
          <w:lang w:val="en-US" w:eastAsia="zh-CN"/>
        </w:rPr>
        <w:t>29</w:t>
      </w:r>
    </w:p>
    <w:p>
      <w:pPr>
        <w:pStyle w:val="3"/>
        <w:spacing w:before="0" w:after="0" w:line="360" w:lineRule="auto"/>
        <w:ind w:firstLine="1470" w:firstLineChars="700"/>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rPr>
        <w:t>10.合同授予…………………………………………………………………</w:t>
      </w:r>
      <w:r>
        <w:rPr>
          <w:rFonts w:hint="eastAsia" w:asciiTheme="minorEastAsia" w:hAnsiTheme="minorEastAsia" w:eastAsiaTheme="minorEastAsia" w:cstheme="minorEastAsia"/>
          <w:b w:val="0"/>
          <w:bCs/>
          <w:color w:val="auto"/>
          <w:sz w:val="21"/>
          <w:szCs w:val="21"/>
          <w:highlight w:val="none"/>
          <w:lang w:val="en-US" w:eastAsia="zh-CN"/>
        </w:rPr>
        <w:t>31</w:t>
      </w:r>
    </w:p>
    <w:p>
      <w:pPr>
        <w:pStyle w:val="3"/>
        <w:spacing w:before="0" w:after="0" w:line="360" w:lineRule="auto"/>
        <w:ind w:firstLine="1470" w:firstLineChars="700"/>
        <w:rPr>
          <w:rFonts w:hint="default"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rPr>
        <w:t>11.废标或变更采购方式……………………………………………………</w:t>
      </w:r>
      <w:r>
        <w:rPr>
          <w:rFonts w:hint="eastAsia" w:asciiTheme="minorEastAsia" w:hAnsiTheme="minorEastAsia" w:eastAsiaTheme="minorEastAsia" w:cstheme="minorEastAsia"/>
          <w:b w:val="0"/>
          <w:bCs/>
          <w:color w:val="auto"/>
          <w:sz w:val="21"/>
          <w:szCs w:val="21"/>
          <w:highlight w:val="none"/>
          <w:lang w:val="en-US" w:eastAsia="zh-CN"/>
        </w:rPr>
        <w:t>31</w:t>
      </w:r>
    </w:p>
    <w:p>
      <w:pPr>
        <w:pStyle w:val="3"/>
        <w:spacing w:before="0" w:after="0" w:line="360" w:lineRule="auto"/>
        <w:ind w:firstLine="1470" w:firstLineChars="700"/>
        <w:rPr>
          <w:rFonts w:hint="default"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rPr>
        <w:t>12.招标代理服务费…………………………………………………………</w:t>
      </w:r>
      <w:r>
        <w:rPr>
          <w:rFonts w:hint="eastAsia" w:asciiTheme="minorEastAsia" w:hAnsiTheme="minorEastAsia" w:eastAsiaTheme="minorEastAsia" w:cstheme="minorEastAsia"/>
          <w:b w:val="0"/>
          <w:bCs/>
          <w:color w:val="auto"/>
          <w:sz w:val="21"/>
          <w:szCs w:val="21"/>
          <w:highlight w:val="none"/>
          <w:lang w:val="en-US" w:eastAsia="zh-CN"/>
        </w:rPr>
        <w:t>31</w:t>
      </w:r>
    </w:p>
    <w:p>
      <w:pPr>
        <w:pStyle w:val="3"/>
        <w:spacing w:before="0" w:after="0" w:line="360" w:lineRule="auto"/>
        <w:ind w:firstLine="1470" w:firstLineChars="7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rPr>
        <w:t>13.质疑和投诉………………………………………………………………3</w:t>
      </w:r>
      <w:r>
        <w:rPr>
          <w:rFonts w:hint="eastAsia" w:asciiTheme="minorEastAsia" w:hAnsiTheme="minorEastAsia" w:eastAsiaTheme="minorEastAsia" w:cstheme="minorEastAsia"/>
          <w:b w:val="0"/>
          <w:bCs/>
          <w:color w:val="auto"/>
          <w:sz w:val="21"/>
          <w:szCs w:val="21"/>
          <w:highlight w:val="none"/>
          <w:lang w:val="en-US" w:eastAsia="zh-CN"/>
        </w:rPr>
        <w:t>2</w:t>
      </w:r>
    </w:p>
    <w:p>
      <w:pPr>
        <w:pStyle w:val="3"/>
        <w:spacing w:before="0" w:after="0" w:line="360" w:lineRule="auto"/>
        <w:ind w:firstLine="1050" w:firstLineChars="5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rPr>
        <w:t xml:space="preserve">    14.其他………………………………………………………………………3</w:t>
      </w:r>
      <w:r>
        <w:rPr>
          <w:rFonts w:hint="eastAsia" w:asciiTheme="minorEastAsia" w:hAnsiTheme="minorEastAsia" w:eastAsiaTheme="minorEastAsia" w:cstheme="minorEastAsia"/>
          <w:b w:val="0"/>
          <w:bCs/>
          <w:color w:val="auto"/>
          <w:sz w:val="21"/>
          <w:szCs w:val="21"/>
          <w:highlight w:val="none"/>
          <w:lang w:val="en-US" w:eastAsia="zh-CN"/>
        </w:rPr>
        <w:t>4</w:t>
      </w:r>
    </w:p>
    <w:p>
      <w:pPr>
        <w:pStyle w:val="3"/>
        <w:spacing w:before="0" w:after="0" w:line="360" w:lineRule="auto"/>
        <w:ind w:firstLine="1050" w:firstLineChars="5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rPr>
        <w:t>第三章  评标办法 ………………………………………………………………3</w:t>
      </w:r>
      <w:r>
        <w:rPr>
          <w:rFonts w:hint="eastAsia" w:asciiTheme="minorEastAsia" w:hAnsiTheme="minorEastAsia" w:eastAsiaTheme="minorEastAsia" w:cstheme="minorEastAsia"/>
          <w:b w:val="0"/>
          <w:bCs/>
          <w:color w:val="auto"/>
          <w:sz w:val="21"/>
          <w:szCs w:val="21"/>
          <w:highlight w:val="none"/>
          <w:lang w:val="en-US" w:eastAsia="zh-CN"/>
        </w:rPr>
        <w:t>5</w:t>
      </w:r>
    </w:p>
    <w:p>
      <w:pPr>
        <w:pStyle w:val="3"/>
        <w:spacing w:before="0" w:after="0" w:line="360" w:lineRule="auto"/>
        <w:ind w:firstLine="1470" w:firstLineChars="7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rPr>
        <w:t>1.评标程序 …………………………………………………………………3</w:t>
      </w:r>
      <w:r>
        <w:rPr>
          <w:rFonts w:hint="eastAsia" w:asciiTheme="minorEastAsia" w:hAnsiTheme="minorEastAsia" w:eastAsiaTheme="minorEastAsia" w:cstheme="minorEastAsia"/>
          <w:b w:val="0"/>
          <w:bCs/>
          <w:color w:val="auto"/>
          <w:sz w:val="21"/>
          <w:szCs w:val="21"/>
          <w:highlight w:val="none"/>
          <w:lang w:val="en-US" w:eastAsia="zh-CN"/>
        </w:rPr>
        <w:t>5</w:t>
      </w:r>
    </w:p>
    <w:p>
      <w:pPr>
        <w:pStyle w:val="4"/>
        <w:spacing w:line="360" w:lineRule="auto"/>
        <w:ind w:firstLine="1470" w:firstLineChars="700"/>
        <w:rPr>
          <w:rFonts w:hint="eastAsia" w:asciiTheme="minorEastAsia" w:hAnsiTheme="minorEastAsia" w:eastAsiaTheme="minorEastAsia" w:cstheme="minorEastAsia"/>
          <w:bCs/>
          <w:color w:val="auto"/>
          <w:szCs w:val="21"/>
          <w:highlight w:val="none"/>
          <w:lang w:val="en-US" w:eastAsia="zh-CN"/>
        </w:rPr>
      </w:pPr>
      <w:r>
        <w:rPr>
          <w:rFonts w:hint="eastAsia" w:asciiTheme="minorEastAsia" w:hAnsiTheme="minorEastAsia" w:eastAsiaTheme="minorEastAsia" w:cstheme="minorEastAsia"/>
          <w:color w:val="auto"/>
          <w:szCs w:val="21"/>
          <w:highlight w:val="none"/>
        </w:rPr>
        <w:t xml:space="preserve">2.评标方法 </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Cs/>
          <w:color w:val="auto"/>
          <w:szCs w:val="21"/>
          <w:highlight w:val="none"/>
          <w:lang w:val="en-US" w:eastAsia="zh-CN"/>
        </w:rPr>
        <w:t>37</w:t>
      </w:r>
    </w:p>
    <w:p>
      <w:pPr>
        <w:pStyle w:val="3"/>
        <w:spacing w:before="0" w:after="0" w:line="360" w:lineRule="auto"/>
        <w:ind w:firstLine="1050" w:firstLineChars="500"/>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rPr>
        <w:t>第四章  采购内容及要求 ………………………………………………………4</w:t>
      </w:r>
      <w:r>
        <w:rPr>
          <w:rFonts w:hint="eastAsia" w:asciiTheme="minorEastAsia" w:hAnsiTheme="minorEastAsia" w:eastAsiaTheme="minorEastAsia" w:cstheme="minorEastAsia"/>
          <w:b w:val="0"/>
          <w:bCs/>
          <w:color w:val="auto"/>
          <w:sz w:val="21"/>
          <w:szCs w:val="21"/>
          <w:highlight w:val="none"/>
          <w:lang w:val="en-US" w:eastAsia="zh-CN"/>
        </w:rPr>
        <w:t>4</w:t>
      </w:r>
    </w:p>
    <w:p>
      <w:pPr>
        <w:pStyle w:val="3"/>
        <w:spacing w:before="0" w:after="0" w:line="360" w:lineRule="auto"/>
        <w:ind w:firstLine="1470" w:firstLineChars="70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val="en-US" w:eastAsia="zh-CN"/>
        </w:rPr>
        <w:t>1</w:t>
      </w:r>
      <w:r>
        <w:rPr>
          <w:rFonts w:hint="eastAsia" w:asciiTheme="minorEastAsia" w:hAnsiTheme="minorEastAsia" w:eastAsiaTheme="minorEastAsia" w:cstheme="minorEastAsia"/>
          <w:b w:val="0"/>
          <w:bCs w:val="0"/>
          <w:color w:val="auto"/>
          <w:sz w:val="21"/>
          <w:szCs w:val="21"/>
          <w:highlight w:val="none"/>
        </w:rPr>
        <w:t>.采购货物清单及技术参数…………………………………………………4</w:t>
      </w:r>
      <w:r>
        <w:rPr>
          <w:rFonts w:hint="eastAsia" w:asciiTheme="minorEastAsia" w:hAnsiTheme="minorEastAsia" w:eastAsiaTheme="minorEastAsia" w:cstheme="minorEastAsia"/>
          <w:b w:val="0"/>
          <w:bCs w:val="0"/>
          <w:color w:val="auto"/>
          <w:sz w:val="21"/>
          <w:szCs w:val="21"/>
          <w:highlight w:val="none"/>
          <w:lang w:val="en-US" w:eastAsia="zh-CN"/>
        </w:rPr>
        <w:t>4</w:t>
      </w:r>
    </w:p>
    <w:p>
      <w:pPr>
        <w:pStyle w:val="3"/>
        <w:spacing w:before="0" w:after="0" w:line="360" w:lineRule="auto"/>
        <w:ind w:firstLine="1470" w:firstLineChars="700"/>
        <w:rPr>
          <w:rFonts w:hint="default"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w:t>
      </w:r>
      <w:r>
        <w:rPr>
          <w:rFonts w:hint="eastAsia" w:asciiTheme="minorEastAsia" w:hAnsiTheme="minorEastAsia" w:eastAsiaTheme="minorEastAsia" w:cstheme="minorEastAsia"/>
          <w:b w:val="0"/>
          <w:bCs w:val="0"/>
          <w:color w:val="auto"/>
          <w:sz w:val="21"/>
          <w:szCs w:val="21"/>
          <w:highlight w:val="none"/>
        </w:rPr>
        <w:t>.商务</w:t>
      </w:r>
      <w:r>
        <w:rPr>
          <w:rFonts w:hint="eastAsia" w:asciiTheme="minorEastAsia" w:hAnsiTheme="minorEastAsia" w:eastAsiaTheme="minorEastAsia" w:cstheme="minorEastAsia"/>
          <w:b w:val="0"/>
          <w:bCs w:val="0"/>
          <w:color w:val="auto"/>
          <w:sz w:val="21"/>
          <w:szCs w:val="21"/>
          <w:highlight w:val="none"/>
          <w:lang w:val="en-US" w:eastAsia="zh-CN"/>
        </w:rPr>
        <w:t>条款</w:t>
      </w:r>
      <w:r>
        <w:rPr>
          <w:rFonts w:hint="eastAsia" w:asciiTheme="minorEastAsia" w:hAnsiTheme="minorEastAsia" w:eastAsiaTheme="minorEastAsia" w:cstheme="minorEastAsia"/>
          <w:b w:val="0"/>
          <w:bCs w:val="0"/>
          <w:color w:val="auto"/>
          <w:sz w:val="21"/>
          <w:szCs w:val="21"/>
          <w:highlight w:val="none"/>
        </w:rPr>
        <w:t>……………………………………………………………………</w:t>
      </w:r>
      <w:r>
        <w:rPr>
          <w:rFonts w:hint="eastAsia" w:asciiTheme="minorEastAsia" w:hAnsiTheme="minorEastAsia" w:eastAsiaTheme="minorEastAsia" w:cstheme="minorEastAsia"/>
          <w:b w:val="0"/>
          <w:bCs w:val="0"/>
          <w:color w:val="auto"/>
          <w:sz w:val="21"/>
          <w:szCs w:val="21"/>
          <w:highlight w:val="none"/>
          <w:lang w:val="en-US" w:eastAsia="zh-CN"/>
        </w:rPr>
        <w:t>45</w:t>
      </w:r>
    </w:p>
    <w:p>
      <w:pPr>
        <w:pStyle w:val="3"/>
        <w:spacing w:before="0" w:after="0" w:line="360" w:lineRule="auto"/>
        <w:ind w:firstLine="1050" w:firstLineChars="500"/>
        <w:rPr>
          <w:rFonts w:hint="default"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rPr>
        <w:t>第五章  采购合同格式</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val="0"/>
          <w:bCs w:val="0"/>
          <w:color w:val="auto"/>
          <w:sz w:val="21"/>
          <w:szCs w:val="21"/>
          <w:highlight w:val="none"/>
        </w:rPr>
        <w:t>…</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val="0"/>
          <w:bCs/>
          <w:color w:val="auto"/>
          <w:sz w:val="21"/>
          <w:szCs w:val="21"/>
          <w:highlight w:val="none"/>
          <w:lang w:val="en-US" w:eastAsia="zh-CN"/>
        </w:rPr>
        <w:t>47</w:t>
      </w:r>
    </w:p>
    <w:p>
      <w:pPr>
        <w:pStyle w:val="3"/>
        <w:spacing w:before="0" w:after="0" w:line="360" w:lineRule="auto"/>
        <w:ind w:firstLine="1050" w:firstLineChars="500"/>
        <w:rPr>
          <w:rFonts w:hint="default"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rPr>
        <w:t>第六章  投标文件格式 …………………………………………………………</w:t>
      </w:r>
      <w:r>
        <w:rPr>
          <w:rFonts w:hint="eastAsia" w:asciiTheme="minorEastAsia" w:hAnsiTheme="minorEastAsia" w:eastAsiaTheme="minorEastAsia" w:cstheme="minorEastAsia"/>
          <w:b w:val="0"/>
          <w:bCs/>
          <w:color w:val="auto"/>
          <w:sz w:val="21"/>
          <w:szCs w:val="21"/>
          <w:highlight w:val="none"/>
          <w:lang w:val="en-US" w:eastAsia="zh-CN"/>
        </w:rPr>
        <w:t>55</w:t>
      </w:r>
    </w:p>
    <w:p>
      <w:pPr>
        <w:pStyle w:val="3"/>
        <w:spacing w:before="0" w:after="0" w:line="360" w:lineRule="auto"/>
        <w:ind w:firstLine="1050" w:firstLineChars="500"/>
        <w:rPr>
          <w:rFonts w:hint="eastAsia" w:asciiTheme="minorEastAsia" w:hAnsiTheme="minorEastAsia" w:eastAsiaTheme="minorEastAsia" w:cstheme="minorEastAsia"/>
          <w:b w:val="0"/>
          <w:bCs/>
          <w:color w:val="auto"/>
          <w:sz w:val="21"/>
          <w:szCs w:val="21"/>
          <w:highlight w:val="none"/>
        </w:rPr>
      </w:pPr>
    </w:p>
    <w:p>
      <w:pPr>
        <w:pStyle w:val="4"/>
        <w:rPr>
          <w:rFonts w:hint="eastAsia" w:asciiTheme="minorEastAsia" w:hAnsiTheme="minorEastAsia" w:eastAsiaTheme="minorEastAsia" w:cstheme="minorEastAsia"/>
          <w:color w:val="auto"/>
          <w:szCs w:val="21"/>
          <w:highlight w:val="none"/>
        </w:rPr>
      </w:pPr>
    </w:p>
    <w:p>
      <w:pPr>
        <w:pStyle w:val="4"/>
        <w:rPr>
          <w:rFonts w:hint="eastAsia" w:asciiTheme="minorEastAsia" w:hAnsiTheme="minorEastAsia" w:eastAsiaTheme="minorEastAsia" w:cstheme="minorEastAsia"/>
          <w:color w:val="auto"/>
          <w:szCs w:val="21"/>
          <w:highlight w:val="none"/>
        </w:rPr>
      </w:pPr>
    </w:p>
    <w:p>
      <w:pPr>
        <w:pStyle w:val="4"/>
        <w:rPr>
          <w:rFonts w:hint="eastAsia" w:asciiTheme="minorEastAsia" w:hAnsiTheme="minorEastAsia" w:eastAsiaTheme="minorEastAsia" w:cstheme="minorEastAsia"/>
          <w:color w:val="auto"/>
          <w:szCs w:val="21"/>
          <w:highlight w:val="none"/>
        </w:rPr>
      </w:pPr>
    </w:p>
    <w:p>
      <w:pPr>
        <w:pStyle w:val="4"/>
        <w:rPr>
          <w:rFonts w:hint="eastAsia" w:asciiTheme="minorEastAsia" w:hAnsiTheme="minorEastAsia" w:eastAsiaTheme="minorEastAsia" w:cstheme="minorEastAsia"/>
          <w:color w:val="auto"/>
          <w:szCs w:val="21"/>
          <w:highlight w:val="none"/>
        </w:rPr>
      </w:pPr>
    </w:p>
    <w:p>
      <w:pPr>
        <w:pStyle w:val="4"/>
        <w:rPr>
          <w:rFonts w:hint="eastAsia" w:asciiTheme="minorEastAsia" w:hAnsiTheme="minorEastAsia" w:eastAsiaTheme="minorEastAsia" w:cstheme="minorEastAsia"/>
          <w:color w:val="auto"/>
          <w:szCs w:val="21"/>
          <w:highlight w:val="none"/>
        </w:rPr>
      </w:pPr>
    </w:p>
    <w:bookmarkEnd w:id="0"/>
    <w:bookmarkEnd w:id="1"/>
    <w:p>
      <w:pPr>
        <w:pStyle w:val="4"/>
        <w:spacing w:before="120" w:beforeLines="50" w:after="360" w:afterLines="150"/>
        <w:ind w:firstLine="0"/>
        <w:jc w:val="center"/>
        <w:rPr>
          <w:rFonts w:hint="eastAsia" w:asciiTheme="minorEastAsia" w:hAnsiTheme="minorEastAsia" w:eastAsiaTheme="minorEastAsia" w:cstheme="minorEastAsia"/>
          <w:b/>
          <w:color w:val="auto"/>
          <w:kern w:val="44"/>
          <w:sz w:val="44"/>
          <w:szCs w:val="44"/>
          <w:highlight w:val="none"/>
        </w:rPr>
        <w:sectPr>
          <w:footerReference r:id="rId8" w:type="default"/>
          <w:pgSz w:w="11910" w:h="16840"/>
          <w:pgMar w:top="1100" w:right="1000" w:bottom="1680" w:left="1080" w:header="873" w:footer="1485" w:gutter="0"/>
          <w:pgNumType w:start="50"/>
          <w:cols w:space="720" w:num="1"/>
        </w:sectPr>
      </w:pPr>
    </w:p>
    <w:p>
      <w:pPr>
        <w:pStyle w:val="4"/>
        <w:pageBreakBefore w:val="0"/>
        <w:widowControl w:val="0"/>
        <w:kinsoku/>
        <w:wordWrap/>
        <w:overflowPunct/>
        <w:topLinePunct w:val="0"/>
        <w:bidi w:val="0"/>
        <w:snapToGrid/>
        <w:ind w:firstLine="0"/>
        <w:jc w:val="center"/>
        <w:textAlignment w:val="auto"/>
        <w:rPr>
          <w:rFonts w:hint="eastAsia" w:asciiTheme="minorEastAsia" w:hAnsiTheme="minorEastAsia" w:eastAsiaTheme="minorEastAsia" w:cstheme="minorEastAsia"/>
          <w:b/>
          <w:color w:val="auto"/>
          <w:kern w:val="44"/>
          <w:sz w:val="44"/>
          <w:szCs w:val="44"/>
          <w:highlight w:val="none"/>
        </w:rPr>
        <w:sectPr>
          <w:headerReference r:id="rId9" w:type="default"/>
          <w:footerReference r:id="rId10" w:type="default"/>
          <w:pgSz w:w="11907" w:h="16840"/>
          <w:pgMar w:top="1440" w:right="1474" w:bottom="1440" w:left="1474" w:header="851" w:footer="992" w:gutter="0"/>
          <w:pgNumType w:fmt="decimal" w:start="1"/>
          <w:cols w:space="720" w:num="1"/>
        </w:sectPr>
      </w:pPr>
    </w:p>
    <w:p>
      <w:pPr>
        <w:pStyle w:val="4"/>
        <w:pageBreakBefore w:val="0"/>
        <w:widowControl w:val="0"/>
        <w:kinsoku/>
        <w:wordWrap/>
        <w:overflowPunct/>
        <w:topLinePunct w:val="0"/>
        <w:bidi w:val="0"/>
        <w:snapToGrid/>
        <w:ind w:firstLine="0"/>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kern w:val="44"/>
          <w:sz w:val="44"/>
          <w:szCs w:val="44"/>
          <w:highlight w:val="none"/>
        </w:rPr>
        <w:t>第一</w:t>
      </w:r>
      <w:r>
        <w:rPr>
          <w:rFonts w:hint="eastAsia" w:asciiTheme="minorEastAsia" w:hAnsiTheme="minorEastAsia" w:eastAsiaTheme="minorEastAsia" w:cstheme="minorEastAsia"/>
          <w:b/>
          <w:color w:val="auto"/>
          <w:sz w:val="44"/>
          <w:szCs w:val="44"/>
          <w:highlight w:val="none"/>
        </w:rPr>
        <w:t>章  招标公告</w:t>
      </w:r>
    </w:p>
    <w:p>
      <w:pPr>
        <w:pStyle w:val="2"/>
        <w:numPr>
          <w:ilvl w:val="0"/>
          <w:numId w:val="0"/>
        </w:numPr>
        <w:tabs>
          <w:tab w:val="left" w:pos="0"/>
          <w:tab w:val="left" w:pos="3165"/>
          <w:tab w:val="center" w:pos="4153"/>
        </w:tabs>
        <w:autoSpaceDE w:val="0"/>
        <w:autoSpaceDN w:val="0"/>
        <w:adjustRightInd w:val="0"/>
        <w:spacing w:before="0" w:after="0" w:line="360" w:lineRule="auto"/>
        <w:ind w:leftChars="0"/>
        <w:jc w:val="center"/>
        <w:rPr>
          <w:rFonts w:hint="eastAsia" w:ascii="宋体" w:hAnsi="宋体" w:eastAsia="宋体" w:cs="宋体"/>
          <w:b/>
          <w:bCs w:val="0"/>
          <w:sz w:val="32"/>
          <w:szCs w:val="32"/>
          <w:highlight w:val="none"/>
          <w:lang w:eastAsia="zh-CN"/>
        </w:rPr>
      </w:pPr>
      <w:bookmarkStart w:id="2" w:name="_Toc213396945"/>
      <w:bookmarkStart w:id="3" w:name="_Toc213496267"/>
      <w:bookmarkStart w:id="4" w:name="_Toc213396759"/>
      <w:bookmarkStart w:id="5" w:name="_Toc217446031"/>
      <w:bookmarkStart w:id="6" w:name="_Toc213397009"/>
      <w:bookmarkStart w:id="7" w:name="_Toc183582202"/>
      <w:bookmarkStart w:id="8" w:name="_Toc89075871"/>
      <w:bookmarkStart w:id="9" w:name="_Toc77400776"/>
      <w:bookmarkStart w:id="10" w:name="_Toc183682339"/>
      <w:r>
        <w:rPr>
          <w:rFonts w:hint="eastAsia" w:ascii="宋体" w:hAnsi="宋体" w:cs="宋体"/>
          <w:b/>
          <w:bCs w:val="0"/>
          <w:sz w:val="32"/>
          <w:szCs w:val="32"/>
          <w:highlight w:val="none"/>
          <w:lang w:eastAsia="zh-CN"/>
        </w:rPr>
        <w:t>2024年巩留县人民医院医疗能力提升项目公开招标公告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i w:val="0"/>
          <w:iCs w:val="0"/>
          <w:sz w:val="24"/>
          <w:szCs w:val="24"/>
          <w:highlight w:val="none"/>
          <w:u w:val="none"/>
        </w:rPr>
      </w:pPr>
      <w:r>
        <w:rPr>
          <w:rFonts w:hint="eastAsia" w:ascii="宋体" w:hAnsi="宋体" w:eastAsia="宋体" w:cs="宋体"/>
          <w:i w:val="0"/>
          <w:iCs w:val="0"/>
          <w:sz w:val="24"/>
          <w:szCs w:val="24"/>
          <w:highlight w:val="none"/>
          <w:u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i w:val="0"/>
          <w:iCs w:val="0"/>
          <w:sz w:val="24"/>
          <w:szCs w:val="24"/>
          <w:highlight w:val="none"/>
          <w:u w:val="none"/>
        </w:rPr>
      </w:pPr>
      <w:r>
        <w:rPr>
          <w:rFonts w:hint="eastAsia" w:ascii="宋体" w:hAnsi="宋体" w:cs="宋体"/>
          <w:i w:val="0"/>
          <w:iCs w:val="0"/>
          <w:sz w:val="24"/>
          <w:szCs w:val="24"/>
          <w:highlight w:val="none"/>
          <w:u w:val="single"/>
          <w:lang w:eastAsia="zh-CN"/>
        </w:rPr>
        <w:t>2024年巩留县人民医院医疗能力提升项目</w:t>
      </w:r>
      <w:r>
        <w:rPr>
          <w:rFonts w:hint="eastAsia" w:ascii="宋体" w:hAnsi="宋体" w:eastAsia="宋体" w:cs="宋体"/>
          <w:i w:val="0"/>
          <w:iCs w:val="0"/>
          <w:sz w:val="24"/>
          <w:szCs w:val="24"/>
          <w:highlight w:val="none"/>
          <w:u w:val="none"/>
        </w:rPr>
        <w:t>的潜在</w:t>
      </w:r>
      <w:r>
        <w:rPr>
          <w:rFonts w:hint="eastAsia" w:ascii="宋体" w:hAnsi="宋体" w:eastAsia="宋体" w:cs="宋体"/>
          <w:i w:val="0"/>
          <w:iCs w:val="0"/>
          <w:sz w:val="24"/>
          <w:szCs w:val="24"/>
          <w:highlight w:val="none"/>
          <w:u w:val="none"/>
          <w:lang w:val="en-US" w:eastAsia="zh-CN"/>
        </w:rPr>
        <w:t>投标人</w:t>
      </w:r>
      <w:r>
        <w:rPr>
          <w:rFonts w:hint="eastAsia" w:ascii="宋体" w:hAnsi="宋体" w:eastAsia="宋体" w:cs="宋体"/>
          <w:i w:val="0"/>
          <w:iCs w:val="0"/>
          <w:sz w:val="24"/>
          <w:szCs w:val="24"/>
          <w:highlight w:val="none"/>
          <w:u w:val="none"/>
        </w:rPr>
        <w:t>应在政采云系统平台（https://www.zcygov.cn/）获取采购文件，并于</w:t>
      </w:r>
      <w:r>
        <w:rPr>
          <w:rFonts w:hint="eastAsia" w:ascii="宋体" w:hAnsi="宋体" w:eastAsia="宋体" w:cs="宋体"/>
          <w:i w:val="0"/>
          <w:iCs w:val="0"/>
          <w:color w:val="0000FF"/>
          <w:sz w:val="24"/>
          <w:szCs w:val="24"/>
          <w:highlight w:val="none"/>
          <w:u w:val="single"/>
          <w:lang w:val="en-US" w:eastAsia="zh-CN"/>
        </w:rPr>
        <w:t>2024</w:t>
      </w:r>
      <w:r>
        <w:rPr>
          <w:rFonts w:hint="eastAsia" w:ascii="宋体" w:hAnsi="宋体" w:eastAsia="宋体" w:cs="宋体"/>
          <w:bCs/>
          <w:i w:val="0"/>
          <w:iCs w:val="0"/>
          <w:color w:val="0000FF"/>
          <w:sz w:val="24"/>
          <w:szCs w:val="24"/>
          <w:highlight w:val="none"/>
          <w:u w:val="single"/>
        </w:rPr>
        <w:t>年</w:t>
      </w:r>
      <w:r>
        <w:rPr>
          <w:rFonts w:hint="eastAsia" w:ascii="宋体" w:hAnsi="宋体" w:eastAsia="宋体" w:cs="宋体"/>
          <w:color w:val="0000FF"/>
          <w:kern w:val="2"/>
          <w:sz w:val="24"/>
          <w:szCs w:val="24"/>
          <w:highlight w:val="none"/>
          <w:u w:val="single"/>
          <w:lang w:val="en-US" w:eastAsia="zh-CN" w:bidi="ar-SA"/>
        </w:rPr>
        <w:t>0</w:t>
      </w:r>
      <w:r>
        <w:rPr>
          <w:rFonts w:hint="eastAsia" w:ascii="宋体" w:hAnsi="宋体" w:cs="宋体"/>
          <w:color w:val="0000FF"/>
          <w:kern w:val="2"/>
          <w:sz w:val="24"/>
          <w:szCs w:val="24"/>
          <w:highlight w:val="none"/>
          <w:u w:val="single"/>
          <w:lang w:val="en-US" w:eastAsia="zh-CN" w:bidi="ar-SA"/>
        </w:rPr>
        <w:t>6</w:t>
      </w:r>
      <w:r>
        <w:rPr>
          <w:rFonts w:hint="eastAsia" w:ascii="宋体" w:hAnsi="宋体" w:eastAsia="宋体" w:cs="宋体"/>
          <w:color w:val="0000FF"/>
          <w:kern w:val="2"/>
          <w:sz w:val="24"/>
          <w:szCs w:val="24"/>
          <w:highlight w:val="none"/>
          <w:u w:val="single"/>
          <w:lang w:val="en-US" w:eastAsia="zh-CN" w:bidi="ar-SA"/>
        </w:rPr>
        <w:t>月</w:t>
      </w:r>
      <w:r>
        <w:rPr>
          <w:rFonts w:hint="eastAsia" w:ascii="宋体" w:hAnsi="宋体" w:cs="宋体"/>
          <w:color w:val="0000FF"/>
          <w:kern w:val="2"/>
          <w:sz w:val="24"/>
          <w:szCs w:val="24"/>
          <w:highlight w:val="none"/>
          <w:u w:val="single"/>
          <w:lang w:val="en-US" w:eastAsia="zh-CN" w:bidi="ar-SA"/>
        </w:rPr>
        <w:t>20</w:t>
      </w:r>
      <w:r>
        <w:rPr>
          <w:rFonts w:hint="eastAsia" w:ascii="宋体" w:hAnsi="宋体" w:eastAsia="宋体" w:cs="宋体"/>
          <w:color w:val="0000FF"/>
          <w:kern w:val="2"/>
          <w:sz w:val="24"/>
          <w:szCs w:val="24"/>
          <w:highlight w:val="none"/>
          <w:u w:val="single"/>
          <w:lang w:val="en-US" w:eastAsia="zh-CN" w:bidi="ar-SA"/>
        </w:rPr>
        <w:t>日11点</w:t>
      </w:r>
      <w:r>
        <w:rPr>
          <w:rFonts w:hint="eastAsia" w:ascii="宋体" w:hAnsi="宋体" w:eastAsia="宋体" w:cs="宋体"/>
          <w:i w:val="0"/>
          <w:iCs w:val="0"/>
          <w:color w:val="0000FF"/>
          <w:sz w:val="24"/>
          <w:szCs w:val="24"/>
          <w:highlight w:val="none"/>
          <w:u w:val="single"/>
          <w:lang w:val="en-US" w:eastAsia="zh-CN"/>
        </w:rPr>
        <w:t>00</w:t>
      </w:r>
      <w:r>
        <w:rPr>
          <w:rFonts w:hint="eastAsia" w:ascii="宋体" w:hAnsi="宋体" w:eastAsia="宋体" w:cs="宋体"/>
          <w:i w:val="0"/>
          <w:iCs w:val="0"/>
          <w:color w:val="0000FF"/>
          <w:sz w:val="24"/>
          <w:szCs w:val="24"/>
          <w:highlight w:val="none"/>
          <w:u w:val="single"/>
        </w:rPr>
        <w:t>分</w:t>
      </w:r>
      <w:r>
        <w:rPr>
          <w:rFonts w:hint="eastAsia" w:ascii="宋体" w:hAnsi="宋体" w:eastAsia="宋体" w:cs="宋体"/>
          <w:bCs/>
          <w:i w:val="0"/>
          <w:iCs w:val="0"/>
          <w:sz w:val="24"/>
          <w:szCs w:val="24"/>
          <w:highlight w:val="none"/>
          <w:u w:val="none"/>
        </w:rPr>
        <w:t>（北京时间）前递交投标文件</w:t>
      </w:r>
      <w:r>
        <w:rPr>
          <w:rFonts w:hint="eastAsia" w:ascii="宋体" w:hAnsi="宋体" w:eastAsia="宋体" w:cs="宋体"/>
          <w:i w:val="0"/>
          <w:iCs w:val="0"/>
          <w:sz w:val="24"/>
          <w:szCs w:val="24"/>
          <w:highlight w:val="none"/>
          <w:u w:val="none"/>
        </w:rPr>
        <w:t>。</w:t>
      </w:r>
    </w:p>
    <w:p>
      <w:pPr>
        <w:pStyle w:val="3"/>
        <w:pageBreakBefore w:val="0"/>
        <w:widowControl w:val="0"/>
        <w:kinsoku/>
        <w:wordWrap/>
        <w:overflowPunct/>
        <w:topLinePunct w:val="0"/>
        <w:autoSpaceDE/>
        <w:autoSpaceDN/>
        <w:bidi w:val="0"/>
        <w:adjustRightInd/>
        <w:snapToGrid w:val="0"/>
        <w:spacing w:before="0" w:beforeAutospacing="0" w:after="0" w:afterAutospacing="0" w:line="360" w:lineRule="auto"/>
        <w:textAlignment w:val="auto"/>
        <w:rPr>
          <w:rFonts w:hint="eastAsia" w:asciiTheme="minorEastAsia" w:hAnsiTheme="minorEastAsia" w:eastAsiaTheme="minorEastAsia" w:cstheme="minorEastAsia"/>
          <w:b/>
          <w:bCs w:val="0"/>
          <w:i w:val="0"/>
          <w:iCs w:val="0"/>
          <w:sz w:val="24"/>
          <w:szCs w:val="24"/>
          <w:highlight w:val="none"/>
          <w:lang w:val="en-US" w:eastAsia="zh-CN"/>
        </w:rPr>
      </w:pPr>
      <w:bookmarkStart w:id="11" w:name="_Toc28359079"/>
      <w:bookmarkStart w:id="12" w:name="_Toc35393790"/>
      <w:bookmarkStart w:id="13" w:name="_Toc35393621"/>
      <w:bookmarkStart w:id="14" w:name="_Toc28359002"/>
      <w:bookmarkStart w:id="15" w:name="_Hlk24379207"/>
      <w:bookmarkStart w:id="16" w:name="_Toc28359082"/>
      <w:bookmarkStart w:id="17" w:name="_Toc28359005"/>
      <w:bookmarkStart w:id="18" w:name="_Toc35393793"/>
      <w:bookmarkStart w:id="19" w:name="_Toc35393624"/>
      <w:r>
        <w:rPr>
          <w:rFonts w:hint="eastAsia" w:asciiTheme="minorEastAsia" w:hAnsiTheme="minorEastAsia" w:eastAsiaTheme="minorEastAsia" w:cstheme="minorEastAsia"/>
          <w:b/>
          <w:bCs w:val="0"/>
          <w:i w:val="0"/>
          <w:iCs w:val="0"/>
          <w:sz w:val="24"/>
          <w:szCs w:val="24"/>
          <w:highlight w:val="none"/>
          <w:lang w:val="en-US" w:eastAsia="zh-CN"/>
        </w:rPr>
        <w:t>一、项目基本情况</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val="0"/>
          <w:bCs w:val="0"/>
          <w:i w:val="0"/>
          <w:iCs w:val="0"/>
          <w:sz w:val="24"/>
          <w:szCs w:val="24"/>
          <w:highlight w:val="none"/>
          <w:u w:val="none"/>
          <w:lang w:val="en-US" w:eastAsia="zh-CN"/>
        </w:rPr>
      </w:pPr>
      <w:r>
        <w:rPr>
          <w:rFonts w:hint="eastAsia" w:asciiTheme="minorEastAsia" w:hAnsiTheme="minorEastAsia" w:eastAsiaTheme="minorEastAsia" w:cstheme="minorEastAsia"/>
          <w:b/>
          <w:bCs/>
          <w:i w:val="0"/>
          <w:iCs w:val="0"/>
          <w:sz w:val="24"/>
          <w:szCs w:val="24"/>
          <w:highlight w:val="none"/>
          <w:u w:val="none"/>
          <w:lang w:eastAsia="zh-CN"/>
        </w:rPr>
        <w:t>项目编号：</w:t>
      </w:r>
      <w:r>
        <w:rPr>
          <w:rFonts w:hint="eastAsia" w:asciiTheme="minorEastAsia" w:hAnsiTheme="minorEastAsia" w:eastAsiaTheme="minorEastAsia" w:cstheme="minorEastAsia"/>
          <w:b w:val="0"/>
          <w:bCs w:val="0"/>
          <w:i w:val="0"/>
          <w:iCs w:val="0"/>
          <w:sz w:val="24"/>
          <w:szCs w:val="24"/>
          <w:highlight w:val="none"/>
          <w:u w:val="none"/>
          <w:lang w:eastAsia="zh-CN"/>
        </w:rPr>
        <w:t>XJWQCG-20240</w:t>
      </w:r>
      <w:r>
        <w:rPr>
          <w:rFonts w:hint="eastAsia" w:asciiTheme="minorEastAsia" w:hAnsiTheme="minorEastAsia" w:eastAsiaTheme="minorEastAsia" w:cstheme="minorEastAsia"/>
          <w:b w:val="0"/>
          <w:bCs w:val="0"/>
          <w:i w:val="0"/>
          <w:iCs w:val="0"/>
          <w:sz w:val="24"/>
          <w:szCs w:val="24"/>
          <w:highlight w:val="none"/>
          <w:u w:val="none"/>
          <w:lang w:val="en-US" w:eastAsia="zh-CN"/>
        </w:rPr>
        <w:t>28</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val="0"/>
          <w:bCs w:val="0"/>
          <w:i w:val="0"/>
          <w:iCs w:val="0"/>
          <w:sz w:val="24"/>
          <w:szCs w:val="24"/>
          <w:highlight w:val="none"/>
          <w:u w:val="none"/>
          <w:lang w:val="en-US" w:eastAsia="zh-CN"/>
        </w:rPr>
      </w:pPr>
      <w:r>
        <w:rPr>
          <w:rFonts w:hint="eastAsia" w:asciiTheme="minorEastAsia" w:hAnsiTheme="minorEastAsia" w:eastAsiaTheme="minorEastAsia" w:cstheme="minorEastAsia"/>
          <w:b/>
          <w:bCs/>
          <w:i w:val="0"/>
          <w:iCs w:val="0"/>
          <w:sz w:val="24"/>
          <w:szCs w:val="24"/>
          <w:highlight w:val="none"/>
          <w:u w:val="none"/>
        </w:rPr>
        <w:t>项目名称：</w:t>
      </w:r>
      <w:r>
        <w:rPr>
          <w:rFonts w:hint="eastAsia" w:asciiTheme="minorEastAsia" w:hAnsiTheme="minorEastAsia" w:eastAsiaTheme="minorEastAsia" w:cstheme="minorEastAsia"/>
          <w:b w:val="0"/>
          <w:bCs w:val="0"/>
          <w:i w:val="0"/>
          <w:iCs w:val="0"/>
          <w:sz w:val="24"/>
          <w:szCs w:val="24"/>
          <w:highlight w:val="none"/>
          <w:u w:val="none"/>
          <w:lang w:val="en-US" w:eastAsia="zh-CN"/>
        </w:rPr>
        <w:t>2024年巩留县人民医院医疗能力提升项目</w:t>
      </w:r>
    </w:p>
    <w:bookmarkEnd w:id="15"/>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val="0"/>
          <w:bCs w:val="0"/>
          <w:i w:val="0"/>
          <w:iCs w:val="0"/>
          <w:sz w:val="24"/>
          <w:szCs w:val="24"/>
          <w:highlight w:val="none"/>
        </w:rPr>
      </w:pPr>
      <w:r>
        <w:rPr>
          <w:rFonts w:hint="eastAsia" w:asciiTheme="minorEastAsia" w:hAnsiTheme="minorEastAsia" w:eastAsiaTheme="minorEastAsia" w:cstheme="minorEastAsia"/>
          <w:b/>
          <w:bCs/>
          <w:i w:val="0"/>
          <w:iCs w:val="0"/>
          <w:sz w:val="24"/>
          <w:szCs w:val="24"/>
          <w:highlight w:val="none"/>
        </w:rPr>
        <w:t>采购方式：</w:t>
      </w:r>
      <w:r>
        <w:rPr>
          <w:rFonts w:hint="eastAsia" w:asciiTheme="minorEastAsia" w:hAnsiTheme="minorEastAsia" w:eastAsiaTheme="minorEastAsia" w:cstheme="minorEastAsia"/>
          <w:b w:val="0"/>
          <w:bCs w:val="0"/>
          <w:i w:val="0"/>
          <w:iCs w:val="0"/>
          <w:sz w:val="24"/>
          <w:szCs w:val="24"/>
          <w:highlight w:val="none"/>
        </w:rPr>
        <w:t>公开招标</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i w:val="0"/>
          <w:iCs w:val="0"/>
          <w:sz w:val="24"/>
          <w:szCs w:val="24"/>
          <w:highlight w:val="none"/>
          <w:u w:val="none"/>
        </w:rPr>
      </w:pPr>
      <w:r>
        <w:rPr>
          <w:rFonts w:hint="eastAsia" w:asciiTheme="minorEastAsia" w:hAnsiTheme="minorEastAsia" w:eastAsiaTheme="minorEastAsia" w:cstheme="minorEastAsia"/>
          <w:b/>
          <w:bCs/>
          <w:i w:val="0"/>
          <w:iCs w:val="0"/>
          <w:sz w:val="24"/>
          <w:szCs w:val="24"/>
          <w:highlight w:val="none"/>
          <w:u w:val="none"/>
        </w:rPr>
        <w:t>预算金额：</w:t>
      </w:r>
      <w:r>
        <w:rPr>
          <w:rFonts w:hint="eastAsia" w:asciiTheme="minorEastAsia" w:hAnsiTheme="minorEastAsia" w:eastAsiaTheme="minorEastAsia" w:cstheme="minorEastAsia"/>
          <w:b w:val="0"/>
          <w:bCs w:val="0"/>
          <w:i w:val="0"/>
          <w:iCs w:val="0"/>
          <w:sz w:val="24"/>
          <w:szCs w:val="24"/>
          <w:highlight w:val="none"/>
          <w:u w:val="none"/>
          <w:lang w:val="en-US" w:eastAsia="zh-CN"/>
        </w:rPr>
        <w:t>9070000.00</w:t>
      </w:r>
      <w:r>
        <w:rPr>
          <w:rFonts w:hint="eastAsia" w:asciiTheme="minorEastAsia" w:hAnsiTheme="minorEastAsia" w:eastAsiaTheme="minorEastAsia" w:cstheme="minorEastAsia"/>
          <w:i w:val="0"/>
          <w:iCs w:val="0"/>
          <w:sz w:val="24"/>
          <w:szCs w:val="24"/>
          <w:highlight w:val="none"/>
          <w:u w:val="none"/>
        </w:rPr>
        <w:t>元</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i w:val="0"/>
          <w:iCs w:val="0"/>
          <w:sz w:val="24"/>
          <w:szCs w:val="24"/>
          <w:highlight w:val="none"/>
          <w:u w:val="none"/>
          <w:lang w:val="en-US" w:eastAsia="zh-CN"/>
        </w:rPr>
      </w:pPr>
      <w:r>
        <w:rPr>
          <w:rFonts w:hint="eastAsia" w:asciiTheme="minorEastAsia" w:hAnsiTheme="minorEastAsia" w:eastAsiaTheme="minorEastAsia" w:cstheme="minorEastAsia"/>
          <w:b/>
          <w:bCs/>
          <w:i w:val="0"/>
          <w:iCs w:val="0"/>
          <w:sz w:val="24"/>
          <w:szCs w:val="24"/>
          <w:highlight w:val="none"/>
          <w:u w:val="none"/>
        </w:rPr>
        <w:t>最高限价</w:t>
      </w:r>
      <w:r>
        <w:rPr>
          <w:rFonts w:hint="eastAsia" w:asciiTheme="minorEastAsia" w:hAnsiTheme="minorEastAsia" w:eastAsiaTheme="minorEastAsia" w:cstheme="minorEastAsia"/>
          <w:b/>
          <w:bCs/>
          <w:i w:val="0"/>
          <w:iCs w:val="0"/>
          <w:sz w:val="24"/>
          <w:szCs w:val="24"/>
          <w:highlight w:val="none"/>
        </w:rPr>
        <w:t>：</w:t>
      </w:r>
      <w:r>
        <w:rPr>
          <w:rFonts w:hint="eastAsia" w:asciiTheme="minorEastAsia" w:hAnsiTheme="minorEastAsia" w:eastAsiaTheme="minorEastAsia" w:cstheme="minorEastAsia"/>
          <w:b/>
          <w:bCs/>
          <w:i w:val="0"/>
          <w:iCs w:val="0"/>
          <w:sz w:val="24"/>
          <w:szCs w:val="24"/>
          <w:highlight w:val="none"/>
          <w:lang w:val="en-US" w:eastAsia="zh-CN"/>
        </w:rPr>
        <w:t>第一标段：</w:t>
      </w:r>
      <w:r>
        <w:rPr>
          <w:rFonts w:hint="eastAsia" w:asciiTheme="minorEastAsia" w:hAnsiTheme="minorEastAsia" w:eastAsiaTheme="minorEastAsia" w:cstheme="minorEastAsia"/>
          <w:b w:val="0"/>
          <w:bCs w:val="0"/>
          <w:i w:val="0"/>
          <w:iCs w:val="0"/>
          <w:sz w:val="24"/>
          <w:szCs w:val="24"/>
          <w:highlight w:val="none"/>
          <w:u w:val="none"/>
          <w:lang w:val="en-US" w:eastAsia="zh-CN"/>
        </w:rPr>
        <w:t>4900000.00</w:t>
      </w:r>
      <w:r>
        <w:rPr>
          <w:rFonts w:hint="eastAsia" w:asciiTheme="minorEastAsia" w:hAnsiTheme="minorEastAsia" w:eastAsiaTheme="minorEastAsia" w:cstheme="minorEastAsia"/>
          <w:i w:val="0"/>
          <w:iCs w:val="0"/>
          <w:sz w:val="24"/>
          <w:szCs w:val="24"/>
          <w:highlight w:val="none"/>
          <w:u w:val="none"/>
        </w:rPr>
        <w:t>元</w:t>
      </w:r>
      <w:r>
        <w:rPr>
          <w:rFonts w:hint="eastAsia" w:asciiTheme="minorEastAsia" w:hAnsiTheme="minorEastAsia" w:eastAsiaTheme="minorEastAsia" w:cstheme="minorEastAsia"/>
          <w:i w:val="0"/>
          <w:iCs w:val="0"/>
          <w:sz w:val="24"/>
          <w:szCs w:val="24"/>
          <w:highlight w:val="none"/>
          <w:u w:val="none"/>
          <w:lang w:eastAsia="zh-CN"/>
        </w:rPr>
        <w:t>；</w:t>
      </w:r>
      <w:r>
        <w:rPr>
          <w:rFonts w:hint="eastAsia" w:asciiTheme="minorEastAsia" w:hAnsiTheme="minorEastAsia" w:eastAsiaTheme="minorEastAsia" w:cstheme="minorEastAsia"/>
          <w:b/>
          <w:bCs/>
          <w:i w:val="0"/>
          <w:iCs w:val="0"/>
          <w:sz w:val="24"/>
          <w:szCs w:val="24"/>
          <w:highlight w:val="none"/>
          <w:lang w:val="en-US" w:eastAsia="zh-CN"/>
        </w:rPr>
        <w:t>第二标段：</w:t>
      </w:r>
      <w:r>
        <w:rPr>
          <w:rFonts w:hint="eastAsia" w:asciiTheme="minorEastAsia" w:hAnsiTheme="minorEastAsia" w:eastAsiaTheme="minorEastAsia" w:cstheme="minorEastAsia"/>
          <w:b w:val="0"/>
          <w:bCs w:val="0"/>
          <w:i w:val="0"/>
          <w:iCs w:val="0"/>
          <w:sz w:val="24"/>
          <w:szCs w:val="24"/>
          <w:highlight w:val="none"/>
          <w:u w:val="none"/>
          <w:lang w:val="en-US" w:eastAsia="zh-CN"/>
        </w:rPr>
        <w:t>750000.00</w:t>
      </w:r>
      <w:r>
        <w:rPr>
          <w:rFonts w:hint="eastAsia" w:asciiTheme="minorEastAsia" w:hAnsiTheme="minorEastAsia" w:eastAsiaTheme="minorEastAsia" w:cstheme="minorEastAsia"/>
          <w:i w:val="0"/>
          <w:iCs w:val="0"/>
          <w:sz w:val="24"/>
          <w:szCs w:val="24"/>
          <w:highlight w:val="none"/>
          <w:u w:val="none"/>
        </w:rPr>
        <w:t>元</w:t>
      </w:r>
      <w:r>
        <w:rPr>
          <w:rFonts w:hint="eastAsia" w:asciiTheme="minorEastAsia" w:hAnsiTheme="minorEastAsia" w:eastAsiaTheme="minorEastAsia" w:cstheme="minorEastAsia"/>
          <w:i w:val="0"/>
          <w:iCs w:val="0"/>
          <w:sz w:val="24"/>
          <w:szCs w:val="24"/>
          <w:highlight w:val="none"/>
          <w:u w:val="none"/>
          <w:lang w:eastAsia="zh-CN"/>
        </w:rPr>
        <w:t>；</w:t>
      </w:r>
      <w:r>
        <w:rPr>
          <w:rFonts w:hint="eastAsia" w:asciiTheme="minorEastAsia" w:hAnsiTheme="minorEastAsia" w:eastAsiaTheme="minorEastAsia" w:cstheme="minorEastAsia"/>
          <w:b/>
          <w:bCs/>
          <w:i w:val="0"/>
          <w:iCs w:val="0"/>
          <w:sz w:val="24"/>
          <w:szCs w:val="24"/>
          <w:highlight w:val="none"/>
          <w:lang w:val="en-US" w:eastAsia="zh-CN"/>
        </w:rPr>
        <w:t>第三标段：</w:t>
      </w:r>
      <w:r>
        <w:rPr>
          <w:rFonts w:hint="eastAsia" w:asciiTheme="minorEastAsia" w:hAnsiTheme="minorEastAsia" w:eastAsiaTheme="minorEastAsia" w:cstheme="minorEastAsia"/>
          <w:b w:val="0"/>
          <w:bCs w:val="0"/>
          <w:i w:val="0"/>
          <w:iCs w:val="0"/>
          <w:sz w:val="24"/>
          <w:szCs w:val="24"/>
          <w:highlight w:val="none"/>
          <w:u w:val="none"/>
          <w:lang w:val="en-US" w:eastAsia="zh-CN"/>
        </w:rPr>
        <w:t>1040000.00</w:t>
      </w:r>
      <w:r>
        <w:rPr>
          <w:rFonts w:hint="eastAsia" w:asciiTheme="minorEastAsia" w:hAnsiTheme="minorEastAsia" w:eastAsiaTheme="minorEastAsia" w:cstheme="minorEastAsia"/>
          <w:i w:val="0"/>
          <w:iCs w:val="0"/>
          <w:sz w:val="24"/>
          <w:szCs w:val="24"/>
          <w:highlight w:val="none"/>
          <w:u w:val="none"/>
        </w:rPr>
        <w:t>元</w:t>
      </w:r>
      <w:r>
        <w:rPr>
          <w:rFonts w:hint="eastAsia" w:asciiTheme="minorEastAsia" w:hAnsiTheme="minorEastAsia" w:eastAsiaTheme="minorEastAsia" w:cstheme="minorEastAsia"/>
          <w:i w:val="0"/>
          <w:iCs w:val="0"/>
          <w:sz w:val="24"/>
          <w:szCs w:val="24"/>
          <w:highlight w:val="none"/>
          <w:u w:val="none"/>
          <w:lang w:eastAsia="zh-CN"/>
        </w:rPr>
        <w:t>；</w:t>
      </w:r>
      <w:r>
        <w:rPr>
          <w:rFonts w:hint="eastAsia" w:asciiTheme="minorEastAsia" w:hAnsiTheme="minorEastAsia" w:eastAsiaTheme="minorEastAsia" w:cstheme="minorEastAsia"/>
          <w:b/>
          <w:bCs/>
          <w:i w:val="0"/>
          <w:iCs w:val="0"/>
          <w:sz w:val="24"/>
          <w:szCs w:val="24"/>
          <w:highlight w:val="none"/>
          <w:lang w:val="en-US" w:eastAsia="zh-CN"/>
        </w:rPr>
        <w:t>第四标段：</w:t>
      </w:r>
      <w:r>
        <w:rPr>
          <w:rFonts w:hint="eastAsia" w:asciiTheme="minorEastAsia" w:hAnsiTheme="minorEastAsia" w:eastAsiaTheme="minorEastAsia" w:cstheme="minorEastAsia"/>
          <w:b w:val="0"/>
          <w:bCs w:val="0"/>
          <w:i w:val="0"/>
          <w:iCs w:val="0"/>
          <w:sz w:val="24"/>
          <w:szCs w:val="24"/>
          <w:highlight w:val="none"/>
          <w:u w:val="none"/>
          <w:lang w:val="en-US" w:eastAsia="zh-CN"/>
        </w:rPr>
        <w:t>790000.00</w:t>
      </w:r>
      <w:r>
        <w:rPr>
          <w:rFonts w:hint="eastAsia" w:asciiTheme="minorEastAsia" w:hAnsiTheme="minorEastAsia" w:eastAsiaTheme="minorEastAsia" w:cstheme="minorEastAsia"/>
          <w:i w:val="0"/>
          <w:iCs w:val="0"/>
          <w:sz w:val="24"/>
          <w:szCs w:val="24"/>
          <w:highlight w:val="none"/>
          <w:u w:val="none"/>
        </w:rPr>
        <w:t>元</w:t>
      </w:r>
      <w:r>
        <w:rPr>
          <w:rFonts w:hint="eastAsia" w:asciiTheme="minorEastAsia" w:hAnsiTheme="minorEastAsia" w:eastAsiaTheme="minorEastAsia" w:cstheme="minorEastAsia"/>
          <w:i w:val="0"/>
          <w:iCs w:val="0"/>
          <w:sz w:val="24"/>
          <w:szCs w:val="24"/>
          <w:highlight w:val="none"/>
          <w:u w:val="none"/>
          <w:lang w:eastAsia="zh-CN"/>
        </w:rPr>
        <w:t>；</w:t>
      </w:r>
      <w:r>
        <w:rPr>
          <w:rFonts w:hint="eastAsia" w:asciiTheme="minorEastAsia" w:hAnsiTheme="minorEastAsia" w:eastAsiaTheme="minorEastAsia" w:cstheme="minorEastAsia"/>
          <w:b/>
          <w:bCs/>
          <w:i w:val="0"/>
          <w:iCs w:val="0"/>
          <w:sz w:val="24"/>
          <w:szCs w:val="24"/>
          <w:highlight w:val="none"/>
          <w:lang w:val="en-US" w:eastAsia="zh-CN"/>
        </w:rPr>
        <w:t>第五标段：</w:t>
      </w:r>
      <w:r>
        <w:rPr>
          <w:rFonts w:hint="eastAsia" w:asciiTheme="minorEastAsia" w:hAnsiTheme="minorEastAsia" w:eastAsiaTheme="minorEastAsia" w:cstheme="minorEastAsia"/>
          <w:b w:val="0"/>
          <w:bCs w:val="0"/>
          <w:i w:val="0"/>
          <w:iCs w:val="0"/>
          <w:sz w:val="24"/>
          <w:szCs w:val="24"/>
          <w:highlight w:val="none"/>
          <w:u w:val="none"/>
          <w:lang w:val="en-US" w:eastAsia="zh-CN"/>
        </w:rPr>
        <w:t>680000.00</w:t>
      </w:r>
      <w:r>
        <w:rPr>
          <w:rFonts w:hint="eastAsia" w:asciiTheme="minorEastAsia" w:hAnsiTheme="minorEastAsia" w:eastAsiaTheme="minorEastAsia" w:cstheme="minorEastAsia"/>
          <w:i w:val="0"/>
          <w:iCs w:val="0"/>
          <w:sz w:val="24"/>
          <w:szCs w:val="24"/>
          <w:highlight w:val="none"/>
          <w:u w:val="none"/>
        </w:rPr>
        <w:t>元</w:t>
      </w:r>
      <w:r>
        <w:rPr>
          <w:rFonts w:hint="eastAsia" w:asciiTheme="minorEastAsia" w:hAnsiTheme="minorEastAsia" w:eastAsiaTheme="minorEastAsia" w:cstheme="minorEastAsia"/>
          <w:i w:val="0"/>
          <w:iCs w:val="0"/>
          <w:sz w:val="24"/>
          <w:szCs w:val="24"/>
          <w:highlight w:val="none"/>
          <w:u w:val="none"/>
          <w:lang w:eastAsia="zh-CN"/>
        </w:rPr>
        <w:t>；</w:t>
      </w:r>
      <w:r>
        <w:rPr>
          <w:rFonts w:hint="eastAsia" w:asciiTheme="minorEastAsia" w:hAnsiTheme="minorEastAsia" w:eastAsiaTheme="minorEastAsia" w:cstheme="minorEastAsia"/>
          <w:b/>
          <w:bCs/>
          <w:i w:val="0"/>
          <w:iCs w:val="0"/>
          <w:sz w:val="24"/>
          <w:szCs w:val="24"/>
          <w:highlight w:val="none"/>
          <w:lang w:val="en-US" w:eastAsia="zh-CN"/>
        </w:rPr>
        <w:t>第六标段：</w:t>
      </w:r>
      <w:r>
        <w:rPr>
          <w:rFonts w:hint="eastAsia" w:asciiTheme="minorEastAsia" w:hAnsiTheme="minorEastAsia" w:eastAsiaTheme="minorEastAsia" w:cstheme="minorEastAsia"/>
          <w:b w:val="0"/>
          <w:bCs w:val="0"/>
          <w:i w:val="0"/>
          <w:iCs w:val="0"/>
          <w:sz w:val="24"/>
          <w:szCs w:val="24"/>
          <w:highlight w:val="none"/>
          <w:u w:val="none"/>
          <w:lang w:val="en-US" w:eastAsia="zh-CN"/>
        </w:rPr>
        <w:t>380000.00</w:t>
      </w:r>
      <w:r>
        <w:rPr>
          <w:rFonts w:hint="eastAsia" w:asciiTheme="minorEastAsia" w:hAnsiTheme="minorEastAsia" w:eastAsiaTheme="minorEastAsia" w:cstheme="minorEastAsia"/>
          <w:i w:val="0"/>
          <w:iCs w:val="0"/>
          <w:sz w:val="24"/>
          <w:szCs w:val="24"/>
          <w:highlight w:val="none"/>
          <w:u w:val="none"/>
        </w:rPr>
        <w:t>元</w:t>
      </w:r>
      <w:r>
        <w:rPr>
          <w:rFonts w:hint="eastAsia" w:asciiTheme="minorEastAsia" w:hAnsiTheme="minorEastAsia" w:eastAsiaTheme="minorEastAsia" w:cstheme="minorEastAsia"/>
          <w:i w:val="0"/>
          <w:iCs w:val="0"/>
          <w:sz w:val="24"/>
          <w:szCs w:val="24"/>
          <w:highlight w:val="none"/>
          <w:u w:val="none"/>
          <w:lang w:eastAsia="zh-CN"/>
        </w:rPr>
        <w:t>；</w:t>
      </w:r>
      <w:r>
        <w:rPr>
          <w:rFonts w:hint="eastAsia" w:asciiTheme="minorEastAsia" w:hAnsiTheme="minorEastAsia" w:eastAsiaTheme="minorEastAsia" w:cstheme="minorEastAsia"/>
          <w:b/>
          <w:bCs/>
          <w:i w:val="0"/>
          <w:iCs w:val="0"/>
          <w:sz w:val="24"/>
          <w:szCs w:val="24"/>
          <w:highlight w:val="none"/>
          <w:lang w:val="en-US" w:eastAsia="zh-CN"/>
        </w:rPr>
        <w:t>第七标段：</w:t>
      </w:r>
      <w:r>
        <w:rPr>
          <w:rFonts w:hint="eastAsia" w:asciiTheme="minorEastAsia" w:hAnsiTheme="minorEastAsia" w:eastAsiaTheme="minorEastAsia" w:cstheme="minorEastAsia"/>
          <w:b w:val="0"/>
          <w:bCs w:val="0"/>
          <w:i w:val="0"/>
          <w:iCs w:val="0"/>
          <w:sz w:val="24"/>
          <w:szCs w:val="24"/>
          <w:highlight w:val="none"/>
          <w:u w:val="none"/>
          <w:lang w:val="en-US" w:eastAsia="zh-CN"/>
        </w:rPr>
        <w:t>530000.00</w:t>
      </w:r>
      <w:r>
        <w:rPr>
          <w:rFonts w:hint="eastAsia" w:asciiTheme="minorEastAsia" w:hAnsiTheme="minorEastAsia" w:eastAsiaTheme="minorEastAsia" w:cstheme="minorEastAsia"/>
          <w:i w:val="0"/>
          <w:iCs w:val="0"/>
          <w:sz w:val="24"/>
          <w:szCs w:val="24"/>
          <w:highlight w:val="none"/>
          <w:u w:val="none"/>
        </w:rPr>
        <w:t>元</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val="0"/>
          <w:bCs w:val="0"/>
          <w:sz w:val="24"/>
          <w:szCs w:val="24"/>
          <w:highlight w:val="none"/>
          <w:vertAlign w:val="baseline"/>
          <w:lang w:val="en-US" w:eastAsia="zh-CN"/>
        </w:rPr>
      </w:pPr>
      <w:r>
        <w:rPr>
          <w:rFonts w:hint="eastAsia" w:asciiTheme="minorEastAsia" w:hAnsiTheme="minorEastAsia" w:eastAsiaTheme="minorEastAsia" w:cstheme="minorEastAsia"/>
          <w:b/>
          <w:bCs/>
          <w:i w:val="0"/>
          <w:iCs w:val="0"/>
          <w:sz w:val="24"/>
          <w:szCs w:val="24"/>
          <w:highlight w:val="none"/>
          <w:u w:val="none"/>
          <w:lang w:val="en-US" w:eastAsia="zh-CN"/>
        </w:rPr>
        <w:t>采购</w:t>
      </w:r>
      <w:r>
        <w:rPr>
          <w:rFonts w:hint="eastAsia" w:asciiTheme="minorEastAsia" w:hAnsiTheme="minorEastAsia" w:eastAsiaTheme="minorEastAsia" w:cstheme="minorEastAsia"/>
          <w:b/>
          <w:bCs/>
          <w:i w:val="0"/>
          <w:iCs w:val="0"/>
          <w:sz w:val="24"/>
          <w:szCs w:val="24"/>
          <w:highlight w:val="none"/>
          <w:u w:val="none"/>
        </w:rPr>
        <w:t>需求</w:t>
      </w:r>
      <w:r>
        <w:rPr>
          <w:rFonts w:hint="eastAsia" w:asciiTheme="minorEastAsia" w:hAnsiTheme="minorEastAsia" w:eastAsiaTheme="minorEastAsia" w:cstheme="minorEastAsia"/>
          <w:b/>
          <w:bCs/>
          <w:i w:val="0"/>
          <w:iCs w:val="0"/>
          <w:sz w:val="24"/>
          <w:szCs w:val="24"/>
          <w:highlight w:val="none"/>
          <w:u w:val="none"/>
          <w:lang w:eastAsia="zh-CN"/>
        </w:rPr>
        <w:t>：</w:t>
      </w:r>
      <w:r>
        <w:rPr>
          <w:rFonts w:hint="eastAsia" w:asciiTheme="minorEastAsia" w:hAnsiTheme="minorEastAsia" w:eastAsiaTheme="minorEastAsia" w:cstheme="minorEastAsia"/>
          <w:b/>
          <w:bCs/>
          <w:i w:val="0"/>
          <w:iCs w:val="0"/>
          <w:sz w:val="24"/>
          <w:szCs w:val="24"/>
          <w:highlight w:val="none"/>
          <w:lang w:val="en-US" w:eastAsia="zh-CN"/>
        </w:rPr>
        <w:t>第一标段：</w:t>
      </w:r>
      <w:r>
        <w:rPr>
          <w:rFonts w:hint="eastAsia" w:asciiTheme="minorEastAsia" w:hAnsiTheme="minorEastAsia" w:eastAsiaTheme="minorEastAsia" w:cstheme="minorEastAsia"/>
          <w:b w:val="0"/>
          <w:bCs w:val="0"/>
          <w:i w:val="0"/>
          <w:iCs w:val="0"/>
          <w:sz w:val="24"/>
          <w:szCs w:val="24"/>
          <w:highlight w:val="none"/>
          <w:u w:val="none"/>
          <w:lang w:val="en-US" w:eastAsia="zh-CN"/>
        </w:rPr>
        <w:t>采购设备</w:t>
      </w:r>
      <w:r>
        <w:rPr>
          <w:rFonts w:hint="eastAsia" w:ascii="宋体" w:hAnsi="宋体" w:eastAsia="宋体" w:cs="宋体"/>
          <w:b w:val="0"/>
          <w:bCs/>
          <w:color w:val="auto"/>
          <w:sz w:val="24"/>
          <w:szCs w:val="24"/>
          <w:highlight w:val="none"/>
        </w:rPr>
        <w:t>全数字高档彩色四维心脏多普勒超声诊断仪</w:t>
      </w:r>
      <w:r>
        <w:rPr>
          <w:rFonts w:hint="eastAsia" w:ascii="宋体" w:hAnsi="宋体" w:cs="宋体"/>
          <w:b w:val="0"/>
          <w:bCs/>
          <w:color w:val="auto"/>
          <w:sz w:val="24"/>
          <w:szCs w:val="24"/>
          <w:highlight w:val="none"/>
          <w:lang w:eastAsia="zh-CN"/>
        </w:rPr>
        <w:t>、高清电子内窥镜系统</w:t>
      </w:r>
      <w:r>
        <w:rPr>
          <w:rFonts w:hint="eastAsia" w:asciiTheme="minorEastAsia" w:hAnsiTheme="minorEastAsia" w:eastAsiaTheme="minorEastAsia" w:cstheme="minorEastAsia"/>
          <w:b w:val="0"/>
          <w:bCs w:val="0"/>
          <w:i w:val="0"/>
          <w:iCs w:val="0"/>
          <w:sz w:val="24"/>
          <w:szCs w:val="24"/>
          <w:highlight w:val="none"/>
          <w:u w:val="none"/>
          <w:lang w:val="en-US" w:eastAsia="zh-CN"/>
        </w:rPr>
        <w:t>，</w:t>
      </w:r>
      <w:r>
        <w:rPr>
          <w:rFonts w:hint="eastAsia" w:asciiTheme="minorEastAsia" w:hAnsiTheme="minorEastAsia" w:eastAsiaTheme="minorEastAsia" w:cstheme="minorEastAsia"/>
          <w:b w:val="0"/>
          <w:bCs w:val="0"/>
          <w:sz w:val="24"/>
          <w:szCs w:val="24"/>
          <w:highlight w:val="none"/>
          <w:vertAlign w:val="baseline"/>
          <w:lang w:val="en-US" w:eastAsia="zh-CN"/>
        </w:rPr>
        <w:t>具体参数详见招标文件。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val="0"/>
          <w:bCs w:val="0"/>
          <w:sz w:val="24"/>
          <w:szCs w:val="24"/>
          <w:highlight w:val="none"/>
          <w:vertAlign w:val="baseline"/>
          <w:lang w:val="en-US" w:eastAsia="zh-CN"/>
        </w:rPr>
      </w:pPr>
      <w:r>
        <w:rPr>
          <w:rFonts w:hint="eastAsia" w:asciiTheme="minorEastAsia" w:hAnsiTheme="minorEastAsia" w:eastAsiaTheme="minorEastAsia" w:cstheme="minorEastAsia"/>
          <w:b/>
          <w:bCs/>
          <w:i w:val="0"/>
          <w:iCs w:val="0"/>
          <w:sz w:val="24"/>
          <w:szCs w:val="24"/>
          <w:highlight w:val="none"/>
          <w:lang w:val="en-US" w:eastAsia="zh-CN"/>
        </w:rPr>
        <w:t>第二标段：</w:t>
      </w:r>
      <w:r>
        <w:rPr>
          <w:rFonts w:hint="eastAsia" w:asciiTheme="minorEastAsia" w:hAnsiTheme="minorEastAsia" w:eastAsiaTheme="minorEastAsia" w:cstheme="minorEastAsia"/>
          <w:b w:val="0"/>
          <w:bCs w:val="0"/>
          <w:i w:val="0"/>
          <w:iCs w:val="0"/>
          <w:sz w:val="24"/>
          <w:szCs w:val="24"/>
          <w:highlight w:val="none"/>
          <w:u w:val="none"/>
          <w:lang w:val="en-US" w:eastAsia="zh-CN"/>
        </w:rPr>
        <w:t>采购设备</w:t>
      </w:r>
      <w:r>
        <w:rPr>
          <w:rFonts w:hint="eastAsia" w:ascii="宋体" w:hAnsi="宋体" w:cs="宋体"/>
          <w:b w:val="0"/>
          <w:bCs/>
          <w:color w:val="auto"/>
          <w:sz w:val="24"/>
          <w:szCs w:val="24"/>
          <w:highlight w:val="none"/>
          <w:lang w:val="en-US" w:eastAsia="zh-CN"/>
        </w:rPr>
        <w:t>运动平板仪</w:t>
      </w: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倾斜试验</w:t>
      </w:r>
      <w:r>
        <w:rPr>
          <w:rFonts w:hint="eastAsia" w:ascii="宋体" w:hAnsi="宋体" w:eastAsia="宋体" w:cs="宋体"/>
          <w:b w:val="0"/>
          <w:bCs/>
          <w:color w:val="auto"/>
          <w:sz w:val="24"/>
          <w:szCs w:val="24"/>
          <w:highlight w:val="none"/>
          <w:lang w:eastAsia="zh-Hans"/>
        </w:rPr>
        <w:t>诊断分析</w:t>
      </w:r>
      <w:r>
        <w:rPr>
          <w:rFonts w:hint="eastAsia" w:ascii="宋体" w:hAnsi="宋体" w:eastAsia="宋体" w:cs="宋体"/>
          <w:b w:val="0"/>
          <w:bCs/>
          <w:color w:val="auto"/>
          <w:sz w:val="24"/>
          <w:szCs w:val="24"/>
          <w:highlight w:val="none"/>
        </w:rPr>
        <w:t>系统</w:t>
      </w:r>
      <w:r>
        <w:rPr>
          <w:rFonts w:hint="eastAsia" w:ascii="宋体" w:hAnsi="宋体" w:cs="宋体"/>
          <w:b w:val="0"/>
          <w:bCs/>
          <w:color w:val="auto"/>
          <w:sz w:val="24"/>
          <w:szCs w:val="24"/>
          <w:highlight w:val="none"/>
          <w:lang w:val="en-US" w:eastAsia="zh-CN"/>
        </w:rPr>
        <w:t>等</w:t>
      </w:r>
      <w:r>
        <w:rPr>
          <w:rFonts w:hint="eastAsia" w:asciiTheme="minorEastAsia" w:hAnsiTheme="minorEastAsia" w:eastAsiaTheme="minorEastAsia" w:cstheme="minorEastAsia"/>
          <w:b w:val="0"/>
          <w:bCs w:val="0"/>
          <w:i w:val="0"/>
          <w:iCs w:val="0"/>
          <w:sz w:val="24"/>
          <w:szCs w:val="24"/>
          <w:highlight w:val="none"/>
          <w:u w:val="none"/>
          <w:lang w:val="en-US" w:eastAsia="zh-CN"/>
        </w:rPr>
        <w:t>，</w:t>
      </w:r>
      <w:r>
        <w:rPr>
          <w:rFonts w:hint="eastAsia" w:asciiTheme="minorEastAsia" w:hAnsiTheme="minorEastAsia" w:eastAsiaTheme="minorEastAsia" w:cstheme="minorEastAsia"/>
          <w:b w:val="0"/>
          <w:bCs w:val="0"/>
          <w:sz w:val="24"/>
          <w:szCs w:val="24"/>
          <w:highlight w:val="none"/>
          <w:vertAlign w:val="baseline"/>
          <w:lang w:val="en-US" w:eastAsia="zh-CN"/>
        </w:rPr>
        <w:t>具体参数详见招标文件。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val="0"/>
          <w:bCs w:val="0"/>
          <w:sz w:val="24"/>
          <w:szCs w:val="24"/>
          <w:highlight w:val="none"/>
          <w:vertAlign w:val="baseline"/>
          <w:lang w:val="en-US" w:eastAsia="zh-CN"/>
        </w:rPr>
      </w:pPr>
      <w:r>
        <w:rPr>
          <w:rFonts w:hint="eastAsia" w:asciiTheme="minorEastAsia" w:hAnsiTheme="minorEastAsia" w:eastAsiaTheme="minorEastAsia" w:cstheme="minorEastAsia"/>
          <w:b/>
          <w:bCs/>
          <w:i w:val="0"/>
          <w:iCs w:val="0"/>
          <w:sz w:val="24"/>
          <w:szCs w:val="24"/>
          <w:highlight w:val="none"/>
          <w:lang w:val="en-US" w:eastAsia="zh-CN"/>
        </w:rPr>
        <w:t>第三标段：</w:t>
      </w:r>
      <w:r>
        <w:rPr>
          <w:rFonts w:hint="eastAsia" w:asciiTheme="minorEastAsia" w:hAnsiTheme="minorEastAsia" w:eastAsiaTheme="minorEastAsia" w:cstheme="minorEastAsia"/>
          <w:b w:val="0"/>
          <w:bCs w:val="0"/>
          <w:i w:val="0"/>
          <w:iCs w:val="0"/>
          <w:sz w:val="24"/>
          <w:szCs w:val="24"/>
          <w:highlight w:val="none"/>
          <w:u w:val="none"/>
          <w:lang w:val="en-US" w:eastAsia="zh-CN"/>
        </w:rPr>
        <w:t>采购设备</w:t>
      </w:r>
      <w:r>
        <w:rPr>
          <w:rFonts w:hint="eastAsia" w:ascii="宋体" w:hAnsi="宋体" w:cs="宋体"/>
          <w:b w:val="0"/>
          <w:bCs/>
          <w:color w:val="auto"/>
          <w:sz w:val="24"/>
          <w:szCs w:val="24"/>
          <w:highlight w:val="none"/>
          <w:lang w:val="en-US" w:eastAsia="zh-CN"/>
        </w:rPr>
        <w:t>全国心电一张网</w:t>
      </w: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神经重症监护室心电监护设备</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双探头+超声骨密度仪</w:t>
      </w:r>
      <w:r>
        <w:rPr>
          <w:rFonts w:hint="eastAsia" w:ascii="宋体" w:hAnsi="宋体" w:cs="宋体"/>
          <w:b w:val="0"/>
          <w:bCs/>
          <w:color w:val="auto"/>
          <w:sz w:val="24"/>
          <w:szCs w:val="24"/>
          <w:highlight w:val="none"/>
          <w:lang w:val="en-US" w:eastAsia="zh-CN"/>
        </w:rPr>
        <w:t>等</w:t>
      </w:r>
      <w:r>
        <w:rPr>
          <w:rFonts w:hint="eastAsia" w:asciiTheme="minorEastAsia" w:hAnsiTheme="minorEastAsia" w:eastAsiaTheme="minorEastAsia" w:cstheme="minorEastAsia"/>
          <w:b w:val="0"/>
          <w:bCs w:val="0"/>
          <w:i w:val="0"/>
          <w:iCs w:val="0"/>
          <w:sz w:val="24"/>
          <w:szCs w:val="24"/>
          <w:highlight w:val="none"/>
          <w:u w:val="none"/>
          <w:lang w:val="en-US" w:eastAsia="zh-CN"/>
        </w:rPr>
        <w:t>，</w:t>
      </w:r>
      <w:r>
        <w:rPr>
          <w:rFonts w:hint="eastAsia" w:asciiTheme="minorEastAsia" w:hAnsiTheme="minorEastAsia" w:eastAsiaTheme="minorEastAsia" w:cstheme="minorEastAsia"/>
          <w:b w:val="0"/>
          <w:bCs w:val="0"/>
          <w:sz w:val="24"/>
          <w:szCs w:val="24"/>
          <w:highlight w:val="none"/>
          <w:vertAlign w:val="baseline"/>
          <w:lang w:val="en-US" w:eastAsia="zh-CN"/>
        </w:rPr>
        <w:t>具体参数详见招标文件。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val="0"/>
          <w:bCs w:val="0"/>
          <w:sz w:val="24"/>
          <w:szCs w:val="24"/>
          <w:highlight w:val="none"/>
          <w:vertAlign w:val="baseline"/>
          <w:lang w:val="en-US" w:eastAsia="zh-CN"/>
        </w:rPr>
      </w:pPr>
      <w:r>
        <w:rPr>
          <w:rFonts w:hint="eastAsia" w:asciiTheme="minorEastAsia" w:hAnsiTheme="minorEastAsia" w:eastAsiaTheme="minorEastAsia" w:cstheme="minorEastAsia"/>
          <w:b/>
          <w:bCs/>
          <w:i w:val="0"/>
          <w:iCs w:val="0"/>
          <w:sz w:val="24"/>
          <w:szCs w:val="24"/>
          <w:highlight w:val="none"/>
          <w:lang w:val="en-US" w:eastAsia="zh-CN"/>
        </w:rPr>
        <w:t>第四标段：</w:t>
      </w:r>
      <w:r>
        <w:rPr>
          <w:rFonts w:hint="eastAsia" w:asciiTheme="minorEastAsia" w:hAnsiTheme="minorEastAsia" w:eastAsiaTheme="minorEastAsia" w:cstheme="minorEastAsia"/>
          <w:b w:val="0"/>
          <w:bCs w:val="0"/>
          <w:i w:val="0"/>
          <w:iCs w:val="0"/>
          <w:sz w:val="24"/>
          <w:szCs w:val="24"/>
          <w:highlight w:val="none"/>
          <w:u w:val="none"/>
          <w:lang w:val="en-US" w:eastAsia="zh-CN"/>
        </w:rPr>
        <w:t>采购设备</w:t>
      </w:r>
      <w:r>
        <w:rPr>
          <w:rFonts w:hint="eastAsia" w:ascii="宋体" w:hAnsi="宋体" w:eastAsia="宋体" w:cs="宋体"/>
          <w:b w:val="0"/>
          <w:bCs/>
          <w:color w:val="auto"/>
          <w:sz w:val="24"/>
          <w:szCs w:val="24"/>
          <w:highlight w:val="none"/>
        </w:rPr>
        <w:t>肌电图与诱发电位仪</w:t>
      </w: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等离子双极电切电凝系统</w:t>
      </w:r>
      <w:r>
        <w:rPr>
          <w:rFonts w:hint="eastAsia" w:ascii="宋体" w:hAnsi="宋体" w:cs="宋体"/>
          <w:b w:val="0"/>
          <w:bCs/>
          <w:color w:val="auto"/>
          <w:sz w:val="24"/>
          <w:szCs w:val="24"/>
          <w:highlight w:val="none"/>
          <w:lang w:val="en-US" w:eastAsia="zh-CN"/>
        </w:rPr>
        <w:t>等</w:t>
      </w:r>
      <w:r>
        <w:rPr>
          <w:rFonts w:hint="eastAsia" w:asciiTheme="minorEastAsia" w:hAnsiTheme="minorEastAsia" w:eastAsiaTheme="minorEastAsia" w:cstheme="minorEastAsia"/>
          <w:b w:val="0"/>
          <w:bCs w:val="0"/>
          <w:i w:val="0"/>
          <w:iCs w:val="0"/>
          <w:sz w:val="24"/>
          <w:szCs w:val="24"/>
          <w:highlight w:val="none"/>
          <w:u w:val="none"/>
          <w:lang w:val="en-US" w:eastAsia="zh-CN"/>
        </w:rPr>
        <w:t>，</w:t>
      </w:r>
      <w:r>
        <w:rPr>
          <w:rFonts w:hint="eastAsia" w:asciiTheme="minorEastAsia" w:hAnsiTheme="minorEastAsia" w:eastAsiaTheme="minorEastAsia" w:cstheme="minorEastAsia"/>
          <w:b w:val="0"/>
          <w:bCs w:val="0"/>
          <w:sz w:val="24"/>
          <w:szCs w:val="24"/>
          <w:highlight w:val="none"/>
          <w:vertAlign w:val="baseline"/>
          <w:lang w:val="en-US" w:eastAsia="zh-CN"/>
        </w:rPr>
        <w:t>具体参数详见招标文件。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val="0"/>
          <w:bCs w:val="0"/>
          <w:sz w:val="24"/>
          <w:szCs w:val="24"/>
          <w:highlight w:val="none"/>
          <w:vertAlign w:val="baseline"/>
          <w:lang w:val="en-US" w:eastAsia="zh-CN"/>
        </w:rPr>
      </w:pPr>
      <w:r>
        <w:rPr>
          <w:rFonts w:hint="eastAsia" w:asciiTheme="minorEastAsia" w:hAnsiTheme="minorEastAsia" w:eastAsiaTheme="minorEastAsia" w:cstheme="minorEastAsia"/>
          <w:b/>
          <w:bCs/>
          <w:i w:val="0"/>
          <w:iCs w:val="0"/>
          <w:sz w:val="24"/>
          <w:szCs w:val="24"/>
          <w:highlight w:val="none"/>
          <w:lang w:val="en-US" w:eastAsia="zh-CN"/>
        </w:rPr>
        <w:t>第五标段：</w:t>
      </w:r>
      <w:r>
        <w:rPr>
          <w:rFonts w:hint="eastAsia" w:asciiTheme="minorEastAsia" w:hAnsiTheme="minorEastAsia" w:eastAsiaTheme="minorEastAsia" w:cstheme="minorEastAsia"/>
          <w:b w:val="0"/>
          <w:bCs w:val="0"/>
          <w:i w:val="0"/>
          <w:iCs w:val="0"/>
          <w:sz w:val="24"/>
          <w:szCs w:val="24"/>
          <w:highlight w:val="none"/>
          <w:u w:val="none"/>
          <w:lang w:val="en-US" w:eastAsia="zh-CN"/>
        </w:rPr>
        <w:t>采购设备</w:t>
      </w:r>
      <w:r>
        <w:rPr>
          <w:rFonts w:hint="eastAsia" w:ascii="宋体" w:hAnsi="宋体" w:eastAsia="宋体" w:cs="宋体"/>
          <w:b w:val="0"/>
          <w:bCs/>
          <w:color w:val="auto"/>
          <w:sz w:val="24"/>
          <w:szCs w:val="24"/>
          <w:highlight w:val="none"/>
        </w:rPr>
        <w:t>电动骨动力系统</w:t>
      </w: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经颅磁刺激仪</w:t>
      </w:r>
      <w:r>
        <w:rPr>
          <w:rFonts w:hint="eastAsia" w:asciiTheme="minorEastAsia" w:hAnsiTheme="minorEastAsia" w:eastAsiaTheme="minorEastAsia" w:cstheme="minorEastAsia"/>
          <w:b w:val="0"/>
          <w:bCs w:val="0"/>
          <w:i w:val="0"/>
          <w:iCs w:val="0"/>
          <w:sz w:val="24"/>
          <w:szCs w:val="24"/>
          <w:highlight w:val="none"/>
          <w:u w:val="none"/>
          <w:lang w:val="en-US" w:eastAsia="zh-CN"/>
        </w:rPr>
        <w:t>，</w:t>
      </w:r>
      <w:r>
        <w:rPr>
          <w:rFonts w:hint="eastAsia" w:asciiTheme="minorEastAsia" w:hAnsiTheme="minorEastAsia" w:eastAsiaTheme="minorEastAsia" w:cstheme="minorEastAsia"/>
          <w:b w:val="0"/>
          <w:bCs w:val="0"/>
          <w:sz w:val="24"/>
          <w:szCs w:val="24"/>
          <w:highlight w:val="none"/>
          <w:vertAlign w:val="baseline"/>
          <w:lang w:val="en-US" w:eastAsia="zh-CN"/>
        </w:rPr>
        <w:t>具体参数详见招标文件。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val="0"/>
          <w:bCs w:val="0"/>
          <w:sz w:val="24"/>
          <w:szCs w:val="24"/>
          <w:highlight w:val="none"/>
          <w:vertAlign w:val="baseline"/>
          <w:lang w:val="en-US" w:eastAsia="zh-CN"/>
        </w:rPr>
      </w:pPr>
      <w:r>
        <w:rPr>
          <w:rFonts w:hint="eastAsia" w:asciiTheme="minorEastAsia" w:hAnsiTheme="minorEastAsia" w:eastAsiaTheme="minorEastAsia" w:cstheme="minorEastAsia"/>
          <w:b/>
          <w:bCs/>
          <w:i w:val="0"/>
          <w:iCs w:val="0"/>
          <w:sz w:val="24"/>
          <w:szCs w:val="24"/>
          <w:highlight w:val="none"/>
          <w:lang w:val="en-US" w:eastAsia="zh-CN"/>
        </w:rPr>
        <w:t>第六标段：</w:t>
      </w:r>
      <w:r>
        <w:rPr>
          <w:rFonts w:hint="eastAsia" w:asciiTheme="minorEastAsia" w:hAnsiTheme="minorEastAsia" w:eastAsiaTheme="minorEastAsia" w:cstheme="minorEastAsia"/>
          <w:b w:val="0"/>
          <w:bCs w:val="0"/>
          <w:i w:val="0"/>
          <w:iCs w:val="0"/>
          <w:sz w:val="24"/>
          <w:szCs w:val="24"/>
          <w:highlight w:val="none"/>
          <w:u w:val="none"/>
          <w:lang w:val="en-US" w:eastAsia="zh-CN"/>
        </w:rPr>
        <w:t>采购设备</w:t>
      </w:r>
      <w:r>
        <w:rPr>
          <w:rFonts w:hint="eastAsia" w:ascii="宋体" w:hAnsi="宋体" w:eastAsia="宋体" w:cs="宋体"/>
          <w:b w:val="0"/>
          <w:bCs/>
          <w:color w:val="auto"/>
          <w:sz w:val="24"/>
          <w:szCs w:val="24"/>
          <w:highlight w:val="none"/>
        </w:rPr>
        <w:t>病理远程会诊系统</w:t>
      </w:r>
      <w:r>
        <w:rPr>
          <w:rFonts w:hint="eastAsia" w:ascii="宋体" w:hAnsi="宋体" w:cs="宋体"/>
          <w:b w:val="0"/>
          <w:bCs/>
          <w:color w:val="auto"/>
          <w:sz w:val="24"/>
          <w:szCs w:val="24"/>
          <w:highlight w:val="none"/>
          <w:lang w:val="en-US" w:eastAsia="zh-CN"/>
        </w:rPr>
        <w:t>等</w:t>
      </w:r>
      <w:r>
        <w:rPr>
          <w:rFonts w:hint="eastAsia" w:asciiTheme="minorEastAsia" w:hAnsiTheme="minorEastAsia" w:eastAsiaTheme="minorEastAsia" w:cstheme="minorEastAsia"/>
          <w:b w:val="0"/>
          <w:bCs w:val="0"/>
          <w:i w:val="0"/>
          <w:iCs w:val="0"/>
          <w:sz w:val="24"/>
          <w:szCs w:val="24"/>
          <w:highlight w:val="none"/>
          <w:u w:val="none"/>
          <w:lang w:val="en-US" w:eastAsia="zh-CN"/>
        </w:rPr>
        <w:t>，</w:t>
      </w:r>
      <w:r>
        <w:rPr>
          <w:rFonts w:hint="eastAsia" w:asciiTheme="minorEastAsia" w:hAnsiTheme="minorEastAsia" w:eastAsiaTheme="minorEastAsia" w:cstheme="minorEastAsia"/>
          <w:b w:val="0"/>
          <w:bCs w:val="0"/>
          <w:sz w:val="24"/>
          <w:szCs w:val="24"/>
          <w:highlight w:val="none"/>
          <w:vertAlign w:val="baseline"/>
          <w:lang w:val="en-US" w:eastAsia="zh-CN"/>
        </w:rPr>
        <w:t>具体参数详见招标文件。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val="0"/>
          <w:bCs w:val="0"/>
          <w:sz w:val="24"/>
          <w:szCs w:val="24"/>
          <w:highlight w:val="none"/>
          <w:vertAlign w:val="baseline"/>
          <w:lang w:val="en-US" w:eastAsia="zh-CN"/>
        </w:rPr>
      </w:pPr>
      <w:r>
        <w:rPr>
          <w:rFonts w:hint="eastAsia" w:asciiTheme="minorEastAsia" w:hAnsiTheme="minorEastAsia" w:eastAsiaTheme="minorEastAsia" w:cstheme="minorEastAsia"/>
          <w:b/>
          <w:bCs/>
          <w:i w:val="0"/>
          <w:iCs w:val="0"/>
          <w:sz w:val="24"/>
          <w:szCs w:val="24"/>
          <w:highlight w:val="none"/>
          <w:lang w:val="en-US" w:eastAsia="zh-CN"/>
        </w:rPr>
        <w:t>第七标段：</w:t>
      </w:r>
      <w:r>
        <w:rPr>
          <w:rFonts w:hint="eastAsia" w:asciiTheme="minorEastAsia" w:hAnsiTheme="minorEastAsia" w:eastAsiaTheme="minorEastAsia" w:cstheme="minorEastAsia"/>
          <w:b w:val="0"/>
          <w:bCs w:val="0"/>
          <w:i w:val="0"/>
          <w:iCs w:val="0"/>
          <w:sz w:val="24"/>
          <w:szCs w:val="24"/>
          <w:highlight w:val="none"/>
          <w:u w:val="none"/>
          <w:lang w:val="en-US" w:eastAsia="zh-CN"/>
        </w:rPr>
        <w:t>采购设备</w:t>
      </w:r>
      <w:r>
        <w:rPr>
          <w:rFonts w:hint="eastAsia" w:ascii="宋体" w:hAnsi="宋体" w:eastAsia="宋体" w:cs="宋体"/>
          <w:b w:val="0"/>
          <w:bCs/>
          <w:color w:val="auto"/>
          <w:sz w:val="24"/>
          <w:szCs w:val="24"/>
          <w:highlight w:val="none"/>
        </w:rPr>
        <w:t>有创呼吸机</w:t>
      </w: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宫腔检查治疗镜</w:t>
      </w:r>
      <w:r>
        <w:rPr>
          <w:rFonts w:hint="eastAsia" w:asciiTheme="minorEastAsia" w:hAnsiTheme="minorEastAsia" w:eastAsiaTheme="minorEastAsia" w:cstheme="minorEastAsia"/>
          <w:b w:val="0"/>
          <w:bCs w:val="0"/>
          <w:i w:val="0"/>
          <w:iCs w:val="0"/>
          <w:sz w:val="24"/>
          <w:szCs w:val="24"/>
          <w:highlight w:val="none"/>
          <w:u w:val="none"/>
          <w:lang w:val="en-US" w:eastAsia="zh-CN"/>
        </w:rPr>
        <w:t>，</w:t>
      </w:r>
      <w:r>
        <w:rPr>
          <w:rFonts w:hint="eastAsia" w:asciiTheme="minorEastAsia" w:hAnsiTheme="minorEastAsia" w:eastAsiaTheme="minorEastAsia" w:cstheme="minorEastAsia"/>
          <w:b w:val="0"/>
          <w:bCs w:val="0"/>
          <w:sz w:val="24"/>
          <w:szCs w:val="24"/>
          <w:highlight w:val="none"/>
          <w:vertAlign w:val="baseline"/>
          <w:lang w:val="en-US" w:eastAsia="zh-CN"/>
        </w:rPr>
        <w:t>具体参数详见招标文件。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val="0"/>
          <w:bCs w:val="0"/>
          <w:i w:val="0"/>
          <w:iCs w:val="0"/>
          <w:sz w:val="24"/>
          <w:szCs w:val="24"/>
          <w:highlight w:val="none"/>
          <w:u w:val="none"/>
          <w:lang w:val="en-US" w:eastAsia="zh-CN"/>
        </w:rPr>
      </w:pPr>
      <w:r>
        <w:rPr>
          <w:rFonts w:hint="eastAsia" w:asciiTheme="minorEastAsia" w:hAnsiTheme="minorEastAsia" w:eastAsiaTheme="minorEastAsia" w:cstheme="minorEastAsia"/>
          <w:b/>
          <w:bCs/>
          <w:i w:val="0"/>
          <w:iCs w:val="0"/>
          <w:sz w:val="24"/>
          <w:szCs w:val="24"/>
          <w:highlight w:val="none"/>
          <w:u w:val="none"/>
        </w:rPr>
        <w:t>合同履行期限：</w:t>
      </w:r>
      <w:r>
        <w:rPr>
          <w:rFonts w:hint="eastAsia" w:asciiTheme="minorEastAsia" w:hAnsiTheme="minorEastAsia" w:eastAsiaTheme="minorEastAsia" w:cstheme="minorEastAsia"/>
          <w:b/>
          <w:bCs/>
          <w:i w:val="0"/>
          <w:iCs w:val="0"/>
          <w:sz w:val="24"/>
          <w:szCs w:val="24"/>
          <w:highlight w:val="none"/>
          <w:u w:val="none"/>
          <w:lang w:val="en-US" w:eastAsia="zh-CN"/>
        </w:rPr>
        <w:t>第一标段：</w:t>
      </w:r>
      <w:r>
        <w:rPr>
          <w:rFonts w:hint="eastAsia" w:asciiTheme="minorEastAsia" w:hAnsiTheme="minorEastAsia" w:eastAsiaTheme="minorEastAsia" w:cstheme="minorEastAsia"/>
          <w:b w:val="0"/>
          <w:bCs w:val="0"/>
          <w:i w:val="0"/>
          <w:iCs w:val="0"/>
          <w:sz w:val="24"/>
          <w:szCs w:val="24"/>
          <w:highlight w:val="none"/>
          <w:u w:val="none"/>
          <w:lang w:eastAsia="zh-CN"/>
        </w:rPr>
        <w:t>合同签订之日起</w:t>
      </w:r>
      <w:r>
        <w:rPr>
          <w:rFonts w:hint="eastAsia" w:asciiTheme="minorEastAsia" w:hAnsiTheme="minorEastAsia" w:eastAsiaTheme="minorEastAsia" w:cstheme="minorEastAsia"/>
          <w:b w:val="0"/>
          <w:bCs w:val="0"/>
          <w:i w:val="0"/>
          <w:iCs w:val="0"/>
          <w:sz w:val="24"/>
          <w:szCs w:val="24"/>
          <w:highlight w:val="none"/>
          <w:u w:val="none"/>
          <w:lang w:val="en-US" w:eastAsia="zh-CN"/>
        </w:rPr>
        <w:t>90</w:t>
      </w:r>
      <w:r>
        <w:rPr>
          <w:rFonts w:hint="eastAsia" w:asciiTheme="minorEastAsia" w:hAnsiTheme="minorEastAsia" w:eastAsiaTheme="minorEastAsia" w:cstheme="minorEastAsia"/>
          <w:b w:val="0"/>
          <w:bCs w:val="0"/>
          <w:i w:val="0"/>
          <w:iCs w:val="0"/>
          <w:sz w:val="24"/>
          <w:szCs w:val="24"/>
          <w:highlight w:val="none"/>
          <w:u w:val="none"/>
          <w:lang w:eastAsia="zh-CN"/>
        </w:rPr>
        <w:t>个日历日</w:t>
      </w:r>
      <w:r>
        <w:rPr>
          <w:rFonts w:hint="eastAsia" w:asciiTheme="minorEastAsia" w:hAnsiTheme="minorEastAsia" w:eastAsiaTheme="minorEastAsia" w:cstheme="minorEastAsia"/>
          <w:b w:val="0"/>
          <w:bCs w:val="0"/>
          <w:i w:val="0"/>
          <w:iCs w:val="0"/>
          <w:sz w:val="24"/>
          <w:szCs w:val="24"/>
          <w:highlight w:val="none"/>
          <w:u w:val="none"/>
          <w:lang w:val="en-US" w:eastAsia="zh-CN"/>
        </w:rPr>
        <w:t>内完成供货及验收；</w:t>
      </w:r>
      <w:r>
        <w:rPr>
          <w:rFonts w:hint="eastAsia" w:asciiTheme="minorEastAsia" w:hAnsiTheme="minorEastAsia" w:eastAsiaTheme="minorEastAsia" w:cstheme="minorEastAsia"/>
          <w:b/>
          <w:bCs/>
          <w:i w:val="0"/>
          <w:iCs w:val="0"/>
          <w:sz w:val="24"/>
          <w:szCs w:val="24"/>
          <w:highlight w:val="none"/>
          <w:u w:val="none"/>
          <w:lang w:val="en-US" w:eastAsia="zh-CN"/>
        </w:rPr>
        <w:t>第二标段至第七标段：</w:t>
      </w:r>
      <w:r>
        <w:rPr>
          <w:rFonts w:hint="eastAsia" w:asciiTheme="minorEastAsia" w:hAnsiTheme="minorEastAsia" w:eastAsiaTheme="minorEastAsia" w:cstheme="minorEastAsia"/>
          <w:b w:val="0"/>
          <w:bCs w:val="0"/>
          <w:i w:val="0"/>
          <w:iCs w:val="0"/>
          <w:sz w:val="24"/>
          <w:szCs w:val="24"/>
          <w:highlight w:val="none"/>
          <w:u w:val="none"/>
          <w:lang w:eastAsia="zh-CN"/>
        </w:rPr>
        <w:t>合同签订之日起</w:t>
      </w:r>
      <w:r>
        <w:rPr>
          <w:rFonts w:hint="eastAsia" w:asciiTheme="minorEastAsia" w:hAnsiTheme="minorEastAsia" w:eastAsiaTheme="minorEastAsia" w:cstheme="minorEastAsia"/>
          <w:b w:val="0"/>
          <w:bCs w:val="0"/>
          <w:i w:val="0"/>
          <w:iCs w:val="0"/>
          <w:sz w:val="24"/>
          <w:szCs w:val="24"/>
          <w:highlight w:val="none"/>
          <w:u w:val="none"/>
          <w:lang w:val="en-US" w:eastAsia="zh-CN"/>
        </w:rPr>
        <w:t>30</w:t>
      </w:r>
      <w:r>
        <w:rPr>
          <w:rFonts w:hint="eastAsia" w:asciiTheme="minorEastAsia" w:hAnsiTheme="minorEastAsia" w:eastAsiaTheme="minorEastAsia" w:cstheme="minorEastAsia"/>
          <w:b w:val="0"/>
          <w:bCs w:val="0"/>
          <w:i w:val="0"/>
          <w:iCs w:val="0"/>
          <w:sz w:val="24"/>
          <w:szCs w:val="24"/>
          <w:highlight w:val="none"/>
          <w:u w:val="none"/>
          <w:lang w:eastAsia="zh-CN"/>
        </w:rPr>
        <w:t>个日历日</w:t>
      </w:r>
      <w:r>
        <w:rPr>
          <w:rFonts w:hint="eastAsia" w:asciiTheme="minorEastAsia" w:hAnsiTheme="minorEastAsia" w:eastAsiaTheme="minorEastAsia" w:cstheme="minorEastAsia"/>
          <w:b w:val="0"/>
          <w:bCs w:val="0"/>
          <w:i w:val="0"/>
          <w:iCs w:val="0"/>
          <w:sz w:val="24"/>
          <w:szCs w:val="24"/>
          <w:highlight w:val="none"/>
          <w:u w:val="none"/>
          <w:lang w:val="en-US" w:eastAsia="zh-CN"/>
        </w:rPr>
        <w:t>内完成供货及验收</w:t>
      </w:r>
      <w:r>
        <w:rPr>
          <w:rFonts w:hint="eastAsia" w:asciiTheme="minorEastAsia" w:hAnsiTheme="minorEastAsia" w:eastAsiaTheme="minorEastAsia" w:cstheme="minorEastAsia"/>
          <w:b w:val="0"/>
          <w:bCs w:val="0"/>
          <w:i w:val="0"/>
          <w:iCs w:val="0"/>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Theme="minorEastAsia" w:hAnsiTheme="minorEastAsia" w:eastAsiaTheme="minorEastAsia" w:cstheme="minorEastAsia"/>
          <w:b w:val="0"/>
          <w:bCs w:val="0"/>
          <w:i w:val="0"/>
          <w:iCs w:val="0"/>
          <w:sz w:val="24"/>
          <w:szCs w:val="24"/>
          <w:highlight w:val="none"/>
          <w:u w:val="none"/>
          <w:lang w:val="en-US" w:eastAsia="zh-CN"/>
        </w:rPr>
      </w:pPr>
      <w:r>
        <w:rPr>
          <w:rFonts w:hint="eastAsia" w:asciiTheme="minorEastAsia" w:hAnsiTheme="minorEastAsia" w:eastAsiaTheme="minorEastAsia" w:cstheme="minorEastAsia"/>
          <w:b w:val="0"/>
          <w:bCs w:val="0"/>
          <w:i w:val="0"/>
          <w:iCs w:val="0"/>
          <w:sz w:val="24"/>
          <w:szCs w:val="24"/>
          <w:highlight w:val="none"/>
          <w:u w:val="none"/>
          <w:lang w:val="en-US" w:eastAsia="zh-CN"/>
        </w:rPr>
        <w:t>本项目不接受联合体。</w:t>
      </w:r>
    </w:p>
    <w:p>
      <w:pPr>
        <w:pStyle w:val="3"/>
        <w:pageBreakBefore w:val="0"/>
        <w:widowControl w:val="0"/>
        <w:kinsoku/>
        <w:wordWrap/>
        <w:overflowPunct/>
        <w:topLinePunct w:val="0"/>
        <w:autoSpaceDE/>
        <w:autoSpaceDN/>
        <w:bidi w:val="0"/>
        <w:adjustRightInd/>
        <w:snapToGrid w:val="0"/>
        <w:spacing w:before="0" w:beforeAutospacing="0" w:after="0" w:afterAutospacing="0" w:line="360" w:lineRule="auto"/>
        <w:textAlignment w:val="auto"/>
        <w:rPr>
          <w:rFonts w:hint="eastAsia" w:asciiTheme="minorEastAsia" w:hAnsiTheme="minorEastAsia" w:eastAsiaTheme="minorEastAsia" w:cstheme="minorEastAsia"/>
          <w:b/>
          <w:bCs w:val="0"/>
          <w:i w:val="0"/>
          <w:iCs w:val="0"/>
          <w:sz w:val="24"/>
          <w:szCs w:val="24"/>
          <w:highlight w:val="none"/>
          <w:lang w:val="en-US" w:eastAsia="zh-CN"/>
        </w:rPr>
      </w:pPr>
      <w:bookmarkStart w:id="20" w:name="_Toc28359003"/>
      <w:bookmarkStart w:id="21" w:name="_Toc28359080"/>
      <w:bookmarkStart w:id="22" w:name="_Toc35393791"/>
      <w:bookmarkStart w:id="23" w:name="_Toc35393622"/>
      <w:r>
        <w:rPr>
          <w:rFonts w:hint="eastAsia" w:asciiTheme="minorEastAsia" w:hAnsiTheme="minorEastAsia" w:eastAsiaTheme="minorEastAsia" w:cstheme="minorEastAsia"/>
          <w:b/>
          <w:bCs w:val="0"/>
          <w:i w:val="0"/>
          <w:iCs w:val="0"/>
          <w:sz w:val="24"/>
          <w:szCs w:val="24"/>
          <w:highlight w:val="none"/>
          <w:lang w:val="en-US" w:eastAsia="zh-CN"/>
        </w:rPr>
        <w:t>二、申请人的资格要求：</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bCs/>
          <w:i w:val="0"/>
          <w:iCs w:val="0"/>
          <w:sz w:val="24"/>
          <w:szCs w:val="24"/>
          <w:highlight w:val="none"/>
          <w:u w:val="none"/>
        </w:rPr>
      </w:pPr>
      <w:r>
        <w:rPr>
          <w:rFonts w:hint="eastAsia" w:asciiTheme="minorEastAsia" w:hAnsiTheme="minorEastAsia" w:eastAsiaTheme="minorEastAsia" w:cstheme="minorEastAsia"/>
          <w:b/>
          <w:bCs/>
          <w:i w:val="0"/>
          <w:iCs w:val="0"/>
          <w:sz w:val="24"/>
          <w:szCs w:val="24"/>
          <w:highlight w:val="none"/>
          <w:u w:val="none"/>
        </w:rPr>
        <w:t>1.满足《中华人民共和国政府采购法》第二十二条规定；</w:t>
      </w:r>
    </w:p>
    <w:p>
      <w:pPr>
        <w:pageBreakBefore w:val="0"/>
        <w:widowControl w:val="0"/>
        <w:kinsoku/>
        <w:wordWrap/>
        <w:overflowPunct/>
        <w:topLinePunct w:val="0"/>
        <w:autoSpaceDE/>
        <w:autoSpaceDN/>
        <w:bidi w:val="0"/>
        <w:adjustRightInd/>
        <w:snapToGrid w:val="0"/>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bCs/>
          <w:i w:val="0"/>
          <w:iCs w:val="0"/>
          <w:sz w:val="24"/>
          <w:szCs w:val="24"/>
          <w:highlight w:val="none"/>
          <w:u w:val="none"/>
          <w:lang w:val="en-US" w:eastAsia="zh-CN"/>
        </w:rPr>
      </w:pPr>
      <w:bookmarkStart w:id="24" w:name="_Toc28359004"/>
      <w:bookmarkStart w:id="25" w:name="_Toc28359081"/>
      <w:r>
        <w:rPr>
          <w:rFonts w:hint="eastAsia" w:asciiTheme="minorEastAsia" w:hAnsiTheme="minorEastAsia" w:eastAsiaTheme="minorEastAsia" w:cstheme="minorEastAsia"/>
          <w:b/>
          <w:bCs/>
          <w:i w:val="0"/>
          <w:iCs w:val="0"/>
          <w:sz w:val="24"/>
          <w:szCs w:val="24"/>
          <w:highlight w:val="none"/>
          <w:u w:val="none"/>
        </w:rPr>
        <w:t>2.落实政府采购政策需满足的资格要求：</w:t>
      </w:r>
      <w:r>
        <w:rPr>
          <w:rFonts w:hint="eastAsia" w:asciiTheme="minorEastAsia" w:hAnsiTheme="minorEastAsia" w:eastAsiaTheme="minorEastAsia" w:cstheme="minorEastAsia"/>
          <w:b/>
          <w:bCs/>
          <w:i w:val="0"/>
          <w:iCs w:val="0"/>
          <w:sz w:val="24"/>
          <w:szCs w:val="24"/>
          <w:highlight w:val="none"/>
          <w:u w:val="none"/>
          <w:lang w:val="en-US" w:eastAsia="zh-CN"/>
        </w:rPr>
        <w:t>无</w:t>
      </w:r>
    </w:p>
    <w:p>
      <w:pPr>
        <w:pageBreakBefore w:val="0"/>
        <w:widowControl w:val="0"/>
        <w:kinsoku/>
        <w:wordWrap/>
        <w:overflowPunct/>
        <w:topLinePunct w:val="0"/>
        <w:autoSpaceDE/>
        <w:autoSpaceDN/>
        <w:bidi w:val="0"/>
        <w:adjustRightInd/>
        <w:snapToGrid w:val="0"/>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b/>
          <w:bCs/>
          <w:i w:val="0"/>
          <w:iCs w:val="0"/>
          <w:sz w:val="24"/>
          <w:szCs w:val="24"/>
          <w:highlight w:val="none"/>
          <w:u w:val="none"/>
        </w:rPr>
      </w:pPr>
      <w:r>
        <w:rPr>
          <w:rFonts w:hint="eastAsia" w:asciiTheme="minorEastAsia" w:hAnsiTheme="minorEastAsia" w:eastAsiaTheme="minorEastAsia" w:cstheme="minorEastAsia"/>
          <w:b/>
          <w:bCs/>
          <w:i w:val="0"/>
          <w:iCs w:val="0"/>
          <w:sz w:val="24"/>
          <w:szCs w:val="24"/>
          <w:highlight w:val="none"/>
          <w:u w:val="none"/>
        </w:rPr>
        <w:t>3.本项目的特定资格要求：</w:t>
      </w:r>
    </w:p>
    <w:p>
      <w:pPr>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Theme="minorEastAsia" w:hAnsiTheme="minorEastAsia" w:eastAsiaTheme="minorEastAsia" w:cstheme="minorEastAsia"/>
          <w:i w:val="0"/>
          <w:iCs w:val="0"/>
          <w:sz w:val="24"/>
          <w:szCs w:val="24"/>
          <w:highlight w:val="none"/>
          <w:u w:val="single"/>
        </w:rPr>
      </w:pPr>
      <w:r>
        <w:rPr>
          <w:rFonts w:hint="eastAsia" w:asciiTheme="minorEastAsia" w:hAnsiTheme="minorEastAsia" w:eastAsiaTheme="minorEastAsia" w:cstheme="minorEastAsia"/>
          <w:i w:val="0"/>
          <w:iCs w:val="0"/>
          <w:sz w:val="24"/>
          <w:szCs w:val="24"/>
          <w:highlight w:val="none"/>
          <w:u w:val="single"/>
        </w:rPr>
        <w:t>（</w:t>
      </w:r>
      <w:r>
        <w:rPr>
          <w:rFonts w:hint="eastAsia" w:asciiTheme="minorEastAsia" w:hAnsiTheme="minorEastAsia" w:eastAsiaTheme="minorEastAsia" w:cstheme="minorEastAsia"/>
          <w:i w:val="0"/>
          <w:iCs w:val="0"/>
          <w:sz w:val="24"/>
          <w:szCs w:val="24"/>
          <w:highlight w:val="none"/>
          <w:u w:val="single"/>
          <w:lang w:val="en-US" w:eastAsia="zh-CN"/>
        </w:rPr>
        <w:t>1</w:t>
      </w:r>
      <w:r>
        <w:rPr>
          <w:rFonts w:hint="eastAsia" w:asciiTheme="minorEastAsia" w:hAnsiTheme="minorEastAsia" w:eastAsiaTheme="minorEastAsia" w:cstheme="minorEastAsia"/>
          <w:i w:val="0"/>
          <w:iCs w:val="0"/>
          <w:sz w:val="24"/>
          <w:szCs w:val="24"/>
          <w:highlight w:val="none"/>
          <w:u w:val="single"/>
        </w:rPr>
        <w:t>）投标人为经销商的，须提供医疗器械经营许可证或二类医疗器械经营备案证（投标产品须在其经营范围内）、投标产品属于医疗器械管理的提供医疗器械注册证；投标人为制造厂家须提供医疗器械生产许可证或医疗器械生产备案证、投标产品属于医疗器械管理的提供医疗器械注册证；</w:t>
      </w:r>
    </w:p>
    <w:p>
      <w:pPr>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Theme="minorEastAsia" w:hAnsiTheme="minorEastAsia" w:eastAsiaTheme="minorEastAsia" w:cstheme="minorEastAsia"/>
          <w:i w:val="0"/>
          <w:iCs w:val="0"/>
          <w:sz w:val="24"/>
          <w:szCs w:val="24"/>
          <w:highlight w:val="none"/>
          <w:u w:val="single"/>
          <w:lang w:val="en-US" w:eastAsia="zh-CN"/>
        </w:rPr>
      </w:pPr>
      <w:r>
        <w:rPr>
          <w:rFonts w:hint="eastAsia" w:asciiTheme="minorEastAsia" w:hAnsiTheme="minorEastAsia" w:eastAsiaTheme="minorEastAsia" w:cstheme="minorEastAsia"/>
          <w:i w:val="0"/>
          <w:iCs w:val="0"/>
          <w:sz w:val="24"/>
          <w:szCs w:val="24"/>
          <w:highlight w:val="none"/>
          <w:u w:val="single"/>
        </w:rPr>
        <w:t>（</w:t>
      </w:r>
      <w:r>
        <w:rPr>
          <w:rFonts w:hint="eastAsia" w:asciiTheme="minorEastAsia" w:hAnsiTheme="minorEastAsia" w:eastAsiaTheme="minorEastAsia" w:cstheme="minorEastAsia"/>
          <w:i w:val="0"/>
          <w:iCs w:val="0"/>
          <w:sz w:val="24"/>
          <w:szCs w:val="24"/>
          <w:highlight w:val="none"/>
          <w:u w:val="single"/>
          <w:lang w:val="en-US" w:eastAsia="zh-CN"/>
        </w:rPr>
        <w:t>2</w:t>
      </w:r>
      <w:r>
        <w:rPr>
          <w:rFonts w:hint="eastAsia" w:asciiTheme="minorEastAsia" w:hAnsiTheme="minorEastAsia" w:eastAsiaTheme="minorEastAsia" w:cstheme="minorEastAsia"/>
          <w:i w:val="0"/>
          <w:iCs w:val="0"/>
          <w:sz w:val="24"/>
          <w:szCs w:val="24"/>
          <w:highlight w:val="none"/>
          <w:u w:val="single"/>
        </w:rPr>
        <w:t>）投标人须在“信用中国”（www.creditchina.gov.cn）和中国政府采购网（www.ccgp.gov.cn）上未被列入失信被执行人、重大税收违法失信主体、政府采购严重违法失信行为记录名单（网页打印件须自招标文件发布之日起至投标截止时间从上述网站中打印）</w:t>
      </w:r>
      <w:r>
        <w:rPr>
          <w:rFonts w:hint="eastAsia" w:asciiTheme="minorEastAsia" w:hAnsiTheme="minorEastAsia" w:eastAsiaTheme="minorEastAsia" w:cstheme="minorEastAsia"/>
          <w:i w:val="0"/>
          <w:iCs w:val="0"/>
          <w:sz w:val="24"/>
          <w:szCs w:val="24"/>
          <w:highlight w:val="none"/>
          <w:u w:val="single"/>
          <w:lang w:val="en-US" w:eastAsia="zh-CN"/>
        </w:rPr>
        <w:t>；</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i w:val="0"/>
          <w:iCs w:val="0"/>
          <w:sz w:val="24"/>
          <w:szCs w:val="24"/>
          <w:highlight w:val="none"/>
          <w:u w:val="single"/>
        </w:rPr>
      </w:pPr>
      <w:r>
        <w:rPr>
          <w:rFonts w:hint="eastAsia" w:asciiTheme="minorEastAsia" w:hAnsiTheme="minorEastAsia" w:eastAsiaTheme="minorEastAsia" w:cstheme="minorEastAsia"/>
          <w:i w:val="0"/>
          <w:iCs w:val="0"/>
          <w:sz w:val="24"/>
          <w:szCs w:val="24"/>
          <w:highlight w:val="none"/>
          <w:u w:val="single"/>
        </w:rPr>
        <w:t>（</w:t>
      </w:r>
      <w:r>
        <w:rPr>
          <w:rFonts w:hint="eastAsia" w:asciiTheme="minorEastAsia" w:hAnsiTheme="minorEastAsia" w:eastAsiaTheme="minorEastAsia" w:cstheme="minorEastAsia"/>
          <w:i w:val="0"/>
          <w:iCs w:val="0"/>
          <w:sz w:val="24"/>
          <w:szCs w:val="24"/>
          <w:highlight w:val="none"/>
          <w:u w:val="single"/>
          <w:lang w:val="en-US" w:eastAsia="zh-CN"/>
        </w:rPr>
        <w:t>3</w:t>
      </w:r>
      <w:r>
        <w:rPr>
          <w:rFonts w:hint="eastAsia" w:asciiTheme="minorEastAsia" w:hAnsiTheme="minorEastAsia" w:eastAsiaTheme="minorEastAsia" w:cstheme="minorEastAsia"/>
          <w:i w:val="0"/>
          <w:iCs w:val="0"/>
          <w:sz w:val="24"/>
          <w:szCs w:val="24"/>
          <w:highlight w:val="none"/>
          <w:u w:val="single"/>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pStyle w:val="3"/>
        <w:pageBreakBefore w:val="0"/>
        <w:widowControl w:val="0"/>
        <w:kinsoku/>
        <w:wordWrap/>
        <w:overflowPunct/>
        <w:topLinePunct w:val="0"/>
        <w:autoSpaceDE/>
        <w:autoSpaceDN/>
        <w:bidi w:val="0"/>
        <w:adjustRightInd/>
        <w:snapToGrid w:val="0"/>
        <w:spacing w:before="0" w:beforeAutospacing="0" w:after="0" w:afterAutospacing="0" w:line="360" w:lineRule="auto"/>
        <w:textAlignment w:val="auto"/>
        <w:rPr>
          <w:rFonts w:hint="eastAsia" w:asciiTheme="minorEastAsia" w:hAnsiTheme="minorEastAsia" w:eastAsiaTheme="minorEastAsia" w:cstheme="minorEastAsia"/>
          <w:b/>
          <w:bCs w:val="0"/>
          <w:i w:val="0"/>
          <w:iCs w:val="0"/>
          <w:sz w:val="24"/>
          <w:szCs w:val="24"/>
          <w:highlight w:val="none"/>
          <w:lang w:val="en-US" w:eastAsia="zh-CN"/>
        </w:rPr>
      </w:pPr>
      <w:bookmarkStart w:id="26" w:name="_Toc35393792"/>
      <w:bookmarkStart w:id="27" w:name="_Toc35393623"/>
      <w:r>
        <w:rPr>
          <w:rFonts w:hint="eastAsia" w:asciiTheme="minorEastAsia" w:hAnsiTheme="minorEastAsia" w:eastAsiaTheme="minorEastAsia" w:cstheme="minorEastAsia"/>
          <w:b/>
          <w:bCs w:val="0"/>
          <w:i w:val="0"/>
          <w:iCs w:val="0"/>
          <w:sz w:val="24"/>
          <w:szCs w:val="24"/>
          <w:highlight w:val="none"/>
          <w:lang w:val="en-US" w:eastAsia="zh-CN"/>
        </w:rPr>
        <w:t>三、</w:t>
      </w:r>
      <w:bookmarkEnd w:id="24"/>
      <w:bookmarkEnd w:id="25"/>
      <w:bookmarkEnd w:id="26"/>
      <w:bookmarkEnd w:id="27"/>
      <w:r>
        <w:rPr>
          <w:rFonts w:hint="eastAsia" w:asciiTheme="minorEastAsia" w:hAnsiTheme="minorEastAsia" w:eastAsiaTheme="minorEastAsia" w:cstheme="minorEastAsia"/>
          <w:b/>
          <w:bCs w:val="0"/>
          <w:i w:val="0"/>
          <w:iCs w:val="0"/>
          <w:sz w:val="24"/>
          <w:szCs w:val="24"/>
          <w:highlight w:val="none"/>
          <w:lang w:val="en-US" w:eastAsia="zh-CN"/>
        </w:rPr>
        <w:t>获取招标文件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Theme="minorEastAsia" w:hAnsiTheme="minorEastAsia" w:eastAsiaTheme="minorEastAsia" w:cstheme="minorEastAsia"/>
          <w:i w:val="0"/>
          <w:iCs w:val="0"/>
          <w:sz w:val="24"/>
          <w:szCs w:val="24"/>
          <w:highlight w:val="none"/>
        </w:rPr>
      </w:pPr>
      <w:r>
        <w:rPr>
          <w:rFonts w:hint="eastAsia" w:asciiTheme="minorEastAsia" w:hAnsiTheme="minorEastAsia" w:eastAsiaTheme="minorEastAsia" w:cstheme="minorEastAsia"/>
          <w:b/>
          <w:bCs/>
          <w:i w:val="0"/>
          <w:iCs w:val="0"/>
          <w:sz w:val="24"/>
          <w:szCs w:val="24"/>
          <w:highlight w:val="none"/>
        </w:rPr>
        <w:t>时间：</w:t>
      </w:r>
      <w:r>
        <w:rPr>
          <w:rFonts w:hint="eastAsia" w:asciiTheme="minorEastAsia" w:hAnsiTheme="minorEastAsia" w:eastAsiaTheme="minorEastAsia" w:cstheme="minorEastAsia"/>
          <w:i w:val="0"/>
          <w:iCs w:val="0"/>
          <w:sz w:val="24"/>
          <w:szCs w:val="24"/>
          <w:highlight w:val="none"/>
          <w:u w:val="single"/>
          <w:lang w:val="en-US" w:eastAsia="zh-CN"/>
        </w:rPr>
        <w:t>2024</w:t>
      </w:r>
      <w:r>
        <w:rPr>
          <w:rFonts w:hint="eastAsia" w:asciiTheme="minorEastAsia" w:hAnsiTheme="minorEastAsia" w:eastAsiaTheme="minorEastAsia" w:cstheme="minorEastAsia"/>
          <w:i w:val="0"/>
          <w:iCs w:val="0"/>
          <w:sz w:val="24"/>
          <w:szCs w:val="24"/>
          <w:highlight w:val="none"/>
          <w:u w:val="single"/>
        </w:rPr>
        <w:t>年</w:t>
      </w:r>
      <w:r>
        <w:rPr>
          <w:rFonts w:hint="eastAsia" w:asciiTheme="minorEastAsia" w:hAnsiTheme="minorEastAsia" w:eastAsiaTheme="minorEastAsia" w:cstheme="minorEastAsia"/>
          <w:i w:val="0"/>
          <w:iCs w:val="0"/>
          <w:sz w:val="24"/>
          <w:szCs w:val="24"/>
          <w:highlight w:val="none"/>
          <w:u w:val="single"/>
          <w:lang w:val="en-US" w:eastAsia="zh-CN"/>
        </w:rPr>
        <w:t>05</w:t>
      </w:r>
      <w:r>
        <w:rPr>
          <w:rFonts w:hint="eastAsia" w:asciiTheme="minorEastAsia" w:hAnsiTheme="minorEastAsia" w:eastAsiaTheme="minorEastAsia" w:cstheme="minorEastAsia"/>
          <w:i w:val="0"/>
          <w:iCs w:val="0"/>
          <w:sz w:val="24"/>
          <w:szCs w:val="24"/>
          <w:highlight w:val="none"/>
          <w:u w:val="single"/>
        </w:rPr>
        <w:t>月</w:t>
      </w:r>
      <w:r>
        <w:rPr>
          <w:rFonts w:hint="eastAsia" w:asciiTheme="minorEastAsia" w:hAnsiTheme="minorEastAsia" w:eastAsiaTheme="minorEastAsia" w:cstheme="minorEastAsia"/>
          <w:i w:val="0"/>
          <w:iCs w:val="0"/>
          <w:sz w:val="24"/>
          <w:szCs w:val="24"/>
          <w:highlight w:val="none"/>
          <w:u w:val="single"/>
          <w:lang w:val="en-US" w:eastAsia="zh-CN"/>
        </w:rPr>
        <w:t>15</w:t>
      </w:r>
      <w:r>
        <w:rPr>
          <w:rFonts w:hint="eastAsia" w:asciiTheme="minorEastAsia" w:hAnsiTheme="minorEastAsia" w:eastAsiaTheme="minorEastAsia" w:cstheme="minorEastAsia"/>
          <w:i w:val="0"/>
          <w:iCs w:val="0"/>
          <w:sz w:val="24"/>
          <w:szCs w:val="24"/>
          <w:highlight w:val="none"/>
          <w:u w:val="single"/>
        </w:rPr>
        <w:t>日</w:t>
      </w:r>
      <w:r>
        <w:rPr>
          <w:rFonts w:hint="eastAsia" w:asciiTheme="minorEastAsia" w:hAnsiTheme="minorEastAsia" w:eastAsiaTheme="minorEastAsia" w:cstheme="minorEastAsia"/>
          <w:i w:val="0"/>
          <w:iCs w:val="0"/>
          <w:sz w:val="24"/>
          <w:szCs w:val="24"/>
          <w:highlight w:val="none"/>
        </w:rPr>
        <w:t>至</w:t>
      </w:r>
      <w:r>
        <w:rPr>
          <w:rFonts w:hint="eastAsia" w:asciiTheme="minorEastAsia" w:hAnsiTheme="minorEastAsia" w:eastAsiaTheme="minorEastAsia" w:cstheme="minorEastAsia"/>
          <w:i w:val="0"/>
          <w:iCs w:val="0"/>
          <w:sz w:val="24"/>
          <w:szCs w:val="24"/>
          <w:highlight w:val="none"/>
          <w:u w:val="single"/>
          <w:lang w:val="en-US" w:eastAsia="zh-CN"/>
        </w:rPr>
        <w:t>2024</w:t>
      </w:r>
      <w:r>
        <w:rPr>
          <w:rFonts w:hint="eastAsia" w:asciiTheme="minorEastAsia" w:hAnsiTheme="minorEastAsia" w:eastAsiaTheme="minorEastAsia" w:cstheme="minorEastAsia"/>
          <w:i w:val="0"/>
          <w:iCs w:val="0"/>
          <w:sz w:val="24"/>
          <w:szCs w:val="24"/>
          <w:highlight w:val="none"/>
          <w:u w:val="single"/>
        </w:rPr>
        <w:t>年</w:t>
      </w:r>
      <w:r>
        <w:rPr>
          <w:rFonts w:hint="eastAsia" w:asciiTheme="minorEastAsia" w:hAnsiTheme="minorEastAsia" w:eastAsiaTheme="minorEastAsia" w:cstheme="minorEastAsia"/>
          <w:i w:val="0"/>
          <w:iCs w:val="0"/>
          <w:sz w:val="24"/>
          <w:szCs w:val="24"/>
          <w:highlight w:val="none"/>
          <w:u w:val="single"/>
          <w:lang w:val="en-US" w:eastAsia="zh-CN"/>
        </w:rPr>
        <w:t>05</w:t>
      </w:r>
      <w:r>
        <w:rPr>
          <w:rFonts w:hint="eastAsia" w:asciiTheme="minorEastAsia" w:hAnsiTheme="minorEastAsia" w:eastAsiaTheme="minorEastAsia" w:cstheme="minorEastAsia"/>
          <w:i w:val="0"/>
          <w:iCs w:val="0"/>
          <w:sz w:val="24"/>
          <w:szCs w:val="24"/>
          <w:highlight w:val="none"/>
          <w:u w:val="single"/>
        </w:rPr>
        <w:t>月</w:t>
      </w:r>
      <w:r>
        <w:rPr>
          <w:rFonts w:hint="eastAsia" w:asciiTheme="minorEastAsia" w:hAnsiTheme="minorEastAsia" w:eastAsiaTheme="minorEastAsia" w:cstheme="minorEastAsia"/>
          <w:i w:val="0"/>
          <w:iCs w:val="0"/>
          <w:sz w:val="24"/>
          <w:szCs w:val="24"/>
          <w:highlight w:val="none"/>
          <w:u w:val="single"/>
          <w:lang w:val="en-US" w:eastAsia="zh-CN"/>
        </w:rPr>
        <w:t>22</w:t>
      </w:r>
      <w:r>
        <w:rPr>
          <w:rFonts w:hint="eastAsia" w:asciiTheme="minorEastAsia" w:hAnsiTheme="minorEastAsia" w:eastAsiaTheme="minorEastAsia" w:cstheme="minorEastAsia"/>
          <w:i w:val="0"/>
          <w:iCs w:val="0"/>
          <w:sz w:val="24"/>
          <w:szCs w:val="24"/>
          <w:highlight w:val="none"/>
          <w:u w:val="single"/>
        </w:rPr>
        <w:t>日</w:t>
      </w:r>
      <w:r>
        <w:rPr>
          <w:rFonts w:hint="eastAsia" w:asciiTheme="minorEastAsia" w:hAnsiTheme="minorEastAsia" w:eastAsiaTheme="minorEastAsia" w:cstheme="minorEastAsia"/>
          <w:i w:val="0"/>
          <w:iCs w:val="0"/>
          <w:sz w:val="24"/>
          <w:szCs w:val="24"/>
          <w:highlight w:val="none"/>
        </w:rPr>
        <w:t>，每天上午</w:t>
      </w:r>
      <w:r>
        <w:rPr>
          <w:rFonts w:hint="eastAsia" w:asciiTheme="minorEastAsia" w:hAnsiTheme="minorEastAsia" w:eastAsiaTheme="minorEastAsia" w:cstheme="minorEastAsia"/>
          <w:i w:val="0"/>
          <w:iCs w:val="0"/>
          <w:sz w:val="24"/>
          <w:szCs w:val="24"/>
          <w:highlight w:val="none"/>
          <w:u w:val="single"/>
          <w:lang w:val="en-US" w:eastAsia="zh-CN"/>
        </w:rPr>
        <w:t xml:space="preserve"> 10:00</w:t>
      </w:r>
      <w:r>
        <w:rPr>
          <w:rFonts w:hint="eastAsia" w:asciiTheme="minorEastAsia" w:hAnsiTheme="minorEastAsia" w:eastAsiaTheme="minorEastAsia" w:cstheme="minorEastAsia"/>
          <w:i w:val="0"/>
          <w:iCs w:val="0"/>
          <w:sz w:val="24"/>
          <w:szCs w:val="24"/>
          <w:highlight w:val="none"/>
        </w:rPr>
        <w:t>至</w:t>
      </w:r>
      <w:r>
        <w:rPr>
          <w:rFonts w:hint="eastAsia" w:asciiTheme="minorEastAsia" w:hAnsiTheme="minorEastAsia" w:eastAsiaTheme="minorEastAsia" w:cstheme="minorEastAsia"/>
          <w:i w:val="0"/>
          <w:iCs w:val="0"/>
          <w:sz w:val="24"/>
          <w:szCs w:val="24"/>
          <w:highlight w:val="none"/>
          <w:u w:val="single"/>
          <w:lang w:val="en-US" w:eastAsia="zh-CN"/>
        </w:rPr>
        <w:t>14:00</w:t>
      </w:r>
      <w:r>
        <w:rPr>
          <w:rFonts w:hint="eastAsia" w:asciiTheme="minorEastAsia" w:hAnsiTheme="minorEastAsia" w:eastAsiaTheme="minorEastAsia" w:cstheme="minorEastAsia"/>
          <w:i w:val="0"/>
          <w:iCs w:val="0"/>
          <w:sz w:val="24"/>
          <w:szCs w:val="24"/>
          <w:highlight w:val="none"/>
        </w:rPr>
        <w:t>，下午</w:t>
      </w:r>
      <w:r>
        <w:rPr>
          <w:rFonts w:hint="eastAsia" w:asciiTheme="minorEastAsia" w:hAnsiTheme="minorEastAsia" w:eastAsiaTheme="minorEastAsia" w:cstheme="minorEastAsia"/>
          <w:i w:val="0"/>
          <w:iCs w:val="0"/>
          <w:sz w:val="24"/>
          <w:szCs w:val="24"/>
          <w:highlight w:val="none"/>
          <w:u w:val="single"/>
          <w:lang w:val="en-US" w:eastAsia="zh-CN"/>
        </w:rPr>
        <w:t>16:00</w:t>
      </w:r>
      <w:r>
        <w:rPr>
          <w:rFonts w:hint="eastAsia" w:asciiTheme="minorEastAsia" w:hAnsiTheme="minorEastAsia" w:eastAsiaTheme="minorEastAsia" w:cstheme="minorEastAsia"/>
          <w:i w:val="0"/>
          <w:iCs w:val="0"/>
          <w:sz w:val="24"/>
          <w:szCs w:val="24"/>
          <w:highlight w:val="none"/>
        </w:rPr>
        <w:t>至</w:t>
      </w:r>
      <w:r>
        <w:rPr>
          <w:rFonts w:hint="eastAsia" w:asciiTheme="minorEastAsia" w:hAnsiTheme="minorEastAsia" w:eastAsiaTheme="minorEastAsia" w:cstheme="minorEastAsia"/>
          <w:i w:val="0"/>
          <w:iCs w:val="0"/>
          <w:sz w:val="24"/>
          <w:szCs w:val="24"/>
          <w:highlight w:val="none"/>
          <w:u w:val="single"/>
          <w:lang w:val="en-US" w:eastAsia="zh-CN"/>
        </w:rPr>
        <w:t>20:00</w:t>
      </w:r>
      <w:r>
        <w:rPr>
          <w:rFonts w:hint="eastAsia" w:asciiTheme="minorEastAsia" w:hAnsiTheme="minorEastAsia" w:eastAsiaTheme="minorEastAsia" w:cstheme="minorEastAsia"/>
          <w:i w:val="0"/>
          <w:iCs w:val="0"/>
          <w:sz w:val="24"/>
          <w:szCs w:val="24"/>
          <w:highlight w:val="none"/>
        </w:rPr>
        <w:t>（北京时间，法定节假日除外）</w:t>
      </w:r>
    </w:p>
    <w:p>
      <w:pPr>
        <w:pageBreakBefore w:val="0"/>
        <w:widowControl w:val="0"/>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宋体" w:hAnsi="宋体" w:eastAsia="宋体" w:cs="宋体"/>
          <w:i w:val="0"/>
          <w:iCs w:val="0"/>
          <w:sz w:val="24"/>
          <w:szCs w:val="24"/>
          <w:highlight w:val="none"/>
          <w:u w:val="single"/>
          <w:lang w:val="en-US" w:eastAsia="zh-CN"/>
        </w:rPr>
      </w:pPr>
      <w:r>
        <w:rPr>
          <w:rFonts w:hint="eastAsia" w:ascii="宋体" w:hAnsi="宋体" w:eastAsia="宋体" w:cs="宋体"/>
          <w:b/>
          <w:bCs/>
          <w:i w:val="0"/>
          <w:iCs w:val="0"/>
          <w:sz w:val="24"/>
          <w:szCs w:val="24"/>
          <w:highlight w:val="none"/>
        </w:rPr>
        <w:t>地点：</w:t>
      </w:r>
      <w:r>
        <w:rPr>
          <w:rFonts w:hint="eastAsia" w:ascii="宋体" w:hAnsi="宋体" w:eastAsia="宋体" w:cs="宋体"/>
          <w:b w:val="0"/>
          <w:bCs w:val="0"/>
          <w:i w:val="0"/>
          <w:iCs w:val="0"/>
          <w:sz w:val="24"/>
          <w:szCs w:val="24"/>
          <w:highlight w:val="none"/>
        </w:rPr>
        <w:t>政采云系统平台（https://www.zcygov.cn/）</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val="0"/>
          <w:bCs w:val="0"/>
          <w:i w:val="0"/>
          <w:iCs w:val="0"/>
          <w:sz w:val="24"/>
          <w:szCs w:val="24"/>
          <w:highlight w:val="none"/>
          <w:u w:val="none"/>
          <w:lang w:eastAsia="zh-CN"/>
        </w:rPr>
      </w:pPr>
      <w:r>
        <w:rPr>
          <w:rFonts w:hint="eastAsia" w:ascii="宋体" w:hAnsi="宋体" w:eastAsia="宋体" w:cs="宋体"/>
          <w:b/>
          <w:bCs/>
          <w:i w:val="0"/>
          <w:iCs w:val="0"/>
          <w:sz w:val="24"/>
          <w:szCs w:val="24"/>
          <w:highlight w:val="none"/>
        </w:rPr>
        <w:t>方式</w:t>
      </w:r>
      <w:r>
        <w:rPr>
          <w:rFonts w:hint="eastAsia" w:ascii="宋体" w:hAnsi="宋体" w:eastAsia="宋体" w:cs="宋体"/>
          <w:b w:val="0"/>
          <w:bCs w:val="0"/>
          <w:i w:val="0"/>
          <w:iCs w:val="0"/>
          <w:sz w:val="24"/>
          <w:szCs w:val="24"/>
          <w:highlight w:val="none"/>
        </w:rPr>
        <w:t>：</w:t>
      </w:r>
      <w:r>
        <w:rPr>
          <w:rFonts w:hint="eastAsia" w:ascii="宋体" w:hAnsi="宋体" w:eastAsia="宋体" w:cs="宋体"/>
          <w:b w:val="0"/>
          <w:bCs w:val="0"/>
          <w:i w:val="0"/>
          <w:iCs w:val="0"/>
          <w:sz w:val="24"/>
          <w:szCs w:val="24"/>
          <w:highlight w:val="none"/>
          <w:lang w:eastAsia="zh-CN"/>
        </w:rPr>
        <w:t>投标人</w:t>
      </w:r>
      <w:r>
        <w:rPr>
          <w:rFonts w:hint="eastAsia" w:ascii="宋体" w:hAnsi="宋体" w:eastAsia="宋体" w:cs="宋体"/>
          <w:b w:val="0"/>
          <w:bCs w:val="0"/>
          <w:i w:val="0"/>
          <w:iCs w:val="0"/>
          <w:sz w:val="24"/>
          <w:szCs w:val="24"/>
          <w:highlight w:val="none"/>
        </w:rPr>
        <w:t>登陆政采云系统平台（https://www.zcygov.cn/）进入“项目采购”栏目，在获取采购文件菜单中选择所要获取采购文件的项目，申请获取采购文件。</w:t>
      </w:r>
    </w:p>
    <w:p>
      <w:pPr>
        <w:pStyle w:val="25"/>
        <w:pageBreakBefore w:val="0"/>
        <w:widowControl w:val="0"/>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i w:val="0"/>
          <w:iCs w:val="0"/>
          <w:sz w:val="24"/>
          <w:szCs w:val="24"/>
          <w:highlight w:val="none"/>
        </w:rPr>
      </w:pPr>
      <w:r>
        <w:rPr>
          <w:rFonts w:hint="eastAsia" w:ascii="宋体" w:hAnsi="宋体" w:eastAsia="宋体" w:cs="宋体"/>
          <w:b/>
          <w:bCs/>
          <w:i w:val="0"/>
          <w:iCs w:val="0"/>
          <w:sz w:val="24"/>
          <w:szCs w:val="24"/>
          <w:highlight w:val="none"/>
        </w:rPr>
        <w:t>售价：</w:t>
      </w:r>
      <w:r>
        <w:rPr>
          <w:rFonts w:hint="eastAsia" w:ascii="宋体" w:hAnsi="宋体" w:eastAsia="宋体" w:cs="宋体"/>
          <w:i w:val="0"/>
          <w:iCs w:val="0"/>
          <w:sz w:val="24"/>
          <w:szCs w:val="24"/>
          <w:highlight w:val="none"/>
        </w:rPr>
        <w:t>0元</w:t>
      </w:r>
    </w:p>
    <w:p>
      <w:pPr>
        <w:pStyle w:val="3"/>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firstLine="0" w:firstLineChars="0"/>
        <w:jc w:val="both"/>
        <w:textAlignment w:val="auto"/>
        <w:rPr>
          <w:rFonts w:hint="eastAsia" w:ascii="宋体" w:hAnsi="宋体" w:eastAsia="宋体" w:cs="宋体"/>
          <w:b/>
          <w:bCs w:val="0"/>
          <w:i w:val="0"/>
          <w:iCs w:val="0"/>
          <w:sz w:val="24"/>
          <w:szCs w:val="24"/>
          <w:highlight w:val="none"/>
        </w:rPr>
      </w:pPr>
      <w:r>
        <w:rPr>
          <w:rFonts w:hint="eastAsia" w:ascii="宋体" w:hAnsi="宋体" w:eastAsia="宋体" w:cs="宋体"/>
          <w:b/>
          <w:bCs w:val="0"/>
          <w:i w:val="0"/>
          <w:iCs w:val="0"/>
          <w:sz w:val="24"/>
          <w:szCs w:val="24"/>
          <w:highlight w:val="none"/>
        </w:rPr>
        <w:t>四、提交投标文件</w:t>
      </w:r>
      <w:bookmarkEnd w:id="16"/>
      <w:bookmarkEnd w:id="17"/>
      <w:r>
        <w:rPr>
          <w:rFonts w:hint="eastAsia" w:ascii="宋体" w:hAnsi="宋体" w:eastAsia="宋体" w:cs="宋体"/>
          <w:b/>
          <w:bCs w:val="0"/>
          <w:i w:val="0"/>
          <w:iCs w:val="0"/>
          <w:sz w:val="24"/>
          <w:szCs w:val="24"/>
          <w:highlight w:val="none"/>
        </w:rPr>
        <w:t>截止时间、开标时间和地点</w:t>
      </w:r>
      <w:bookmarkEnd w:id="18"/>
      <w:bookmarkEnd w:id="19"/>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kern w:val="2"/>
          <w:sz w:val="24"/>
          <w:szCs w:val="24"/>
          <w:highlight w:val="none"/>
          <w:u w:val="single"/>
          <w:lang w:val="en-US" w:eastAsia="zh-CN" w:bidi="ar-SA"/>
        </w:rPr>
      </w:pPr>
      <w:r>
        <w:rPr>
          <w:rFonts w:hint="eastAsia" w:ascii="宋体" w:hAnsi="宋体" w:eastAsia="宋体" w:cs="宋体"/>
          <w:color w:val="0000FF"/>
          <w:kern w:val="2"/>
          <w:sz w:val="24"/>
          <w:szCs w:val="24"/>
          <w:highlight w:val="none"/>
          <w:lang w:val="en-US" w:eastAsia="zh-CN" w:bidi="ar-SA"/>
        </w:rPr>
        <w:t>提交投标文件截止时间：</w:t>
      </w:r>
      <w:r>
        <w:rPr>
          <w:rFonts w:hint="eastAsia" w:ascii="宋体" w:hAnsi="宋体" w:eastAsia="宋体" w:cs="宋体"/>
          <w:color w:val="0000FF"/>
          <w:kern w:val="2"/>
          <w:sz w:val="24"/>
          <w:szCs w:val="24"/>
          <w:highlight w:val="none"/>
          <w:u w:val="single"/>
          <w:lang w:val="en-US" w:eastAsia="zh-CN" w:bidi="ar-SA"/>
        </w:rPr>
        <w:t>2024年0</w:t>
      </w:r>
      <w:r>
        <w:rPr>
          <w:rFonts w:hint="eastAsia" w:ascii="宋体" w:hAnsi="宋体" w:cs="宋体"/>
          <w:color w:val="0000FF"/>
          <w:kern w:val="2"/>
          <w:sz w:val="24"/>
          <w:szCs w:val="24"/>
          <w:highlight w:val="none"/>
          <w:u w:val="single"/>
          <w:lang w:val="en-US" w:eastAsia="zh-CN" w:bidi="ar-SA"/>
        </w:rPr>
        <w:t>6</w:t>
      </w:r>
      <w:r>
        <w:rPr>
          <w:rFonts w:hint="eastAsia" w:ascii="宋体" w:hAnsi="宋体" w:eastAsia="宋体" w:cs="宋体"/>
          <w:color w:val="0000FF"/>
          <w:kern w:val="2"/>
          <w:sz w:val="24"/>
          <w:szCs w:val="24"/>
          <w:highlight w:val="none"/>
          <w:u w:val="single"/>
          <w:lang w:val="en-US" w:eastAsia="zh-CN" w:bidi="ar-SA"/>
        </w:rPr>
        <w:t>月</w:t>
      </w:r>
      <w:r>
        <w:rPr>
          <w:rFonts w:hint="eastAsia" w:ascii="宋体" w:hAnsi="宋体" w:cs="宋体"/>
          <w:color w:val="0000FF"/>
          <w:kern w:val="2"/>
          <w:sz w:val="24"/>
          <w:szCs w:val="24"/>
          <w:highlight w:val="none"/>
          <w:u w:val="single"/>
          <w:lang w:val="en-US" w:eastAsia="zh-CN" w:bidi="ar-SA"/>
        </w:rPr>
        <w:t>20</w:t>
      </w:r>
      <w:r>
        <w:rPr>
          <w:rFonts w:hint="eastAsia" w:ascii="宋体" w:hAnsi="宋体" w:eastAsia="宋体" w:cs="宋体"/>
          <w:color w:val="0000FF"/>
          <w:kern w:val="2"/>
          <w:sz w:val="24"/>
          <w:szCs w:val="24"/>
          <w:highlight w:val="none"/>
          <w:u w:val="single"/>
          <w:lang w:val="en-US" w:eastAsia="zh-CN" w:bidi="ar-SA"/>
        </w:rPr>
        <w:t>日11点00分（北京时间）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投标地点：政采云平台客户端投标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color w:val="0000FF"/>
          <w:kern w:val="2"/>
          <w:sz w:val="24"/>
          <w:szCs w:val="24"/>
          <w:highlight w:val="none"/>
          <w:u w:val="single"/>
          <w:lang w:val="en-US" w:eastAsia="zh-CN" w:bidi="ar-SA"/>
        </w:rPr>
      </w:pPr>
      <w:r>
        <w:rPr>
          <w:rFonts w:hint="eastAsia" w:ascii="宋体" w:hAnsi="宋体" w:eastAsia="宋体" w:cs="宋体"/>
          <w:color w:val="0000FF"/>
          <w:kern w:val="2"/>
          <w:sz w:val="24"/>
          <w:szCs w:val="24"/>
          <w:highlight w:val="none"/>
          <w:lang w:val="en-US" w:eastAsia="zh-CN" w:bidi="ar-SA"/>
        </w:rPr>
        <w:t>开标时间：</w:t>
      </w:r>
      <w:r>
        <w:rPr>
          <w:rFonts w:hint="eastAsia" w:ascii="宋体" w:hAnsi="宋体" w:eastAsia="宋体" w:cs="宋体"/>
          <w:color w:val="0000FF"/>
          <w:kern w:val="2"/>
          <w:sz w:val="24"/>
          <w:szCs w:val="24"/>
          <w:highlight w:val="none"/>
          <w:u w:val="single"/>
          <w:lang w:val="en-US" w:eastAsia="zh-CN" w:bidi="ar-SA"/>
        </w:rPr>
        <w:t>2024年0</w:t>
      </w:r>
      <w:r>
        <w:rPr>
          <w:rFonts w:hint="eastAsia" w:ascii="宋体" w:hAnsi="宋体" w:cs="宋体"/>
          <w:color w:val="0000FF"/>
          <w:kern w:val="2"/>
          <w:sz w:val="24"/>
          <w:szCs w:val="24"/>
          <w:highlight w:val="none"/>
          <w:u w:val="single"/>
          <w:lang w:val="en-US" w:eastAsia="zh-CN" w:bidi="ar-SA"/>
        </w:rPr>
        <w:t>6</w:t>
      </w:r>
      <w:r>
        <w:rPr>
          <w:rFonts w:hint="eastAsia" w:ascii="宋体" w:hAnsi="宋体" w:eastAsia="宋体" w:cs="宋体"/>
          <w:color w:val="0000FF"/>
          <w:kern w:val="2"/>
          <w:sz w:val="24"/>
          <w:szCs w:val="24"/>
          <w:highlight w:val="none"/>
          <w:u w:val="single"/>
          <w:lang w:val="en-US" w:eastAsia="zh-CN" w:bidi="ar-SA"/>
        </w:rPr>
        <w:t>月</w:t>
      </w:r>
      <w:r>
        <w:rPr>
          <w:rFonts w:hint="eastAsia" w:ascii="宋体" w:hAnsi="宋体" w:cs="宋体"/>
          <w:color w:val="0000FF"/>
          <w:kern w:val="2"/>
          <w:sz w:val="24"/>
          <w:szCs w:val="24"/>
          <w:highlight w:val="none"/>
          <w:u w:val="single"/>
          <w:lang w:val="en-US" w:eastAsia="zh-CN" w:bidi="ar-SA"/>
        </w:rPr>
        <w:t>20</w:t>
      </w:r>
      <w:r>
        <w:rPr>
          <w:rFonts w:hint="eastAsia" w:ascii="宋体" w:hAnsi="宋体" w:eastAsia="宋体" w:cs="宋体"/>
          <w:color w:val="0000FF"/>
          <w:kern w:val="2"/>
          <w:sz w:val="24"/>
          <w:szCs w:val="24"/>
          <w:highlight w:val="none"/>
          <w:u w:val="single"/>
          <w:lang w:val="en-US" w:eastAsia="zh-CN" w:bidi="ar-SA"/>
        </w:rPr>
        <w:t>日11点00分（北京时间）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开标地点：政采云电子开标大厅</w:t>
      </w:r>
    </w:p>
    <w:p>
      <w:pPr>
        <w:pStyle w:val="3"/>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firstLine="0" w:firstLineChars="0"/>
        <w:jc w:val="both"/>
        <w:textAlignment w:val="auto"/>
        <w:rPr>
          <w:rFonts w:hint="eastAsia" w:ascii="宋体" w:hAnsi="宋体" w:eastAsia="宋体" w:cs="宋体"/>
          <w:b/>
          <w:bCs w:val="0"/>
          <w:i w:val="0"/>
          <w:iCs w:val="0"/>
          <w:sz w:val="24"/>
          <w:szCs w:val="24"/>
          <w:highlight w:val="none"/>
        </w:rPr>
      </w:pPr>
      <w:bookmarkStart w:id="28" w:name="_Toc35393625"/>
      <w:bookmarkStart w:id="29" w:name="_Toc35393794"/>
      <w:bookmarkStart w:id="30" w:name="_Toc28359007"/>
      <w:bookmarkStart w:id="31" w:name="_Toc28359084"/>
      <w:r>
        <w:rPr>
          <w:rFonts w:hint="eastAsia" w:ascii="宋体" w:hAnsi="宋体" w:eastAsia="宋体" w:cs="宋体"/>
          <w:b/>
          <w:bCs w:val="0"/>
          <w:i w:val="0"/>
          <w:iCs w:val="0"/>
          <w:sz w:val="24"/>
          <w:szCs w:val="24"/>
          <w:highlight w:val="none"/>
        </w:rPr>
        <w:t>五、公告期限</w:t>
      </w:r>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自本公告发布之日起5个工作日。</w:t>
      </w:r>
    </w:p>
    <w:p>
      <w:pPr>
        <w:pStyle w:val="3"/>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firstLine="0" w:firstLineChars="0"/>
        <w:jc w:val="both"/>
        <w:textAlignment w:val="auto"/>
        <w:rPr>
          <w:rFonts w:hint="eastAsia" w:ascii="宋体" w:hAnsi="宋体" w:eastAsia="宋体" w:cs="宋体"/>
          <w:b/>
          <w:bCs w:val="0"/>
          <w:i w:val="0"/>
          <w:iCs w:val="0"/>
          <w:sz w:val="24"/>
          <w:szCs w:val="24"/>
          <w:highlight w:val="none"/>
        </w:rPr>
      </w:pPr>
      <w:bookmarkStart w:id="32" w:name="_Toc35393795"/>
      <w:bookmarkStart w:id="33" w:name="_Toc35393626"/>
      <w:r>
        <w:rPr>
          <w:rFonts w:hint="eastAsia" w:ascii="宋体" w:hAnsi="宋体" w:eastAsia="宋体" w:cs="宋体"/>
          <w:b/>
          <w:bCs w:val="0"/>
          <w:i w:val="0"/>
          <w:iCs w:val="0"/>
          <w:sz w:val="24"/>
          <w:szCs w:val="24"/>
          <w:highlight w:val="none"/>
        </w:rPr>
        <w:t>六、其他补充事宜</w:t>
      </w:r>
      <w:bookmarkEnd w:id="32"/>
      <w:bookmarkEnd w:id="33"/>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firstLine="480" w:firstLineChars="200"/>
        <w:textAlignment w:val="auto"/>
        <w:rPr>
          <w:rFonts w:hint="eastAsia" w:ascii="宋体" w:hAnsi="宋体" w:eastAsia="宋体" w:cs="宋体"/>
          <w:i w:val="0"/>
          <w:iCs w:val="0"/>
          <w:kern w:val="0"/>
          <w:sz w:val="24"/>
          <w:szCs w:val="24"/>
          <w:highlight w:val="none"/>
        </w:rPr>
      </w:pPr>
      <w:bookmarkStart w:id="34" w:name="_Toc28359085"/>
      <w:bookmarkStart w:id="35" w:name="_Toc35393627"/>
      <w:bookmarkStart w:id="36" w:name="_Toc28359008"/>
      <w:bookmarkStart w:id="37" w:name="_Toc35393796"/>
      <w:r>
        <w:rPr>
          <w:rFonts w:hint="eastAsia" w:ascii="宋体" w:hAnsi="宋体" w:eastAsia="宋体" w:cs="宋体"/>
          <w:i w:val="0"/>
          <w:iCs w:val="0"/>
          <w:kern w:val="0"/>
          <w:sz w:val="24"/>
          <w:szCs w:val="24"/>
          <w:highlight w:val="none"/>
        </w:rPr>
        <w:t>1、本项目实行网上投标，采用电子投标文件；</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firstLine="480" w:firstLineChars="200"/>
        <w:textAlignment w:val="auto"/>
        <w:rPr>
          <w:rFonts w:hint="eastAsia" w:ascii="宋体" w:hAnsi="宋体" w:eastAsia="宋体" w:cs="宋体"/>
          <w:i w:val="0"/>
          <w:iCs w:val="0"/>
          <w:kern w:val="0"/>
          <w:sz w:val="24"/>
          <w:szCs w:val="24"/>
          <w:highlight w:val="none"/>
        </w:rPr>
      </w:pPr>
      <w:r>
        <w:rPr>
          <w:rFonts w:hint="eastAsia" w:ascii="宋体" w:hAnsi="宋体" w:eastAsia="宋体" w:cs="宋体"/>
          <w:i w:val="0"/>
          <w:iCs w:val="0"/>
          <w:kern w:val="0"/>
          <w:sz w:val="24"/>
          <w:szCs w:val="24"/>
          <w:highlight w:val="none"/>
        </w:rPr>
        <w:t>2、各投标人应在开标前应确保成为政采云平台</w:t>
      </w:r>
      <w:r>
        <w:rPr>
          <w:rFonts w:hint="eastAsia" w:ascii="宋体" w:hAnsi="宋体" w:eastAsia="宋体" w:cs="宋体"/>
          <w:i w:val="0"/>
          <w:iCs w:val="0"/>
          <w:kern w:val="0"/>
          <w:sz w:val="24"/>
          <w:szCs w:val="24"/>
          <w:highlight w:val="none"/>
          <w:lang w:eastAsia="zh-CN"/>
        </w:rPr>
        <w:t>投标人</w:t>
      </w:r>
      <w:r>
        <w:rPr>
          <w:rFonts w:hint="eastAsia" w:ascii="宋体" w:hAnsi="宋体" w:eastAsia="宋体" w:cs="宋体"/>
          <w:i w:val="0"/>
          <w:iCs w:val="0"/>
          <w:kern w:val="0"/>
          <w:sz w:val="24"/>
          <w:szCs w:val="24"/>
          <w:highlight w:val="none"/>
        </w:rPr>
        <w:t>，并完成CA数字证书（符合国密标准）申领。因未注册入库、未办理CA数字证书等原因造成无法投标或投标失败等后果由投标人自行承担。有意向参与区域电子开评标的</w:t>
      </w:r>
      <w:r>
        <w:rPr>
          <w:rFonts w:hint="eastAsia" w:ascii="宋体" w:hAnsi="宋体" w:eastAsia="宋体" w:cs="宋体"/>
          <w:i w:val="0"/>
          <w:iCs w:val="0"/>
          <w:kern w:val="0"/>
          <w:sz w:val="24"/>
          <w:szCs w:val="24"/>
          <w:highlight w:val="none"/>
          <w:lang w:eastAsia="zh-CN"/>
        </w:rPr>
        <w:t>投标人</w:t>
      </w:r>
      <w:r>
        <w:rPr>
          <w:rFonts w:hint="eastAsia" w:ascii="宋体" w:hAnsi="宋体" w:eastAsia="宋体" w:cs="宋体"/>
          <w:i w:val="0"/>
          <w:iCs w:val="0"/>
          <w:kern w:val="0"/>
          <w:sz w:val="24"/>
          <w:szCs w:val="24"/>
          <w:highlight w:val="none"/>
        </w:rPr>
        <w:t>，可访问新疆数字证书认证中心官方网站（https://www.xjca.com.cn/）或下载“新疆政务通”APP自行进行申领。如需咨询，请联系新疆CA服务热线0991-2819290；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i w:val="0"/>
          <w:iCs w:val="0"/>
          <w:kern w:val="0"/>
          <w:sz w:val="24"/>
          <w:szCs w:val="24"/>
          <w:highlight w:val="none"/>
        </w:rPr>
        <w:t>3、</w:t>
      </w:r>
      <w:r>
        <w:rPr>
          <w:rFonts w:hint="eastAsia" w:ascii="宋体" w:hAnsi="宋体" w:eastAsia="宋体" w:cs="宋体"/>
          <w:i w:val="0"/>
          <w:iCs w:val="0"/>
          <w:kern w:val="0"/>
          <w:sz w:val="24"/>
          <w:szCs w:val="24"/>
          <w:highlight w:val="none"/>
          <w:lang w:eastAsia="zh-CN"/>
        </w:rPr>
        <w:t>投标人</w:t>
      </w:r>
      <w:r>
        <w:rPr>
          <w:rFonts w:hint="eastAsia" w:ascii="宋体" w:hAnsi="宋体" w:eastAsia="宋体" w:cs="宋体"/>
          <w:i w:val="0"/>
          <w:iCs w:val="0"/>
          <w:kern w:val="0"/>
          <w:sz w:val="24"/>
          <w:szCs w:val="24"/>
          <w:highlight w:val="none"/>
        </w:rPr>
        <w:t>将政采云电子交易客户端下载、安装完成后，可通过账号密码或CA登录客户端进行投标文件的制作。在使用政采云投标客户端时，建议使用WIN7（64位）及以上操作系统。客户端请至</w:t>
      </w:r>
      <w:r>
        <w:rPr>
          <w:rFonts w:hint="eastAsia" w:ascii="宋体" w:hAnsi="宋体" w:eastAsia="宋体" w:cs="宋体"/>
          <w:i w:val="0"/>
          <w:iCs w:val="0"/>
          <w:kern w:val="0"/>
          <w:sz w:val="24"/>
          <w:szCs w:val="24"/>
          <w:highlight w:val="none"/>
          <w:lang w:val="en-US" w:eastAsia="zh-CN"/>
        </w:rPr>
        <w:t>新疆</w:t>
      </w:r>
      <w:r>
        <w:rPr>
          <w:rFonts w:hint="eastAsia" w:ascii="宋体" w:hAnsi="宋体" w:eastAsia="宋体" w:cs="宋体"/>
          <w:i w:val="0"/>
          <w:iCs w:val="0"/>
          <w:kern w:val="0"/>
          <w:sz w:val="24"/>
          <w:szCs w:val="24"/>
          <w:highlight w:val="none"/>
        </w:rPr>
        <w:t>政府采购网（http://ccgp-bingtuan.gov.cn/）下载专区查看，如有问题可拨打政采云客户服务热线400-881-7190进行咨询。如因</w:t>
      </w:r>
      <w:r>
        <w:rPr>
          <w:rFonts w:hint="eastAsia" w:ascii="宋体" w:hAnsi="宋体" w:eastAsia="宋体" w:cs="宋体"/>
          <w:i w:val="0"/>
          <w:iCs w:val="0"/>
          <w:kern w:val="0"/>
          <w:sz w:val="24"/>
          <w:szCs w:val="24"/>
          <w:highlight w:val="none"/>
          <w:lang w:eastAsia="zh-CN"/>
        </w:rPr>
        <w:t>投标人</w:t>
      </w:r>
      <w:r>
        <w:rPr>
          <w:rFonts w:hint="eastAsia" w:ascii="宋体" w:hAnsi="宋体" w:eastAsia="宋体" w:cs="宋体"/>
          <w:i w:val="0"/>
          <w:iCs w:val="0"/>
          <w:kern w:val="0"/>
          <w:sz w:val="24"/>
          <w:szCs w:val="24"/>
          <w:highlight w:val="none"/>
        </w:rPr>
        <w:t>自身原因导致在规定时间内无法正常解密的（如：浏览器故障、未安装相关驱动、网络故障、加密CA与解密CA不一致等），采购中心/代理机构不予异常处理，视为</w:t>
      </w:r>
      <w:r>
        <w:rPr>
          <w:rFonts w:hint="eastAsia" w:ascii="宋体" w:hAnsi="宋体" w:eastAsia="宋体" w:cs="宋体"/>
          <w:i w:val="0"/>
          <w:iCs w:val="0"/>
          <w:kern w:val="0"/>
          <w:sz w:val="24"/>
          <w:szCs w:val="24"/>
          <w:highlight w:val="none"/>
          <w:lang w:eastAsia="zh-CN"/>
        </w:rPr>
        <w:t>投标人</w:t>
      </w:r>
      <w:r>
        <w:rPr>
          <w:rFonts w:hint="eastAsia" w:ascii="宋体" w:hAnsi="宋体" w:eastAsia="宋体" w:cs="宋体"/>
          <w:i w:val="0"/>
          <w:iCs w:val="0"/>
          <w:kern w:val="0"/>
          <w:sz w:val="24"/>
          <w:szCs w:val="24"/>
          <w:highlight w:val="none"/>
        </w:rPr>
        <w:t>自动弃标。</w:t>
      </w:r>
    </w:p>
    <w:p>
      <w:pPr>
        <w:pStyle w:val="3"/>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firstLine="0" w:firstLineChars="0"/>
        <w:jc w:val="both"/>
        <w:textAlignment w:val="auto"/>
        <w:rPr>
          <w:rFonts w:hint="eastAsia" w:ascii="宋体" w:hAnsi="宋体" w:eastAsia="宋体" w:cs="宋体"/>
          <w:b/>
          <w:bCs w:val="0"/>
          <w:i w:val="0"/>
          <w:iCs w:val="0"/>
          <w:sz w:val="24"/>
          <w:szCs w:val="24"/>
          <w:highlight w:val="none"/>
        </w:rPr>
      </w:pPr>
      <w:r>
        <w:rPr>
          <w:rFonts w:hint="eastAsia" w:ascii="宋体" w:hAnsi="宋体" w:eastAsia="宋体" w:cs="宋体"/>
          <w:b/>
          <w:bCs w:val="0"/>
          <w:i w:val="0"/>
          <w:iCs w:val="0"/>
          <w:sz w:val="24"/>
          <w:szCs w:val="24"/>
          <w:highlight w:val="none"/>
        </w:rPr>
        <w:t>七、对本次招标提出询问，请按以下方式联系</w:t>
      </w:r>
      <w:bookmarkEnd w:id="34"/>
      <w:bookmarkEnd w:id="35"/>
      <w:bookmarkEnd w:id="36"/>
      <w:bookmarkEnd w:id="37"/>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1.采购人信息</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i w:val="0"/>
          <w:iCs w:val="0"/>
          <w:sz w:val="24"/>
          <w:szCs w:val="24"/>
          <w:highlight w:val="none"/>
          <w:u w:val="none"/>
          <w:lang w:val="en-US" w:eastAsia="zh-CN"/>
        </w:rPr>
      </w:pPr>
      <w:r>
        <w:rPr>
          <w:rFonts w:hint="eastAsia" w:ascii="宋体" w:hAnsi="宋体" w:eastAsia="宋体" w:cs="宋体"/>
          <w:i w:val="0"/>
          <w:iCs w:val="0"/>
          <w:sz w:val="24"/>
          <w:szCs w:val="24"/>
          <w:highlight w:val="none"/>
          <w:u w:val="none"/>
        </w:rPr>
        <w:t>名 称：巩留县人民医院</w:t>
      </w:r>
      <w:r>
        <w:rPr>
          <w:rFonts w:hint="eastAsia" w:ascii="宋体" w:hAnsi="宋体" w:eastAsia="宋体" w:cs="宋体"/>
          <w:i w:val="0"/>
          <w:iCs w:val="0"/>
          <w:sz w:val="24"/>
          <w:szCs w:val="24"/>
          <w:highlight w:val="none"/>
          <w:u w:val="non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i w:val="0"/>
          <w:iCs w:val="0"/>
          <w:sz w:val="24"/>
          <w:szCs w:val="24"/>
          <w:highlight w:val="none"/>
          <w:u w:val="none"/>
          <w:lang w:val="en-US"/>
        </w:rPr>
      </w:pPr>
      <w:r>
        <w:rPr>
          <w:rFonts w:hint="eastAsia" w:ascii="宋体" w:hAnsi="宋体" w:eastAsia="宋体" w:cs="宋体"/>
          <w:i w:val="0"/>
          <w:iCs w:val="0"/>
          <w:sz w:val="24"/>
          <w:szCs w:val="24"/>
          <w:highlight w:val="none"/>
          <w:u w:val="none"/>
        </w:rPr>
        <w:t>地</w:t>
      </w:r>
      <w:r>
        <w:rPr>
          <w:rFonts w:hint="eastAsia" w:ascii="宋体" w:hAnsi="宋体" w:eastAsia="宋体" w:cs="宋体"/>
          <w:i w:val="0"/>
          <w:iCs w:val="0"/>
          <w:sz w:val="24"/>
          <w:szCs w:val="24"/>
          <w:highlight w:val="none"/>
          <w:u w:val="none"/>
          <w:lang w:val="en-US" w:eastAsia="zh-CN"/>
        </w:rPr>
        <w:t xml:space="preserve"> </w:t>
      </w:r>
      <w:r>
        <w:rPr>
          <w:rFonts w:hint="eastAsia" w:ascii="宋体" w:hAnsi="宋体" w:eastAsia="宋体" w:cs="宋体"/>
          <w:i w:val="0"/>
          <w:iCs w:val="0"/>
          <w:sz w:val="24"/>
          <w:szCs w:val="24"/>
          <w:highlight w:val="none"/>
          <w:u w:val="none"/>
        </w:rPr>
        <w:t>址：巩留县</w:t>
      </w:r>
      <w:r>
        <w:rPr>
          <w:rFonts w:hint="eastAsia" w:ascii="宋体" w:hAnsi="宋体" w:eastAsia="宋体" w:cs="宋体"/>
          <w:i w:val="0"/>
          <w:iCs w:val="0"/>
          <w:color w:val="auto"/>
          <w:sz w:val="24"/>
          <w:szCs w:val="24"/>
          <w:highlight w:val="none"/>
          <w:u w:val="non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default" w:ascii="宋体" w:hAnsi="宋体" w:eastAsia="宋体" w:cs="宋体"/>
          <w:i w:val="0"/>
          <w:iCs w:val="0"/>
          <w:sz w:val="24"/>
          <w:szCs w:val="24"/>
          <w:highlight w:val="none"/>
          <w:lang w:val="en-US" w:eastAsia="zh-CN"/>
        </w:rPr>
      </w:pPr>
      <w:bookmarkStart w:id="38" w:name="_Toc28359086"/>
      <w:bookmarkStart w:id="39" w:name="_Toc28359009"/>
      <w:r>
        <w:rPr>
          <w:rFonts w:hint="eastAsia" w:ascii="宋体" w:hAnsi="宋体" w:eastAsia="宋体" w:cs="宋体"/>
          <w:i w:val="0"/>
          <w:iCs w:val="0"/>
          <w:sz w:val="24"/>
          <w:szCs w:val="24"/>
          <w:highlight w:val="none"/>
        </w:rPr>
        <w:t>联系人：</w:t>
      </w:r>
      <w:r>
        <w:rPr>
          <w:rFonts w:hint="eastAsia" w:ascii="宋体" w:hAnsi="宋体" w:cs="宋体"/>
          <w:i w:val="0"/>
          <w:iCs w:val="0"/>
          <w:sz w:val="24"/>
          <w:szCs w:val="24"/>
          <w:highlight w:val="none"/>
          <w:lang w:val="en-US" w:eastAsia="zh-CN"/>
        </w:rPr>
        <w:t xml:space="preserve">赵明洋  </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联系方式：</w:t>
      </w:r>
      <w:r>
        <w:rPr>
          <w:rFonts w:hint="eastAsia" w:ascii="宋体" w:hAnsi="宋体" w:cs="宋体"/>
          <w:i w:val="0"/>
          <w:iCs w:val="0"/>
          <w:sz w:val="24"/>
          <w:szCs w:val="24"/>
          <w:highlight w:val="none"/>
          <w:lang w:val="en-US" w:eastAsia="zh-CN"/>
        </w:rPr>
        <w:t>09995622461</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i w:val="0"/>
          <w:iCs w:val="0"/>
          <w:sz w:val="24"/>
          <w:szCs w:val="24"/>
          <w:highlight w:val="none"/>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2.采购代理机构信息</w:t>
      </w:r>
      <w:bookmarkEnd w:id="38"/>
      <w:bookmarkEnd w:id="39"/>
    </w:p>
    <w:p>
      <w:pPr>
        <w:pageBreakBefore w:val="0"/>
        <w:widowControl w:val="0"/>
        <w:kinsoku/>
        <w:wordWrap/>
        <w:overflowPunct/>
        <w:topLinePunct w:val="0"/>
        <w:autoSpaceDE/>
        <w:autoSpaceDN/>
        <w:bidi w:val="0"/>
        <w:adjustRightInd/>
        <w:snapToGrid w:val="0"/>
        <w:spacing w:beforeAutospacing="0" w:afterAutospacing="0" w:line="360" w:lineRule="auto"/>
        <w:ind w:left="0" w:leftChars="0" w:firstLine="480" w:firstLineChars="200"/>
        <w:jc w:val="left"/>
        <w:textAlignment w:val="auto"/>
        <w:rPr>
          <w:rFonts w:hint="eastAsia" w:ascii="宋体" w:hAnsi="宋体" w:eastAsia="宋体" w:cs="宋体"/>
          <w:i w:val="0"/>
          <w:iCs w:val="0"/>
          <w:sz w:val="24"/>
          <w:szCs w:val="24"/>
          <w:highlight w:val="none"/>
          <w:u w:val="none"/>
        </w:rPr>
      </w:pPr>
      <w:r>
        <w:rPr>
          <w:rFonts w:hint="eastAsia" w:ascii="宋体" w:hAnsi="宋体" w:eastAsia="宋体" w:cs="宋体"/>
          <w:i w:val="0"/>
          <w:iCs w:val="0"/>
          <w:sz w:val="24"/>
          <w:szCs w:val="24"/>
          <w:highlight w:val="none"/>
          <w:u w:val="none"/>
        </w:rPr>
        <w:t>名 称：新疆万启工程项目管理有限公司</w:t>
      </w:r>
    </w:p>
    <w:p>
      <w:pPr>
        <w:pageBreakBefore w:val="0"/>
        <w:widowControl w:val="0"/>
        <w:kinsoku/>
        <w:wordWrap/>
        <w:overflowPunct/>
        <w:topLinePunct w:val="0"/>
        <w:autoSpaceDE/>
        <w:autoSpaceDN/>
        <w:bidi w:val="0"/>
        <w:adjustRightInd/>
        <w:snapToGrid w:val="0"/>
        <w:spacing w:beforeAutospacing="0" w:afterAutospacing="0" w:line="360" w:lineRule="auto"/>
        <w:ind w:left="0" w:leftChars="0" w:firstLine="480" w:firstLineChars="200"/>
        <w:jc w:val="left"/>
        <w:textAlignment w:val="auto"/>
        <w:rPr>
          <w:rFonts w:hint="default" w:ascii="宋体" w:hAnsi="宋体" w:eastAsia="宋体" w:cs="宋体"/>
          <w:i w:val="0"/>
          <w:iCs w:val="0"/>
          <w:sz w:val="24"/>
          <w:szCs w:val="24"/>
          <w:highlight w:val="none"/>
          <w:u w:val="none"/>
          <w:lang w:val="en-US" w:eastAsia="zh-CN"/>
        </w:rPr>
      </w:pPr>
      <w:r>
        <w:rPr>
          <w:rFonts w:hint="eastAsia" w:ascii="宋体" w:hAnsi="宋体" w:eastAsia="宋体" w:cs="宋体"/>
          <w:i w:val="0"/>
          <w:iCs w:val="0"/>
          <w:sz w:val="24"/>
          <w:szCs w:val="24"/>
          <w:highlight w:val="none"/>
          <w:u w:val="none"/>
        </w:rPr>
        <w:t>地 址：伊宁市金茂新天地B座16楼</w:t>
      </w:r>
      <w:r>
        <w:rPr>
          <w:rFonts w:hint="eastAsia" w:ascii="宋体" w:hAnsi="宋体" w:eastAsia="宋体" w:cs="宋体"/>
          <w:i w:val="0"/>
          <w:iCs w:val="0"/>
          <w:sz w:val="24"/>
          <w:szCs w:val="24"/>
          <w:highlight w:val="none"/>
          <w:u w:val="none"/>
          <w:lang w:val="en-US" w:eastAsia="zh-CN"/>
        </w:rPr>
        <w:t>1605室</w:t>
      </w:r>
    </w:p>
    <w:p>
      <w:pPr>
        <w:pageBreakBefore w:val="0"/>
        <w:widowControl w:val="0"/>
        <w:kinsoku/>
        <w:wordWrap/>
        <w:overflowPunct/>
        <w:topLinePunct w:val="0"/>
        <w:autoSpaceDE/>
        <w:autoSpaceDN/>
        <w:bidi w:val="0"/>
        <w:adjustRightInd/>
        <w:snapToGrid w:val="0"/>
        <w:spacing w:beforeAutospacing="0" w:afterAutospacing="0" w:line="360" w:lineRule="auto"/>
        <w:ind w:left="0" w:leftChars="0" w:firstLine="480" w:firstLineChars="200"/>
        <w:jc w:val="left"/>
        <w:textAlignment w:val="auto"/>
        <w:rPr>
          <w:rFonts w:hint="eastAsia" w:ascii="宋体" w:hAnsi="宋体" w:eastAsia="宋体" w:cs="宋体"/>
          <w:i w:val="0"/>
          <w:iCs w:val="0"/>
          <w:sz w:val="24"/>
          <w:szCs w:val="24"/>
          <w:highlight w:val="none"/>
          <w:u w:val="none"/>
          <w:lang w:val="en-US" w:eastAsia="zh-CN"/>
        </w:rPr>
      </w:pPr>
      <w:r>
        <w:rPr>
          <w:rFonts w:hint="eastAsia" w:ascii="宋体" w:hAnsi="宋体" w:eastAsia="宋体" w:cs="宋体"/>
          <w:i w:val="0"/>
          <w:iCs w:val="0"/>
          <w:sz w:val="24"/>
          <w:szCs w:val="24"/>
          <w:highlight w:val="none"/>
          <w:u w:val="none"/>
        </w:rPr>
        <w:t>项目联系人：</w:t>
      </w:r>
      <w:r>
        <w:rPr>
          <w:rFonts w:hint="eastAsia" w:ascii="宋体" w:hAnsi="宋体" w:eastAsia="宋体" w:cs="宋体"/>
          <w:i w:val="0"/>
          <w:iCs w:val="0"/>
          <w:sz w:val="24"/>
          <w:szCs w:val="24"/>
          <w:highlight w:val="none"/>
          <w:u w:val="none"/>
          <w:lang w:val="en-US" w:eastAsia="zh-CN"/>
        </w:rPr>
        <w:t>吴涛</w:t>
      </w:r>
    </w:p>
    <w:p>
      <w:pPr>
        <w:pageBreakBefore w:val="0"/>
        <w:widowControl w:val="0"/>
        <w:kinsoku/>
        <w:wordWrap/>
        <w:overflowPunct/>
        <w:topLinePunct w:val="0"/>
        <w:autoSpaceDE/>
        <w:autoSpaceDN/>
        <w:bidi w:val="0"/>
        <w:adjustRightInd/>
        <w:snapToGrid w:val="0"/>
        <w:spacing w:beforeAutospacing="0" w:afterAutospacing="0" w:line="360" w:lineRule="auto"/>
        <w:ind w:left="0" w:leftChars="0" w:firstLine="480" w:firstLineChars="200"/>
        <w:jc w:val="left"/>
        <w:textAlignment w:val="auto"/>
        <w:rPr>
          <w:rFonts w:hint="eastAsia" w:ascii="宋体" w:hAnsi="宋体" w:eastAsia="宋体" w:cs="宋体"/>
          <w:i w:val="0"/>
          <w:iCs w:val="0"/>
          <w:sz w:val="24"/>
          <w:szCs w:val="24"/>
          <w:highlight w:val="none"/>
          <w:u w:val="none"/>
          <w:lang w:val="en-US" w:eastAsia="zh-CN"/>
        </w:rPr>
      </w:pPr>
      <w:r>
        <w:rPr>
          <w:rFonts w:hint="eastAsia" w:ascii="宋体" w:hAnsi="宋体" w:eastAsia="宋体" w:cs="宋体"/>
          <w:i w:val="0"/>
          <w:iCs w:val="0"/>
          <w:sz w:val="24"/>
          <w:szCs w:val="24"/>
          <w:highlight w:val="none"/>
          <w:u w:val="none"/>
        </w:rPr>
        <w:t>项目联系方式：1</w:t>
      </w:r>
      <w:r>
        <w:rPr>
          <w:rFonts w:hint="eastAsia" w:ascii="宋体" w:hAnsi="宋体" w:eastAsia="宋体" w:cs="宋体"/>
          <w:i w:val="0"/>
          <w:iCs w:val="0"/>
          <w:sz w:val="24"/>
          <w:szCs w:val="24"/>
          <w:highlight w:val="none"/>
          <w:u w:val="none"/>
          <w:lang w:val="en-US" w:eastAsia="zh-CN"/>
        </w:rPr>
        <w:t>8509990233</w:t>
      </w:r>
    </w:p>
    <w:p>
      <w:pPr>
        <w:rPr>
          <w:rFonts w:hint="eastAsia" w:asciiTheme="minorEastAsia" w:hAnsiTheme="minorEastAsia" w:eastAsiaTheme="minorEastAsia" w:cstheme="minorEastAsia"/>
          <w:b/>
          <w:color w:val="auto"/>
          <w:kern w:val="44"/>
          <w:sz w:val="44"/>
          <w:szCs w:val="44"/>
          <w:highlight w:val="none"/>
        </w:rPr>
      </w:pPr>
      <w:r>
        <w:rPr>
          <w:rFonts w:hint="eastAsia" w:asciiTheme="minorEastAsia" w:hAnsiTheme="minorEastAsia" w:eastAsiaTheme="minorEastAsia" w:cstheme="minorEastAsia"/>
          <w:b/>
          <w:color w:val="auto"/>
          <w:kern w:val="44"/>
          <w:sz w:val="44"/>
          <w:szCs w:val="44"/>
          <w:highlight w:val="none"/>
        </w:rPr>
        <w:br w:type="page"/>
      </w:r>
    </w:p>
    <w:p>
      <w:pPr>
        <w:spacing w:after="50" w:line="600" w:lineRule="exact"/>
        <w:jc w:val="center"/>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kern w:val="44"/>
          <w:sz w:val="44"/>
          <w:szCs w:val="44"/>
          <w:highlight w:val="none"/>
        </w:rPr>
        <w:t>第二</w:t>
      </w:r>
      <w:r>
        <w:rPr>
          <w:rFonts w:hint="eastAsia" w:asciiTheme="minorEastAsia" w:hAnsiTheme="minorEastAsia" w:eastAsiaTheme="minorEastAsia" w:cstheme="minorEastAsia"/>
          <w:b/>
          <w:color w:val="auto"/>
          <w:sz w:val="44"/>
          <w:szCs w:val="44"/>
          <w:highlight w:val="none"/>
        </w:rPr>
        <w:t>章  投标人须知</w:t>
      </w:r>
      <w:bookmarkEnd w:id="2"/>
      <w:bookmarkEnd w:id="3"/>
      <w:bookmarkEnd w:id="4"/>
      <w:bookmarkEnd w:id="5"/>
      <w:bookmarkEnd w:id="6"/>
      <w:bookmarkStart w:id="40" w:name="_Toc184283909"/>
      <w:bookmarkStart w:id="41" w:name="_Toc213396760"/>
      <w:bookmarkStart w:id="42" w:name="_Toc184274915"/>
      <w:bookmarkStart w:id="43" w:name="_Toc217446032"/>
      <w:bookmarkStart w:id="44" w:name="_Toc213396946"/>
      <w:bookmarkStart w:id="45" w:name="_Toc189727030"/>
      <w:bookmarkStart w:id="46" w:name="_Toc213397010"/>
      <w:bookmarkStart w:id="47" w:name="_Toc213496268"/>
    </w:p>
    <w:p>
      <w:pPr>
        <w:spacing w:before="240" w:beforeLines="100" w:after="50" w:line="600" w:lineRule="exact"/>
        <w:ind w:firstLine="2880" w:firstLineChars="800"/>
        <w:jc w:val="left"/>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color w:val="auto"/>
          <w:sz w:val="36"/>
          <w:szCs w:val="36"/>
          <w:highlight w:val="none"/>
        </w:rPr>
        <w:t>投标人须知前附表</w:t>
      </w:r>
      <w:bookmarkEnd w:id="40"/>
      <w:bookmarkEnd w:id="41"/>
      <w:bookmarkEnd w:id="42"/>
      <w:bookmarkEnd w:id="43"/>
      <w:bookmarkEnd w:id="44"/>
      <w:bookmarkEnd w:id="45"/>
      <w:bookmarkEnd w:id="46"/>
      <w:bookmarkEnd w:id="47"/>
    </w:p>
    <w:tbl>
      <w:tblPr>
        <w:tblStyle w:val="19"/>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11"/>
        <w:gridCol w:w="2160"/>
        <w:gridCol w:w="653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11" w:type="dxa"/>
            <w:tcBorders>
              <w:top w:val="single" w:color="auto" w:sz="1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 xml:space="preserve">序号 </w:t>
            </w:r>
          </w:p>
        </w:tc>
        <w:tc>
          <w:tcPr>
            <w:tcW w:w="2160" w:type="dxa"/>
            <w:tcBorders>
              <w:top w:val="single" w:color="auto" w:sz="1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内容</w:t>
            </w:r>
          </w:p>
        </w:tc>
        <w:tc>
          <w:tcPr>
            <w:tcW w:w="6530" w:type="dxa"/>
            <w:tcBorders>
              <w:top w:val="single" w:color="auto" w:sz="1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54"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采购人</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 xml:space="preserve">名 称：巩留县人民医院 </w:t>
            </w:r>
          </w:p>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 xml:space="preserve">地 址：巩留县 </w:t>
            </w:r>
          </w:p>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 xml:space="preserve">联系人：赵明洋  </w:t>
            </w:r>
          </w:p>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联系方式：09995622461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9"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2</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采购代理机构</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名 称：新疆万启工程项目管理有限公司</w:t>
            </w:r>
          </w:p>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地 址：伊宁市金茂新天地B座16楼1605室</w:t>
            </w:r>
          </w:p>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highlight w:val="none"/>
              </w:rPr>
              <w:t>项目联系人：</w:t>
            </w:r>
            <w:r>
              <w:rPr>
                <w:rFonts w:hint="eastAsia" w:asciiTheme="minorEastAsia" w:hAnsiTheme="minorEastAsia" w:eastAsiaTheme="minorEastAsia" w:cstheme="minorEastAsia"/>
                <w:color w:val="auto"/>
                <w:sz w:val="21"/>
                <w:szCs w:val="21"/>
                <w:highlight w:val="none"/>
              </w:rPr>
              <w:t>吴涛</w:t>
            </w:r>
          </w:p>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项目联系方式：18509990233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2"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3</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采购项目名称</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2024年巩留县人民医院医疗能力提升项目（第一标段）</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4</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采购项目编号</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XJWQCG-2024028-01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1"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5</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资金来源</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援疆资金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5" w:hRule="exact"/>
          <w:jc w:val="center"/>
        </w:trPr>
        <w:tc>
          <w:tcPr>
            <w:tcW w:w="811" w:type="dxa"/>
            <w:vMerge w:val="restart"/>
            <w:tcBorders>
              <w:top w:val="single" w:color="auto" w:sz="8" w:space="0"/>
              <w:left w:val="single" w:color="auto" w:sz="1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6</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预算金额</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lang w:val="zh-CN" w:eastAsia="zh-CN"/>
              </w:rPr>
            </w:pPr>
            <w:r>
              <w:rPr>
                <w:rFonts w:hint="eastAsia" w:asciiTheme="minorEastAsia" w:hAnsiTheme="minorEastAsia" w:eastAsiaTheme="minorEastAsia" w:cstheme="minorEastAsia"/>
                <w:color w:val="auto"/>
                <w:highlight w:val="none"/>
                <w:lang w:val="en-US" w:eastAsia="zh-CN"/>
              </w:rPr>
              <w:t>本标段预算金额￥4900000.00。投标人投标报价超出预算金额的，作为不实质性响应投标文件，按无效投标文件处理。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31" w:hRule="exact"/>
          <w:jc w:val="center"/>
        </w:trPr>
        <w:tc>
          <w:tcPr>
            <w:tcW w:w="811" w:type="dxa"/>
            <w:vMerge w:val="continue"/>
            <w:tcBorders>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最高限价</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sym w:font="Wingdings 2" w:char="0052"/>
            </w:r>
            <w:r>
              <w:rPr>
                <w:rFonts w:hint="eastAsia" w:asciiTheme="minorEastAsia" w:hAnsiTheme="minorEastAsia" w:eastAsiaTheme="minorEastAsia" w:cstheme="minorEastAsia"/>
                <w:color w:val="auto"/>
                <w:highlight w:val="none"/>
                <w:lang w:val="en-US" w:eastAsia="zh-CN"/>
              </w:rPr>
              <w:t>有，本标段最高限价：4900000.00元（若报价超出单价预算的按无效文件处理）</w:t>
            </w:r>
          </w:p>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lang w:val="zh-CN" w:eastAsia="zh-CN"/>
              </w:rPr>
            </w:pPr>
            <w:r>
              <w:rPr>
                <w:rFonts w:hint="eastAsia" w:asciiTheme="minorEastAsia" w:hAnsiTheme="minorEastAsia" w:eastAsiaTheme="minorEastAsia" w:cstheme="minorEastAsia"/>
                <w:color w:val="auto"/>
                <w:highlight w:val="none"/>
                <w:lang w:val="en-US" w:eastAsia="zh-CN"/>
              </w:rPr>
              <w:t>投标人投标报价超出最高限价的，作为不实质性响应投标文件，按无效投标文件处理。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2"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7</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项目分包</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asciiTheme="minorEastAsia" w:hAnsiTheme="minorEastAsia" w:eastAsiaTheme="minorEastAsia" w:cstheme="minorEastAsia"/>
                <w:color w:val="auto"/>
                <w:sz w:val="21"/>
                <w:szCs w:val="21"/>
                <w:highlight w:val="none"/>
                <w:lang w:val="zh-CN"/>
              </w:rPr>
            </w:pPr>
            <w:r>
              <w:rPr>
                <w:rFonts w:hint="eastAsia"/>
                <w:color w:val="auto"/>
                <w:sz w:val="21"/>
                <w:szCs w:val="21"/>
                <w:highlight w:val="none"/>
                <w:lang w:val="en-US" w:eastAsia="zh-CN"/>
              </w:rPr>
              <w:t>7</w:t>
            </w:r>
            <w:r>
              <w:rPr>
                <w:rFonts w:hint="eastAsia"/>
                <w:color w:val="auto"/>
                <w:sz w:val="21"/>
                <w:szCs w:val="21"/>
                <w:highlight w:val="none"/>
                <w:lang w:val="zh-CN"/>
              </w:rPr>
              <w:t>个。本标段为</w:t>
            </w:r>
            <w:r>
              <w:rPr>
                <w:rFonts w:hint="eastAsia"/>
                <w:color w:val="auto"/>
                <w:sz w:val="21"/>
                <w:szCs w:val="21"/>
                <w:highlight w:val="none"/>
                <w:lang w:val="en-US" w:eastAsia="zh-CN"/>
              </w:rPr>
              <w:t>第一标段</w:t>
            </w:r>
            <w:r>
              <w:rPr>
                <w:rFonts w:hint="eastAsia"/>
                <w:color w:val="auto"/>
                <w:sz w:val="21"/>
                <w:szCs w:val="21"/>
                <w:highlight w:val="none"/>
                <w:lang w:val="zh-CN"/>
              </w:rPr>
              <w:t>，2024年巩留县人民医院医疗能力提升项目（第一标段）</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1"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8</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采购方式</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5"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9</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440" w:lineRule="exact"/>
              <w:ind w:left="38"/>
              <w:jc w:val="center"/>
              <w:textAlignment w:val="auto"/>
              <w:rPr>
                <w:rFonts w:hint="eastAsia" w:asciiTheme="minorEastAsia" w:hAnsiTheme="minorEastAsia" w:eastAsiaTheme="minorEastAsia" w:cstheme="minorEastAsia"/>
                <w:color w:val="000000"/>
                <w:sz w:val="21"/>
                <w:szCs w:val="21"/>
                <w:highlight w:val="none"/>
                <w:lang w:val="zh-CN"/>
              </w:rPr>
            </w:pPr>
            <w:r>
              <w:rPr>
                <w:rFonts w:hint="eastAsia" w:asciiTheme="minorEastAsia" w:hAnsiTheme="minorEastAsia" w:eastAsiaTheme="minorEastAsia" w:cstheme="minorEastAsia"/>
                <w:color w:val="000000"/>
                <w:sz w:val="21"/>
                <w:szCs w:val="21"/>
                <w:highlight w:val="none"/>
                <w:lang w:val="zh-CN"/>
              </w:rPr>
              <w:t>是否专门面向中小</w:t>
            </w:r>
          </w:p>
          <w:p>
            <w:pPr>
              <w:pStyle w:val="26"/>
              <w:keepNext w:val="0"/>
              <w:keepLines w:val="0"/>
              <w:pageBreakBefore w:val="0"/>
              <w:widowControl w:val="0"/>
              <w:kinsoku/>
              <w:wordWrap/>
              <w:overflowPunct/>
              <w:topLinePunct w:val="0"/>
              <w:bidi w:val="0"/>
              <w:snapToGrid/>
              <w:spacing w:line="440" w:lineRule="exact"/>
              <w:ind w:left="38" w:left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000000"/>
                <w:sz w:val="21"/>
                <w:szCs w:val="21"/>
                <w:highlight w:val="none"/>
                <w:lang w:val="zh-CN"/>
              </w:rPr>
              <w:t>企业采购</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sym w:font="Wingdings 2" w:char="0052"/>
            </w:r>
            <w:r>
              <w:rPr>
                <w:rFonts w:hint="eastAsia" w:asciiTheme="minorEastAsia" w:hAnsiTheme="minorEastAsia" w:eastAsiaTheme="minorEastAsia" w:cstheme="minorEastAsia"/>
                <w:color w:val="auto"/>
                <w:sz w:val="21"/>
                <w:szCs w:val="21"/>
                <w:highlight w:val="none"/>
                <w:lang w:val="zh-CN"/>
              </w:rPr>
              <w:t xml:space="preserve">否 </w:t>
            </w:r>
          </w:p>
          <w:p>
            <w:pPr>
              <w:pStyle w:val="26"/>
              <w:keepNext w:val="0"/>
              <w:keepLines w:val="0"/>
              <w:pageBreakBefore w:val="0"/>
              <w:widowControl w:val="0"/>
              <w:kinsoku/>
              <w:wordWrap/>
              <w:overflowPunct/>
              <w:topLinePunct w:val="0"/>
              <w:autoSpaceDE w:val="0"/>
              <w:autoSpaceDN w:val="0"/>
              <w:bidi w:val="0"/>
              <w:adjustRightInd w:val="0"/>
              <w:snapToGrid/>
              <w:spacing w:line="440" w:lineRule="exact"/>
              <w:ind w:firstLine="210" w:firstLineChars="100"/>
              <w:jc w:val="both"/>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rPr>
              <w:t>□是，非中小微企业、监狱企业或者残疾人福利性单位的投标人，其</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lang w:val="zh-CN"/>
              </w:rPr>
              <w:t>文件无效。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7"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10</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采购内容</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11</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合同履行期限</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390" w:lineRule="exact"/>
              <w:ind w:left="0" w:leftChars="0" w:right="0" w:rightChars="0" w:firstLine="210" w:firstLineChars="100"/>
              <w:jc w:val="both"/>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合同签订之日起</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lang w:val="zh-CN"/>
              </w:rPr>
              <w:t>0个日历日内完成供货及验收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12</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交货地点</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采购人指定地点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8"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13</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质量要求、验收标准</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质保期：大于或等于</w:t>
            </w:r>
            <w:r>
              <w:rPr>
                <w:rFonts w:hint="eastAsia" w:asciiTheme="minorEastAsia" w:hAnsiTheme="minorEastAsia" w:eastAsiaTheme="minorEastAsia" w:cstheme="minorEastAsia"/>
                <w:color w:val="auto"/>
                <w:sz w:val="21"/>
                <w:szCs w:val="21"/>
                <w:highlight w:val="none"/>
                <w:lang w:val="en-US" w:eastAsia="zh-CN"/>
              </w:rPr>
              <w:t>3年</w:t>
            </w:r>
          </w:p>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14</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是否采购进口产品</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本</w:t>
            </w:r>
            <w:r>
              <w:rPr>
                <w:rFonts w:hint="eastAsia" w:asciiTheme="minorEastAsia" w:hAnsiTheme="minorEastAsia" w:eastAsiaTheme="minorEastAsia" w:cstheme="minorEastAsia"/>
                <w:color w:val="auto"/>
                <w:sz w:val="21"/>
                <w:szCs w:val="21"/>
                <w:highlight w:val="none"/>
                <w:lang w:val="en-US" w:eastAsia="zh-CN"/>
              </w:rPr>
              <w:t>标段只允许“高清电子内窥镜系统”</w:t>
            </w:r>
            <w:r>
              <w:rPr>
                <w:rFonts w:hint="eastAsia" w:asciiTheme="minorEastAsia" w:hAnsiTheme="minorEastAsia" w:eastAsiaTheme="minorEastAsia" w:cstheme="minorEastAsia"/>
                <w:color w:val="auto"/>
                <w:sz w:val="21"/>
                <w:szCs w:val="21"/>
                <w:highlight w:val="none"/>
                <w:lang w:val="zh-CN"/>
              </w:rPr>
              <w:t>进口产品参加</w:t>
            </w:r>
            <w:r>
              <w:rPr>
                <w:rFonts w:hint="eastAsia" w:asciiTheme="minorEastAsia" w:hAnsiTheme="minorEastAsia" w:eastAsiaTheme="minorEastAsia" w:cstheme="minorEastAsia"/>
                <w:color w:val="auto"/>
                <w:sz w:val="21"/>
                <w:szCs w:val="21"/>
                <w:highlight w:val="none"/>
                <w:lang w:val="en-US" w:eastAsia="zh-CN"/>
              </w:rPr>
              <w:t>投标，其他产品拒绝</w:t>
            </w:r>
            <w:r>
              <w:rPr>
                <w:rFonts w:hint="eastAsia" w:asciiTheme="minorEastAsia" w:hAnsiTheme="minorEastAsia" w:eastAsiaTheme="minorEastAsia" w:cstheme="minorEastAsia"/>
                <w:color w:val="auto"/>
                <w:sz w:val="21"/>
                <w:szCs w:val="21"/>
                <w:highlight w:val="none"/>
                <w:lang w:val="zh-CN"/>
              </w:rPr>
              <w:t>进口产品参加</w:t>
            </w:r>
            <w:r>
              <w:rPr>
                <w:rFonts w:hint="eastAsia" w:asciiTheme="minorEastAsia" w:hAnsiTheme="minorEastAsia" w:eastAsiaTheme="minorEastAsia" w:cstheme="minorEastAsia"/>
                <w:color w:val="auto"/>
                <w:sz w:val="21"/>
                <w:szCs w:val="21"/>
                <w:highlight w:val="none"/>
                <w:lang w:val="en-US" w:eastAsia="zh-CN"/>
              </w:rPr>
              <w:t>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0"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15</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联合体投标</w:t>
            </w:r>
          </w:p>
        </w:tc>
        <w:tc>
          <w:tcPr>
            <w:tcW w:w="6530" w:type="dxa"/>
            <w:tcBorders>
              <w:top w:val="single" w:color="auto" w:sz="8" w:space="0"/>
              <w:left w:val="single" w:color="auto" w:sz="8" w:space="0"/>
              <w:bottom w:val="single" w:color="auto" w:sz="8" w:space="0"/>
              <w:right w:val="single" w:color="auto" w:sz="18" w:space="0"/>
            </w:tcBorders>
            <w:noWrap w:val="0"/>
            <w:vAlign w:val="top"/>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sym w:font="Wingdings 2" w:char="0052"/>
            </w:r>
            <w:r>
              <w:rPr>
                <w:rFonts w:hint="eastAsia" w:asciiTheme="minorEastAsia" w:hAnsiTheme="minorEastAsia" w:eastAsiaTheme="minorEastAsia" w:cstheme="minorEastAsia"/>
                <w:color w:val="auto"/>
                <w:szCs w:val="21"/>
                <w:highlight w:val="none"/>
              </w:rPr>
              <w:t>不接受</w:t>
            </w:r>
          </w:p>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□接受，详见投标人须知第3.3条款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16</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招标文件发售</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kinsoku/>
              <w:wordWrap/>
              <w:overflowPunct/>
              <w:topLinePunct w:val="0"/>
              <w:bidi w:val="0"/>
              <w:snapToGrid/>
              <w:spacing w:line="390" w:lineRule="exact"/>
              <w:ind w:left="0" w:leftChars="0" w:right="0" w:rightChars="0" w:firstLine="210" w:firstLineChars="100"/>
              <w:jc w:val="left"/>
              <w:textAlignment w:val="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时间：2024年05月1</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日至2024年05月</w:t>
            </w:r>
            <w:r>
              <w:rPr>
                <w:rFonts w:hint="eastAsia" w:asciiTheme="minorEastAsia" w:hAnsiTheme="minorEastAsia" w:eastAsiaTheme="minorEastAsia" w:cstheme="minorEastAsia"/>
                <w:color w:val="auto"/>
                <w:szCs w:val="21"/>
                <w:highlight w:val="none"/>
                <w:lang w:val="en-US" w:eastAsia="zh-CN"/>
              </w:rPr>
              <w:t>22</w:t>
            </w:r>
            <w:r>
              <w:rPr>
                <w:rFonts w:hint="eastAsia" w:asciiTheme="minorEastAsia" w:hAnsiTheme="minorEastAsia" w:eastAsiaTheme="minorEastAsia" w:cstheme="minorEastAsia"/>
                <w:color w:val="auto"/>
                <w:szCs w:val="21"/>
                <w:highlight w:val="none"/>
              </w:rPr>
              <w:t>日，每天上午 10:00至14:00，下午16:00至20:00（北京时间，法定节假日除外）</w:t>
            </w:r>
          </w:p>
          <w:p>
            <w:pPr>
              <w:keepNext w:val="0"/>
              <w:keepLines w:val="0"/>
              <w:pageBreakBefore w:val="0"/>
              <w:widowControl/>
              <w:kinsoku/>
              <w:wordWrap/>
              <w:overflowPunct/>
              <w:topLinePunct w:val="0"/>
              <w:bidi w:val="0"/>
              <w:snapToGrid/>
              <w:spacing w:line="390" w:lineRule="exact"/>
              <w:ind w:left="0" w:leftChars="0" w:right="0" w:rightChars="0" w:firstLine="210" w:firstLineChars="100"/>
              <w:jc w:val="left"/>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地点：政采云系统平台（https://www.zcygov.cn/）</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17</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考察现场、标前答疑会</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sym w:font="Wingdings 2" w:char="0052"/>
            </w:r>
            <w:r>
              <w:rPr>
                <w:rFonts w:hint="eastAsia" w:asciiTheme="minorEastAsia" w:hAnsiTheme="minorEastAsia" w:eastAsiaTheme="minorEastAsia" w:cstheme="minorEastAsia"/>
                <w:color w:val="auto"/>
                <w:sz w:val="21"/>
                <w:szCs w:val="21"/>
                <w:highlight w:val="none"/>
                <w:lang w:val="zh-CN"/>
              </w:rPr>
              <w:t>不组织</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□组织，时间、地点另行书面通知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18</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转包与分包履约</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不得转包。不允许分包。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19</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付款方式</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签订合同后支付合同价款的30%，安装验收完毕支付合同价款的60%，使用一年无质量问题支付合同价款的10%。（</w:t>
            </w:r>
            <w:r>
              <w:rPr>
                <w:rFonts w:hint="eastAsia" w:asciiTheme="minorEastAsia" w:hAnsiTheme="minorEastAsia" w:eastAsiaTheme="minorEastAsia" w:cstheme="minorEastAsia"/>
                <w:color w:val="auto"/>
                <w:sz w:val="21"/>
                <w:szCs w:val="21"/>
                <w:highlight w:val="none"/>
                <w:lang w:val="en-US" w:eastAsia="zh-CN"/>
              </w:rPr>
              <w:t>具体内容以签订合同为准</w:t>
            </w:r>
            <w:r>
              <w:rPr>
                <w:rFonts w:hint="eastAsia" w:asciiTheme="minorEastAsia" w:hAnsiTheme="minorEastAsia" w:eastAsiaTheme="minorEastAsia" w:cstheme="minorEastAsia"/>
                <w:color w:val="auto"/>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20</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4"/>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招标文件澄清</w:t>
            </w:r>
          </w:p>
          <w:p>
            <w:pPr>
              <w:pStyle w:val="4"/>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或修改时间、形式</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4"/>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zh-CN"/>
              </w:rPr>
              <w:t>时间：</w:t>
            </w:r>
            <w:r>
              <w:rPr>
                <w:rFonts w:hint="eastAsia" w:asciiTheme="minorEastAsia" w:hAnsiTheme="minorEastAsia" w:eastAsiaTheme="minorEastAsia" w:cstheme="minorEastAsia"/>
                <w:color w:val="auto"/>
                <w:szCs w:val="21"/>
                <w:highlight w:val="none"/>
              </w:rPr>
              <w:t>递交投标文件</w:t>
            </w:r>
            <w:r>
              <w:rPr>
                <w:rFonts w:hint="eastAsia" w:asciiTheme="minorEastAsia" w:hAnsiTheme="minorEastAsia" w:eastAsiaTheme="minorEastAsia" w:cstheme="minorEastAsia"/>
                <w:color w:val="auto"/>
                <w:szCs w:val="21"/>
                <w:highlight w:val="none"/>
                <w:lang w:eastAsia="zh-CN"/>
              </w:rPr>
              <w:t>截止</w:t>
            </w:r>
            <w:r>
              <w:rPr>
                <w:rFonts w:hint="eastAsia" w:asciiTheme="minorEastAsia" w:hAnsiTheme="minorEastAsia" w:eastAsiaTheme="minorEastAsia" w:cstheme="minorEastAsia"/>
                <w:color w:val="auto"/>
                <w:szCs w:val="21"/>
                <w:highlight w:val="none"/>
              </w:rPr>
              <w:t>时间15日前</w:t>
            </w:r>
          </w:p>
          <w:p>
            <w:pPr>
              <w:pStyle w:val="4"/>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形式：书面和</w:t>
            </w:r>
            <w:r>
              <w:rPr>
                <w:rFonts w:hint="eastAsia" w:asciiTheme="minorEastAsia" w:hAnsiTheme="minorEastAsia" w:eastAsiaTheme="minorEastAsia" w:cstheme="minorEastAsia"/>
                <w:color w:val="auto"/>
                <w:szCs w:val="21"/>
                <w:highlight w:val="none"/>
                <w:lang w:eastAsia="zh-CN"/>
              </w:rPr>
              <w:t>政采云平台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21</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构成招标文件的</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其他文件</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rPr>
              <w:t>招标文件的澄清</w:t>
            </w:r>
            <w:r>
              <w:rPr>
                <w:rFonts w:hint="eastAsia" w:asciiTheme="minorEastAsia" w:hAnsiTheme="minorEastAsia" w:eastAsiaTheme="minorEastAsia" w:cstheme="minorEastAsia"/>
                <w:color w:val="auto"/>
                <w:sz w:val="21"/>
                <w:szCs w:val="21"/>
                <w:highlight w:val="none"/>
              </w:rPr>
              <w:t>、修改书及有关补充通知为招标文件的有效组成部分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6"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22</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投标人对招标文件</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提出质疑的时间、形式</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时间：自投标人收到招标文件之日起7个工作日内，超过期限的采购人或采购代理机构不再受理</w:t>
            </w:r>
          </w:p>
          <w:p>
            <w:pPr>
              <w:pStyle w:val="26"/>
              <w:keepNext w:val="0"/>
              <w:keepLines w:val="0"/>
              <w:pageBreakBefore w:val="0"/>
              <w:widowControl w:val="0"/>
              <w:kinsoku/>
              <w:wordWrap/>
              <w:overflowPunct/>
              <w:topLinePunct w:val="0"/>
              <w:autoSpaceDE w:val="0"/>
              <w:autoSpaceDN w:val="0"/>
              <w:bidi w:val="0"/>
              <w:adjustRightInd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形式：书面形式（详见</w:t>
            </w:r>
            <w:r>
              <w:rPr>
                <w:rFonts w:hint="eastAsia" w:asciiTheme="minorEastAsia" w:hAnsiTheme="minorEastAsia" w:eastAsiaTheme="minorEastAsia" w:cstheme="minorEastAsia"/>
                <w:color w:val="auto"/>
                <w:sz w:val="21"/>
                <w:szCs w:val="21"/>
                <w:highlight w:val="none"/>
              </w:rPr>
              <w:t>投标人须知第13.1.2条款</w:t>
            </w:r>
            <w:r>
              <w:rPr>
                <w:rFonts w:hint="eastAsia" w:asciiTheme="minorEastAsia" w:hAnsiTheme="minorEastAsia" w:eastAsiaTheme="minorEastAsia" w:cstheme="minorEastAsia"/>
                <w:color w:val="auto"/>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6"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23</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对投标人提出质疑</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答复时间、形式</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时间：自收到投标人质疑函之日起7个工作日内</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形式：书面形式或政采云平台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24</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投标有效期</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从投标截止日起90</w:t>
            </w:r>
            <w:r>
              <w:rPr>
                <w:rFonts w:hint="eastAsia" w:asciiTheme="minorEastAsia" w:hAnsiTheme="minorEastAsia" w:eastAsiaTheme="minorEastAsia" w:cstheme="minorEastAsia"/>
                <w:color w:val="auto"/>
                <w:sz w:val="21"/>
                <w:szCs w:val="21"/>
                <w:highlight w:val="none"/>
              </w:rPr>
              <w:t>日历</w:t>
            </w:r>
            <w:r>
              <w:rPr>
                <w:rFonts w:hint="eastAsia" w:asciiTheme="minorEastAsia" w:hAnsiTheme="minorEastAsia" w:eastAsiaTheme="minorEastAsia" w:cstheme="minorEastAsia"/>
                <w:color w:val="auto"/>
                <w:sz w:val="21"/>
                <w:szCs w:val="21"/>
                <w:highlight w:val="none"/>
                <w:lang w:val="zh-CN"/>
              </w:rPr>
              <w:t>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6"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25</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是否允许递交多个</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备选投标方案</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4"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26</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投标保证金</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是否要求投标人递交投标保证金：要求</w:t>
            </w:r>
          </w:p>
          <w:p>
            <w:pPr>
              <w:keepNext w:val="0"/>
              <w:keepLines w:val="0"/>
              <w:pageBreakBefore w:val="0"/>
              <w:widowControl/>
              <w:kinsoku/>
              <w:wordWrap/>
              <w:overflowPunct/>
              <w:topLinePunct w:val="0"/>
              <w:bidi w:val="0"/>
              <w:snapToGrid/>
              <w:spacing w:line="390" w:lineRule="exact"/>
              <w:ind w:left="0" w:leftChars="0" w:right="0" w:rightChars="0" w:firstLine="210" w:firstLineChars="1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金额：￥</w:t>
            </w:r>
            <w:r>
              <w:rPr>
                <w:rFonts w:hint="eastAsia" w:asciiTheme="minorEastAsia" w:hAnsiTheme="minorEastAsia" w:eastAsiaTheme="minorEastAsia" w:cstheme="minorEastAsia"/>
                <w:color w:val="auto"/>
                <w:szCs w:val="21"/>
                <w:highlight w:val="none"/>
                <w:lang w:val="en-US" w:eastAsia="zh-CN"/>
              </w:rPr>
              <w:t>80000</w:t>
            </w:r>
            <w:r>
              <w:rPr>
                <w:rFonts w:hint="eastAsia" w:asciiTheme="minorEastAsia" w:hAnsiTheme="minorEastAsia" w:eastAsiaTheme="minorEastAsia" w:cstheme="minorEastAsia"/>
                <w:color w:val="auto"/>
                <w:szCs w:val="21"/>
                <w:highlight w:val="none"/>
              </w:rPr>
              <w:t>.00；</w:t>
            </w:r>
          </w:p>
          <w:p>
            <w:pPr>
              <w:keepNext w:val="0"/>
              <w:keepLines w:val="0"/>
              <w:pageBreakBefore w:val="0"/>
              <w:widowControl/>
              <w:kinsoku/>
              <w:wordWrap/>
              <w:overflowPunct/>
              <w:topLinePunct w:val="0"/>
              <w:bidi w:val="0"/>
              <w:snapToGrid/>
              <w:spacing w:line="390" w:lineRule="exact"/>
              <w:ind w:left="0" w:leftChars="0" w:right="0" w:rightChars="0" w:firstLine="210" w:firstLineChars="1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交款方式：投标保证金应使用人民币，以银行转账或者金融机构、担保机构出具的保函等非现金形式提交。银行转账可以采取支票、电汇、网银、汇票、本票等方式，均应从基本账户转出。</w:t>
            </w:r>
          </w:p>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户    名：新疆万启工程项目管理有限公司</w:t>
            </w:r>
          </w:p>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开 户 行：中国农业银行股份有限公司伊宁东城支行  </w:t>
            </w:r>
          </w:p>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银行账号：301 012 010 400 071 81</w:t>
            </w:r>
          </w:p>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行号:103 898 010 123</w:t>
            </w:r>
          </w:p>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在递交的投标保证金转账单附注说明中写清：项目名称（有标段号的需注明标段号）</w:t>
            </w:r>
            <w:r>
              <w:rPr>
                <w:rFonts w:hint="eastAsia" w:asciiTheme="minorEastAsia" w:hAnsiTheme="minorEastAsia" w:eastAsiaTheme="minorEastAsia" w:cstheme="minorEastAsia"/>
                <w:color w:val="auto"/>
                <w:highlight w:val="none"/>
              </w:rPr>
              <w:t>投标保证金递交截止时间：</w:t>
            </w:r>
            <w:r>
              <w:rPr>
                <w:rFonts w:hint="eastAsia" w:asciiTheme="minorEastAsia" w:hAnsiTheme="minorEastAsia" w:eastAsiaTheme="minorEastAsia" w:cstheme="minorEastAsia"/>
                <w:b/>
                <w:bCs/>
                <w:color w:val="auto"/>
                <w:szCs w:val="21"/>
                <w:highlight w:val="none"/>
              </w:rPr>
              <w:t>同提交</w:t>
            </w:r>
            <w:r>
              <w:rPr>
                <w:rFonts w:hint="eastAsia" w:asciiTheme="minorEastAsia" w:hAnsiTheme="minorEastAsia" w:eastAsiaTheme="minorEastAsia" w:cstheme="minorEastAsia"/>
                <w:b/>
                <w:bCs/>
                <w:color w:val="auto"/>
                <w:szCs w:val="21"/>
                <w:highlight w:val="none"/>
                <w:lang w:eastAsia="zh-CN"/>
              </w:rPr>
              <w:t>投标文件</w:t>
            </w:r>
            <w:r>
              <w:rPr>
                <w:rFonts w:hint="eastAsia" w:asciiTheme="minorEastAsia" w:hAnsiTheme="minorEastAsia" w:eastAsiaTheme="minorEastAsia" w:cstheme="minorEastAsia"/>
                <w:b/>
                <w:bCs/>
                <w:color w:val="auto"/>
                <w:szCs w:val="21"/>
                <w:highlight w:val="none"/>
              </w:rPr>
              <w:t>截止时间</w:t>
            </w:r>
            <w:r>
              <w:rPr>
                <w:rFonts w:hint="eastAsia" w:asciiTheme="minorEastAsia" w:hAnsiTheme="minorEastAsia" w:eastAsiaTheme="minorEastAsia" w:cstheme="minorEastAsia"/>
                <w:color w:val="auto"/>
                <w:highlight w:val="none"/>
              </w:rPr>
              <w:t>（以银行到账时间为准），逾期未交或逾期到账视为放弃投标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7"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27</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不予退还投标</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保证金的情形</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详见</w:t>
            </w:r>
            <w:r>
              <w:rPr>
                <w:rFonts w:hint="eastAsia" w:asciiTheme="minorEastAsia" w:hAnsiTheme="minorEastAsia" w:eastAsiaTheme="minorEastAsia" w:cstheme="minorEastAsia"/>
                <w:color w:val="auto"/>
                <w:sz w:val="21"/>
                <w:szCs w:val="21"/>
                <w:highlight w:val="none"/>
              </w:rPr>
              <w:t>投标人须知第4.5.2.2条款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1"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28</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解密</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lang w:val="zh-CN"/>
              </w:rPr>
              <w:t>文件现场</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是否提供样品</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spacing w:line="320" w:lineRule="exact"/>
              <w:ind w:right="105" w:rightChars="50" w:firstLine="210" w:firstLineChars="100"/>
              <w:rPr>
                <w:rFonts w:hint="eastAsia" w:asciiTheme="minorEastAsia" w:hAnsiTheme="minorEastAsia" w:eastAsiaTheme="minorEastAsia" w:cstheme="minorEastAsia"/>
                <w:color w:val="auto"/>
                <w:kern w:val="0"/>
                <w:sz w:val="21"/>
                <w:szCs w:val="21"/>
                <w:highlight w:val="none"/>
                <w:lang w:val="zh-CN" w:eastAsia="zh-CN" w:bidi="ar-SA"/>
              </w:rPr>
            </w:pPr>
            <w:r>
              <w:rPr>
                <w:rFonts w:hint="eastAsia" w:asciiTheme="minorEastAsia" w:hAnsiTheme="minorEastAsia" w:eastAsiaTheme="minorEastAsia" w:cstheme="minorEastAsia"/>
                <w:color w:val="auto"/>
                <w:kern w:val="0"/>
                <w:sz w:val="21"/>
                <w:szCs w:val="21"/>
                <w:highlight w:val="none"/>
                <w:lang w:val="zh-CN" w:eastAsia="zh-CN" w:bidi="ar-SA"/>
              </w:rPr>
              <w:sym w:font="Wingdings 2" w:char="0052"/>
            </w:r>
            <w:r>
              <w:rPr>
                <w:rFonts w:hint="eastAsia" w:asciiTheme="minorEastAsia" w:hAnsiTheme="minorEastAsia" w:eastAsiaTheme="minorEastAsia" w:cstheme="minorEastAsia"/>
                <w:color w:val="auto"/>
                <w:kern w:val="0"/>
                <w:sz w:val="21"/>
                <w:szCs w:val="21"/>
                <w:highlight w:val="none"/>
                <w:lang w:val="zh-CN" w:eastAsia="zh-CN" w:bidi="ar-SA"/>
              </w:rPr>
              <w:t xml:space="preserve">  不需要</w:t>
            </w:r>
          </w:p>
          <w:p>
            <w:pPr>
              <w:spacing w:line="340" w:lineRule="exact"/>
              <w:ind w:right="105" w:rightChars="50" w:firstLine="210" w:firstLineChars="100"/>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kern w:val="0"/>
                <w:sz w:val="21"/>
                <w:szCs w:val="21"/>
                <w:highlight w:val="none"/>
                <w:lang w:val="zh-CN" w:eastAsia="zh-CN" w:bidi="ar-SA"/>
              </w:rPr>
              <w:t>□  需要，样品要求：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9"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29</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投标文件签字</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或盖章要求</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投标人必须按照招标文件的规定和要求签字、盖章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25"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30</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投标文件</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采用不见面开标：</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1．本项目采用不见面开标、投标人需要递交电子投标文件，加密的电子投标文件，在投标截止时间前通过新疆政府采购网政采云平台上传到指定位置。无需递交纸质文件。</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2.本项目采用远程不见面交易的模式。开标当日，投标人无需到达开标现场，仅需在任意地点通过新疆政府采购网政采云平台不见面开标系统（登录地址详见网站操作手册）完成远程解密、提疑澄清、开标唱标、结果公布等交互环节。投标人必须使用能正确解密投标文件的“CA锁”在规定的时间内完成远程解密，因投标人原因未能解密、解密失败或解密超时，视为投标人撤销其投标文件，系统内投标文件将被退回；因采购人原因或网上招投标平台发生故障，导致无法按时完成投标文件解密或开、评标工作无法进行的，可根据实际情况相应延迟解密时间或调整开、评标时间（友情提示：若投标人已领取副锁（含多把副锁）请注意正副锁的使用差别，务必使用生成投标文件的那把锁解密）。</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3.远程开标前，投标人务必在新疆政府采购网政采云平台（http://ccgp-bingtuan.gov.cn）投标文件上传模块中使用“模拟解密”功能，验证本机远程自助解密环境。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5"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31</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提交投标文件地点</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请登录政采云投标客户端，在截止时间前将加密的电子投标文件（.jmbs）上传到新疆政府采购网对应的位置（逾期上传或者未上传指定地点的</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lang w:val="zh-CN"/>
              </w:rPr>
              <w:t>文件，采购人不予受理）。</w:t>
            </w:r>
          </w:p>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采用不见面开标：</w:t>
            </w:r>
          </w:p>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投标地点：政采云远程不见面开标大厅</w:t>
            </w:r>
          </w:p>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不见面开标默认解密时长：</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val="zh-CN"/>
              </w:rPr>
              <w:t>0分钟</w:t>
            </w:r>
          </w:p>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关于能否延长解密时间的约定：开标</w:t>
            </w:r>
            <w:bookmarkStart w:id="167" w:name="_GoBack"/>
            <w:bookmarkEnd w:id="167"/>
            <w:r>
              <w:rPr>
                <w:rFonts w:hint="eastAsia" w:asciiTheme="minorEastAsia" w:hAnsiTheme="minorEastAsia" w:eastAsiaTheme="minorEastAsia" w:cstheme="minorEastAsia"/>
                <w:color w:val="auto"/>
                <w:sz w:val="21"/>
                <w:szCs w:val="21"/>
                <w:highlight w:val="none"/>
                <w:lang w:val="zh-CN"/>
              </w:rPr>
              <w:t>现场若发现默认解密时长不足，由采购人决定是否延长解密时长。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6"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32</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0000FF"/>
                <w:sz w:val="21"/>
                <w:szCs w:val="21"/>
                <w:highlight w:val="none"/>
                <w:lang w:val="zh-CN"/>
              </w:rPr>
            </w:pPr>
            <w:r>
              <w:rPr>
                <w:rFonts w:hint="eastAsia" w:asciiTheme="minorEastAsia" w:hAnsiTheme="minorEastAsia" w:eastAsiaTheme="minorEastAsia" w:cstheme="minorEastAsia"/>
                <w:color w:val="0000FF"/>
                <w:sz w:val="21"/>
                <w:szCs w:val="21"/>
                <w:highlight w:val="none"/>
                <w:lang w:val="zh-CN"/>
              </w:rPr>
              <w:t>投标截止时间</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0000FF"/>
                <w:sz w:val="21"/>
                <w:szCs w:val="21"/>
                <w:highlight w:val="none"/>
              </w:rPr>
            </w:pPr>
            <w:r>
              <w:rPr>
                <w:rFonts w:hint="eastAsia" w:asciiTheme="minorEastAsia" w:hAnsiTheme="minorEastAsia" w:eastAsiaTheme="minorEastAsia" w:cstheme="minorEastAsia"/>
                <w:color w:val="0000FF"/>
                <w:sz w:val="21"/>
                <w:szCs w:val="21"/>
                <w:highlight w:val="none"/>
              </w:rPr>
              <w:t>202</w:t>
            </w:r>
            <w:r>
              <w:rPr>
                <w:rFonts w:hint="eastAsia" w:asciiTheme="minorEastAsia" w:hAnsiTheme="minorEastAsia" w:eastAsiaTheme="minorEastAsia" w:cstheme="minorEastAsia"/>
                <w:color w:val="0000FF"/>
                <w:sz w:val="21"/>
                <w:szCs w:val="21"/>
                <w:highlight w:val="none"/>
                <w:lang w:val="en-US" w:eastAsia="zh-CN"/>
              </w:rPr>
              <w:t>4</w:t>
            </w:r>
            <w:r>
              <w:rPr>
                <w:rFonts w:hint="eastAsia" w:asciiTheme="minorEastAsia" w:hAnsiTheme="minorEastAsia" w:eastAsiaTheme="minorEastAsia" w:cstheme="minorEastAsia"/>
                <w:color w:val="0000FF"/>
                <w:sz w:val="21"/>
                <w:szCs w:val="21"/>
                <w:highlight w:val="none"/>
              </w:rPr>
              <w:t>年</w:t>
            </w:r>
            <w:r>
              <w:rPr>
                <w:rFonts w:hint="eastAsia" w:asciiTheme="minorEastAsia" w:hAnsiTheme="minorEastAsia" w:eastAsiaTheme="minorEastAsia" w:cstheme="minorEastAsia"/>
                <w:color w:val="0000FF"/>
                <w:sz w:val="21"/>
                <w:szCs w:val="21"/>
                <w:highlight w:val="none"/>
                <w:lang w:val="en-US" w:eastAsia="zh-CN"/>
              </w:rPr>
              <w:t>06</w:t>
            </w:r>
            <w:r>
              <w:rPr>
                <w:rFonts w:hint="eastAsia" w:asciiTheme="minorEastAsia" w:hAnsiTheme="minorEastAsia" w:eastAsiaTheme="minorEastAsia" w:cstheme="minorEastAsia"/>
                <w:color w:val="0000FF"/>
                <w:sz w:val="21"/>
                <w:szCs w:val="21"/>
                <w:highlight w:val="none"/>
              </w:rPr>
              <w:t>月</w:t>
            </w:r>
            <w:r>
              <w:rPr>
                <w:rFonts w:hint="eastAsia" w:asciiTheme="minorEastAsia" w:hAnsiTheme="minorEastAsia" w:eastAsiaTheme="minorEastAsia" w:cstheme="minorEastAsia"/>
                <w:color w:val="0000FF"/>
                <w:sz w:val="21"/>
                <w:szCs w:val="21"/>
                <w:highlight w:val="none"/>
                <w:lang w:val="en-US" w:eastAsia="zh-CN"/>
              </w:rPr>
              <w:t>20</w:t>
            </w:r>
            <w:r>
              <w:rPr>
                <w:rFonts w:hint="eastAsia" w:asciiTheme="minorEastAsia" w:hAnsiTheme="minorEastAsia" w:eastAsiaTheme="minorEastAsia" w:cstheme="minorEastAsia"/>
                <w:color w:val="0000FF"/>
                <w:sz w:val="21"/>
                <w:szCs w:val="21"/>
                <w:highlight w:val="none"/>
              </w:rPr>
              <w:t>日</w:t>
            </w:r>
            <w:r>
              <w:rPr>
                <w:rFonts w:hint="eastAsia" w:asciiTheme="minorEastAsia" w:hAnsiTheme="minorEastAsia" w:eastAsiaTheme="minorEastAsia" w:cstheme="minorEastAsia"/>
                <w:color w:val="0000FF"/>
                <w:sz w:val="21"/>
                <w:szCs w:val="21"/>
                <w:highlight w:val="none"/>
                <w:lang w:val="en-US" w:eastAsia="zh-CN"/>
              </w:rPr>
              <w:t>11</w:t>
            </w:r>
            <w:r>
              <w:rPr>
                <w:rFonts w:hint="eastAsia" w:asciiTheme="minorEastAsia" w:hAnsiTheme="minorEastAsia" w:eastAsiaTheme="minorEastAsia" w:cstheme="minorEastAsia"/>
                <w:color w:val="0000FF"/>
                <w:sz w:val="21"/>
                <w:szCs w:val="21"/>
                <w:highlight w:val="none"/>
              </w:rPr>
              <w:t>：</w:t>
            </w:r>
            <w:r>
              <w:rPr>
                <w:rFonts w:hint="eastAsia" w:asciiTheme="minorEastAsia" w:hAnsiTheme="minorEastAsia" w:eastAsiaTheme="minorEastAsia" w:cstheme="minorEastAsia"/>
                <w:color w:val="0000FF"/>
                <w:sz w:val="21"/>
                <w:szCs w:val="21"/>
                <w:highlight w:val="none"/>
                <w:lang w:val="en-US" w:eastAsia="zh-CN"/>
              </w:rPr>
              <w:t>0</w:t>
            </w:r>
            <w:r>
              <w:rPr>
                <w:rFonts w:hint="eastAsia" w:asciiTheme="minorEastAsia" w:hAnsiTheme="minorEastAsia" w:eastAsiaTheme="minorEastAsia" w:cstheme="minorEastAsia"/>
                <w:color w:val="0000FF"/>
                <w:sz w:val="21"/>
                <w:szCs w:val="21"/>
                <w:highlight w:val="none"/>
              </w:rPr>
              <w:t>0(北京时间)（如有变动另行通知）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3"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33</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递交投标文件地点</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请登录政采云投标客户端，在截止时间前将加密的电子投标文件（.jmbs）上传到新疆政府采购网对应的位置（逾期上传或者未上传指定地点的投标文件，采购人不予受理）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4"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34</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投标文件是否退还</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1"/>
                <w:szCs w:val="21"/>
                <w:highlight w:val="none"/>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0"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35</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开标时间和地点</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开标时间（解密）：同投标截止时间</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开标地点：政采云电子开标大厅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36</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评标委员会的组建</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评标委员会构成形式、人数，评标专家确定方式：</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详见投标人须知第8.1.1条款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37</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评标方法及标准</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详见第三章评标方法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5"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38</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评标委员会推荐中标</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候选人的人数</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9"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39</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是否授权评标委员会确定中标人</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1"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40</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中标公告的时间、</w:t>
            </w:r>
          </w:p>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媒介和期限</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4"/>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公告时间：</w:t>
            </w:r>
            <w:r>
              <w:rPr>
                <w:rFonts w:hint="eastAsia" w:asciiTheme="minorEastAsia" w:hAnsiTheme="minorEastAsia" w:eastAsiaTheme="minorEastAsia" w:cstheme="minorEastAsia"/>
                <w:color w:val="auto"/>
                <w:szCs w:val="21"/>
                <w:highlight w:val="none"/>
              </w:rPr>
              <w:t>在确定中标人之日起</w:t>
            </w:r>
            <w:r>
              <w:rPr>
                <w:rFonts w:hint="eastAsia" w:asciiTheme="minorEastAsia" w:hAnsiTheme="minorEastAsia" w:eastAsiaTheme="minorEastAsia" w:cstheme="minorEastAsia"/>
                <w:b/>
                <w:color w:val="auto"/>
                <w:szCs w:val="21"/>
                <w:highlight w:val="none"/>
              </w:rPr>
              <w:t>2</w:t>
            </w:r>
            <w:r>
              <w:rPr>
                <w:rFonts w:hint="eastAsia" w:asciiTheme="minorEastAsia" w:hAnsiTheme="minorEastAsia" w:eastAsiaTheme="minorEastAsia" w:cstheme="minorEastAsia"/>
                <w:color w:val="auto"/>
                <w:szCs w:val="21"/>
                <w:highlight w:val="none"/>
              </w:rPr>
              <w:t>个工作日内</w:t>
            </w:r>
          </w:p>
          <w:p>
            <w:pPr>
              <w:pStyle w:val="26"/>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公告媒介：</w:t>
            </w:r>
            <w:r>
              <w:rPr>
                <w:rFonts w:hint="eastAsia" w:asciiTheme="minorEastAsia" w:hAnsiTheme="minorEastAsia" w:eastAsiaTheme="minorEastAsia" w:cstheme="minorEastAsia"/>
                <w:color w:val="auto"/>
                <w:sz w:val="21"/>
                <w:szCs w:val="21"/>
                <w:highlight w:val="none"/>
                <w:lang w:val="en-US" w:eastAsia="zh-CN"/>
              </w:rPr>
              <w:t>新疆政府采购网</w:t>
            </w:r>
          </w:p>
          <w:p>
            <w:pPr>
              <w:pStyle w:val="26"/>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6"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41</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履约保证金</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24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Cs w:val="21"/>
                <w:highlight w:val="none"/>
              </w:rPr>
              <w:sym w:font="Wingdings 2" w:char="00A3"/>
            </w:r>
            <w:r>
              <w:rPr>
                <w:rFonts w:hint="eastAsia" w:asciiTheme="minorEastAsia" w:hAnsiTheme="minorEastAsia" w:eastAsiaTheme="minorEastAsia" w:cstheme="minorEastAsia"/>
                <w:color w:val="auto"/>
                <w:sz w:val="21"/>
                <w:szCs w:val="21"/>
                <w:highlight w:val="none"/>
                <w:lang w:val="zh-CN"/>
              </w:rPr>
              <w:t xml:space="preserve"> 需要   </w:t>
            </w:r>
            <w:r>
              <w:rPr>
                <w:rFonts w:hint="eastAsia" w:asciiTheme="minorEastAsia" w:hAnsiTheme="minorEastAsia" w:eastAsiaTheme="minorEastAsia" w:cstheme="minorEastAsia"/>
                <w:color w:val="auto"/>
                <w:szCs w:val="21"/>
                <w:highlight w:val="none"/>
              </w:rPr>
              <w:sym w:font="Wingdings 2" w:char="0052"/>
            </w:r>
            <w:r>
              <w:rPr>
                <w:rFonts w:hint="eastAsia" w:asciiTheme="minorEastAsia" w:hAnsiTheme="minorEastAsia" w:eastAsiaTheme="minorEastAsia" w:cstheme="minorEastAsia"/>
                <w:color w:val="auto"/>
                <w:sz w:val="21"/>
                <w:szCs w:val="21"/>
                <w:highlight w:val="none"/>
                <w:lang w:val="zh-CN"/>
              </w:rPr>
              <w:t>不需要</w:t>
            </w:r>
          </w:p>
          <w:p>
            <w:pPr>
              <w:pStyle w:val="26"/>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履约保证金的形式：履约保证金（现金转账、支票或银行汇票等）</w:t>
            </w:r>
          </w:p>
          <w:p>
            <w:pPr>
              <w:pStyle w:val="26"/>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履约保证金的金额：</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5"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42</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投标人信用信息</w:t>
            </w:r>
          </w:p>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查询截止时点</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投标文件递交截止时间当日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8"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43</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资格审查时是否</w:t>
            </w:r>
          </w:p>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核验证件</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240" w:firstLineChars="100"/>
              <w:textAlignment w:val="auto"/>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szCs w:val="21"/>
                <w:highlight w:val="none"/>
              </w:rPr>
              <w:sym w:font="Wingdings 2" w:char="0052"/>
            </w: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 w:val="21"/>
                <w:szCs w:val="18"/>
                <w:highlight w:val="none"/>
              </w:rPr>
              <w:t xml:space="preserve">需要  </w:t>
            </w:r>
            <w:r>
              <w:rPr>
                <w:rFonts w:hint="eastAsia" w:asciiTheme="minorEastAsia" w:hAnsiTheme="minorEastAsia" w:eastAsiaTheme="minorEastAsia" w:cstheme="minorEastAsia"/>
                <w:color w:val="auto"/>
                <w:sz w:val="21"/>
                <w:szCs w:val="18"/>
                <w:highlight w:val="none"/>
              </w:rPr>
              <w:sym w:font="Wingdings 2" w:char="00A3"/>
            </w:r>
            <w:r>
              <w:rPr>
                <w:rFonts w:hint="eastAsia" w:asciiTheme="minorEastAsia" w:hAnsiTheme="minorEastAsia" w:eastAsiaTheme="minorEastAsia" w:cstheme="minorEastAsia"/>
                <w:color w:val="auto"/>
                <w:sz w:val="21"/>
                <w:szCs w:val="18"/>
                <w:highlight w:val="none"/>
              </w:rPr>
              <w:t xml:space="preserve"> 不需要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7"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44</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开标现场是否</w:t>
            </w:r>
          </w:p>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演示与述标</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tabs>
                <w:tab w:val="left" w:pos="279"/>
              </w:tabs>
              <w:kinsoku/>
              <w:wordWrap/>
              <w:overflowPunct/>
              <w:topLinePunct w:val="0"/>
              <w:bidi w:val="0"/>
              <w:adjustRightInd/>
              <w:snapToGrid/>
              <w:spacing w:line="36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sym w:font="Wingdings 2" w:char="00A3"/>
            </w:r>
            <w:r>
              <w:rPr>
                <w:rFonts w:hint="eastAsia" w:asciiTheme="minorEastAsia" w:hAnsiTheme="minorEastAsia" w:eastAsiaTheme="minorEastAsia" w:cstheme="minorEastAsia"/>
                <w:color w:val="auto"/>
                <w:szCs w:val="21"/>
                <w:highlight w:val="none"/>
              </w:rPr>
              <w:t xml:space="preserve"> 需要  </w:t>
            </w:r>
            <w:r>
              <w:rPr>
                <w:rFonts w:hint="eastAsia" w:asciiTheme="minorEastAsia" w:hAnsiTheme="minorEastAsia" w:eastAsiaTheme="minorEastAsia" w:cstheme="minorEastAsia"/>
                <w:color w:val="auto"/>
                <w:szCs w:val="21"/>
                <w:highlight w:val="none"/>
              </w:rPr>
              <w:sym w:font="Wingdings 2" w:char="0052"/>
            </w:r>
            <w:r>
              <w:rPr>
                <w:rFonts w:hint="eastAsia" w:asciiTheme="minorEastAsia" w:hAnsiTheme="minorEastAsia" w:eastAsiaTheme="minorEastAsia" w:cstheme="minorEastAsia"/>
                <w:color w:val="auto"/>
                <w:szCs w:val="21"/>
                <w:highlight w:val="none"/>
              </w:rPr>
              <w:t xml:space="preserve"> 不需要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0"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45</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开标现场是否</w:t>
            </w:r>
          </w:p>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提供样品</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topLinePunct w:val="0"/>
              <w:bidi w:val="0"/>
              <w:adjustRightInd/>
              <w:snapToGrid/>
              <w:spacing w:line="36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sym w:font="Wingdings 2" w:char="0052"/>
            </w:r>
            <w:r>
              <w:rPr>
                <w:rFonts w:hint="eastAsia" w:asciiTheme="minorEastAsia" w:hAnsiTheme="minorEastAsia" w:eastAsiaTheme="minorEastAsia" w:cstheme="minorEastAsia"/>
                <w:color w:val="auto"/>
                <w:szCs w:val="21"/>
                <w:highlight w:val="none"/>
              </w:rPr>
              <w:t xml:space="preserve"> 不需要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46</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资格要求</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topLinePunct w:val="0"/>
              <w:bidi w:val="0"/>
              <w:adjustRightInd/>
              <w:snapToGrid/>
              <w:spacing w:line="35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1.满足《中华人民共和国政府采购法》第二十二条规定；</w:t>
            </w:r>
          </w:p>
          <w:p>
            <w:pPr>
              <w:keepNext w:val="0"/>
              <w:keepLines w:val="0"/>
              <w:pageBreakBefore w:val="0"/>
              <w:widowControl w:val="0"/>
              <w:kinsoku/>
              <w:wordWrap/>
              <w:overflowPunct/>
              <w:topLinePunct w:val="0"/>
              <w:bidi w:val="0"/>
              <w:adjustRightInd/>
              <w:snapToGrid/>
              <w:spacing w:line="35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2.落实政府采购政策需满足的资格要求：</w:t>
            </w:r>
            <w:r>
              <w:rPr>
                <w:rFonts w:hint="eastAsia" w:asciiTheme="minorEastAsia" w:hAnsiTheme="minorEastAsia" w:eastAsiaTheme="minorEastAsia" w:cstheme="minorEastAsia"/>
                <w:color w:val="auto"/>
                <w:szCs w:val="21"/>
                <w:highlight w:val="none"/>
                <w:lang w:val="en-US" w:eastAsia="zh-CN"/>
              </w:rPr>
              <w:t>无</w:t>
            </w:r>
          </w:p>
          <w:p>
            <w:pPr>
              <w:keepNext w:val="0"/>
              <w:keepLines w:val="0"/>
              <w:pageBreakBefore w:val="0"/>
              <w:widowControl w:val="0"/>
              <w:kinsoku/>
              <w:wordWrap/>
              <w:overflowPunct/>
              <w:topLinePunct w:val="0"/>
              <w:bidi w:val="0"/>
              <w:adjustRightInd/>
              <w:snapToGrid/>
              <w:spacing w:line="35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r>
              <w:rPr>
                <w:rFonts w:hint="eastAsia" w:asciiTheme="minorEastAsia" w:hAnsiTheme="minorEastAsia" w:eastAsiaTheme="minorEastAsia" w:cstheme="minorEastAsia"/>
                <w:color w:val="auto"/>
                <w:szCs w:val="21"/>
                <w:highlight w:val="none"/>
                <w:lang w:val="en-US" w:eastAsia="zh-CN"/>
              </w:rPr>
              <w:t>本项目</w:t>
            </w:r>
            <w:r>
              <w:rPr>
                <w:rFonts w:hint="eastAsia" w:asciiTheme="minorEastAsia" w:hAnsiTheme="minorEastAsia" w:eastAsiaTheme="minorEastAsia" w:cstheme="minorEastAsia"/>
                <w:color w:val="auto"/>
                <w:szCs w:val="21"/>
                <w:highlight w:val="none"/>
              </w:rPr>
              <w:t>的特定资格要求：</w:t>
            </w:r>
          </w:p>
          <w:p>
            <w:pPr>
              <w:keepNext w:val="0"/>
              <w:keepLines w:val="0"/>
              <w:pageBreakBefore w:val="0"/>
              <w:widowControl w:val="0"/>
              <w:kinsoku/>
              <w:wordWrap/>
              <w:overflowPunct/>
              <w:topLinePunct w:val="0"/>
              <w:bidi w:val="0"/>
              <w:adjustRightInd/>
              <w:snapToGrid/>
              <w:spacing w:line="35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为经销商的，须提供医疗器械经营许可证或二类医疗器械经营备案证（投标产品须在其经营范围内）、投标产品属于医疗器械管理的提供医疗器械注册证；投标人为制造厂家须提供医疗器械生产许可证或医疗器械生产备案证、投标产品属于医疗器械管理的提供医疗器械注册证；</w:t>
            </w:r>
          </w:p>
          <w:p>
            <w:pPr>
              <w:keepNext w:val="0"/>
              <w:keepLines w:val="0"/>
              <w:pageBreakBefore w:val="0"/>
              <w:widowControl w:val="0"/>
              <w:kinsoku/>
              <w:wordWrap/>
              <w:overflowPunct/>
              <w:topLinePunct w:val="0"/>
              <w:bidi w:val="0"/>
              <w:adjustRightInd/>
              <w:snapToGrid/>
              <w:spacing w:line="35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须在“信用中国”（www.creditchina.gov.cn）和中国政府采购网（www.ccgp.gov.cn）上未被列入失信被执行人、重大税收违法失信主体、政府采购严重违法失信行为记录名单（网页打印件须自招标文件发布之日起至投标截止时间从上述网站中打印）；</w:t>
            </w:r>
          </w:p>
          <w:p>
            <w:pPr>
              <w:keepNext w:val="0"/>
              <w:keepLines w:val="0"/>
              <w:pageBreakBefore w:val="0"/>
              <w:widowControl w:val="0"/>
              <w:kinsoku/>
              <w:wordWrap/>
              <w:overflowPunct/>
              <w:topLinePunct w:val="0"/>
              <w:bidi w:val="0"/>
              <w:adjustRightInd/>
              <w:snapToGrid/>
              <w:spacing w:line="35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47</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所属行业</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topLinePunct w:val="0"/>
              <w:bidi w:val="0"/>
              <w:adjustRightInd/>
              <w:snapToGrid/>
              <w:spacing w:line="35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采购标的对应的中小企业划分标准所属行业为工业。</w:t>
            </w:r>
          </w:p>
          <w:p>
            <w:pPr>
              <w:keepNext w:val="0"/>
              <w:keepLines w:val="0"/>
              <w:pageBreakBefore w:val="0"/>
              <w:widowControl w:val="0"/>
              <w:kinsoku/>
              <w:wordWrap/>
              <w:overflowPunct/>
              <w:topLinePunct w:val="0"/>
              <w:bidi w:val="0"/>
              <w:adjustRightInd/>
              <w:snapToGrid/>
              <w:spacing w:line="350" w:lineRule="exact"/>
              <w:ind w:left="0" w:leftChars="0" w:right="0" w:rightChars="0" w:firstLine="210" w:firstLineChars="1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工业（包括采矿业，制造业，电力、热力、燃气及水生产和供应业）。 从业人员1000人以下或营业收入40000万元以下的为中小微型企 业。其中，从业人员300人及以上，且营业收入2000万元及以上 的为中型企业;从业人员20人及以上，且营业收入300万元及以上 的为小型企业;从业人员20人以下或营业收入300万元以下的为微型企业。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48</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其他</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5"/>
              <w:keepNext w:val="0"/>
              <w:keepLines w:val="0"/>
              <w:pageBreakBefore w:val="0"/>
              <w:widowControl w:val="0"/>
              <w:kinsoku/>
              <w:wordWrap/>
              <w:overflowPunct/>
              <w:topLinePunct w:val="0"/>
              <w:bidi w:val="0"/>
              <w:adjustRightInd/>
              <w:snapToGrid/>
              <w:spacing w:line="350" w:lineRule="exac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1、本项目核心设备为</w:t>
            </w:r>
            <w:r>
              <w:rPr>
                <w:rFonts w:hint="eastAsia" w:asciiTheme="minorEastAsia" w:hAnsiTheme="minorEastAsia" w:eastAsiaTheme="minorEastAsia" w:cstheme="minorEastAsia"/>
                <w:b/>
                <w:bCs/>
                <w:color w:val="auto"/>
                <w:kern w:val="2"/>
                <w:sz w:val="21"/>
                <w:szCs w:val="21"/>
                <w:highlight w:val="none"/>
                <w:u w:val="single"/>
                <w:lang w:val="en-US" w:eastAsia="zh-CN" w:bidi="ar-SA"/>
              </w:rPr>
              <w:t xml:space="preserve"> 高清电子内窥镜系统 </w:t>
            </w:r>
            <w:r>
              <w:rPr>
                <w:rFonts w:hint="eastAsia" w:asciiTheme="minorEastAsia" w:hAnsiTheme="minorEastAsia" w:eastAsiaTheme="minorEastAsia" w:cstheme="minorEastAsia"/>
                <w:color w:val="auto"/>
                <w:kern w:val="2"/>
                <w:sz w:val="21"/>
                <w:szCs w:val="21"/>
                <w:highlight w:val="none"/>
                <w:lang w:val="en-US" w:eastAsia="zh-CN" w:bidi="ar-SA"/>
              </w:rPr>
              <w:t>；核心产品相同品牌且通过资格审查、符合性审查的不同投标人参加同一合同项下投标的，按一家投标人计算，评审后得分最高的同品牌投标人获得中标人推荐资格；评审得分相同的，按照以下方式确定一个投标人获得中标人推荐资格，其他同品牌投标人不作为中标候选人。</w:t>
            </w:r>
          </w:p>
          <w:p>
            <w:pPr>
              <w:pStyle w:val="25"/>
              <w:keepNext w:val="0"/>
              <w:keepLines w:val="0"/>
              <w:pageBreakBefore w:val="0"/>
              <w:widowControl w:val="0"/>
              <w:kinsoku/>
              <w:wordWrap/>
              <w:overflowPunct/>
              <w:topLinePunct w:val="0"/>
              <w:bidi w:val="0"/>
              <w:adjustRightInd/>
              <w:snapToGrid/>
              <w:spacing w:line="350" w:lineRule="exac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其他：得分相同的，按投标报价由低到高顺序排列。得分且投标报价相同的，</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lang w:val="en-US" w:eastAsia="zh-CN" w:bidi="ar-SA"/>
              </w:rPr>
              <w:t>文件满足招标文件全部实质性要求且按评审因素的量化指标评审得分最高的投标人为排名第一的中标候选人</w:t>
            </w:r>
          </w:p>
          <w:p>
            <w:pPr>
              <w:pStyle w:val="25"/>
              <w:keepNext w:val="0"/>
              <w:keepLines w:val="0"/>
              <w:pageBreakBefore w:val="0"/>
              <w:widowControl w:val="0"/>
              <w:kinsoku/>
              <w:wordWrap/>
              <w:overflowPunct/>
              <w:topLinePunct w:val="0"/>
              <w:bidi w:val="0"/>
              <w:adjustRightInd/>
              <w:snapToGrid/>
              <w:spacing w:line="350" w:lineRule="exac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产品中标后验收过程中如果发现有不满足招标要求的、篡改参数，投标产品与交货产品不一致的，用户可以拒绝付款，并列入黑名单。</w:t>
            </w:r>
          </w:p>
          <w:p>
            <w:pPr>
              <w:pStyle w:val="25"/>
              <w:keepNext w:val="0"/>
              <w:keepLines w:val="0"/>
              <w:pageBreakBefore w:val="0"/>
              <w:widowControl w:val="0"/>
              <w:kinsoku/>
              <w:wordWrap/>
              <w:overflowPunct/>
              <w:topLinePunct w:val="0"/>
              <w:bidi w:val="0"/>
              <w:adjustRightInd/>
              <w:snapToGrid/>
              <w:spacing w:line="350" w:lineRule="exac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lang w:val="en-US" w:eastAsia="zh-CN" w:bidi="ar-SA"/>
              </w:rPr>
              <w:t>文件制作工具，请在新疆政府采购网政采云平台首页--下载专区--电子招投标客户端下载中进行下载。</w:t>
            </w:r>
          </w:p>
          <w:p>
            <w:pPr>
              <w:pStyle w:val="25"/>
              <w:keepNext w:val="0"/>
              <w:keepLines w:val="0"/>
              <w:pageBreakBefore w:val="0"/>
              <w:widowControl w:val="0"/>
              <w:kinsoku/>
              <w:wordWrap/>
              <w:overflowPunct/>
              <w:topLinePunct w:val="0"/>
              <w:bidi w:val="0"/>
              <w:adjustRightInd/>
              <w:snapToGrid/>
              <w:spacing w:line="350" w:lineRule="exact"/>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kern w:val="2"/>
                <w:sz w:val="21"/>
                <w:szCs w:val="21"/>
                <w:highlight w:val="none"/>
                <w:lang w:val="en-US" w:eastAsia="zh-CN" w:bidi="ar-SA"/>
              </w:rPr>
              <w:t>3、“电子</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lang w:val="en-US" w:eastAsia="zh-CN" w:bidi="ar-SA"/>
              </w:rPr>
              <w:t>文件”指利用新疆政府采购网政采云平台提供的“电子</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lang w:val="en-US" w:eastAsia="zh-CN" w:bidi="ar-SA"/>
              </w:rPr>
              <w:t>文件制作工具”编制加密的</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lang w:val="en-US" w:eastAsia="zh-CN" w:bidi="ar-SA"/>
              </w:rPr>
              <w:t>文件。</w:t>
            </w:r>
          </w:p>
        </w:tc>
      </w:tr>
    </w:tbl>
    <w:p>
      <w:pPr>
        <w:pStyle w:val="3"/>
        <w:spacing w:before="0" w:after="120" w:afterLines="50" w:line="360" w:lineRule="auto"/>
        <w:jc w:val="center"/>
        <w:rPr>
          <w:rFonts w:hint="eastAsia" w:asciiTheme="minorEastAsia" w:hAnsiTheme="minorEastAsia" w:eastAsiaTheme="minorEastAsia" w:cstheme="minorEastAsia"/>
          <w:bCs/>
          <w:color w:val="auto"/>
          <w:sz w:val="36"/>
          <w:szCs w:val="36"/>
          <w:highlight w:val="none"/>
        </w:rPr>
      </w:pPr>
      <w:r>
        <w:rPr>
          <w:rFonts w:hint="eastAsia" w:asciiTheme="minorEastAsia" w:hAnsiTheme="minorEastAsia" w:eastAsiaTheme="minorEastAsia" w:cstheme="minorEastAsia"/>
          <w:color w:val="auto"/>
          <w:highlight w:val="none"/>
        </w:rPr>
        <w:br w:type="page"/>
      </w:r>
      <w:bookmarkEnd w:id="7"/>
      <w:bookmarkEnd w:id="8"/>
      <w:bookmarkEnd w:id="9"/>
      <w:bookmarkEnd w:id="10"/>
      <w:bookmarkStart w:id="48" w:name="_Toc217446033"/>
      <w:bookmarkStart w:id="49" w:name="_Toc183582204"/>
      <w:bookmarkStart w:id="50" w:name="_Toc89075873"/>
      <w:bookmarkStart w:id="51" w:name="_Toc183682341"/>
      <w:bookmarkStart w:id="52" w:name="_Toc77400778"/>
      <w:r>
        <w:rPr>
          <w:rFonts w:hint="eastAsia" w:asciiTheme="minorEastAsia" w:hAnsiTheme="minorEastAsia" w:eastAsiaTheme="minorEastAsia" w:cstheme="minorEastAsia"/>
          <w:bCs/>
          <w:color w:val="auto"/>
          <w:sz w:val="36"/>
          <w:szCs w:val="36"/>
          <w:highlight w:val="none"/>
        </w:rPr>
        <w:t>1.总  则</w:t>
      </w:r>
      <w:bookmarkEnd w:id="48"/>
      <w:bookmarkEnd w:id="49"/>
      <w:bookmarkEnd w:id="50"/>
      <w:bookmarkEnd w:id="51"/>
      <w:bookmarkEnd w:id="52"/>
      <w:bookmarkStart w:id="53" w:name="_Toc183582205"/>
      <w:bookmarkStart w:id="54" w:name="_Toc183682342"/>
      <w:bookmarkStart w:id="55" w:name="_Toc217446034"/>
    </w:p>
    <w:p>
      <w:pPr>
        <w:pStyle w:val="3"/>
        <w:spacing w:before="0" w:after="0" w:line="360" w:lineRule="auto"/>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color w:val="auto"/>
          <w:sz w:val="30"/>
          <w:szCs w:val="30"/>
          <w:highlight w:val="none"/>
        </w:rPr>
        <w:t>1.</w:t>
      </w:r>
      <w:bookmarkEnd w:id="53"/>
      <w:bookmarkEnd w:id="54"/>
      <w:r>
        <w:rPr>
          <w:rFonts w:hint="eastAsia" w:asciiTheme="minorEastAsia" w:hAnsiTheme="minorEastAsia" w:eastAsiaTheme="minorEastAsia" w:cstheme="minorEastAsia"/>
          <w:color w:val="auto"/>
          <w:sz w:val="30"/>
          <w:szCs w:val="30"/>
          <w:highlight w:val="none"/>
        </w:rPr>
        <w:t>1适用范围</w:t>
      </w:r>
      <w:bookmarkEnd w:id="55"/>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本招标文件仅适用于本次公开招标所叙述的货物（产品）项目采购活动。</w:t>
      </w:r>
      <w:bookmarkStart w:id="56" w:name="_Toc217446035"/>
      <w:bookmarkStart w:id="57" w:name="_Toc183682343"/>
      <w:bookmarkStart w:id="58" w:name="_Toc183582206"/>
    </w:p>
    <w:p>
      <w:pPr>
        <w:pStyle w:val="3"/>
        <w:spacing w:before="0" w:after="0"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1.2</w:t>
      </w:r>
      <w:bookmarkEnd w:id="56"/>
      <w:bookmarkEnd w:id="57"/>
      <w:bookmarkEnd w:id="58"/>
      <w:r>
        <w:rPr>
          <w:rFonts w:hint="eastAsia" w:asciiTheme="minorEastAsia" w:hAnsiTheme="minorEastAsia" w:eastAsiaTheme="minorEastAsia" w:cstheme="minorEastAsia"/>
          <w:color w:val="auto"/>
          <w:sz w:val="30"/>
          <w:szCs w:val="30"/>
          <w:highlight w:val="none"/>
        </w:rPr>
        <w:t>名词解释</w:t>
      </w:r>
    </w:p>
    <w:p>
      <w:pPr>
        <w:adjustRightInd w:val="0"/>
        <w:snapToGrid w:val="0"/>
        <w:spacing w:before="120" w:beforeLines="50" w:line="360" w:lineRule="auto"/>
        <w:ind w:firstLine="420" w:firstLineChars="200"/>
        <w:rPr>
          <w:rFonts w:hint="eastAsia" w:asciiTheme="minorEastAsia" w:hAnsiTheme="minorEastAsia" w:eastAsiaTheme="minorEastAsia" w:cstheme="minorEastAsia"/>
          <w:b/>
          <w:color w:val="auto"/>
          <w:szCs w:val="21"/>
          <w:highlight w:val="none"/>
        </w:rPr>
      </w:pPr>
      <w:bookmarkStart w:id="59" w:name="_Toc217446036"/>
      <w:bookmarkStart w:id="60" w:name="_Toc183582207"/>
      <w:bookmarkStart w:id="61" w:name="_Toc217390843"/>
      <w:bookmarkStart w:id="62" w:name="_Toc183682344"/>
      <w:r>
        <w:rPr>
          <w:rFonts w:hint="eastAsia" w:asciiTheme="minorEastAsia" w:hAnsiTheme="minorEastAsia" w:eastAsiaTheme="minorEastAsia" w:cstheme="minorEastAsia"/>
          <w:color w:val="auto"/>
          <w:szCs w:val="21"/>
          <w:highlight w:val="none"/>
        </w:rPr>
        <w:t>1.2.1</w:t>
      </w:r>
      <w:r>
        <w:rPr>
          <w:rFonts w:hint="eastAsia" w:asciiTheme="minorEastAsia" w:hAnsiTheme="minorEastAsia" w:eastAsiaTheme="minorEastAsia" w:cstheme="minorEastAsia"/>
          <w:b/>
          <w:color w:val="auto"/>
          <w:szCs w:val="21"/>
          <w:highlight w:val="none"/>
        </w:rPr>
        <w:t>采购人</w:t>
      </w:r>
      <w:r>
        <w:rPr>
          <w:rFonts w:hint="eastAsia" w:asciiTheme="minorEastAsia" w:hAnsiTheme="minorEastAsia" w:eastAsiaTheme="minorEastAsia" w:cstheme="minorEastAsia"/>
          <w:color w:val="auto"/>
          <w:szCs w:val="21"/>
          <w:highlight w:val="none"/>
        </w:rPr>
        <w:t>系指依法进行采购的国家机关、事业单位、团体组织。本次采购的采购人名称、地址、电话、联系人见投标人须知前附表。</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1.2.2</w:t>
      </w:r>
      <w:r>
        <w:rPr>
          <w:rFonts w:hint="eastAsia" w:asciiTheme="minorEastAsia" w:hAnsiTheme="minorEastAsia" w:eastAsiaTheme="minorEastAsia" w:cstheme="minorEastAsia"/>
          <w:b/>
          <w:color w:val="auto"/>
          <w:szCs w:val="21"/>
          <w:highlight w:val="none"/>
        </w:rPr>
        <w:t>监督机构</w:t>
      </w:r>
      <w:r>
        <w:rPr>
          <w:rFonts w:hint="eastAsia" w:asciiTheme="minorEastAsia" w:hAnsiTheme="minorEastAsia" w:eastAsiaTheme="minorEastAsia" w:cstheme="minorEastAsia"/>
          <w:color w:val="auto"/>
          <w:szCs w:val="21"/>
          <w:highlight w:val="none"/>
        </w:rPr>
        <w:t>系指监督管理部门。</w:t>
      </w:r>
    </w:p>
    <w:p>
      <w:pPr>
        <w:adjustRightInd w:val="0"/>
        <w:snapToGrid w:val="0"/>
        <w:spacing w:line="360" w:lineRule="auto"/>
        <w:ind w:firstLine="420"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1.2.3</w:t>
      </w:r>
      <w:r>
        <w:rPr>
          <w:rFonts w:hint="eastAsia" w:asciiTheme="minorEastAsia" w:hAnsiTheme="minorEastAsia" w:eastAsiaTheme="minorEastAsia" w:cstheme="minorEastAsia"/>
          <w:b/>
          <w:color w:val="auto"/>
          <w:szCs w:val="21"/>
          <w:highlight w:val="none"/>
        </w:rPr>
        <w:t>采购代理机构</w:t>
      </w:r>
      <w:r>
        <w:rPr>
          <w:rFonts w:hint="eastAsia" w:asciiTheme="minorEastAsia" w:hAnsiTheme="minorEastAsia" w:eastAsiaTheme="minorEastAsia" w:cstheme="minorEastAsia"/>
          <w:color w:val="auto"/>
          <w:szCs w:val="21"/>
          <w:highlight w:val="none"/>
        </w:rPr>
        <w:t>系指接受采购人委托，代理采购项目的依法经</w:t>
      </w:r>
      <w:r>
        <w:rPr>
          <w:rFonts w:hint="eastAsia" w:asciiTheme="minorEastAsia" w:hAnsiTheme="minorEastAsia" w:eastAsiaTheme="minorEastAsia" w:cstheme="minorEastAsia"/>
          <w:color w:val="auto"/>
          <w:szCs w:val="21"/>
          <w:highlight w:val="none"/>
          <w:lang w:val="en-US" w:eastAsia="zh-CN"/>
        </w:rPr>
        <w:t>有关</w:t>
      </w:r>
      <w:r>
        <w:rPr>
          <w:rFonts w:hint="eastAsia" w:asciiTheme="minorEastAsia" w:hAnsiTheme="minorEastAsia" w:eastAsiaTheme="minorEastAsia" w:cstheme="minorEastAsia"/>
          <w:color w:val="auto"/>
          <w:szCs w:val="21"/>
          <w:highlight w:val="none"/>
        </w:rPr>
        <w:t>部门认定资格的采购代理机构。本次采购的采购代理机构名称、地址、电话、联系人见投标人须知前附表。</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1.2.4 </w:t>
      </w:r>
      <w:r>
        <w:rPr>
          <w:rFonts w:hint="eastAsia" w:asciiTheme="minorEastAsia" w:hAnsiTheme="minorEastAsia" w:eastAsiaTheme="minorEastAsia" w:cstheme="minorEastAsia"/>
          <w:b/>
          <w:color w:val="auto"/>
          <w:szCs w:val="21"/>
          <w:highlight w:val="none"/>
        </w:rPr>
        <w:t>投标人</w:t>
      </w:r>
      <w:r>
        <w:rPr>
          <w:rFonts w:hint="eastAsia" w:asciiTheme="minorEastAsia" w:hAnsiTheme="minorEastAsia" w:eastAsiaTheme="minorEastAsia" w:cstheme="minorEastAsia"/>
          <w:color w:val="auto"/>
          <w:szCs w:val="21"/>
          <w:highlight w:val="none"/>
        </w:rPr>
        <w:t>是指响应招标，参加投标竞争的法人或其他组织或个人。</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1.2.5 </w:t>
      </w:r>
      <w:r>
        <w:rPr>
          <w:rFonts w:hint="eastAsia" w:asciiTheme="minorEastAsia" w:hAnsiTheme="minorEastAsia" w:eastAsiaTheme="minorEastAsia" w:cstheme="minorEastAsia"/>
          <w:b/>
          <w:color w:val="auto"/>
          <w:szCs w:val="21"/>
          <w:highlight w:val="none"/>
        </w:rPr>
        <w:t>货物</w:t>
      </w:r>
      <w:r>
        <w:rPr>
          <w:rFonts w:hint="eastAsia" w:asciiTheme="minorEastAsia" w:hAnsiTheme="minorEastAsia" w:eastAsiaTheme="minorEastAsia" w:cstheme="minorEastAsia"/>
          <w:color w:val="auto"/>
          <w:szCs w:val="21"/>
          <w:highlight w:val="none"/>
        </w:rPr>
        <w:t>是指本招标文件中第四章所述所有货物。</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1.2.6 </w:t>
      </w:r>
      <w:r>
        <w:rPr>
          <w:rFonts w:hint="eastAsia" w:asciiTheme="minorEastAsia" w:hAnsiTheme="minorEastAsia" w:eastAsiaTheme="minorEastAsia" w:cstheme="minorEastAsia"/>
          <w:b/>
          <w:color w:val="auto"/>
          <w:szCs w:val="21"/>
          <w:highlight w:val="none"/>
        </w:rPr>
        <w:t>服务</w:t>
      </w:r>
      <w:r>
        <w:rPr>
          <w:rFonts w:hint="eastAsia" w:asciiTheme="minorEastAsia" w:hAnsiTheme="minorEastAsia" w:eastAsiaTheme="minorEastAsia" w:cstheme="minorEastAsia"/>
          <w:color w:val="auto"/>
          <w:szCs w:val="21"/>
          <w:highlight w:val="none"/>
        </w:rPr>
        <w:t>是指人为满足招标文件要求而提供的服务。</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1.2.7 </w:t>
      </w:r>
      <w:r>
        <w:rPr>
          <w:rFonts w:hint="eastAsia" w:asciiTheme="minorEastAsia" w:hAnsiTheme="minorEastAsia" w:eastAsiaTheme="minorEastAsia" w:cstheme="minorEastAsia"/>
          <w:b/>
          <w:color w:val="auto"/>
          <w:szCs w:val="21"/>
          <w:highlight w:val="none"/>
        </w:rPr>
        <w:t>节能产品</w:t>
      </w:r>
      <w:r>
        <w:rPr>
          <w:rFonts w:hint="eastAsia" w:asciiTheme="minorEastAsia" w:hAnsiTheme="minorEastAsia" w:eastAsiaTheme="minorEastAsia" w:cstheme="minorEastAsia"/>
          <w:color w:val="auto"/>
          <w:szCs w:val="21"/>
          <w:highlight w:val="none"/>
        </w:rPr>
        <w:t>指财政部、发展改革委、生态环境部等部门发布的《节能产品品目清单》中的产品。</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1.2.8 </w:t>
      </w:r>
      <w:r>
        <w:rPr>
          <w:rFonts w:hint="eastAsia" w:asciiTheme="minorEastAsia" w:hAnsiTheme="minorEastAsia" w:eastAsiaTheme="minorEastAsia" w:cstheme="minorEastAsia"/>
          <w:b/>
          <w:color w:val="auto"/>
          <w:szCs w:val="21"/>
          <w:highlight w:val="none"/>
        </w:rPr>
        <w:t>环境标志产品</w:t>
      </w:r>
      <w:r>
        <w:rPr>
          <w:rFonts w:hint="eastAsia" w:asciiTheme="minorEastAsia" w:hAnsiTheme="minorEastAsia" w:eastAsiaTheme="minorEastAsia" w:cstheme="minorEastAsia"/>
          <w:color w:val="auto"/>
          <w:szCs w:val="21"/>
          <w:highlight w:val="none"/>
        </w:rPr>
        <w:t>是指财政部、发展改革委、生态环境部等部门发布的《环境标志产品品目清单》中的产品。</w:t>
      </w:r>
    </w:p>
    <w:p>
      <w:pPr>
        <w:adjustRightInd w:val="0"/>
        <w:snapToGrid w:val="0"/>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1.2.9 </w:t>
      </w:r>
      <w:r>
        <w:rPr>
          <w:rFonts w:hint="eastAsia" w:asciiTheme="minorEastAsia" w:hAnsiTheme="minorEastAsia" w:eastAsiaTheme="minorEastAsia" w:cstheme="minorEastAsia"/>
          <w:b/>
          <w:color w:val="auto"/>
          <w:kern w:val="0"/>
          <w:szCs w:val="21"/>
          <w:highlight w:val="none"/>
        </w:rPr>
        <w:t>进口产品</w:t>
      </w:r>
      <w:r>
        <w:rPr>
          <w:rFonts w:hint="eastAsia" w:asciiTheme="minorEastAsia" w:hAnsiTheme="minorEastAsia" w:eastAsiaTheme="minorEastAsia" w:cstheme="minorEastAsia"/>
          <w:color w:val="auto"/>
          <w:kern w:val="0"/>
          <w:szCs w:val="21"/>
          <w:highlight w:val="none"/>
        </w:rPr>
        <w:t>是指通过中国海关报关验放进入中国境内且产自关境外的产品，详见《关于政府采购进口产品管理有关问题的通知》(财库[2007]119号)。</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1.2.10</w:t>
      </w:r>
      <w:r>
        <w:rPr>
          <w:rFonts w:hint="eastAsia" w:asciiTheme="minorEastAsia" w:hAnsiTheme="minorEastAsia" w:eastAsiaTheme="minorEastAsia" w:cstheme="minorEastAsia"/>
          <w:b/>
          <w:color w:val="auto"/>
          <w:szCs w:val="21"/>
          <w:highlight w:val="none"/>
        </w:rPr>
        <w:t>中小企业</w:t>
      </w:r>
      <w:r>
        <w:rPr>
          <w:rFonts w:hint="eastAsia" w:asciiTheme="minorEastAsia" w:hAnsiTheme="minorEastAsia" w:eastAsiaTheme="minorEastAsia" w:cstheme="minorEastAsia"/>
          <w:color w:val="auto"/>
          <w:szCs w:val="21"/>
          <w:highlight w:val="none"/>
        </w:rPr>
        <w:t>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1.2.11 </w:t>
      </w:r>
      <w:r>
        <w:rPr>
          <w:rFonts w:hint="eastAsia" w:asciiTheme="minorEastAsia" w:hAnsiTheme="minorEastAsia" w:eastAsiaTheme="minorEastAsia" w:cstheme="minorEastAsia"/>
          <w:b/>
          <w:color w:val="auto"/>
          <w:szCs w:val="21"/>
          <w:highlight w:val="none"/>
        </w:rPr>
        <w:t>监狱企业</w:t>
      </w:r>
      <w:r>
        <w:rPr>
          <w:rFonts w:hint="eastAsia" w:asciiTheme="minorEastAsia" w:hAnsiTheme="minorEastAsia" w:eastAsiaTheme="minorEastAsia" w:cstheme="minorEastAsia"/>
          <w:color w:val="auto"/>
          <w:szCs w:val="21"/>
          <w:highlight w:val="none"/>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监狱管理局、戒毒管理局的企业。</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1.2.12 </w:t>
      </w:r>
      <w:r>
        <w:rPr>
          <w:rFonts w:hint="eastAsia" w:asciiTheme="minorEastAsia" w:hAnsiTheme="minorEastAsia" w:eastAsiaTheme="minorEastAsia" w:cstheme="minorEastAsia"/>
          <w:b/>
          <w:color w:val="auto"/>
          <w:kern w:val="0"/>
          <w:szCs w:val="21"/>
          <w:highlight w:val="none"/>
        </w:rPr>
        <w:t>残疾人福利性单位</w:t>
      </w:r>
      <w:r>
        <w:rPr>
          <w:rFonts w:hint="eastAsia" w:asciiTheme="minorEastAsia" w:hAnsiTheme="minorEastAsia" w:eastAsiaTheme="minorEastAsia" w:cstheme="minorEastAsia"/>
          <w:color w:val="auto"/>
          <w:kern w:val="0"/>
          <w:szCs w:val="21"/>
          <w:highlight w:val="none"/>
        </w:rPr>
        <w:t>是指符合</w:t>
      </w:r>
      <w:r>
        <w:rPr>
          <w:rFonts w:hint="eastAsia" w:asciiTheme="minorEastAsia" w:hAnsiTheme="minorEastAsia" w:eastAsiaTheme="minorEastAsia" w:cstheme="minorEastAsia"/>
          <w:color w:val="auto"/>
          <w:spacing w:val="6"/>
          <w:szCs w:val="21"/>
          <w:highlight w:val="none"/>
        </w:rPr>
        <w:t>《财政部、民政部、中国残疾人联合会关于促进残疾人就业政府采购政策的通知》（财库</w:t>
      </w:r>
      <w:r>
        <w:rPr>
          <w:rFonts w:hint="eastAsia" w:asciiTheme="minorEastAsia" w:hAnsiTheme="minorEastAsia" w:eastAsiaTheme="minorEastAsia" w:cstheme="minorEastAsia"/>
          <w:color w:val="auto"/>
          <w:szCs w:val="21"/>
          <w:highlight w:val="none"/>
        </w:rPr>
        <w:t>〔2017〕141</w:t>
      </w:r>
      <w:r>
        <w:rPr>
          <w:rFonts w:hint="eastAsia" w:asciiTheme="minorEastAsia" w:hAnsiTheme="minorEastAsia" w:eastAsiaTheme="minorEastAsia" w:cstheme="minorEastAsia"/>
          <w:color w:val="auto"/>
          <w:spacing w:val="6"/>
          <w:szCs w:val="21"/>
          <w:highlight w:val="none"/>
        </w:rPr>
        <w:t>号）规定条件的单位。</w:t>
      </w:r>
    </w:p>
    <w:p>
      <w:pPr>
        <w:pStyle w:val="3"/>
        <w:spacing w:before="0" w:after="0"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1.3 合格的投标</w:t>
      </w:r>
      <w:bookmarkEnd w:id="59"/>
      <w:bookmarkEnd w:id="60"/>
      <w:bookmarkEnd w:id="61"/>
      <w:bookmarkEnd w:id="62"/>
      <w:r>
        <w:rPr>
          <w:rFonts w:hint="eastAsia" w:asciiTheme="minorEastAsia" w:hAnsiTheme="minorEastAsia" w:eastAsiaTheme="minorEastAsia" w:cstheme="minorEastAsia"/>
          <w:color w:val="auto"/>
          <w:sz w:val="30"/>
          <w:szCs w:val="30"/>
          <w:highlight w:val="none"/>
        </w:rPr>
        <w:t>人</w:t>
      </w:r>
    </w:p>
    <w:p>
      <w:pPr>
        <w:tabs>
          <w:tab w:val="left" w:pos="7665"/>
        </w:tabs>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1.3.1 合格的投标人应具备以下条件：</w:t>
      </w:r>
    </w:p>
    <w:p>
      <w:pPr>
        <w:tabs>
          <w:tab w:val="left" w:pos="7665"/>
        </w:tabs>
        <w:spacing w:line="360" w:lineRule="auto"/>
        <w:ind w:firstLine="420" w:firstLineChars="200"/>
        <w:rPr>
          <w:rFonts w:hint="eastAsia" w:asciiTheme="minorEastAsia" w:hAnsiTheme="minorEastAsia" w:eastAsiaTheme="minorEastAsia" w:cstheme="minorEastAsia"/>
          <w:color w:val="auto"/>
          <w:spacing w:val="-4"/>
          <w:szCs w:val="21"/>
          <w:highlight w:val="none"/>
        </w:rPr>
      </w:pPr>
      <w:r>
        <w:rPr>
          <w:rFonts w:hint="eastAsia" w:asciiTheme="minorEastAsia" w:hAnsiTheme="minorEastAsia" w:eastAsiaTheme="minorEastAsia" w:cstheme="minorEastAsia"/>
          <w:color w:val="auto"/>
          <w:szCs w:val="21"/>
          <w:highlight w:val="none"/>
        </w:rPr>
        <w:t>（1）具备且满足“招标公告”要求的</w:t>
      </w:r>
      <w:r>
        <w:rPr>
          <w:rFonts w:hint="eastAsia" w:asciiTheme="minorEastAsia" w:hAnsiTheme="minorEastAsia" w:eastAsiaTheme="minorEastAsia" w:cstheme="minorEastAsia"/>
          <w:color w:val="auto"/>
          <w:spacing w:val="-4"/>
          <w:szCs w:val="21"/>
          <w:highlight w:val="none"/>
        </w:rPr>
        <w:t>；</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（2）向采购代理机构购买了招标文件并登记备案；</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（3）向采购代理机构交纳了投标保证金；</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（4）遵守国家、新疆维吾尔自治区有关的法律法规、规章和规范性文件要求；</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（5）招标文件和法律、行政法规规定的其他条件。</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1.3.2 投标人不得存在下列情形之一：</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（l）与采购人、采购代理机构存在</w:t>
      </w:r>
      <w:r>
        <w:rPr>
          <w:rFonts w:hint="eastAsia" w:asciiTheme="minorEastAsia" w:hAnsiTheme="minorEastAsia" w:eastAsiaTheme="minorEastAsia" w:cstheme="minorEastAsia"/>
          <w:bCs/>
          <w:color w:val="auto"/>
          <w:szCs w:val="21"/>
          <w:highlight w:val="none"/>
        </w:rPr>
        <w:t>隶属关系或者其他利害关系，且可能影响招标公正性；</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（2）与本采购项目其他投标人的法定代表人（或者负责人）为同一人；</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（3）与本采购项目其他投标人存在控股、管理关系；</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（4）为本项目采购代理机构；</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（5）为本项目代理投标的为其采购代理机构；</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（6）为本项目提供整体设计、规范编制或者项目管理、监理、检测、咨询服务；</w:t>
      </w:r>
    </w:p>
    <w:p>
      <w:pPr>
        <w:adjustRightInd w:val="0"/>
        <w:snapToGrid w:val="0"/>
        <w:spacing w:line="360" w:lineRule="auto"/>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bCs/>
          <w:color w:val="auto"/>
          <w:szCs w:val="21"/>
          <w:highlight w:val="none"/>
        </w:rPr>
        <w:t>受到刑事处罚；</w:t>
      </w:r>
    </w:p>
    <w:p>
      <w:pPr>
        <w:adjustRightInd w:val="0"/>
        <w:snapToGrid w:val="0"/>
        <w:spacing w:line="360" w:lineRule="auto"/>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（8）受到财政部门3万元以上数额罚款的行政处罚或其他行政部门较大数额罚款的行政处罚（举行听证会的）；</w:t>
      </w:r>
    </w:p>
    <w:p>
      <w:pPr>
        <w:adjustRightInd w:val="0"/>
        <w:snapToGrid w:val="0"/>
        <w:spacing w:line="360" w:lineRule="auto"/>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bCs/>
          <w:color w:val="auto"/>
          <w:szCs w:val="21"/>
          <w:highlight w:val="none"/>
          <w:lang w:val="en-US" w:eastAsia="zh-CN"/>
        </w:rPr>
        <w:t>9</w:t>
      </w:r>
      <w:r>
        <w:rPr>
          <w:rFonts w:hint="eastAsia" w:asciiTheme="minorEastAsia" w:hAnsiTheme="minorEastAsia" w:eastAsiaTheme="minorEastAsia" w:cstheme="minorEastAsia"/>
          <w:bCs/>
          <w:color w:val="auto"/>
          <w:szCs w:val="21"/>
          <w:highlight w:val="none"/>
        </w:rPr>
        <w:t>）被责令停产停业、暂扣或者吊销许可证、暂扣或者吊销执照的行政处罚；</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（10）</w:t>
      </w:r>
      <w:r>
        <w:rPr>
          <w:rFonts w:hint="eastAsia" w:asciiTheme="minorEastAsia" w:hAnsiTheme="minorEastAsia" w:eastAsiaTheme="minorEastAsia" w:cstheme="minorEastAsia"/>
          <w:color w:val="auto"/>
          <w:szCs w:val="21"/>
          <w:highlight w:val="none"/>
        </w:rPr>
        <w:t>被列入失信被执行人名单；</w:t>
      </w:r>
    </w:p>
    <w:p>
      <w:pPr>
        <w:adjustRightInd w:val="0"/>
        <w:snapToGrid w:val="0"/>
        <w:spacing w:line="360" w:lineRule="auto"/>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（11）被列入</w:t>
      </w:r>
      <w:r>
        <w:rPr>
          <w:rFonts w:hint="eastAsia" w:asciiTheme="minorEastAsia" w:hAnsiTheme="minorEastAsia" w:eastAsiaTheme="minorEastAsia" w:cstheme="minorEastAsia"/>
          <w:color w:val="auto"/>
          <w:szCs w:val="21"/>
          <w:highlight w:val="none"/>
          <w:lang w:eastAsia="zh-CN"/>
        </w:rPr>
        <w:t>重大税收违法失信主体</w:t>
      </w:r>
      <w:r>
        <w:rPr>
          <w:rFonts w:hint="eastAsia" w:asciiTheme="minorEastAsia" w:hAnsiTheme="minorEastAsia" w:eastAsiaTheme="minorEastAsia" w:cstheme="minorEastAsia"/>
          <w:color w:val="auto"/>
          <w:szCs w:val="21"/>
          <w:highlight w:val="none"/>
        </w:rPr>
        <w:t>；</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（12）被禁止在一至三年内参加政府采购活动或存在</w:t>
      </w:r>
      <w:r>
        <w:rPr>
          <w:rFonts w:hint="eastAsia" w:asciiTheme="minorEastAsia" w:hAnsiTheme="minorEastAsia" w:eastAsiaTheme="minorEastAsia" w:cstheme="minorEastAsia"/>
          <w:color w:val="auto"/>
          <w:szCs w:val="21"/>
          <w:highlight w:val="none"/>
        </w:rPr>
        <w:t>财政部门认定的其他重大违法记录。</w:t>
      </w:r>
    </w:p>
    <w:p>
      <w:pPr>
        <w:pStyle w:val="3"/>
        <w:spacing w:before="0" w:after="0" w:line="360" w:lineRule="auto"/>
        <w:rPr>
          <w:rFonts w:hint="eastAsia" w:asciiTheme="minorEastAsia" w:hAnsiTheme="minorEastAsia" w:eastAsiaTheme="minorEastAsia" w:cstheme="minorEastAsia"/>
          <w:color w:val="auto"/>
          <w:sz w:val="30"/>
          <w:szCs w:val="30"/>
          <w:highlight w:val="none"/>
        </w:rPr>
      </w:pPr>
      <w:bookmarkStart w:id="63" w:name="_Toc183682345"/>
      <w:bookmarkStart w:id="64" w:name="_Toc183582208"/>
      <w:bookmarkStart w:id="65" w:name="_Toc217446037"/>
      <w:r>
        <w:rPr>
          <w:rFonts w:hint="eastAsia" w:asciiTheme="minorEastAsia" w:hAnsiTheme="minorEastAsia" w:eastAsiaTheme="minorEastAsia" w:cstheme="minorEastAsia"/>
          <w:color w:val="auto"/>
          <w:sz w:val="30"/>
          <w:szCs w:val="30"/>
          <w:highlight w:val="none"/>
        </w:rPr>
        <w:t>1.4合格的货物（产品）和服务</w:t>
      </w:r>
    </w:p>
    <w:p>
      <w:pPr>
        <w:tabs>
          <w:tab w:val="left" w:pos="747"/>
        </w:tabs>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1.4.1 投标人提供的所有货物和服务，必须是合法生产、合法来源，符合国家有关标准要求，并满足招标文件规定的规格、参数、质量、价格、有效期、售后服务及投标人须承担的运输、技术支持、培训和招标文件规定的其它伴随服务等要求。</w:t>
      </w:r>
    </w:p>
    <w:p>
      <w:pPr>
        <w:tabs>
          <w:tab w:val="left" w:pos="747"/>
        </w:tabs>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1.4.2 采购人有权拒绝接受任何不合格的货物和服务，由此产生的费用及相关后果均由投标人自行承担。</w:t>
      </w:r>
    </w:p>
    <w:p>
      <w:pPr>
        <w:pStyle w:val="3"/>
        <w:spacing w:before="0" w:after="0" w:line="360" w:lineRule="auto"/>
        <w:rPr>
          <w:rFonts w:hint="eastAsia" w:asciiTheme="minorEastAsia" w:hAnsiTheme="minorEastAsia" w:eastAsiaTheme="minorEastAsia" w:cstheme="minorEastAsia"/>
          <w:color w:val="auto"/>
          <w:sz w:val="30"/>
          <w:szCs w:val="30"/>
          <w:highlight w:val="none"/>
        </w:rPr>
      </w:pPr>
      <w:bookmarkStart w:id="66" w:name="_Toc217446047"/>
      <w:r>
        <w:rPr>
          <w:rFonts w:hint="eastAsia" w:asciiTheme="minorEastAsia" w:hAnsiTheme="minorEastAsia" w:eastAsiaTheme="minorEastAsia" w:cstheme="minorEastAsia"/>
          <w:color w:val="auto"/>
          <w:sz w:val="30"/>
          <w:szCs w:val="30"/>
          <w:highlight w:val="none"/>
        </w:rPr>
        <w:t>1.5知识产权</w:t>
      </w:r>
      <w:bookmarkEnd w:id="66"/>
    </w:p>
    <w:p>
      <w:pPr>
        <w:pStyle w:val="1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1.5.2 采购人享有本项目实施过程中产生的知识成果及知识产权。</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1.5.4 如采用投标人所不拥有的知识产权，则在投标报价中必须包括合法获取该知识产权的相关费用。</w:t>
      </w:r>
    </w:p>
    <w:p>
      <w:pPr>
        <w:pStyle w:val="3"/>
        <w:spacing w:before="0" w:after="0"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1.6投标费用</w:t>
      </w:r>
      <w:bookmarkEnd w:id="63"/>
      <w:bookmarkEnd w:id="64"/>
      <w:bookmarkEnd w:id="65"/>
    </w:p>
    <w:p>
      <w:pPr>
        <w:tabs>
          <w:tab w:val="left" w:pos="7665"/>
        </w:tabs>
        <w:spacing w:line="360" w:lineRule="auto"/>
        <w:ind w:firstLine="430" w:firstLineChars="20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不论投标结果如何，投标人准备和参加投标活动发生的费用自理。</w:t>
      </w:r>
      <w:bookmarkStart w:id="67" w:name="_Toc217446038"/>
      <w:bookmarkStart w:id="68" w:name="_Toc183582209"/>
      <w:bookmarkStart w:id="69" w:name="_Toc89075875"/>
      <w:bookmarkStart w:id="70" w:name="_Toc77400779"/>
      <w:bookmarkStart w:id="71" w:name="_Toc183682346"/>
    </w:p>
    <w:p>
      <w:pPr>
        <w:pStyle w:val="3"/>
        <w:spacing w:before="0" w:after="0" w:line="360" w:lineRule="auto"/>
        <w:rPr>
          <w:rFonts w:hint="eastAsia" w:asciiTheme="minorEastAsia" w:hAnsiTheme="minorEastAsia" w:eastAsiaTheme="minorEastAsia" w:cstheme="minorEastAsia"/>
          <w:color w:val="auto"/>
          <w:sz w:val="30"/>
          <w:szCs w:val="30"/>
          <w:highlight w:val="none"/>
          <w:lang w:val="zh-CN"/>
        </w:rPr>
      </w:pPr>
      <w:r>
        <w:rPr>
          <w:rFonts w:hint="eastAsia" w:asciiTheme="minorEastAsia" w:hAnsiTheme="minorEastAsia" w:eastAsiaTheme="minorEastAsia" w:cstheme="minorEastAsia"/>
          <w:color w:val="auto"/>
          <w:sz w:val="30"/>
          <w:szCs w:val="30"/>
          <w:highlight w:val="none"/>
          <w:lang w:val="zh-CN"/>
        </w:rPr>
        <w:t>1.7 保密</w:t>
      </w:r>
    </w:p>
    <w:p>
      <w:pPr>
        <w:autoSpaceDE w:val="0"/>
        <w:autoSpaceDN w:val="0"/>
        <w:spacing w:line="360" w:lineRule="auto"/>
        <w:ind w:firstLine="420" w:firstLineChars="200"/>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color w:val="auto"/>
          <w:szCs w:val="21"/>
          <w:highlight w:val="none"/>
          <w:lang w:val="zh-CN"/>
        </w:rPr>
        <w:t>参与采购活动的当事人应对招标文件和</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Cs w:val="21"/>
          <w:highlight w:val="none"/>
          <w:lang w:val="zh-CN"/>
        </w:rPr>
        <w:t>文件中的商业秘密、技术秘密和个人隐私等保密，违者应对由此造成的后果承担法律责任。</w:t>
      </w:r>
    </w:p>
    <w:p>
      <w:pPr>
        <w:pStyle w:val="3"/>
        <w:spacing w:before="0" w:after="0"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1.8语言文字</w:t>
      </w:r>
    </w:p>
    <w:p>
      <w:pPr>
        <w:tabs>
          <w:tab w:val="left" w:pos="7665"/>
        </w:tabs>
        <w:spacing w:line="360" w:lineRule="auto"/>
        <w:ind w:firstLine="40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1.8.1 招标投标文件使用的语言为中文。专用术语使用外文的，应附有中文注释。</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1.8.2 投标文件中如附有外文资料，必须逐一对应翻译成中文并加盖投标人单位章后附在相关外文资料后面，否则，投标人的投标文件将作为无效投标处理。</w:t>
      </w:r>
    </w:p>
    <w:p>
      <w:pPr>
        <w:pStyle w:val="11"/>
        <w:adjustRightInd w:val="0"/>
        <w:snapToGrid w:val="0"/>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1.8.3 投标文件中翻译的中文资料与外文资料如果出现差异和矛盾时，以中文为准。但不能故意错误翻译，否则，投标人的投标文件将作为无效投标处理。</w:t>
      </w:r>
      <w:r>
        <w:rPr>
          <w:rFonts w:hint="eastAsia" w:asciiTheme="minorEastAsia" w:hAnsiTheme="minorEastAsia" w:eastAsiaTheme="minorEastAsia" w:cstheme="minorEastAsia"/>
          <w:color w:val="auto"/>
          <w:kern w:val="0"/>
          <w:highlight w:val="none"/>
        </w:rPr>
        <w:t>必要时采购人可以要求投标人提供附有公证书的中文翻译文件或者与原版文件签章相一致的中文翻译文件。</w:t>
      </w:r>
    </w:p>
    <w:p>
      <w:pPr>
        <w:pStyle w:val="3"/>
        <w:spacing w:before="0" w:after="0"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1.9计量单位</w:t>
      </w:r>
    </w:p>
    <w:p>
      <w:pPr>
        <w:tabs>
          <w:tab w:val="left" w:pos="7665"/>
        </w:tabs>
        <w:spacing w:line="360" w:lineRule="auto"/>
        <w:ind w:firstLine="40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所有计量单位均采用中华人民共和国法定计量单位。</w:t>
      </w:r>
    </w:p>
    <w:p>
      <w:pPr>
        <w:pStyle w:val="3"/>
        <w:spacing w:before="0" w:after="0"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1.10 答疑会或现场考察</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1.10.1 根据本采购项目的具体情况，采购代理机构认为有必要，可以组织召开标前答疑会或组织投标人对项目现场进行考察，澄清投标人提出的问题。答疑会或进行现场考察的时间与地点，采购代理机构将以书面形式</w:t>
      </w:r>
      <w:r>
        <w:rPr>
          <w:rFonts w:hint="eastAsia" w:asciiTheme="minorEastAsia" w:hAnsiTheme="minorEastAsia" w:eastAsiaTheme="minorEastAsia" w:cstheme="minorEastAsia"/>
          <w:color w:val="auto"/>
          <w:sz w:val="21"/>
          <w:szCs w:val="21"/>
          <w:highlight w:val="none"/>
          <w:lang w:val="zh-CN"/>
        </w:rPr>
        <w:t>或政采云平台</w:t>
      </w:r>
      <w:r>
        <w:rPr>
          <w:rFonts w:hint="eastAsia" w:asciiTheme="minorEastAsia" w:hAnsiTheme="minorEastAsia" w:eastAsiaTheme="minorEastAsia" w:cstheme="minorEastAsia"/>
          <w:color w:val="auto"/>
          <w:szCs w:val="21"/>
          <w:highlight w:val="none"/>
        </w:rPr>
        <w:t>通知所有获取了招标文件的投标人。</w:t>
      </w:r>
    </w:p>
    <w:p>
      <w:pPr>
        <w:adjustRightInd w:val="0"/>
        <w:snapToGrid w:val="0"/>
        <w:spacing w:line="360" w:lineRule="auto"/>
        <w:ind w:firstLine="367" w:firstLineChars="17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1.10.2 答疑会或现场考察后，采购人或采购代理机构对投标人所提问题的澄清，以书面形式</w:t>
      </w:r>
      <w:r>
        <w:rPr>
          <w:rFonts w:hint="eastAsia" w:asciiTheme="minorEastAsia" w:hAnsiTheme="minorEastAsia" w:eastAsiaTheme="minorEastAsia" w:cstheme="minorEastAsia"/>
          <w:color w:val="auto"/>
          <w:sz w:val="21"/>
          <w:szCs w:val="21"/>
          <w:highlight w:val="none"/>
          <w:lang w:val="zh-CN"/>
        </w:rPr>
        <w:t>或政采云平台</w:t>
      </w:r>
      <w:r>
        <w:rPr>
          <w:rFonts w:hint="eastAsia" w:asciiTheme="minorEastAsia" w:hAnsiTheme="minorEastAsia" w:eastAsiaTheme="minorEastAsia" w:cstheme="minorEastAsia"/>
          <w:color w:val="auto"/>
          <w:szCs w:val="21"/>
          <w:highlight w:val="none"/>
        </w:rPr>
        <w:t>通知所有获取了招标文件的投标人。该澄清内容为招标文件的组成部分。</w:t>
      </w:r>
    </w:p>
    <w:p>
      <w:pPr>
        <w:adjustRightInd w:val="0"/>
        <w:snapToGrid w:val="0"/>
        <w:spacing w:line="360" w:lineRule="auto"/>
        <w:ind w:firstLine="367" w:firstLineChars="17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1.10.3 采购人不对投标人现场考察而做出的推论、理解和结论负责。一旦成交，中标人不得以任何借口，提出额外补偿，或延长合同期限的要求。</w:t>
      </w:r>
    </w:p>
    <w:p>
      <w:pPr>
        <w:tabs>
          <w:tab w:val="left" w:pos="7665"/>
        </w:tabs>
        <w:spacing w:before="120" w:beforeLines="50" w:after="120" w:afterLines="50" w:line="360" w:lineRule="auto"/>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2.招标文件</w:t>
      </w:r>
      <w:bookmarkEnd w:id="67"/>
      <w:bookmarkEnd w:id="68"/>
      <w:bookmarkEnd w:id="69"/>
      <w:bookmarkEnd w:id="70"/>
      <w:bookmarkEnd w:id="71"/>
      <w:bookmarkStart w:id="72" w:name="_Toc183682347"/>
      <w:bookmarkStart w:id="73" w:name="_Toc183582210"/>
      <w:bookmarkStart w:id="74" w:name="_Toc217446039"/>
    </w:p>
    <w:p>
      <w:pPr>
        <w:pStyle w:val="3"/>
        <w:spacing w:before="0" w:after="0"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2.1招标文件的</w:t>
      </w:r>
      <w:bookmarkEnd w:id="72"/>
      <w:bookmarkEnd w:id="73"/>
      <w:bookmarkEnd w:id="74"/>
      <w:r>
        <w:rPr>
          <w:rFonts w:hint="eastAsia" w:asciiTheme="minorEastAsia" w:hAnsiTheme="minorEastAsia" w:eastAsiaTheme="minorEastAsia" w:cstheme="minorEastAsia"/>
          <w:color w:val="auto"/>
          <w:sz w:val="30"/>
          <w:szCs w:val="30"/>
          <w:highlight w:val="none"/>
        </w:rPr>
        <w:t>组成</w:t>
      </w:r>
    </w:p>
    <w:p>
      <w:pPr>
        <w:tabs>
          <w:tab w:val="left" w:pos="7665"/>
        </w:tabs>
        <w:spacing w:before="120" w:beforeLines="5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本招标文件包括以下内容：</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（1）招标公告；</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（2）投标人须知；</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（3）评标办法；</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（4）采购内容及要求；</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（5）采购合同条款；</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（6）投标文件格式要求；</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（7）投标人须知前附表规定的其他材料。</w:t>
      </w:r>
      <w:bookmarkStart w:id="75" w:name="_Toc183582211"/>
      <w:bookmarkStart w:id="76" w:name="_Toc183682348"/>
      <w:bookmarkStart w:id="77" w:name="_Toc217446040"/>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根据本章第1.10款、第2.2款对招标文件所作的澄清、修改，构成招标文件组成部分。</w:t>
      </w:r>
    </w:p>
    <w:p>
      <w:pPr>
        <w:pStyle w:val="3"/>
        <w:spacing w:before="0" w:after="0"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2.2招标文件的澄清</w:t>
      </w:r>
      <w:bookmarkEnd w:id="75"/>
      <w:bookmarkEnd w:id="76"/>
      <w:r>
        <w:rPr>
          <w:rFonts w:hint="eastAsia" w:asciiTheme="minorEastAsia" w:hAnsiTheme="minorEastAsia" w:eastAsiaTheme="minorEastAsia" w:cstheme="minorEastAsia"/>
          <w:color w:val="auto"/>
          <w:sz w:val="30"/>
          <w:szCs w:val="30"/>
          <w:highlight w:val="none"/>
        </w:rPr>
        <w:t>或修改</w:t>
      </w:r>
      <w:bookmarkEnd w:id="77"/>
    </w:p>
    <w:p>
      <w:pPr>
        <w:tabs>
          <w:tab w:val="left" w:pos="720"/>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2.2.1 在投标截止时间前，采购代理机构无论出于何种原因，可以对已发出的招标文件进行必要的澄清或者修改，但不得修改采购标的和资格条件。</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2.2.2 采购人或采购代理机构对已发出的招标文件进行必要的澄清或者修改，澄清或修改的内容可能影响投标文件编制的，应当在投标文件截止时间</w:t>
      </w:r>
      <w:r>
        <w:rPr>
          <w:rFonts w:hint="eastAsia" w:asciiTheme="minorEastAsia" w:hAnsiTheme="minorEastAsia" w:eastAsiaTheme="minorEastAsia" w:cstheme="minorEastAsia"/>
          <w:b/>
          <w:color w:val="auto"/>
          <w:szCs w:val="21"/>
          <w:highlight w:val="none"/>
        </w:rPr>
        <w:t>15</w:t>
      </w:r>
      <w:r>
        <w:rPr>
          <w:rFonts w:hint="eastAsia" w:asciiTheme="minorEastAsia" w:hAnsiTheme="minorEastAsia" w:eastAsiaTheme="minorEastAsia" w:cstheme="minorEastAsia"/>
          <w:color w:val="auto"/>
          <w:szCs w:val="21"/>
          <w:highlight w:val="none"/>
        </w:rPr>
        <w:t>日前，以书面形式</w:t>
      </w:r>
      <w:r>
        <w:rPr>
          <w:rFonts w:hint="eastAsia" w:asciiTheme="minorEastAsia" w:hAnsiTheme="minorEastAsia" w:eastAsiaTheme="minorEastAsia" w:cstheme="minorEastAsia"/>
          <w:color w:val="auto"/>
          <w:sz w:val="21"/>
          <w:szCs w:val="21"/>
          <w:highlight w:val="none"/>
          <w:lang w:val="zh-CN"/>
        </w:rPr>
        <w:t>或政采云平台</w:t>
      </w:r>
      <w:r>
        <w:rPr>
          <w:rFonts w:hint="eastAsia" w:asciiTheme="minorEastAsia" w:hAnsiTheme="minorEastAsia" w:eastAsiaTheme="minorEastAsia" w:cstheme="minorEastAsia"/>
          <w:color w:val="auto"/>
          <w:szCs w:val="21"/>
          <w:highlight w:val="none"/>
        </w:rPr>
        <w:t>将澄清或者修改的内容通知所有获取招标文件的投标人。投标人在收到上述通知后，应立即以书面形式</w:t>
      </w:r>
      <w:r>
        <w:rPr>
          <w:rFonts w:hint="eastAsia" w:asciiTheme="minorEastAsia" w:hAnsiTheme="minorEastAsia" w:eastAsiaTheme="minorEastAsia" w:cstheme="minorEastAsia"/>
          <w:color w:val="auto"/>
          <w:sz w:val="21"/>
          <w:szCs w:val="21"/>
          <w:highlight w:val="none"/>
          <w:lang w:val="zh-CN"/>
        </w:rPr>
        <w:t>或政采云平台</w:t>
      </w:r>
      <w:r>
        <w:rPr>
          <w:rFonts w:hint="eastAsia" w:asciiTheme="minorEastAsia" w:hAnsiTheme="minorEastAsia" w:eastAsiaTheme="minorEastAsia" w:cstheme="minorEastAsia"/>
          <w:color w:val="auto"/>
          <w:szCs w:val="21"/>
          <w:highlight w:val="none"/>
        </w:rPr>
        <w:t>向采购代理机构确认。如果澄清或者修改发出的时间距规定的投标截止时间不足</w:t>
      </w:r>
      <w:r>
        <w:rPr>
          <w:rFonts w:hint="eastAsia" w:asciiTheme="minorEastAsia" w:hAnsiTheme="minorEastAsia" w:eastAsiaTheme="minorEastAsia" w:cstheme="minorEastAsia"/>
          <w:b/>
          <w:color w:val="auto"/>
          <w:szCs w:val="21"/>
          <w:highlight w:val="none"/>
        </w:rPr>
        <w:t>15</w:t>
      </w:r>
      <w:r>
        <w:rPr>
          <w:rFonts w:hint="eastAsia" w:asciiTheme="minorEastAsia" w:hAnsiTheme="minorEastAsia" w:eastAsiaTheme="minorEastAsia" w:cstheme="minorEastAsia"/>
          <w:color w:val="auto"/>
          <w:szCs w:val="21"/>
          <w:highlight w:val="none"/>
        </w:rPr>
        <w:t>日，将相应顺延投标截止时间。</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2.2</w:t>
      </w: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cstheme="minorEastAsia"/>
          <w:color w:val="auto"/>
          <w:szCs w:val="21"/>
          <w:highlight w:val="none"/>
        </w:rPr>
        <w:t>3 投标人应仔细阅读和检查招标文件的全部内容。如发现缺页或附件不全，应及时向采购代理机构提出，以便补齐。如需要询问或澄清的（除质疑外），或认为有必要与采购代理机构进行技术交流的，均应在投标截止时间</w:t>
      </w:r>
      <w:r>
        <w:rPr>
          <w:rFonts w:hint="eastAsia" w:asciiTheme="minorEastAsia" w:hAnsiTheme="minorEastAsia" w:eastAsiaTheme="minorEastAsia" w:cstheme="minorEastAsia"/>
          <w:b/>
          <w:color w:val="auto"/>
          <w:szCs w:val="21"/>
          <w:highlight w:val="none"/>
        </w:rPr>
        <w:t>10</w:t>
      </w:r>
      <w:r>
        <w:rPr>
          <w:rFonts w:hint="eastAsia" w:asciiTheme="minorEastAsia" w:hAnsiTheme="minorEastAsia" w:eastAsiaTheme="minorEastAsia" w:cstheme="minorEastAsia"/>
          <w:color w:val="auto"/>
          <w:szCs w:val="21"/>
          <w:highlight w:val="none"/>
        </w:rPr>
        <w:t>日前按招标文件中的联系方式，以书面形式向采购代理机构提出，采购代理机构应当在</w:t>
      </w:r>
      <w:r>
        <w:rPr>
          <w:rFonts w:hint="eastAsia" w:asciiTheme="minorEastAsia" w:hAnsiTheme="minorEastAsia" w:eastAsiaTheme="minorEastAsia" w:cstheme="minorEastAsia"/>
          <w:b/>
          <w:color w:val="auto"/>
          <w:szCs w:val="21"/>
          <w:highlight w:val="none"/>
        </w:rPr>
        <w:t>3</w:t>
      </w:r>
      <w:r>
        <w:rPr>
          <w:rFonts w:hint="eastAsia" w:asciiTheme="minorEastAsia" w:hAnsiTheme="minorEastAsia" w:eastAsiaTheme="minorEastAsia" w:cstheme="minorEastAsia"/>
          <w:color w:val="auto"/>
          <w:szCs w:val="21"/>
          <w:highlight w:val="none"/>
        </w:rPr>
        <w:t>个工作日内，以书面形式</w:t>
      </w:r>
      <w:r>
        <w:rPr>
          <w:rFonts w:hint="eastAsia" w:asciiTheme="minorEastAsia" w:hAnsiTheme="minorEastAsia" w:eastAsiaTheme="minorEastAsia" w:cstheme="minorEastAsia"/>
          <w:color w:val="auto"/>
          <w:sz w:val="21"/>
          <w:szCs w:val="21"/>
          <w:highlight w:val="none"/>
          <w:lang w:val="zh-CN"/>
        </w:rPr>
        <w:t>或政采云平台</w:t>
      </w:r>
      <w:r>
        <w:rPr>
          <w:rFonts w:hint="eastAsia" w:asciiTheme="minorEastAsia" w:hAnsiTheme="minorEastAsia" w:eastAsiaTheme="minorEastAsia" w:cstheme="minorEastAsia"/>
          <w:color w:val="auto"/>
          <w:szCs w:val="21"/>
          <w:highlight w:val="none"/>
        </w:rPr>
        <w:t>予以答复，或认为有必要召开答疑会。超过该时间收到的需要询问或澄清的内容，采购代理机构有权不予答复。</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2.2.4 在投标截止时间前，采购代理机构可以视采购具体情况，延长投标截止时间和开标时间，并在招标文件要求提交投标文件的截止时间前，将变更时间以书面形式</w:t>
      </w:r>
      <w:r>
        <w:rPr>
          <w:rFonts w:hint="eastAsia" w:asciiTheme="minorEastAsia" w:hAnsiTheme="minorEastAsia" w:eastAsiaTheme="minorEastAsia" w:cstheme="minorEastAsia"/>
          <w:color w:val="auto"/>
          <w:sz w:val="21"/>
          <w:szCs w:val="21"/>
          <w:highlight w:val="none"/>
          <w:lang w:val="zh-CN"/>
        </w:rPr>
        <w:t>或政采云平台</w:t>
      </w:r>
      <w:r>
        <w:rPr>
          <w:rFonts w:hint="eastAsia" w:asciiTheme="minorEastAsia" w:hAnsiTheme="minorEastAsia" w:eastAsiaTheme="minorEastAsia" w:cstheme="minorEastAsia"/>
          <w:color w:val="auto"/>
          <w:szCs w:val="21"/>
          <w:highlight w:val="none"/>
        </w:rPr>
        <w:t>通知所有获取招标文件的投标人，同时在原信息发布媒体上发布变更公告。</w:t>
      </w:r>
      <w:bookmarkStart w:id="78" w:name="_Toc217446041"/>
      <w:bookmarkStart w:id="79" w:name="_Toc208848971"/>
      <w:bookmarkStart w:id="80" w:name="_Toc183582213"/>
      <w:bookmarkStart w:id="81" w:name="_Toc183682350"/>
    </w:p>
    <w:p>
      <w:pPr>
        <w:spacing w:line="360" w:lineRule="auto"/>
        <w:ind w:firstLine="42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2.2.5 当招标文件澄清、答复、修改或补充通知与招标文件就同一内容表述不一致时，以最后发出的书面文件内容为准。</w:t>
      </w:r>
    </w:p>
    <w:bookmarkEnd w:id="78"/>
    <w:bookmarkEnd w:id="79"/>
    <w:bookmarkEnd w:id="80"/>
    <w:bookmarkEnd w:id="81"/>
    <w:p>
      <w:pPr>
        <w:pStyle w:val="3"/>
        <w:spacing w:before="0" w:after="0"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2.3招标文件的解释权</w:t>
      </w:r>
    </w:p>
    <w:p>
      <w:pPr>
        <w:pStyle w:val="4"/>
        <w:spacing w:line="360" w:lineRule="auto"/>
        <w:ind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招标文件的解释权归采购代理机构，如发现招标文件内容与现行法律法规不相符的情况，以现行法律法规为准。</w:t>
      </w:r>
      <w:bookmarkStart w:id="82" w:name="_Toc217446042"/>
      <w:bookmarkStart w:id="83" w:name="_Toc183582214"/>
      <w:bookmarkStart w:id="84" w:name="_Toc89075876"/>
      <w:bookmarkStart w:id="85" w:name="_Toc183682351"/>
      <w:bookmarkStart w:id="86" w:name="_Toc77400780"/>
    </w:p>
    <w:p>
      <w:pPr>
        <w:pStyle w:val="4"/>
        <w:spacing w:before="120" w:beforeLines="50" w:after="120" w:afterLines="50" w:line="360" w:lineRule="auto"/>
        <w:ind w:firstLine="0"/>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bCs/>
          <w:color w:val="auto"/>
          <w:sz w:val="36"/>
          <w:szCs w:val="36"/>
          <w:highlight w:val="none"/>
        </w:rPr>
        <w:t>3.投标人</w:t>
      </w:r>
    </w:p>
    <w:p>
      <w:pPr>
        <w:pStyle w:val="3"/>
        <w:spacing w:before="0" w:after="0"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3.1</w:t>
      </w:r>
      <w:bookmarkEnd w:id="82"/>
      <w:bookmarkEnd w:id="83"/>
      <w:bookmarkEnd w:id="84"/>
      <w:bookmarkEnd w:id="85"/>
      <w:bookmarkEnd w:id="86"/>
      <w:bookmarkStart w:id="87" w:name="_Toc217446043"/>
      <w:bookmarkStart w:id="88" w:name="_Toc183682352"/>
      <w:bookmarkStart w:id="89" w:name="_Toc183582215"/>
      <w:r>
        <w:rPr>
          <w:rFonts w:hint="eastAsia" w:asciiTheme="minorEastAsia" w:hAnsiTheme="minorEastAsia" w:eastAsiaTheme="minorEastAsia" w:cstheme="minorEastAsia"/>
          <w:color w:val="auto"/>
          <w:sz w:val="30"/>
          <w:szCs w:val="30"/>
          <w:highlight w:val="none"/>
        </w:rPr>
        <w:t>投标人资格要求</w:t>
      </w:r>
    </w:p>
    <w:p>
      <w:pPr>
        <w:widowControl/>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szCs w:val="21"/>
          <w:highlight w:val="none"/>
        </w:rPr>
        <w:t xml:space="preserve">3.1.1 </w:t>
      </w:r>
      <w:r>
        <w:rPr>
          <w:rFonts w:hint="eastAsia" w:asciiTheme="minorEastAsia" w:hAnsiTheme="minorEastAsia" w:eastAsiaTheme="minorEastAsia" w:cstheme="minorEastAsia"/>
          <w:color w:val="auto"/>
          <w:kern w:val="0"/>
          <w:szCs w:val="21"/>
          <w:highlight w:val="none"/>
        </w:rPr>
        <w:t>投标人应符合资格要求规定的条件，</w:t>
      </w:r>
      <w:r>
        <w:rPr>
          <w:rFonts w:hint="eastAsia" w:asciiTheme="minorEastAsia" w:hAnsiTheme="minorEastAsia" w:eastAsiaTheme="minorEastAsia" w:cstheme="minorEastAsia"/>
          <w:color w:val="auto"/>
          <w:kern w:val="0"/>
          <w:szCs w:val="21"/>
          <w:highlight w:val="none"/>
          <w:lang w:val="zh-CN"/>
        </w:rPr>
        <w:t>并根据</w:t>
      </w:r>
      <w:r>
        <w:rPr>
          <w:rFonts w:hint="eastAsia" w:asciiTheme="minorEastAsia" w:hAnsiTheme="minorEastAsia" w:eastAsiaTheme="minorEastAsia" w:cstheme="minorEastAsia"/>
          <w:color w:val="auto"/>
          <w:highlight w:val="none"/>
        </w:rPr>
        <w:t>资格要求</w:t>
      </w:r>
      <w:r>
        <w:rPr>
          <w:rFonts w:hint="eastAsia" w:asciiTheme="minorEastAsia" w:hAnsiTheme="minorEastAsia" w:eastAsiaTheme="minorEastAsia" w:cstheme="minorEastAsia"/>
          <w:color w:val="auto"/>
          <w:kern w:val="0"/>
          <w:szCs w:val="21"/>
          <w:highlight w:val="none"/>
          <w:lang w:val="zh-CN"/>
        </w:rPr>
        <w:t>规定提供下列材料：</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（1）投标人为企业法人应提供合法有效的标识有统一社会信用代码的营业执照；事业法人应提供事业单位法人证书；其他组织应提供合法登记证明文件；</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（2）法定代表人身份证或法定代表人授权委托书和委托代理人的身份证。法定代表人授权委托书应当与投标文件中所提供的相一致；</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b/>
          <w:color w:val="auto"/>
          <w:szCs w:val="21"/>
          <w:highlight w:val="none"/>
          <w:lang w:val="en-US" w:eastAsia="zh-CN"/>
        </w:rPr>
        <w:t>3</w:t>
      </w:r>
      <w:r>
        <w:rPr>
          <w:rFonts w:hint="eastAsia" w:asciiTheme="minorEastAsia" w:hAnsiTheme="minorEastAsia" w:eastAsiaTheme="minorEastAsia" w:cstheme="minorEastAsia"/>
          <w:b/>
          <w:color w:val="auto"/>
          <w:szCs w:val="21"/>
          <w:highlight w:val="none"/>
        </w:rPr>
        <w:t>）投标人为经销商的，须提供医疗器械经营许可证或二类医疗器械经营备案证（投标产品须在其经营范围内）、投标产品属于医疗器械管理的提供医疗器械注册证；投标人为制造厂家须提供医疗器械生产许可证或医疗器械生产备案证、投标产品属于医疗器械管理的提供医疗器械注册证；</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b/>
          <w:color w:val="auto"/>
          <w:szCs w:val="21"/>
          <w:highlight w:val="none"/>
          <w:lang w:val="en-US" w:eastAsia="zh-CN"/>
        </w:rPr>
        <w:t>4</w:t>
      </w:r>
      <w:r>
        <w:rPr>
          <w:rFonts w:hint="eastAsia" w:asciiTheme="minorEastAsia" w:hAnsiTheme="minorEastAsia" w:eastAsiaTheme="minorEastAsia" w:cstheme="minorEastAsia"/>
          <w:b/>
          <w:color w:val="auto"/>
          <w:szCs w:val="21"/>
          <w:highlight w:val="none"/>
        </w:rPr>
        <w:t>）投标人须在“信用中国”（www.creditchina.gov.cn）和中国政府采购网（www.ccgp.gov.cn）上未被列入失信被执行人、重大税收违法失信主体、政府采购严重违法失信行为记录名单（网页打印件须自招标文件发布之日起至投标截止时间从上述网站中打印）；</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b/>
          <w:color w:val="auto"/>
          <w:szCs w:val="21"/>
          <w:highlight w:val="none"/>
          <w:lang w:val="en-US" w:eastAsia="zh-CN"/>
        </w:rPr>
        <w:t>5</w:t>
      </w:r>
      <w:r>
        <w:rPr>
          <w:rFonts w:hint="eastAsia" w:asciiTheme="minorEastAsia" w:hAnsiTheme="minorEastAsia" w:eastAsiaTheme="minorEastAsia" w:cstheme="minorEastAsia"/>
          <w:b/>
          <w:color w:val="auto"/>
          <w:szCs w:val="21"/>
          <w:highlight w:val="none"/>
        </w:rPr>
        <w:t>）投标人</w:t>
      </w:r>
      <w:r>
        <w:rPr>
          <w:rFonts w:hint="eastAsia" w:asciiTheme="minorEastAsia" w:hAnsiTheme="minorEastAsia" w:eastAsiaTheme="minorEastAsia" w:cstheme="minorEastAsia"/>
          <w:b/>
          <w:color w:val="auto"/>
          <w:szCs w:val="21"/>
          <w:highlight w:val="none"/>
          <w:lang w:eastAsia="zh-CN"/>
        </w:rPr>
        <w:t>提供近半年内已缴存的至少一个月的社会保障资金缴存单据或社保机构开具的社会保险参保缴费情况证明，依法不需要缴纳社会保障资金的投标人应提供相关文件证明或投标人提供承诺书</w:t>
      </w:r>
      <w:r>
        <w:rPr>
          <w:rFonts w:hint="eastAsia" w:asciiTheme="minorEastAsia" w:hAnsiTheme="minorEastAsia" w:eastAsiaTheme="minorEastAsia" w:cstheme="minorEastAsia"/>
          <w:b/>
          <w:color w:val="auto"/>
          <w:szCs w:val="21"/>
          <w:highlight w:val="none"/>
        </w:rPr>
        <w:t>；</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b/>
          <w:color w:val="auto"/>
          <w:szCs w:val="21"/>
          <w:highlight w:val="none"/>
          <w:lang w:val="en-US" w:eastAsia="zh-CN"/>
        </w:rPr>
        <w:t>6</w:t>
      </w:r>
      <w:r>
        <w:rPr>
          <w:rFonts w:hint="eastAsia" w:asciiTheme="minorEastAsia" w:hAnsiTheme="minorEastAsia" w:eastAsiaTheme="minorEastAsia" w:cstheme="minorEastAsia"/>
          <w:b/>
          <w:color w:val="auto"/>
          <w:szCs w:val="21"/>
          <w:highlight w:val="none"/>
        </w:rPr>
        <w:t>）投标人提供20</w:t>
      </w:r>
      <w:r>
        <w:rPr>
          <w:rFonts w:hint="eastAsia" w:asciiTheme="minorEastAsia" w:hAnsiTheme="minorEastAsia" w:eastAsiaTheme="minorEastAsia" w:cstheme="minorEastAsia"/>
          <w:b/>
          <w:color w:val="auto"/>
          <w:szCs w:val="21"/>
          <w:highlight w:val="none"/>
          <w:lang w:val="en-US" w:eastAsia="zh-CN"/>
        </w:rPr>
        <w:t>23</w:t>
      </w:r>
      <w:r>
        <w:rPr>
          <w:rFonts w:hint="eastAsia" w:asciiTheme="minorEastAsia" w:hAnsiTheme="minorEastAsia" w:eastAsiaTheme="minorEastAsia" w:cstheme="minorEastAsia"/>
          <w:b/>
          <w:color w:val="auto"/>
          <w:szCs w:val="21"/>
          <w:highlight w:val="none"/>
        </w:rPr>
        <w:t>年的财务审计报告（成立时间至提交投标文件截止时间不足一年的可提供成立后任意时段的资产负债表），或其开标前三个月内基本存款账户开户银行出具的资信证明及基本存款账户开户许可证；</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b/>
          <w:color w:val="auto"/>
          <w:szCs w:val="21"/>
          <w:highlight w:val="none"/>
          <w:lang w:val="en-US" w:eastAsia="zh-CN"/>
        </w:rPr>
        <w:t>7</w:t>
      </w:r>
      <w:r>
        <w:rPr>
          <w:rFonts w:hint="eastAsia" w:asciiTheme="minorEastAsia" w:hAnsiTheme="minorEastAsia" w:eastAsiaTheme="minorEastAsia" w:cstheme="minorEastAsia"/>
          <w:b/>
          <w:color w:val="auto"/>
          <w:szCs w:val="21"/>
          <w:highlight w:val="none"/>
        </w:rPr>
        <w:t>）投标人提供近半年内已缴纳的至少一个月的纳税证明或完税证明，纳税证明或完税证明上应有代收机构或税务机关的公章，依法免税的投标人应提供相关文件证明；</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b/>
          <w:color w:val="auto"/>
          <w:szCs w:val="21"/>
          <w:highlight w:val="none"/>
          <w:lang w:val="en-US" w:eastAsia="zh-CN"/>
        </w:rPr>
        <w:t>8</w:t>
      </w:r>
      <w:r>
        <w:rPr>
          <w:rFonts w:hint="eastAsia" w:asciiTheme="minorEastAsia" w:hAnsiTheme="minorEastAsia" w:eastAsiaTheme="minorEastAsia" w:cstheme="minorEastAsia"/>
          <w:b/>
          <w:color w:val="auto"/>
          <w:szCs w:val="21"/>
          <w:highlight w:val="none"/>
        </w:rPr>
        <w:t>）投标人应具备良好的商业信誉，提供参加政府采购活动前3年内在经营活动中没有重大违法记录的书面声明；</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b/>
          <w:color w:val="auto"/>
          <w:szCs w:val="21"/>
          <w:highlight w:val="none"/>
          <w:lang w:val="en-US" w:eastAsia="zh-CN"/>
        </w:rPr>
        <w:t>9</w:t>
      </w:r>
      <w:r>
        <w:rPr>
          <w:rFonts w:hint="eastAsia" w:asciiTheme="minorEastAsia" w:hAnsiTheme="minorEastAsia" w:eastAsiaTheme="minorEastAsia" w:cstheme="minorEastAsia"/>
          <w:b/>
          <w:color w:val="auto"/>
          <w:szCs w:val="21"/>
          <w:highlight w:val="none"/>
        </w:rPr>
        <w:t>）投标保证金足额缴纳凭证。</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注：以上资格证明材料为必备材料，缺少一项或某项达不到招标文件要求的按无效投标文件处理。在投标文件中应附一套以上完整的资格证明材料，复印件加盖投标人单位公章。</w:t>
      </w:r>
    </w:p>
    <w:p>
      <w:pPr>
        <w:autoSpaceDE w:val="0"/>
        <w:autoSpaceDN w:val="0"/>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3.1.2 </w:t>
      </w:r>
      <w:r>
        <w:rPr>
          <w:rFonts w:hint="eastAsia" w:asciiTheme="minorEastAsia" w:hAnsiTheme="minorEastAsia" w:eastAsiaTheme="minorEastAsia" w:cstheme="minorEastAsia"/>
          <w:color w:val="auto"/>
          <w:szCs w:val="21"/>
          <w:highlight w:val="none"/>
        </w:rPr>
        <w:t>采购代理机构将通过“信用中国”网站（www.creditchina.gov.cn）和中国政府采购网站（www.ccgp.gov.cn）查询投标人信用记录，被列入失信被执行人、</w:t>
      </w:r>
      <w:r>
        <w:rPr>
          <w:rFonts w:hint="eastAsia" w:asciiTheme="minorEastAsia" w:hAnsiTheme="minorEastAsia" w:eastAsiaTheme="minorEastAsia" w:cstheme="minorEastAsia"/>
          <w:color w:val="auto"/>
          <w:szCs w:val="21"/>
          <w:highlight w:val="none"/>
          <w:lang w:eastAsia="zh-CN"/>
        </w:rPr>
        <w:t>重大税收违法失信主体</w:t>
      </w:r>
      <w:r>
        <w:rPr>
          <w:rFonts w:hint="eastAsia" w:asciiTheme="minorEastAsia" w:hAnsiTheme="minorEastAsia" w:eastAsiaTheme="minorEastAsia" w:cstheme="minorEastAsia"/>
          <w:color w:val="auto"/>
          <w:szCs w:val="21"/>
          <w:highlight w:val="none"/>
        </w:rPr>
        <w:t>、政府采购严重违法失信行为记录名单的单位将被拒绝参与本项目投标。</w:t>
      </w:r>
    </w:p>
    <w:p>
      <w:pPr>
        <w:tabs>
          <w:tab w:val="left" w:pos="720"/>
        </w:tabs>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 xml:space="preserve">3.1.3 </w:t>
      </w:r>
      <w:r>
        <w:rPr>
          <w:rFonts w:hint="eastAsia" w:asciiTheme="minorEastAsia" w:hAnsiTheme="minorEastAsia" w:eastAsiaTheme="minorEastAsia" w:cstheme="minorEastAsia"/>
          <w:color w:val="auto"/>
          <w:szCs w:val="21"/>
          <w:highlight w:val="none"/>
        </w:rPr>
        <w:t>投标人应保证所提供的全部证明材料的真实性，并保证愿意接受由采购人对其所提供材料的真实性的调查和考证。</w:t>
      </w:r>
    </w:p>
    <w:p>
      <w:pPr>
        <w:pStyle w:val="3"/>
        <w:spacing w:before="0" w:after="0"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3.2授权委托</w:t>
      </w:r>
    </w:p>
    <w:p>
      <w:pPr>
        <w:pStyle w:val="11"/>
        <w:adjustRightInd w:val="0"/>
        <w:snapToGrid w:val="0"/>
        <w:spacing w:line="360" w:lineRule="auto"/>
        <w:ind w:firstLine="525" w:firstLineChars="25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3.2.1投标人代表为法定代表人（单位负责人）的，应持有法定代表人（单位负责人）身份证明。投标人代表不是法定代表人（单位负责人）的，应持有法定代表人（单位负责人）授权委托书。</w:t>
      </w:r>
    </w:p>
    <w:p>
      <w:pPr>
        <w:pStyle w:val="11"/>
        <w:adjustRightInd w:val="0"/>
        <w:snapToGrid w:val="0"/>
        <w:spacing w:line="360" w:lineRule="auto"/>
        <w:ind w:firstLine="525" w:firstLineChars="25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highlight w:val="none"/>
        </w:rPr>
        <w:t>3.2</w:t>
      </w:r>
      <w:r>
        <w:rPr>
          <w:rFonts w:hint="eastAsia" w:asciiTheme="minorEastAsia" w:hAnsiTheme="minorEastAsia" w:eastAsiaTheme="minorEastAsia" w:cstheme="minorEastAsia"/>
          <w:color w:val="auto"/>
          <w:kern w:val="0"/>
          <w:highlight w:val="none"/>
        </w:rPr>
        <w:t>.2投标人应当委托本单位正式员工作为投标人代表，且投标人代表只能接受一个投标人的委托参加投标。</w:t>
      </w:r>
    </w:p>
    <w:p>
      <w:pPr>
        <w:pStyle w:val="3"/>
        <w:spacing w:before="0" w:after="0"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3.3联合投标</w:t>
      </w:r>
    </w:p>
    <w:p>
      <w:pPr>
        <w:tabs>
          <w:tab w:val="left" w:pos="7665"/>
        </w:tabs>
        <w:spacing w:line="360" w:lineRule="auto"/>
        <w:ind w:left="13" w:leftChars="6"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3.3.1本项目允许联合投标的，适用本条款。</w:t>
      </w:r>
    </w:p>
    <w:p>
      <w:pPr>
        <w:spacing w:line="360" w:lineRule="auto"/>
        <w:ind w:firstLine="409" w:firstLineChars="19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3.3.2 两个以上投标人可以组成一个投标联合体，以一个投标人的身份投标。以联合体形式参加投标的，联合体各方均应当符合《中华人民共和国政府采购法》规定的资格条件：</w:t>
      </w:r>
    </w:p>
    <w:p>
      <w:pPr>
        <w:spacing w:line="360" w:lineRule="auto"/>
        <w:ind w:firstLine="409" w:firstLineChars="19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（1）联合体各方均应当符合本章第3.1.1条规定的投标人基本资格条件；</w:t>
      </w:r>
    </w:p>
    <w:p>
      <w:pPr>
        <w:adjustRightInd w:val="0"/>
        <w:snapToGrid w:val="0"/>
        <w:spacing w:line="360" w:lineRule="auto"/>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（2）联合体各方中至少应当有一方符合本章第3.1.1（7）条款规定的投标人强制资格条件。</w:t>
      </w:r>
    </w:p>
    <w:p>
      <w:pPr>
        <w:spacing w:line="360" w:lineRule="auto"/>
        <w:ind w:firstLine="409" w:firstLineChars="19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3.3.3联合体各方之间应当签订共同投标协议，明确约定联合体各方承担的合同工作量比例和相应的责任，并将共同投标协议连同投标文件一并提交采购代理机构。联合体各方签订共同投标协议后，不得再以自己名义单独在同一项目中投标，也不得组成新的联合体参加同一项目投标。</w:t>
      </w:r>
    </w:p>
    <w:p>
      <w:pPr>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3.3.4联合体应当确定其中一个单位为投标的全权代表，负责参加投标的一切事务，并承担投标及履约中应承担的全部责任与义务。</w:t>
      </w:r>
    </w:p>
    <w:p>
      <w:pPr>
        <w:pStyle w:val="1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3.3.5联合体各方应当共同与采购人签订采购合同，就采购合同约定的事项对采购人承担连带责任。</w:t>
      </w:r>
    </w:p>
    <w:p>
      <w:pPr>
        <w:pStyle w:val="3"/>
        <w:spacing w:before="0" w:after="0"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3.4享受的政府采购政策</w:t>
      </w:r>
    </w:p>
    <w:p>
      <w:pPr>
        <w:pStyle w:val="11"/>
        <w:adjustRightInd w:val="0"/>
        <w:snapToGrid w:val="0"/>
        <w:spacing w:line="360" w:lineRule="auto"/>
        <w:ind w:firstLine="422" w:firstLineChars="200"/>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3.4.1 节能产品、环境标志产品</w:t>
      </w:r>
    </w:p>
    <w:p>
      <w:pPr>
        <w:pStyle w:val="11"/>
        <w:adjustRightInd w:val="0"/>
        <w:snapToGrid w:val="0"/>
        <w:spacing w:line="360" w:lineRule="auto"/>
        <w:ind w:firstLine="630" w:firstLineChars="3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3.4.1.1 投标人所投产品，将依据《节能产品、环境标志产品品目清单》和认证证书实施政府优先采购和强制采购。</w:t>
      </w:r>
    </w:p>
    <w:p>
      <w:pPr>
        <w:pStyle w:val="11"/>
        <w:adjustRightInd w:val="0"/>
        <w:snapToGrid w:val="0"/>
        <w:spacing w:line="360" w:lineRule="auto"/>
        <w:ind w:firstLine="630" w:firstLineChars="3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3.4.1.2 投标人可以提供所投产品经国家确定的认证机构出具的、处于有效期之内的节能产品、环境标志产品认证证书复印件。采购代理机构通过中国政府采购网（</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"http://www.ccgp.gov.cn/" </w:instrText>
      </w:r>
      <w:r>
        <w:rPr>
          <w:rFonts w:hint="eastAsia" w:asciiTheme="minorEastAsia" w:hAnsiTheme="minorEastAsia" w:eastAsiaTheme="minorEastAsia" w:cstheme="minorEastAsia"/>
          <w:color w:val="auto"/>
          <w:highlight w:val="none"/>
        </w:rPr>
        <w:fldChar w:fldCharType="separate"/>
      </w:r>
      <w:r>
        <w:rPr>
          <w:rStyle w:val="23"/>
          <w:rFonts w:hint="eastAsia" w:asciiTheme="minorEastAsia" w:hAnsiTheme="minorEastAsia" w:eastAsiaTheme="minorEastAsia" w:cstheme="minorEastAsia"/>
          <w:color w:val="auto"/>
          <w:highlight w:val="none"/>
        </w:rPr>
        <w:t>http://www.ccgp.gov.cn/</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t>）对获证产品信息进行核对。</w:t>
      </w:r>
    </w:p>
    <w:p>
      <w:pPr>
        <w:pStyle w:val="11"/>
        <w:adjustRightInd w:val="0"/>
        <w:snapToGrid w:val="0"/>
        <w:spacing w:line="360" w:lineRule="auto"/>
        <w:ind w:firstLine="630" w:firstLineChars="3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3.4.1.3 投标人所投产品属于下列情形之一的，属于优先采购的不再享受优先采购政策，或者属于强制采购的按无效投标文件处理：</w:t>
      </w:r>
    </w:p>
    <w:p>
      <w:pPr>
        <w:pStyle w:val="11"/>
        <w:adjustRightInd w:val="0"/>
        <w:snapToGrid w:val="0"/>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（1）不属于《节能产品、环境标志产品品目清单》中的产品；</w:t>
      </w:r>
    </w:p>
    <w:p>
      <w:pPr>
        <w:pStyle w:val="11"/>
        <w:adjustRightInd w:val="0"/>
        <w:snapToGrid w:val="0"/>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（2）未提供认证证书或经核对认证证书信息有误的。</w:t>
      </w:r>
    </w:p>
    <w:p>
      <w:pPr>
        <w:adjustRightInd w:val="0"/>
        <w:snapToGrid w:val="0"/>
        <w:spacing w:line="360" w:lineRule="auto"/>
        <w:ind w:firstLine="422" w:firstLineChars="200"/>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3.4.2 中小企业</w:t>
      </w:r>
      <w:r>
        <w:rPr>
          <w:rFonts w:hint="eastAsia" w:asciiTheme="minorEastAsia" w:hAnsiTheme="minorEastAsia" w:eastAsiaTheme="minorEastAsia" w:cstheme="minorEastAsia"/>
          <w:b/>
          <w:color w:val="auto"/>
          <w:szCs w:val="21"/>
          <w:highlight w:val="none"/>
          <w:lang w:eastAsia="zh-CN"/>
        </w:rPr>
        <w:t>（</w:t>
      </w:r>
      <w:r>
        <w:rPr>
          <w:rFonts w:hint="eastAsia" w:asciiTheme="minorEastAsia" w:hAnsiTheme="minorEastAsia" w:eastAsiaTheme="minorEastAsia" w:cstheme="minorEastAsia"/>
          <w:b/>
          <w:color w:val="auto"/>
          <w:szCs w:val="21"/>
          <w:highlight w:val="none"/>
          <w:lang w:val="en-US" w:eastAsia="zh-CN"/>
        </w:rPr>
        <w:t>本项目非专门面向中小企业</w:t>
      </w:r>
      <w:r>
        <w:rPr>
          <w:rFonts w:hint="eastAsia" w:asciiTheme="minorEastAsia" w:hAnsiTheme="minorEastAsia" w:eastAsiaTheme="minorEastAsia" w:cstheme="minorEastAsia"/>
          <w:b/>
          <w:color w:val="auto"/>
          <w:szCs w:val="21"/>
          <w:highlight w:val="none"/>
          <w:lang w:eastAsia="zh-CN"/>
        </w:rPr>
        <w:t>）</w:t>
      </w:r>
    </w:p>
    <w:p>
      <w:pPr>
        <w:adjustRightInd w:val="0"/>
        <w:snapToGrid w:val="0"/>
        <w:spacing w:line="360" w:lineRule="auto"/>
        <w:ind w:firstLine="630" w:firstLineChars="300"/>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rPr>
        <w:t xml:space="preserve">3.4.2.1 </w:t>
      </w:r>
      <w:r>
        <w:rPr>
          <w:rFonts w:hint="eastAsia" w:asciiTheme="minorEastAsia" w:hAnsiTheme="minorEastAsia" w:eastAsiaTheme="minorEastAsia" w:cstheme="minorEastAsia"/>
          <w:b w:val="0"/>
          <w:bCs w:val="0"/>
          <w:color w:val="auto"/>
          <w:szCs w:val="21"/>
          <w:highlight w:val="none"/>
          <w:lang w:eastAsia="zh-CN"/>
        </w:rPr>
        <w:t>投标人</w:t>
      </w:r>
      <w:r>
        <w:rPr>
          <w:rFonts w:hint="eastAsia" w:asciiTheme="minorEastAsia" w:hAnsiTheme="minorEastAsia" w:eastAsiaTheme="minorEastAsia" w:cstheme="minorEastAsia"/>
          <w:b w:val="0"/>
          <w:bCs w:val="0"/>
          <w:color w:val="auto"/>
          <w:szCs w:val="21"/>
          <w:highlight w:val="none"/>
        </w:rPr>
        <w:t>依据《工业和信息化部、国家统计局、国家发展和改革委员会、财政部关于印发中小企业划型标准规定的通知》规定划分标准，属于中小企业的，可享受支持中小型企业发展优惠政策。</w:t>
      </w:r>
    </w:p>
    <w:p>
      <w:pPr>
        <w:adjustRightInd w:val="0"/>
        <w:snapToGrid w:val="0"/>
        <w:spacing w:line="360" w:lineRule="auto"/>
        <w:ind w:firstLine="630" w:firstLineChars="300"/>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rPr>
        <w:t>3.4.2.2</w:t>
      </w:r>
      <w:r>
        <w:rPr>
          <w:rFonts w:hint="eastAsia" w:asciiTheme="minorEastAsia" w:hAnsiTheme="minorEastAsia" w:eastAsiaTheme="minorEastAsia" w:cstheme="minorEastAsia"/>
          <w:b w:val="0"/>
          <w:bCs w:val="0"/>
          <w:color w:val="auto"/>
          <w:szCs w:val="21"/>
          <w:highlight w:val="none"/>
          <w:lang w:eastAsia="zh-CN"/>
        </w:rPr>
        <w:t>投标人</w:t>
      </w:r>
      <w:r>
        <w:rPr>
          <w:rFonts w:hint="eastAsia" w:asciiTheme="minorEastAsia" w:hAnsiTheme="minorEastAsia" w:eastAsiaTheme="minorEastAsia" w:cstheme="minorEastAsia"/>
          <w:b w:val="0"/>
          <w:bCs w:val="0"/>
          <w:color w:val="auto"/>
          <w:szCs w:val="21"/>
          <w:highlight w:val="none"/>
        </w:rPr>
        <w:t>作为中小企业参加政府采购活动时，应当提供《中小企业声明函》（见第六章投标文件格式），不提供或提供有瑕疵的：</w:t>
      </w:r>
    </w:p>
    <w:p>
      <w:pPr>
        <w:adjustRightInd w:val="0"/>
        <w:snapToGrid w:val="0"/>
        <w:spacing w:line="360" w:lineRule="auto"/>
        <w:ind w:firstLine="630" w:firstLineChars="300"/>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rPr>
        <w:t>（1）在评审时，</w:t>
      </w:r>
      <w:r>
        <w:rPr>
          <w:rFonts w:hint="eastAsia" w:asciiTheme="minorEastAsia" w:hAnsiTheme="minorEastAsia" w:eastAsiaTheme="minorEastAsia" w:cstheme="minorEastAsia"/>
          <w:b w:val="0"/>
          <w:bCs w:val="0"/>
          <w:color w:val="auto"/>
          <w:szCs w:val="21"/>
          <w:highlight w:val="none"/>
          <w:lang w:val="en-US" w:eastAsia="zh-CN"/>
        </w:rPr>
        <w:t>不</w:t>
      </w:r>
      <w:r>
        <w:rPr>
          <w:rFonts w:hint="eastAsia" w:asciiTheme="minorEastAsia" w:hAnsiTheme="minorEastAsia" w:eastAsiaTheme="minorEastAsia" w:cstheme="minorEastAsia"/>
          <w:b w:val="0"/>
          <w:bCs w:val="0"/>
          <w:color w:val="auto"/>
          <w:szCs w:val="21"/>
          <w:highlight w:val="none"/>
        </w:rPr>
        <w:t>享受政府采购价格折扣的优惠政策；</w:t>
      </w:r>
    </w:p>
    <w:p>
      <w:pPr>
        <w:adjustRightInd w:val="0"/>
        <w:snapToGrid w:val="0"/>
        <w:spacing w:line="360" w:lineRule="auto"/>
        <w:ind w:firstLine="630" w:firstLineChars="300"/>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rPr>
        <w:t>（2）在资格审查时，不予通过资格审查（仅限专门面向中小企业采购的项目）。</w:t>
      </w:r>
    </w:p>
    <w:p>
      <w:pPr>
        <w:adjustRightInd w:val="0"/>
        <w:snapToGrid w:val="0"/>
        <w:spacing w:line="360" w:lineRule="auto"/>
        <w:ind w:firstLine="630" w:firstLineChars="300"/>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rPr>
        <w:t>3.4.2.3监狱企业参加政府采购活动时，视同小型微型企业。依照&lt;财政部、司法部关于政府采购支持监狱企业发展有关问题的通知&gt;（财库〔2014〕68号）之规定，应当提供由省级以上监狱管理局、戒毒管理局出具的属于监狱企业的证明文件，不提供或提供有瑕疵的，不视为小型微型企业。</w:t>
      </w:r>
    </w:p>
    <w:p>
      <w:pPr>
        <w:adjustRightInd w:val="0"/>
        <w:snapToGrid w:val="0"/>
        <w:spacing w:line="360" w:lineRule="auto"/>
        <w:ind w:firstLine="630" w:firstLineChars="300"/>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rPr>
        <w:t>3.4.2.4 残疾人福利性单位参加政府采购活动时，视同小型微型企业。依据《财政部、民政部、中国残疾人联合会关于促进残疾人就业政府采购政策的通知》（财库〔2017〕141号）的规定，应当提供《残疾人福利性单位声明函》（见第六章投标文件格式），不提供或提供有瑕疵的，不视为小型微型企业。</w:t>
      </w:r>
    </w:p>
    <w:p>
      <w:pPr>
        <w:adjustRightInd w:val="0"/>
        <w:snapToGrid w:val="0"/>
        <w:spacing w:line="360" w:lineRule="auto"/>
        <w:ind w:firstLine="630" w:firstLineChars="300"/>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rPr>
        <w:t>3.4.2.5联合体各方均中小企业的，参加政府采购活动时，视同中小企业。联合体各方均需提供《中小企业声明函》，有一方未提供或提供有瑕疵的，不视为中小企业。</w:t>
      </w:r>
    </w:p>
    <w:p>
      <w:pPr>
        <w:adjustRightInd w:val="0"/>
        <w:snapToGrid w:val="0"/>
        <w:spacing w:line="360" w:lineRule="auto"/>
        <w:ind w:firstLine="630" w:firstLineChars="300"/>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rPr>
        <w:t>3.4.2.6 中小企业可以同时享受节能产品、环境标志产品优先采购政策。同一项目中部分产品属于优先采购政策的，评审时只对该部分产品实行优先采购。</w:t>
      </w:r>
    </w:p>
    <w:p>
      <w:pPr>
        <w:adjustRightInd w:val="0"/>
        <w:snapToGrid w:val="0"/>
        <w:spacing w:line="360" w:lineRule="auto"/>
        <w:ind w:firstLine="630" w:firstLineChars="300"/>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rPr>
        <w:t>3.4.2.7 政府采购监督检查和投诉处理中对中小企业的认定，由企业所在地的县级以上中小企业主管部门负责。</w:t>
      </w:r>
    </w:p>
    <w:p>
      <w:pPr>
        <w:adjustRightInd w:val="0"/>
        <w:snapToGrid w:val="0"/>
        <w:spacing w:line="360" w:lineRule="auto"/>
        <w:ind w:firstLine="632" w:firstLineChars="3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3.4.3采购标的对应的中小企业划分标准所属行业为工业。</w:t>
      </w:r>
    </w:p>
    <w:p>
      <w:pPr>
        <w:adjustRightInd w:val="0"/>
        <w:snapToGrid w:val="0"/>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3.4.3.1工业：（包括采矿业，制造业，电力、热力、燃气及水生产和供应业）。从业人员 1000 人以下或营业收入40000万元以下的为中小微型企业。其中，从业人员300人及以上，且营业收入2000万元及以上 的为中型企业;从业人员20人及以上，且营业收入300万元及以上的为小型企业;从业人员20人以下或营业收入300万元以下的为微型企业。</w:t>
      </w:r>
    </w:p>
    <w:p>
      <w:pPr>
        <w:adjustRightInd w:val="0"/>
        <w:snapToGrid w:val="0"/>
        <w:spacing w:line="360" w:lineRule="auto"/>
        <w:ind w:firstLine="632" w:firstLineChars="3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3.4.4进口产品</w:t>
      </w:r>
    </w:p>
    <w:p>
      <w:pPr>
        <w:adjustRightInd w:val="0"/>
        <w:snapToGrid w:val="0"/>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（A）本标段只允许“高清电子内窥镜系统”进口产品参加投标，其他产品拒绝进口产品参加投标。</w:t>
      </w:r>
    </w:p>
    <w:p>
      <w:pPr>
        <w:pStyle w:val="11"/>
        <w:adjustRightInd w:val="0"/>
        <w:snapToGrid w:val="0"/>
        <w:spacing w:before="120" w:beforeLines="50" w:after="120" w:afterLines="50" w:line="360" w:lineRule="auto"/>
        <w:ind w:left="-178" w:leftChars="-85" w:firstLine="220" w:firstLineChars="73"/>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3.5转包与分包</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3.5.1 本项目严禁采取转包方式履行合同。本项项目所称转包，是指中标人将采购合同业务转让给第三人，并退出现有采购合同当事人双方权利业务关系，受让人（即第三人）成为采购合同的另一方当事人的行为。</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中标人转包的，视同拒绝履行采购合同业务，将依法追究法律责任。</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3.5.2本项目经采购人同意，可以将中标项目的部分非主体、非关键性工作分包给他人完成，</w:t>
      </w:r>
      <w:r>
        <w:rPr>
          <w:rFonts w:hint="eastAsia" w:asciiTheme="minorEastAsia" w:hAnsiTheme="minorEastAsia" w:eastAsiaTheme="minorEastAsia" w:cstheme="minorEastAsia"/>
          <w:color w:val="auto"/>
          <w:szCs w:val="21"/>
          <w:highlight w:val="none"/>
          <w:lang w:val="en-US" w:eastAsia="zh-CN"/>
        </w:rPr>
        <w:t>本项目</w:t>
      </w:r>
      <w:r>
        <w:rPr>
          <w:rFonts w:hint="eastAsia" w:asciiTheme="minorEastAsia" w:hAnsiTheme="minorEastAsia" w:eastAsiaTheme="minorEastAsia" w:cstheme="minorEastAsia"/>
          <w:b/>
          <w:bCs/>
          <w:color w:val="auto"/>
          <w:szCs w:val="21"/>
          <w:highlight w:val="none"/>
        </w:rPr>
        <w:t>“主体和关键性工作”是指：</w:t>
      </w:r>
      <w:r>
        <w:rPr>
          <w:rFonts w:hint="eastAsia" w:asciiTheme="minorEastAsia" w:hAnsiTheme="minorEastAsia" w:eastAsiaTheme="minorEastAsia" w:cstheme="minorEastAsia"/>
          <w:b/>
          <w:bCs/>
          <w:color w:val="auto"/>
          <w:szCs w:val="21"/>
          <w:highlight w:val="none"/>
          <w:lang w:eastAsia="zh-CN"/>
        </w:rPr>
        <w:t>本项目</w:t>
      </w:r>
      <w:r>
        <w:rPr>
          <w:rFonts w:hint="eastAsia" w:asciiTheme="minorEastAsia" w:hAnsiTheme="minorEastAsia" w:eastAsiaTheme="minorEastAsia" w:cstheme="minorEastAsia"/>
          <w:color w:val="auto"/>
          <w:szCs w:val="21"/>
          <w:highlight w:val="none"/>
        </w:rPr>
        <w:t>全部内容，本项目不允许分包。</w:t>
      </w:r>
    </w:p>
    <w:p>
      <w:pPr>
        <w:spacing w:line="360" w:lineRule="auto"/>
        <w:ind w:firstLine="493"/>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color w:val="auto"/>
          <w:kern w:val="0"/>
          <w:szCs w:val="21"/>
          <w:highlight w:val="none"/>
        </w:rPr>
        <w:t>接受分包的投标人应当具备相应的资格条件，并不得再次分包。</w:t>
      </w:r>
      <w:r>
        <w:rPr>
          <w:rFonts w:hint="eastAsia" w:asciiTheme="minorEastAsia" w:hAnsiTheme="minorEastAsia" w:eastAsiaTheme="minorEastAsia" w:cstheme="minorEastAsia"/>
          <w:color w:val="auto"/>
          <w:szCs w:val="21"/>
          <w:highlight w:val="none"/>
        </w:rPr>
        <w:t>采购合同实行分包履行的，中标人就采购项目和分包项目向采购人负责，分包投标人就分包项目承担责任。</w:t>
      </w:r>
    </w:p>
    <w:p>
      <w:pPr>
        <w:pStyle w:val="11"/>
        <w:adjustRightInd w:val="0"/>
        <w:snapToGrid w:val="0"/>
        <w:spacing w:before="120" w:beforeLines="50" w:after="120" w:afterLines="50" w:line="360" w:lineRule="auto"/>
        <w:ind w:left="-178" w:leftChars="-85" w:firstLine="220" w:firstLineChars="73"/>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3.6投标人的风险</w:t>
      </w:r>
    </w:p>
    <w:p>
      <w:pPr>
        <w:tabs>
          <w:tab w:val="left" w:pos="7665"/>
        </w:tabs>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投标人应认真阅读和充分理解招标文件中所有的事项、格式条款和规范要求，任何对</w:t>
      </w:r>
      <w:r>
        <w:rPr>
          <w:rFonts w:hint="eastAsia" w:asciiTheme="minorEastAsia" w:hAnsiTheme="minorEastAsia" w:eastAsiaTheme="minorEastAsia" w:cstheme="minorEastAsia"/>
          <w:bCs/>
          <w:color w:val="auto"/>
          <w:szCs w:val="21"/>
          <w:highlight w:val="none"/>
        </w:rPr>
        <w:t>招标</w:t>
      </w:r>
      <w:r>
        <w:rPr>
          <w:rFonts w:hint="eastAsia" w:asciiTheme="minorEastAsia" w:hAnsiTheme="minorEastAsia" w:eastAsiaTheme="minorEastAsia" w:cstheme="minorEastAsia"/>
          <w:color w:val="auto"/>
          <w:szCs w:val="21"/>
          <w:highlight w:val="none"/>
        </w:rPr>
        <w:t>文件的忽略或误解不能作为投标文件存在缺陷或瑕疵的理由；投标人</w:t>
      </w:r>
      <w:r>
        <w:rPr>
          <w:rFonts w:hint="eastAsia" w:asciiTheme="minorEastAsia" w:hAnsiTheme="minorEastAsia" w:eastAsiaTheme="minorEastAsia" w:cstheme="minorEastAsia"/>
          <w:color w:val="auto"/>
          <w:kern w:val="0"/>
          <w:szCs w:val="21"/>
          <w:highlight w:val="none"/>
        </w:rPr>
        <w:t>没有按照招标文件要求提供全部资料，</w:t>
      </w:r>
      <w:r>
        <w:rPr>
          <w:rFonts w:hint="eastAsia" w:asciiTheme="minorEastAsia" w:hAnsiTheme="minorEastAsia" w:eastAsiaTheme="minorEastAsia" w:cstheme="minorEastAsia"/>
          <w:color w:val="auto"/>
          <w:szCs w:val="21"/>
          <w:highlight w:val="none"/>
        </w:rPr>
        <w:t>或对招标文件全面做出实质性响应是投标人的风险，</w:t>
      </w:r>
      <w:r>
        <w:rPr>
          <w:rFonts w:hint="eastAsia" w:asciiTheme="minorEastAsia" w:hAnsiTheme="minorEastAsia" w:eastAsiaTheme="minorEastAsia" w:cstheme="minorEastAsia"/>
          <w:color w:val="auto"/>
          <w:kern w:val="0"/>
          <w:szCs w:val="21"/>
          <w:highlight w:val="none"/>
        </w:rPr>
        <w:t>并可能导致其投标文件被拒绝。</w:t>
      </w:r>
    </w:p>
    <w:p>
      <w:pPr>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3.7投标人的纪律要求</w:t>
      </w:r>
    </w:p>
    <w:p>
      <w:pPr>
        <w:pStyle w:val="4"/>
        <w:spacing w:line="360" w:lineRule="auto"/>
        <w:ind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3.7.1 有下列情形之一的，属于不合格投标人，其投标或中标资格将被取消：</w:t>
      </w:r>
    </w:p>
    <w:p>
      <w:pPr>
        <w:spacing w:line="360" w:lineRule="auto"/>
        <w:ind w:firstLine="403" w:firstLineChars="19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（1）提供虚假材料谋取中标；</w:t>
      </w:r>
    </w:p>
    <w:p>
      <w:pPr>
        <w:spacing w:line="360" w:lineRule="auto"/>
        <w:ind w:firstLine="403" w:firstLineChars="19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（2）采取不正当手段诋毁、排挤其他投标人；</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（3）与采购人、采购代理机构、其他投标人恶意串通；</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（4）向采购人、采购代理机构、评标委员会成员行贿或者提供其他不正当利益；</w:t>
      </w:r>
    </w:p>
    <w:p>
      <w:pPr>
        <w:pStyle w:val="13"/>
        <w:tabs>
          <w:tab w:val="left" w:pos="720"/>
        </w:tabs>
        <w:spacing w:line="360" w:lineRule="auto"/>
        <w:ind w:firstLine="403" w:firstLineChars="19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（5）在招标过程中与采购人、采购代理机构进行协商谈判；</w:t>
      </w:r>
    </w:p>
    <w:p>
      <w:pPr>
        <w:pStyle w:val="13"/>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（6）拒绝有关部门的监督检查或者向监督检查部门提供虚假情况。</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3.7.2有下列情形之一的，视为投标人相互恶意串通投标，其投标无效：</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（1）不同投标人的投标文件由同一单位或者个人编制；</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（2）不同投标人委托同一单位或者个人办理投标事宜；</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（3）不同投标人的投标文件载明的项目管理成员为同一人；</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（4）不同投标人的投标文件异常一致或者投标报价呈规律性差异；</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（5）不同投标人的投标文件相互混装；</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（6）不同投标人的投标保证金从同一单位或者个人的账户转出；</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（7）不同投标人的投标文件由同一投标人送达。</w:t>
      </w:r>
    </w:p>
    <w:p>
      <w:pPr>
        <w:tabs>
          <w:tab w:val="left" w:pos="7665"/>
        </w:tabs>
        <w:spacing w:before="120" w:beforeLines="50" w:after="120" w:afterLines="50" w:line="360" w:lineRule="auto"/>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bCs/>
          <w:color w:val="auto"/>
          <w:sz w:val="36"/>
          <w:szCs w:val="36"/>
          <w:highlight w:val="none"/>
        </w:rPr>
        <w:t>4.投标文件</w:t>
      </w:r>
    </w:p>
    <w:p>
      <w:pPr>
        <w:snapToGrid w:val="0"/>
        <w:spacing w:after="120" w:afterLines="50" w:line="360" w:lineRule="auto"/>
        <w:outlineLvl w:val="2"/>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4.1投标文件的编写原则和要求</w:t>
      </w:r>
    </w:p>
    <w:p>
      <w:pPr>
        <w:tabs>
          <w:tab w:val="left" w:pos="720"/>
        </w:tabs>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4.1.1 投标人应仔细阅读招标文件的所有内容，按招标文件规定及要求编写，应当对招标文件提出的实质性要求做出响应，并提交完整的投标文件。投标人应对投标货物和服务提供完整详细的技术说明，若投标人对指定的技术要求不能完全响应，应在投标文件中清楚地注明。</w:t>
      </w:r>
      <w:r>
        <w:rPr>
          <w:rFonts w:hint="eastAsia" w:asciiTheme="minorEastAsia" w:hAnsiTheme="minorEastAsia" w:eastAsiaTheme="minorEastAsia" w:cstheme="minorEastAsia"/>
          <w:b/>
          <w:color w:val="auto"/>
          <w:szCs w:val="21"/>
          <w:highlight w:val="none"/>
        </w:rPr>
        <w:t>投标人拟在中标后将中标项目的非主体、非关键性工作交由他人完成的，应当在投标文件中载明。</w:t>
      </w:r>
      <w:r>
        <w:rPr>
          <w:rFonts w:hint="eastAsia" w:asciiTheme="minorEastAsia" w:hAnsiTheme="minorEastAsia" w:eastAsiaTheme="minorEastAsia" w:cstheme="minorEastAsia"/>
          <w:color w:val="auto"/>
          <w:szCs w:val="21"/>
          <w:highlight w:val="none"/>
        </w:rPr>
        <w:t>投标人对本招标文件的每一项要求所给予的响应必须是唯一的，否则将视为无效投标文件。</w:t>
      </w:r>
    </w:p>
    <w:p>
      <w:pPr>
        <w:tabs>
          <w:tab w:val="left" w:pos="720"/>
        </w:tabs>
        <w:snapToGrid w:val="0"/>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4.1.2 真实性原则</w:t>
      </w:r>
    </w:p>
    <w:p>
      <w:pPr>
        <w:tabs>
          <w:tab w:val="left" w:pos="720"/>
        </w:tabs>
        <w:snapToGrid w:val="0"/>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4.1.2.1 投标人应保证所提供的投标文件和所有资料的真实性、准确性和完整性。</w:t>
      </w:r>
    </w:p>
    <w:p>
      <w:pPr>
        <w:tabs>
          <w:tab w:val="left" w:pos="720"/>
        </w:tabs>
        <w:snapToGrid w:val="0"/>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4.1.2.2 投标人被认定为在采购活动中提供不真实材料的，无论其材料是否重要，采购人均有权拒绝，并取消其投标或中标资格，投标人需承担相应的法律后果。</w:t>
      </w:r>
    </w:p>
    <w:p>
      <w:pPr>
        <w:tabs>
          <w:tab w:val="left" w:pos="720"/>
        </w:tabs>
        <w:snapToGrid w:val="0"/>
        <w:spacing w:line="360" w:lineRule="auto"/>
        <w:ind w:firstLine="48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4.1.3 投标货币</w:t>
      </w:r>
    </w:p>
    <w:p>
      <w:pPr>
        <w:tabs>
          <w:tab w:val="left" w:pos="720"/>
        </w:tabs>
        <w:snapToGrid w:val="0"/>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本项目的投标均以人民币报价。</w:t>
      </w:r>
    </w:p>
    <w:p>
      <w:pPr>
        <w:tabs>
          <w:tab w:val="left" w:pos="720"/>
        </w:tabs>
        <w:snapToGrid w:val="0"/>
        <w:spacing w:line="360" w:lineRule="auto"/>
        <w:ind w:firstLine="424" w:firstLineChars="201"/>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4.1.4 投标文件形式</w:t>
      </w:r>
    </w:p>
    <w:p>
      <w:pPr>
        <w:pStyle w:val="11"/>
        <w:adjustRightInd w:val="0"/>
        <w:snapToGrid w:val="0"/>
        <w:spacing w:line="360" w:lineRule="auto"/>
        <w:ind w:firstLine="630" w:firstLineChars="3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本项目投标文件应采用</w:t>
      </w:r>
      <w:r>
        <w:rPr>
          <w:rFonts w:hint="eastAsia" w:asciiTheme="minorEastAsia" w:hAnsiTheme="minorEastAsia" w:eastAsiaTheme="minorEastAsia" w:cstheme="minorEastAsia"/>
          <w:color w:val="auto"/>
          <w:highlight w:val="none"/>
          <w:lang w:eastAsia="zh-CN"/>
        </w:rPr>
        <w:t>软件</w:t>
      </w:r>
      <w:r>
        <w:rPr>
          <w:rFonts w:hint="eastAsia" w:asciiTheme="minorEastAsia" w:hAnsiTheme="minorEastAsia" w:eastAsiaTheme="minorEastAsia" w:cstheme="minorEastAsia"/>
          <w:color w:val="auto"/>
          <w:highlight w:val="none"/>
        </w:rPr>
        <w:t>形式，电报、传真、电子邮件形式的投标文件不予接受。</w:t>
      </w:r>
    </w:p>
    <w:p>
      <w:pPr>
        <w:tabs>
          <w:tab w:val="left" w:pos="720"/>
        </w:tabs>
        <w:snapToGrid w:val="0"/>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4.1.5 备选方案</w:t>
      </w:r>
    </w:p>
    <w:p>
      <w:pPr>
        <w:tabs>
          <w:tab w:val="left" w:pos="720"/>
        </w:tabs>
        <w:snapToGrid w:val="0"/>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4.1.5.1 除投标人须知前附表规定允许外，投标人不得递交备选投标方案，投标文件的报价只允许有一个报价，不接受具有附加条件的报价，否则，视为无效投标。</w:t>
      </w:r>
    </w:p>
    <w:p>
      <w:pPr>
        <w:tabs>
          <w:tab w:val="left" w:pos="720"/>
        </w:tabs>
        <w:snapToGrid w:val="0"/>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4.1.5.2 允许投标人递交备选投标方案的，只有中标人所递交的备选投标方案方可予以考虑。评标委员会认为中标人的备选投标方案优于其按照招标文件要求编制的投标方案的，采购人可以接受该备选方案。</w:t>
      </w:r>
    </w:p>
    <w:p>
      <w:pPr>
        <w:tabs>
          <w:tab w:val="left" w:pos="720"/>
        </w:tabs>
        <w:snapToGrid w:val="0"/>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4.1.5.3 投标人提供两个或两个以上投标报价，或者在投标文件中提供一个报价，但同时提供两个或两个以上供货方案的，视为提供备选方案。</w:t>
      </w:r>
    </w:p>
    <w:bookmarkEnd w:id="87"/>
    <w:bookmarkEnd w:id="88"/>
    <w:bookmarkEnd w:id="89"/>
    <w:p>
      <w:pPr>
        <w:tabs>
          <w:tab w:val="left" w:pos="720"/>
        </w:tabs>
        <w:snapToGrid w:val="0"/>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bookmarkStart w:id="90" w:name="_Toc183582217"/>
      <w:bookmarkStart w:id="91" w:name="_Toc217446048"/>
      <w:bookmarkStart w:id="92" w:name="_Toc183682354"/>
      <w:r>
        <w:rPr>
          <w:rFonts w:hint="eastAsia" w:asciiTheme="minorEastAsia" w:hAnsiTheme="minorEastAsia" w:eastAsiaTheme="minorEastAsia" w:cstheme="minorEastAsia"/>
          <w:b/>
          <w:color w:val="auto"/>
          <w:sz w:val="30"/>
          <w:szCs w:val="30"/>
          <w:highlight w:val="none"/>
        </w:rPr>
        <w:t>4.2 投标文件的组成</w:t>
      </w:r>
      <w:bookmarkEnd w:id="90"/>
      <w:bookmarkEnd w:id="91"/>
      <w:bookmarkEnd w:id="92"/>
    </w:p>
    <w:p>
      <w:pPr>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4.2.1投标文件由下列文件组成：</w:t>
      </w:r>
    </w:p>
    <w:p>
      <w:pPr>
        <w:tabs>
          <w:tab w:val="left" w:pos="2730"/>
        </w:tabs>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（1）资格审查文件</w:t>
      </w:r>
      <w:r>
        <w:rPr>
          <w:rFonts w:hint="eastAsia" w:asciiTheme="minorEastAsia" w:hAnsiTheme="minorEastAsia" w:eastAsiaTheme="minorEastAsia" w:cstheme="minorEastAsia"/>
          <w:color w:val="auto"/>
          <w:szCs w:val="21"/>
          <w:highlight w:val="none"/>
          <w:lang w:eastAsia="zh-CN"/>
        </w:rPr>
        <w:t>（详见</w:t>
      </w:r>
      <w:r>
        <w:rPr>
          <w:rFonts w:hint="eastAsia" w:asciiTheme="minorEastAsia" w:hAnsiTheme="minorEastAsia" w:eastAsiaTheme="minorEastAsia" w:cstheme="minorEastAsia"/>
          <w:color w:val="auto"/>
          <w:szCs w:val="21"/>
          <w:highlight w:val="none"/>
        </w:rPr>
        <w:t>投标文件格式</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ab/>
      </w:r>
    </w:p>
    <w:p>
      <w:pPr>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（2）商务文件</w:t>
      </w:r>
      <w:r>
        <w:rPr>
          <w:rFonts w:hint="eastAsia" w:asciiTheme="minorEastAsia" w:hAnsiTheme="minorEastAsia" w:eastAsiaTheme="minorEastAsia" w:cstheme="minorEastAsia"/>
          <w:color w:val="auto"/>
          <w:szCs w:val="21"/>
          <w:highlight w:val="none"/>
          <w:lang w:eastAsia="zh-CN"/>
        </w:rPr>
        <w:t>（详见</w:t>
      </w:r>
      <w:r>
        <w:rPr>
          <w:rFonts w:hint="eastAsia" w:asciiTheme="minorEastAsia" w:hAnsiTheme="minorEastAsia" w:eastAsiaTheme="minorEastAsia" w:cstheme="minorEastAsia"/>
          <w:color w:val="auto"/>
          <w:szCs w:val="21"/>
          <w:highlight w:val="none"/>
        </w:rPr>
        <w:t>投标文件格式</w:t>
      </w:r>
      <w:r>
        <w:rPr>
          <w:rFonts w:hint="eastAsia" w:asciiTheme="minorEastAsia" w:hAnsiTheme="minorEastAsia" w:eastAsiaTheme="minorEastAsia" w:cstheme="minorEastAsia"/>
          <w:color w:val="auto"/>
          <w:szCs w:val="21"/>
          <w:highlight w:val="none"/>
          <w:lang w:eastAsia="zh-CN"/>
        </w:rPr>
        <w:t>）</w:t>
      </w:r>
    </w:p>
    <w:p>
      <w:pPr>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（3）技术文件</w:t>
      </w:r>
      <w:r>
        <w:rPr>
          <w:rFonts w:hint="eastAsia" w:asciiTheme="minorEastAsia" w:hAnsiTheme="minorEastAsia" w:eastAsiaTheme="minorEastAsia" w:cstheme="minorEastAsia"/>
          <w:color w:val="auto"/>
          <w:szCs w:val="21"/>
          <w:highlight w:val="none"/>
          <w:lang w:eastAsia="zh-CN"/>
        </w:rPr>
        <w:t>（详见</w:t>
      </w:r>
      <w:r>
        <w:rPr>
          <w:rFonts w:hint="eastAsia" w:asciiTheme="minorEastAsia" w:hAnsiTheme="minorEastAsia" w:eastAsiaTheme="minorEastAsia" w:cstheme="minorEastAsia"/>
          <w:color w:val="auto"/>
          <w:szCs w:val="21"/>
          <w:highlight w:val="none"/>
        </w:rPr>
        <w:t>投标文件格式</w:t>
      </w:r>
      <w:r>
        <w:rPr>
          <w:rFonts w:hint="eastAsia" w:asciiTheme="minorEastAsia" w:hAnsiTheme="minorEastAsia" w:eastAsiaTheme="minorEastAsia" w:cstheme="minorEastAsia"/>
          <w:color w:val="auto"/>
          <w:szCs w:val="21"/>
          <w:highlight w:val="none"/>
          <w:lang w:eastAsia="zh-CN"/>
        </w:rPr>
        <w:t>）</w:t>
      </w:r>
    </w:p>
    <w:p>
      <w:pPr>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4.3投标报价</w:t>
      </w:r>
    </w:p>
    <w:p>
      <w:pPr>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4.3.1 </w:t>
      </w:r>
      <w:r>
        <w:rPr>
          <w:rFonts w:hint="eastAsia" w:asciiTheme="minorEastAsia" w:hAnsiTheme="minorEastAsia" w:eastAsiaTheme="minorEastAsia" w:cstheme="minorEastAsia"/>
          <w:bCs/>
          <w:color w:val="auto"/>
          <w:szCs w:val="21"/>
          <w:highlight w:val="none"/>
        </w:rPr>
        <w:t>投标人应当</w:t>
      </w:r>
      <w:r>
        <w:rPr>
          <w:rFonts w:hint="eastAsia" w:asciiTheme="minorEastAsia" w:hAnsiTheme="minorEastAsia" w:eastAsiaTheme="minorEastAsia" w:cstheme="minorEastAsia"/>
          <w:color w:val="auto"/>
          <w:szCs w:val="21"/>
          <w:highlight w:val="none"/>
        </w:rPr>
        <w:t>按照招标文件要求填报投标报价，并充分了解该采购项目的总体情况以及影响投标报价的其他要素。</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4.3.2 </w:t>
      </w:r>
      <w:r>
        <w:rPr>
          <w:rFonts w:hint="eastAsia" w:asciiTheme="minorEastAsia" w:hAnsiTheme="minorEastAsia" w:eastAsiaTheme="minorEastAsia" w:cstheme="minorEastAsia"/>
          <w:color w:val="auto"/>
          <w:spacing w:val="3"/>
          <w:highlight w:val="none"/>
        </w:rPr>
        <w:t>投标报价应是完成招标内容所需</w:t>
      </w:r>
      <w:r>
        <w:rPr>
          <w:rFonts w:hint="eastAsia" w:asciiTheme="minorEastAsia" w:hAnsiTheme="minorEastAsia" w:eastAsiaTheme="minorEastAsia" w:cstheme="minorEastAsia"/>
          <w:color w:val="auto"/>
          <w:spacing w:val="3"/>
          <w:highlight w:val="none"/>
          <w:lang w:val="en-US" w:eastAsia="zh-CN"/>
        </w:rPr>
        <w:t>产品</w:t>
      </w:r>
      <w:r>
        <w:rPr>
          <w:rFonts w:hint="eastAsia" w:asciiTheme="minorEastAsia" w:hAnsiTheme="minorEastAsia" w:eastAsiaTheme="minorEastAsia" w:cstheme="minorEastAsia"/>
          <w:color w:val="auto"/>
          <w:spacing w:val="3"/>
          <w:highlight w:val="none"/>
        </w:rPr>
        <w:t>的全部费用，包括但不限于产品的报价及所发生</w:t>
      </w:r>
      <w:r>
        <w:rPr>
          <w:rFonts w:hint="eastAsia" w:asciiTheme="minorEastAsia" w:hAnsiTheme="minorEastAsia" w:eastAsiaTheme="minorEastAsia" w:cstheme="minorEastAsia"/>
          <w:color w:val="auto"/>
          <w:spacing w:val="-4"/>
          <w:highlight w:val="none"/>
        </w:rPr>
        <w:t>的：</w:t>
      </w:r>
      <w:r>
        <w:rPr>
          <w:rFonts w:hint="eastAsia" w:asciiTheme="minorEastAsia" w:hAnsiTheme="minorEastAsia" w:eastAsiaTheme="minorEastAsia" w:cstheme="minorEastAsia"/>
          <w:b/>
          <w:bCs/>
          <w:color w:val="auto"/>
          <w:spacing w:val="-4"/>
          <w:highlight w:val="none"/>
        </w:rPr>
        <w:t>包括采购代理服务费、货物价格、包装、运输、仓储、保管、保险、装卸（卸货至甲方指定地点）、利润、相关税费及市场价格风险在内等全部费用。</w:t>
      </w:r>
      <w:r>
        <w:rPr>
          <w:rFonts w:hint="eastAsia" w:asciiTheme="minorEastAsia" w:hAnsiTheme="minorEastAsia" w:eastAsiaTheme="minorEastAsia" w:cstheme="minorEastAsia"/>
          <w:color w:val="auto"/>
          <w:szCs w:val="21"/>
          <w:highlight w:val="none"/>
        </w:rPr>
        <w:t>进口设备除应包括要向中华人民共和国政府缴纳的增值税和其它税，还应包括货物在制造或组装时使用的部件和原材料是从关境外进口的已交纳或应交纳的全部关税、增值税和其它税等一切费用。要求的其他相关费用以本招标文件的内容和要求作为投标依据。报价时单价所反映的内容同上，综合考虑在单价中。在供货、培训等工作中出现的任何遗漏，均由中标人免费提供，采购人将不再支付任何费用。</w:t>
      </w:r>
    </w:p>
    <w:p>
      <w:pPr>
        <w:adjustRightInd w:val="0"/>
        <w:snapToGrid w:val="0"/>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4.3.3 投标</w:t>
      </w:r>
      <w:r>
        <w:rPr>
          <w:rFonts w:hint="eastAsia" w:asciiTheme="minorEastAsia" w:hAnsiTheme="minorEastAsia" w:eastAsiaTheme="minorEastAsia" w:cstheme="minorEastAsia"/>
          <w:color w:val="auto"/>
          <w:kern w:val="0"/>
          <w:szCs w:val="21"/>
          <w:highlight w:val="none"/>
        </w:rPr>
        <w:t>人应按</w:t>
      </w:r>
      <w:r>
        <w:rPr>
          <w:rFonts w:hint="eastAsia" w:asciiTheme="minorEastAsia" w:hAnsiTheme="minorEastAsia" w:eastAsiaTheme="minorEastAsia" w:cstheme="minorEastAsia"/>
          <w:color w:val="auto"/>
          <w:szCs w:val="21"/>
          <w:highlight w:val="none"/>
        </w:rPr>
        <w:t>“开标一览表”及“货物（产品）分项报价表”</w:t>
      </w:r>
      <w:r>
        <w:rPr>
          <w:rFonts w:hint="eastAsia" w:asciiTheme="minorEastAsia" w:hAnsiTheme="minorEastAsia" w:eastAsiaTheme="minorEastAsia" w:cstheme="minorEastAsia"/>
          <w:color w:val="auto"/>
          <w:kern w:val="0"/>
          <w:szCs w:val="21"/>
          <w:highlight w:val="none"/>
        </w:rPr>
        <w:t>的内容</w:t>
      </w:r>
      <w:r>
        <w:rPr>
          <w:rFonts w:hint="eastAsia" w:asciiTheme="minorEastAsia" w:hAnsiTheme="minorEastAsia" w:eastAsiaTheme="minorEastAsia" w:cstheme="minorEastAsia"/>
          <w:color w:val="auto"/>
          <w:szCs w:val="21"/>
          <w:highlight w:val="none"/>
        </w:rPr>
        <w:t>和格式要求填写各项货物及服务的分项价格和总价。投标报价为各分项报价金额之和。投标报价与分项报价的合价不一致的，应以各分项合价累计数为准，修正投标报价；如分项报价中存在遗漏项，视为缺项价格已包含在其他分项报价之中。</w:t>
      </w:r>
    </w:p>
    <w:p>
      <w:pPr>
        <w:adjustRightInd w:val="0"/>
        <w:snapToGrid w:val="0"/>
        <w:spacing w:line="360" w:lineRule="auto"/>
        <w:ind w:firstLine="48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 xml:space="preserve">4.3.4 </w:t>
      </w:r>
      <w:r>
        <w:rPr>
          <w:rFonts w:hint="eastAsia" w:asciiTheme="minorEastAsia" w:hAnsiTheme="minorEastAsia" w:eastAsiaTheme="minorEastAsia" w:cstheme="minorEastAsia"/>
          <w:color w:val="auto"/>
          <w:szCs w:val="21"/>
          <w:highlight w:val="none"/>
        </w:rPr>
        <w:t>投标人每种产品只允许有一个报价，并且在合同履行过程中是固定不变的，任何有选择或可调整的报价将不予接受并按无效投标处理。</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4.3.5 当评标委员会认为，某投标人的报价存在明显低于其他通过符合性审查投标人的报价，有可能影响货物质量和不能诚信履约的，应当要求其在评标现场规定时间内，提供必要的书面文件予以解释和说明，</w:t>
      </w:r>
      <w:r>
        <w:rPr>
          <w:rFonts w:hint="eastAsia" w:asciiTheme="minorEastAsia" w:hAnsiTheme="minorEastAsia" w:eastAsiaTheme="minorEastAsia" w:cstheme="minorEastAsia"/>
          <w:b/>
          <w:color w:val="auto"/>
          <w:szCs w:val="21"/>
          <w:highlight w:val="none"/>
        </w:rPr>
        <w:t>必要时</w:t>
      </w:r>
      <w:r>
        <w:rPr>
          <w:rFonts w:hint="eastAsia" w:asciiTheme="minorEastAsia" w:hAnsiTheme="minorEastAsia" w:eastAsiaTheme="minorEastAsia" w:cstheme="minorEastAsia"/>
          <w:color w:val="auto"/>
          <w:szCs w:val="21"/>
          <w:highlight w:val="none"/>
        </w:rPr>
        <w:t>提交相关证明材料；若投标人不能证明其报价合理性，评标委员会将其作无效投标处理。</w:t>
      </w:r>
    </w:p>
    <w:p>
      <w:pPr>
        <w:spacing w:before="120" w:beforeLines="50" w:after="120" w:afterLines="50" w:line="360" w:lineRule="auto"/>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4.4投标有效期</w:t>
      </w:r>
    </w:p>
    <w:p>
      <w:pPr>
        <w:tabs>
          <w:tab w:val="left" w:pos="7665"/>
        </w:tabs>
        <w:spacing w:line="360" w:lineRule="auto"/>
        <w:ind w:left="13" w:leftChars="6"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4.4.1投标有效期见投标人须知前附表。</w:t>
      </w:r>
      <w:r>
        <w:rPr>
          <w:rFonts w:hint="eastAsia" w:asciiTheme="minorEastAsia" w:hAnsiTheme="minorEastAsia" w:eastAsiaTheme="minorEastAsia" w:cstheme="minorEastAsia"/>
          <w:color w:val="auto"/>
          <w:highlight w:val="none"/>
        </w:rPr>
        <w:t>在此期间投标文件对投标人具有法律约束力，从</w:t>
      </w:r>
      <w:r>
        <w:rPr>
          <w:rFonts w:hint="eastAsia" w:asciiTheme="minorEastAsia" w:hAnsiTheme="minorEastAsia" w:eastAsiaTheme="minorEastAsia" w:cstheme="minorEastAsia"/>
          <w:b/>
          <w:color w:val="auto"/>
          <w:highlight w:val="none"/>
        </w:rPr>
        <w:t>投标人须知前附表规定</w:t>
      </w:r>
      <w:r>
        <w:rPr>
          <w:rFonts w:hint="eastAsia" w:asciiTheme="minorEastAsia" w:hAnsiTheme="minorEastAsia" w:eastAsiaTheme="minorEastAsia" w:cstheme="minorEastAsia"/>
          <w:color w:val="auto"/>
          <w:highlight w:val="none"/>
        </w:rPr>
        <w:t>的</w:t>
      </w:r>
      <w:r>
        <w:rPr>
          <w:rFonts w:hint="eastAsia" w:asciiTheme="minorEastAsia" w:hAnsiTheme="minorEastAsia" w:eastAsiaTheme="minorEastAsia" w:cstheme="minorEastAsia"/>
          <w:color w:val="auto"/>
          <w:kern w:val="0"/>
          <w:highlight w:val="none"/>
        </w:rPr>
        <w:t>递交投标文件截止时间</w:t>
      </w:r>
      <w:r>
        <w:rPr>
          <w:rFonts w:hint="eastAsia" w:asciiTheme="minorEastAsia" w:hAnsiTheme="minorEastAsia" w:eastAsiaTheme="minorEastAsia" w:cstheme="minorEastAsia"/>
          <w:color w:val="auto"/>
          <w:highlight w:val="none"/>
        </w:rPr>
        <w:t>之日起计算。</w:t>
      </w:r>
      <w:r>
        <w:rPr>
          <w:rFonts w:hint="eastAsia" w:asciiTheme="minorEastAsia" w:hAnsiTheme="minorEastAsia" w:eastAsiaTheme="minorEastAsia" w:cstheme="minorEastAsia"/>
          <w:color w:val="auto"/>
          <w:szCs w:val="21"/>
          <w:highlight w:val="none"/>
        </w:rPr>
        <w:t>投标有效期短于此规定期限的投标，属于非实质性响应，将按无效投标处理。</w:t>
      </w:r>
    </w:p>
    <w:p>
      <w:pPr>
        <w:tabs>
          <w:tab w:val="left" w:pos="7665"/>
        </w:tabs>
        <w:spacing w:line="360" w:lineRule="auto"/>
        <w:ind w:left="13" w:leftChars="6"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4.4.2 出现特殊情况需要延长投标有效期的，采购代理机构或采购人可于投标有效期满之前，以书面形式或政采云平台通知所有投标人延长投标有效期。投标人应予书面答复，同意延长的，应相应延长其投标保证金有效期，但不得要求或被允许修改其投标文件；投标人拒绝延长的，其投标失效，但投标人有权收回其投标保证金。</w:t>
      </w:r>
    </w:p>
    <w:p>
      <w:pPr>
        <w:tabs>
          <w:tab w:val="left" w:pos="7665"/>
        </w:tabs>
        <w:spacing w:line="360" w:lineRule="auto"/>
        <w:ind w:left="13" w:leftChars="6"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4.4.3 在投标有效期内，投标人撤销投标文件的，应承担招标文件和法律规定的责任。</w:t>
      </w:r>
    </w:p>
    <w:p>
      <w:pPr>
        <w:tabs>
          <w:tab w:val="left" w:pos="7665"/>
        </w:tabs>
        <w:spacing w:line="360" w:lineRule="auto"/>
        <w:ind w:left="13" w:leftChars="6"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4.4.4 中标人的投标有效期自动延长至合同终止为止。</w:t>
      </w:r>
    </w:p>
    <w:p>
      <w:pPr>
        <w:pStyle w:val="4"/>
        <w:spacing w:before="120" w:beforeLines="50" w:after="120" w:afterLines="50" w:line="360" w:lineRule="auto"/>
        <w:ind w:firstLine="0"/>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bCs/>
          <w:color w:val="auto"/>
          <w:sz w:val="30"/>
          <w:szCs w:val="30"/>
          <w:highlight w:val="none"/>
        </w:rPr>
        <w:t>4.5 投标保证金</w:t>
      </w:r>
    </w:p>
    <w:p>
      <w:pPr>
        <w:spacing w:line="360" w:lineRule="auto"/>
        <w:ind w:firstLine="413" w:firstLineChars="196"/>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4.5.1投标保证金的提交</w:t>
      </w:r>
    </w:p>
    <w:p>
      <w:pPr>
        <w:spacing w:line="360" w:lineRule="auto"/>
        <w:ind w:firstLine="621" w:firstLineChars="2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4.5.1.1 开标现场不办理投标保证金事宜。</w:t>
      </w:r>
    </w:p>
    <w:p>
      <w:pPr>
        <w:spacing w:line="360" w:lineRule="auto"/>
        <w:ind w:firstLine="621" w:firstLineChars="2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4.5.1.2 投标人应按投标人须知前附表规定的金额、形式和时间提交，作为其投标文件的一部分。联合投标的，</w:t>
      </w:r>
      <w:r>
        <w:rPr>
          <w:rFonts w:hint="eastAsia" w:asciiTheme="minorEastAsia" w:hAnsiTheme="minorEastAsia" w:eastAsiaTheme="minorEastAsia" w:cstheme="minorEastAsia"/>
          <w:color w:val="auto"/>
          <w:szCs w:val="21"/>
          <w:highlight w:val="none"/>
          <w:shd w:val="clear" w:color="auto" w:fill="FFFFFF"/>
        </w:rPr>
        <w:t>应当以各方或者联合体中牵头人的名义提交投标保证金。</w:t>
      </w:r>
      <w:r>
        <w:rPr>
          <w:rFonts w:hint="eastAsia" w:asciiTheme="minorEastAsia" w:hAnsiTheme="minorEastAsia" w:eastAsiaTheme="minorEastAsia" w:cstheme="minorEastAsia"/>
          <w:color w:val="auto"/>
          <w:szCs w:val="21"/>
          <w:highlight w:val="none"/>
        </w:rPr>
        <w:t>以联合体牵头单位提交投标保证金的，对联合体各方均具有约束力。</w:t>
      </w:r>
    </w:p>
    <w:p>
      <w:pPr>
        <w:spacing w:line="360" w:lineRule="auto"/>
        <w:ind w:firstLine="621" w:firstLineChars="2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4.5.1.3 投标保证金可以银行转账或者保险机构、担保机构出具的保函等非现金形式提交：</w:t>
      </w:r>
    </w:p>
    <w:p>
      <w:pPr>
        <w:spacing w:line="360" w:lineRule="auto"/>
        <w:ind w:firstLine="516" w:firstLineChars="24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（1）以银行转账提交保证金的，可以采取支票、电汇、网银、汇票、本票等方式，应从其基本账户转出，并在投标文件中附上基本账户开户证明。</w:t>
      </w:r>
    </w:p>
    <w:p>
      <w:pPr>
        <w:spacing w:line="360" w:lineRule="auto"/>
        <w:ind w:firstLine="516" w:firstLineChars="24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（2）以信用担保函形式提交保证金的，应按招标文件规定的格式提交，且是伊犁州有关部门认定的具有开具投标保函资格的单位开具的保函。投标人违约，开具保函单位承担连带责任。</w:t>
      </w:r>
    </w:p>
    <w:p>
      <w:pPr>
        <w:spacing w:line="360" w:lineRule="auto"/>
        <w:ind w:firstLine="516" w:firstLineChars="24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（3）以汇票形式提交保证金的，应提前将汇票送至财务部门，汇票签发到期日至少为送至财务部门的当日，以便财务部门到银行办理兑现手续。</w:t>
      </w:r>
    </w:p>
    <w:p>
      <w:pPr>
        <w:widowControl/>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4.5.1.</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投标人未提供相关证明或经查实其提交账户为非基本存款账户的，采购代理机构按该投标人未提交投标保证金处理。</w:t>
      </w:r>
    </w:p>
    <w:p>
      <w:pPr>
        <w:spacing w:line="360" w:lineRule="auto"/>
        <w:ind w:firstLine="621" w:firstLineChars="2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4.5.1.</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未按招标文件要求在规定时间前（以银行实际到账时间为准）提交投标保证金的投标将被拒绝。</w:t>
      </w:r>
    </w:p>
    <w:p>
      <w:pPr>
        <w:spacing w:before="120" w:beforeLines="50" w:line="360" w:lineRule="auto"/>
        <w:ind w:firstLine="413" w:firstLineChars="196"/>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4.5.2 投标保证金的退还</w:t>
      </w:r>
    </w:p>
    <w:p>
      <w:pPr>
        <w:spacing w:line="360" w:lineRule="auto"/>
        <w:ind w:firstLine="621" w:firstLineChars="2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4.5.2.1未中标人的投标保证金，将在中标通知书发出之日起5个工作日内全额退还。中标人的投标保证金，在采购人与中标人签订合同后5个工作日内全额退还。</w:t>
      </w:r>
    </w:p>
    <w:p>
      <w:pPr>
        <w:spacing w:line="360" w:lineRule="auto"/>
        <w:ind w:firstLine="621" w:firstLineChars="296"/>
        <w:rPr>
          <w:rFonts w:hint="eastAsia" w:asciiTheme="minorEastAsia" w:hAnsiTheme="minorEastAsia" w:eastAsiaTheme="minorEastAsia" w:cstheme="minorEastAsia"/>
          <w:color w:val="auto"/>
          <w:szCs w:val="21"/>
          <w:highlight w:val="none"/>
        </w:rPr>
      </w:pPr>
      <w:bookmarkStart w:id="93" w:name="_Toc183582224"/>
      <w:bookmarkStart w:id="94" w:name="_Toc217446051"/>
      <w:bookmarkStart w:id="95" w:name="_Toc183682361"/>
      <w:r>
        <w:rPr>
          <w:rFonts w:hint="eastAsia" w:asciiTheme="minorEastAsia" w:hAnsiTheme="minorEastAsia" w:eastAsiaTheme="minorEastAsia" w:cstheme="minorEastAsia"/>
          <w:color w:val="auto"/>
          <w:szCs w:val="21"/>
          <w:highlight w:val="none"/>
        </w:rPr>
        <w:t>4.5.2.2有下列情形之一的，投标保证金将不予退还：</w:t>
      </w:r>
    </w:p>
    <w:p>
      <w:pPr>
        <w:spacing w:line="360" w:lineRule="auto"/>
        <w:ind w:firstLine="516" w:firstLineChars="24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（1）投标人在投标有效期内撤销投标文件的；</w:t>
      </w:r>
    </w:p>
    <w:p>
      <w:pPr>
        <w:spacing w:line="360" w:lineRule="auto"/>
        <w:ind w:firstLine="516" w:firstLineChars="24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（2）中标人在收到中标通知书后，无正当理由不与采购人订立合同，或着在签订合同时向采购人提出附加条件的；</w:t>
      </w:r>
    </w:p>
    <w:p>
      <w:pPr>
        <w:spacing w:line="36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（3）中标人无正当理由，未能按招标文件规定时间内领取《中标通知书》的；</w:t>
      </w:r>
    </w:p>
    <w:p>
      <w:pPr>
        <w:spacing w:line="36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（4）中标人未向采购代理机构支付采购（招标）代理服务费的；</w:t>
      </w:r>
    </w:p>
    <w:p>
      <w:pPr>
        <w:spacing w:line="36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（5）中标人未按招标文件规定向采购人提交履约保证金的；</w:t>
      </w:r>
    </w:p>
    <w:p>
      <w:pPr>
        <w:spacing w:line="36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（6）投标有效期内，投标人在政府采购活动中有违规、违纪和违法行为的；</w:t>
      </w:r>
    </w:p>
    <w:p>
      <w:pPr>
        <w:spacing w:line="36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（7）法律法规规定的其他情况。</w:t>
      </w:r>
    </w:p>
    <w:p>
      <w:pPr>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4.5.2.3 投标保证金退还程序：</w:t>
      </w:r>
    </w:p>
    <w:p>
      <w:pPr>
        <w:spacing w:line="36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（1）在开标结束时，未中标人的投标保证金，在《中标通知书》发出之日起5个工作日内，采购代理机构将主动退还至其基本账户。</w:t>
      </w:r>
    </w:p>
    <w:p>
      <w:pPr>
        <w:spacing w:line="36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（3）中标人应当在合同签订生效之日起5个工作日内，持采购合同原件和办理人员身份证复印件到采购代理机构办理，逾期后果自负。采购代理机构应当及时将投标保证金退还至其基本账户。</w:t>
      </w:r>
    </w:p>
    <w:p>
      <w:pPr>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4.5.2.4投标保证金退还方式：银行转账。</w:t>
      </w:r>
    </w:p>
    <w:bookmarkEnd w:id="93"/>
    <w:bookmarkEnd w:id="94"/>
    <w:bookmarkEnd w:id="95"/>
    <w:p>
      <w:pPr>
        <w:spacing w:before="120" w:beforeLines="50" w:after="120" w:afterLines="50" w:line="360" w:lineRule="auto"/>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4.6 商务文件</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4.6.1投标人应按照招标文件商务要求做出完全响应。未作出商务响应的，作为不实质性响应招标文件，按无效投标处理。</w:t>
      </w:r>
    </w:p>
    <w:p>
      <w:pPr>
        <w:spacing w:line="360" w:lineRule="auto"/>
        <w:ind w:left="2" w:leftChars="1"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xml:space="preserve">4.6.2 </w:t>
      </w:r>
      <w:r>
        <w:rPr>
          <w:rFonts w:hint="eastAsia" w:asciiTheme="minorEastAsia" w:hAnsiTheme="minorEastAsia" w:eastAsiaTheme="minorEastAsia" w:cstheme="minorEastAsia"/>
          <w:bCs/>
          <w:color w:val="auto"/>
          <w:szCs w:val="21"/>
          <w:highlight w:val="none"/>
        </w:rPr>
        <w:t>投标人应按照招标文件中售后服务要求作出积极响应。包括以下内容：</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（1）产品制造商或投标人设立的售后服务机构网点清单、服务电话和维修人员名单（加盖单位章）；</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（2）说明投标产品的保修时间、保修期内的保修内容与范围、维修响应时间等。分别提供产品制造商和投标人的服务承诺和保障措施；</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（3）培训措施：说明培训内容及培训的时间、地点、目标、培训人数、收费标准和办法。</w:t>
      </w:r>
    </w:p>
    <w:p>
      <w:pPr>
        <w:spacing w:line="360" w:lineRule="auto"/>
        <w:ind w:left="2" w:leftChars="1"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4.6.3投标人应对以下（不限于）要求作出承诺：</w:t>
      </w:r>
    </w:p>
    <w:p>
      <w:pPr>
        <w:spacing w:line="360" w:lineRule="auto"/>
        <w:ind w:left="2" w:leftChars="1"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w:t>
      </w:r>
      <w:r>
        <w:rPr>
          <w:rFonts w:hint="eastAsia" w:asciiTheme="minorEastAsia" w:hAnsiTheme="minorEastAsia" w:eastAsiaTheme="minorEastAsia" w:cstheme="minorEastAsia"/>
          <w:color w:val="auto"/>
          <w:szCs w:val="21"/>
          <w:highlight w:val="none"/>
        </w:rPr>
        <w:t>承诺给予采购人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投标人认定）</w:t>
      </w:r>
      <w:r>
        <w:rPr>
          <w:rFonts w:hint="eastAsia" w:asciiTheme="minorEastAsia" w:hAnsiTheme="minorEastAsia" w:eastAsiaTheme="minorEastAsia" w:cstheme="minorEastAsia"/>
          <w:bCs/>
          <w:color w:val="auto"/>
          <w:szCs w:val="21"/>
          <w:highlight w:val="none"/>
        </w:rPr>
        <w:t>；</w:t>
      </w:r>
    </w:p>
    <w:p>
      <w:pPr>
        <w:spacing w:line="360" w:lineRule="auto"/>
        <w:ind w:left="2" w:leftChars="1"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（2）产品质量承诺；</w:t>
      </w:r>
    </w:p>
    <w:p>
      <w:pPr>
        <w:spacing w:line="360" w:lineRule="auto"/>
        <w:ind w:left="2" w:leftChars="1"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（3）利于用户的售后服务承诺；</w:t>
      </w:r>
    </w:p>
    <w:p>
      <w:pPr>
        <w:spacing w:line="360" w:lineRule="auto"/>
        <w:ind w:left="2" w:leftChars="1"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（4）严格按招标文件对本项目的要求，组织生产、供货运输、服务培训；</w:t>
      </w:r>
    </w:p>
    <w:p>
      <w:pPr>
        <w:spacing w:line="360" w:lineRule="auto"/>
        <w:ind w:left="2" w:leftChars="1"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（5）未经采购人许可，不得将本采购项目采取转包实施的办法，一经发现，立即取消其中标资格，并承担由此产生的一切经济损失；</w:t>
      </w:r>
    </w:p>
    <w:p>
      <w:pPr>
        <w:pStyle w:val="4"/>
        <w:spacing w:line="360" w:lineRule="auto"/>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（6）接受采购人或采购人委托相关单位对项目实施方案、生产进度、货物质量、售后服务、货款支付与结算审核等方面监督和管理;</w:t>
      </w:r>
    </w:p>
    <w:p>
      <w:pPr>
        <w:pStyle w:val="4"/>
        <w:spacing w:line="360" w:lineRule="auto"/>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（6）其它承诺</w:t>
      </w:r>
      <w:r>
        <w:rPr>
          <w:rFonts w:hint="eastAsia" w:asciiTheme="minorEastAsia" w:hAnsiTheme="minorEastAsia" w:eastAsiaTheme="minorEastAsia" w:cstheme="minorEastAsia"/>
          <w:color w:val="auto"/>
          <w:szCs w:val="21"/>
          <w:highlight w:val="none"/>
          <w:u w:val="single"/>
        </w:rPr>
        <w:t xml:space="preserve">  /  </w:t>
      </w:r>
      <w:r>
        <w:rPr>
          <w:rFonts w:hint="eastAsia" w:asciiTheme="minorEastAsia" w:hAnsiTheme="minorEastAsia" w:eastAsiaTheme="minorEastAsia" w:cstheme="minorEastAsia"/>
          <w:color w:val="auto"/>
          <w:szCs w:val="21"/>
          <w:highlight w:val="none"/>
        </w:rPr>
        <w:t>。</w:t>
      </w:r>
    </w:p>
    <w:p>
      <w:pPr>
        <w:pStyle w:val="4"/>
        <w:spacing w:before="120" w:beforeLines="50" w:after="120" w:afterLines="50" w:line="360" w:lineRule="auto"/>
        <w:ind w:firstLine="0"/>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4.7 技术文件</w:t>
      </w:r>
    </w:p>
    <w:p>
      <w:pPr>
        <w:pStyle w:val="4"/>
        <w:spacing w:line="360" w:lineRule="auto"/>
        <w:ind w:firstLine="46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4.7.1 </w:t>
      </w:r>
      <w:r>
        <w:rPr>
          <w:rFonts w:hint="eastAsia" w:asciiTheme="minorEastAsia" w:hAnsiTheme="minorEastAsia" w:eastAsiaTheme="minorEastAsia" w:cstheme="minorEastAsia"/>
          <w:bCs/>
          <w:color w:val="auto"/>
          <w:szCs w:val="21"/>
          <w:highlight w:val="none"/>
        </w:rPr>
        <w:t>投标人应</w:t>
      </w:r>
      <w:r>
        <w:rPr>
          <w:rFonts w:hint="eastAsia" w:asciiTheme="minorEastAsia" w:hAnsiTheme="minorEastAsia" w:eastAsiaTheme="minorEastAsia" w:cstheme="minorEastAsia"/>
          <w:color w:val="auto"/>
          <w:szCs w:val="21"/>
          <w:highlight w:val="none"/>
        </w:rPr>
        <w:t xml:space="preserve">按照招标文件要求做出的技术应答，主要是针对采购项目的技术指标、参数和技术服务要求做出的实质性响应和满足。 </w:t>
      </w:r>
    </w:p>
    <w:p>
      <w:pPr>
        <w:pStyle w:val="4"/>
        <w:spacing w:line="360" w:lineRule="auto"/>
        <w:ind w:firstLine="422" w:firstLineChars="200"/>
        <w:rPr>
          <w:rFonts w:hint="eastAsia" w:asciiTheme="minorEastAsia" w:hAnsiTheme="minorEastAsia" w:eastAsiaTheme="minorEastAsia" w:cstheme="minorEastAsia"/>
          <w:b/>
          <w:color w:val="auto"/>
          <w:szCs w:val="21"/>
          <w:highlight w:val="none"/>
        </w:rPr>
      </w:pPr>
      <w:bookmarkStart w:id="96" w:name="_Toc183682355"/>
      <w:bookmarkStart w:id="97" w:name="_Toc217446049"/>
      <w:bookmarkStart w:id="98" w:name="_Toc183582218"/>
      <w:r>
        <w:rPr>
          <w:rFonts w:hint="eastAsia" w:asciiTheme="minorEastAsia" w:hAnsiTheme="minorEastAsia" w:eastAsiaTheme="minorEastAsia" w:cstheme="minorEastAsia"/>
          <w:b/>
          <w:color w:val="auto"/>
          <w:szCs w:val="21"/>
          <w:highlight w:val="none"/>
        </w:rPr>
        <w:t>4.7.2 证明所投货物（产品）符合招标文件要求的相关文件，可以是文字资料、图纸、数据、宣传彩页等，所有证明文件，表达意思必须统一。如需投标人提供样品，证明文件的表述与投标人所提供样品必须完全符合，且是投标文件的组成部分，否则，按未实质响应招标文件予以拒绝。</w:t>
      </w:r>
      <w:bookmarkEnd w:id="96"/>
      <w:bookmarkEnd w:id="97"/>
      <w:bookmarkEnd w:id="98"/>
      <w:bookmarkStart w:id="99" w:name="_Toc183582223"/>
      <w:bookmarkStart w:id="100" w:name="_Toc217446050"/>
      <w:bookmarkStart w:id="101" w:name="_Toc183682360"/>
      <w:r>
        <w:rPr>
          <w:rFonts w:hint="eastAsia" w:asciiTheme="minorEastAsia" w:hAnsiTheme="minorEastAsia" w:eastAsiaTheme="minorEastAsia" w:cstheme="minorEastAsia"/>
          <w:b/>
          <w:color w:val="auto"/>
          <w:szCs w:val="21"/>
          <w:highlight w:val="none"/>
        </w:rPr>
        <w:t xml:space="preserve"> </w:t>
      </w:r>
    </w:p>
    <w:bookmarkEnd w:id="99"/>
    <w:bookmarkEnd w:id="100"/>
    <w:bookmarkEnd w:id="101"/>
    <w:p>
      <w:pPr>
        <w:tabs>
          <w:tab w:val="left" w:pos="7665"/>
        </w:tabs>
        <w:spacing w:before="120" w:beforeLines="50" w:after="120" w:afterLines="50" w:line="360" w:lineRule="auto"/>
        <w:rPr>
          <w:rFonts w:hint="eastAsia" w:asciiTheme="minorEastAsia" w:hAnsiTheme="minorEastAsia" w:eastAsiaTheme="minorEastAsia" w:cstheme="minorEastAsia"/>
          <w:b/>
          <w:bCs/>
          <w:color w:val="auto"/>
          <w:sz w:val="30"/>
          <w:szCs w:val="30"/>
          <w:highlight w:val="none"/>
        </w:rPr>
      </w:pPr>
      <w:bookmarkStart w:id="102" w:name="_Toc183582225"/>
      <w:bookmarkStart w:id="103" w:name="_Toc183682362"/>
      <w:bookmarkStart w:id="104" w:name="_Toc217446052"/>
      <w:r>
        <w:rPr>
          <w:rFonts w:hint="eastAsia" w:asciiTheme="minorEastAsia" w:hAnsiTheme="minorEastAsia" w:eastAsiaTheme="minorEastAsia" w:cstheme="minorEastAsia"/>
          <w:b/>
          <w:bCs/>
          <w:color w:val="auto"/>
          <w:sz w:val="30"/>
          <w:szCs w:val="30"/>
          <w:highlight w:val="none"/>
        </w:rPr>
        <w:t>4.8 投标文件的制作和签署</w:t>
      </w:r>
      <w:bookmarkEnd w:id="102"/>
      <w:bookmarkEnd w:id="103"/>
      <w:bookmarkEnd w:id="104"/>
    </w:p>
    <w:p>
      <w:pPr>
        <w:tabs>
          <w:tab w:val="left" w:pos="7665"/>
        </w:tabs>
        <w:spacing w:line="360" w:lineRule="auto"/>
        <w:ind w:left="13" w:leftChars="6"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4.8.1 投标文件应根据招标文件的要求制作。投标人应填写全称，同时加盖单位章，签署、盖章和内容应完整，如有遗漏，将被视为无效投标。</w:t>
      </w:r>
    </w:p>
    <w:p>
      <w:pPr>
        <w:tabs>
          <w:tab w:val="left" w:pos="7665"/>
        </w:tabs>
        <w:spacing w:line="360" w:lineRule="auto"/>
        <w:ind w:left="13" w:leftChars="6"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4.8.2 投标文件格式。投标人应严格按照第六章提供的“投标文件格式”编写相关内容。除明确允许投标人可以自行编写外，投标人不得以“投标文件格式”规定之外的方式填写相关内容。否则，投标人提供的投标文件将作为无效投标处理。</w:t>
      </w:r>
    </w:p>
    <w:p>
      <w:pPr>
        <w:tabs>
          <w:tab w:val="left" w:pos="766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4.8.3 对于没有格式要求的投标文件由投标人自行编写。</w:t>
      </w:r>
    </w:p>
    <w:p>
      <w:pPr>
        <w:tabs>
          <w:tab w:val="left" w:pos="1080"/>
        </w:tabs>
        <w:spacing w:line="360" w:lineRule="auto"/>
        <w:ind w:firstLine="403" w:firstLineChars="19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4.8.4 投标人应按“投标须知前附表”规定准备投标文件。</w:t>
      </w:r>
    </w:p>
    <w:p>
      <w:pPr>
        <w:spacing w:line="360" w:lineRule="auto"/>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4.8.5 投标文件均需打印或用不褪色、不变质的墨水书写，并由投标人的法定代表人或其授权代表在规定签章处签字和盖章。</w:t>
      </w:r>
    </w:p>
    <w:p>
      <w:pPr>
        <w:tabs>
          <w:tab w:val="left" w:pos="1095"/>
        </w:tabs>
        <w:spacing w:line="360" w:lineRule="auto"/>
        <w:ind w:firstLine="403" w:firstLineChars="192"/>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4.8.6 投标文件的书写应清楚工整，尽量避免行间插字、涂改或增删。如出现上述情况，改动之处应由投标人的法定代表人或其授权代表签字或盖单位章。字迹潦草、表达不清或可能导致非唯一理解的投标文件可能视为无效投标。</w:t>
      </w:r>
      <w:bookmarkStart w:id="105" w:name="_Toc183682363"/>
      <w:bookmarkStart w:id="106" w:name="_Toc89075877"/>
      <w:bookmarkStart w:id="107" w:name="_Toc183582226"/>
      <w:bookmarkStart w:id="108" w:name="_Toc77400781"/>
      <w:bookmarkStart w:id="109" w:name="_Toc217446053"/>
    </w:p>
    <w:p>
      <w:pPr>
        <w:tabs>
          <w:tab w:val="left" w:pos="1080"/>
        </w:tabs>
        <w:spacing w:before="120" w:beforeLines="50" w:after="120" w:afterLines="50" w:line="360" w:lineRule="auto"/>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5. 投标</w:t>
      </w:r>
    </w:p>
    <w:p>
      <w:pPr>
        <w:tabs>
          <w:tab w:val="left" w:pos="1080"/>
        </w:tabs>
        <w:spacing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5.1 投标内容要求</w:t>
      </w:r>
    </w:p>
    <w:p>
      <w:pPr>
        <w:tabs>
          <w:tab w:val="left" w:pos="1080"/>
        </w:tabs>
        <w:spacing w:line="360" w:lineRule="auto"/>
        <w:ind w:firstLine="403" w:firstLineChars="19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应仔细阅读招标文件中的所有事项、格式、条款和要求，对招标文件的全部内容及要求作出实质性响应，提交相应资料。若分包，应以包为单位投标，不得在其中选项投标或将其中内容再行分解，否则投标无效。</w:t>
      </w:r>
    </w:p>
    <w:p>
      <w:pPr>
        <w:tabs>
          <w:tab w:val="left" w:pos="1080"/>
        </w:tabs>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 xml:space="preserve">5.2 </w:t>
      </w:r>
      <w:bookmarkEnd w:id="105"/>
      <w:bookmarkEnd w:id="106"/>
      <w:bookmarkEnd w:id="107"/>
      <w:bookmarkEnd w:id="108"/>
      <w:bookmarkEnd w:id="109"/>
      <w:r>
        <w:rPr>
          <w:rFonts w:hint="eastAsia" w:asciiTheme="minorEastAsia" w:hAnsiTheme="minorEastAsia" w:eastAsiaTheme="minorEastAsia" w:cstheme="minorEastAsia"/>
          <w:b/>
          <w:color w:val="auto"/>
          <w:sz w:val="30"/>
          <w:szCs w:val="30"/>
          <w:highlight w:val="none"/>
        </w:rPr>
        <w:t>投标文件的加密、递交</w:t>
      </w:r>
    </w:p>
    <w:p>
      <w:pPr>
        <w:adjustRightInd w:val="0"/>
        <w:snapToGrid w:val="0"/>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val="en-US" w:eastAsia="zh-CN"/>
        </w:rPr>
        <w:t>5.2.1</w:t>
      </w:r>
      <w:r>
        <w:rPr>
          <w:rFonts w:hint="eastAsia" w:asciiTheme="minorEastAsia" w:hAnsiTheme="minorEastAsia" w:eastAsiaTheme="minorEastAsia" w:cstheme="minorEastAsia"/>
          <w:color w:val="auto"/>
          <w:kern w:val="0"/>
          <w:szCs w:val="21"/>
          <w:highlight w:val="none"/>
        </w:rPr>
        <w:t xml:space="preserve"> 加密的电子投标文件（.jmbs格式）应在投标文件递交截止时间前通过政采云平台上传完成。</w:t>
      </w:r>
    </w:p>
    <w:p>
      <w:pPr>
        <w:adjustRightInd w:val="0"/>
        <w:snapToGrid w:val="0"/>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val="en-US" w:eastAsia="zh-CN"/>
        </w:rPr>
        <w:t>5.2.</w:t>
      </w:r>
      <w:r>
        <w:rPr>
          <w:rFonts w:hint="eastAsia" w:asciiTheme="minorEastAsia" w:hAnsiTheme="minorEastAsia" w:eastAsiaTheme="minorEastAsia" w:cstheme="minorEastAsia"/>
          <w:color w:val="auto"/>
          <w:kern w:val="0"/>
          <w:szCs w:val="21"/>
          <w:highlight w:val="none"/>
        </w:rPr>
        <w:t>2逾期上传或者未上传指定地点的投标文件，采购人不予受理。</w:t>
      </w:r>
    </w:p>
    <w:p>
      <w:pPr>
        <w:tabs>
          <w:tab w:val="left" w:pos="1080"/>
        </w:tabs>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bookmarkStart w:id="110" w:name="_Toc183682364"/>
      <w:bookmarkStart w:id="111" w:name="_Toc183582227"/>
      <w:bookmarkStart w:id="112" w:name="_Toc217446054"/>
      <w:r>
        <w:rPr>
          <w:rFonts w:hint="eastAsia" w:asciiTheme="minorEastAsia" w:hAnsiTheme="minorEastAsia" w:eastAsiaTheme="minorEastAsia" w:cstheme="minorEastAsia"/>
          <w:b/>
          <w:bCs/>
          <w:color w:val="auto"/>
          <w:sz w:val="30"/>
          <w:szCs w:val="30"/>
          <w:highlight w:val="none"/>
        </w:rPr>
        <w:t>5.3 投标文件的</w:t>
      </w:r>
      <w:bookmarkEnd w:id="110"/>
      <w:bookmarkEnd w:id="111"/>
      <w:r>
        <w:rPr>
          <w:rFonts w:hint="eastAsia" w:asciiTheme="minorEastAsia" w:hAnsiTheme="minorEastAsia" w:eastAsiaTheme="minorEastAsia" w:cstheme="minorEastAsia"/>
          <w:b/>
          <w:bCs/>
          <w:color w:val="auto"/>
          <w:sz w:val="30"/>
          <w:szCs w:val="30"/>
          <w:highlight w:val="none"/>
        </w:rPr>
        <w:t>递交</w:t>
      </w:r>
      <w:bookmarkEnd w:id="112"/>
    </w:p>
    <w:p>
      <w:pPr>
        <w:tabs>
          <w:tab w:val="left" w:pos="1095"/>
        </w:tabs>
        <w:spacing w:line="360" w:lineRule="auto"/>
        <w:ind w:firstLine="403" w:firstLineChars="19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5.3.1 投标人应在投标人须知前附表规定的投标截止时间前递交投标文件。</w:t>
      </w:r>
    </w:p>
    <w:p>
      <w:pPr>
        <w:tabs>
          <w:tab w:val="left" w:pos="1095"/>
        </w:tabs>
        <w:spacing w:line="360" w:lineRule="auto"/>
        <w:ind w:firstLine="403" w:firstLineChars="19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5.3.</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 xml:space="preserve"> 除投标人须知前附表另有规定外，投标人递交的投标文件不予退还。</w:t>
      </w:r>
    </w:p>
    <w:p>
      <w:pPr>
        <w:tabs>
          <w:tab w:val="left" w:pos="851"/>
          <w:tab w:val="left" w:pos="1095"/>
        </w:tabs>
        <w:spacing w:line="360" w:lineRule="auto"/>
        <w:ind w:firstLine="403" w:firstLineChars="19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5.3.</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 xml:space="preserve"> 逾期送达的投标文件，采购代理机构将予以拒收。</w:t>
      </w:r>
    </w:p>
    <w:p>
      <w:pPr>
        <w:pStyle w:val="4"/>
        <w:spacing w:line="360" w:lineRule="auto"/>
        <w:ind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5.3.</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 xml:space="preserve"> 本次招标不接受邮寄的投标文件。</w:t>
      </w:r>
    </w:p>
    <w:p>
      <w:pPr>
        <w:pStyle w:val="4"/>
        <w:spacing w:line="360" w:lineRule="auto"/>
        <w:ind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5.3.</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 xml:space="preserve"> 需要投标人提供样品的，同投标文件一起递交。</w:t>
      </w:r>
      <w:bookmarkStart w:id="113" w:name="_Toc183582228"/>
      <w:bookmarkStart w:id="114" w:name="_Toc183682365"/>
      <w:bookmarkStart w:id="115" w:name="_Toc217446055"/>
    </w:p>
    <w:p>
      <w:pPr>
        <w:pStyle w:val="4"/>
        <w:spacing w:before="120" w:beforeLines="50" w:after="120" w:afterLines="50" w:line="360" w:lineRule="auto"/>
        <w:ind w:firstLine="0"/>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bCs/>
          <w:color w:val="auto"/>
          <w:sz w:val="30"/>
          <w:szCs w:val="30"/>
          <w:highlight w:val="none"/>
        </w:rPr>
        <w:t xml:space="preserve">5.4 </w:t>
      </w:r>
      <w:r>
        <w:rPr>
          <w:rFonts w:hint="eastAsia" w:asciiTheme="minorEastAsia" w:hAnsiTheme="minorEastAsia" w:eastAsiaTheme="minorEastAsia" w:cstheme="minorEastAsia"/>
          <w:b/>
          <w:bCs/>
          <w:color w:val="auto"/>
          <w:spacing w:val="20"/>
          <w:sz w:val="30"/>
          <w:szCs w:val="30"/>
          <w:highlight w:val="none"/>
        </w:rPr>
        <w:t>投标文件的修改和撤</w:t>
      </w:r>
      <w:bookmarkEnd w:id="113"/>
      <w:bookmarkEnd w:id="114"/>
      <w:r>
        <w:rPr>
          <w:rFonts w:hint="eastAsia" w:asciiTheme="minorEastAsia" w:hAnsiTheme="minorEastAsia" w:eastAsiaTheme="minorEastAsia" w:cstheme="minorEastAsia"/>
          <w:b/>
          <w:bCs/>
          <w:color w:val="auto"/>
          <w:spacing w:val="20"/>
          <w:sz w:val="30"/>
          <w:szCs w:val="30"/>
          <w:highlight w:val="none"/>
        </w:rPr>
        <w:t>回</w:t>
      </w:r>
      <w:bookmarkEnd w:id="115"/>
    </w:p>
    <w:p>
      <w:pPr>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5.4.1 在本章第5.3.1项规定的投标截止时间前，投标人可以修改或撤回已递交的投标文件，但应以书面形式或政采云平台通知采购代理机构。</w:t>
      </w:r>
    </w:p>
    <w:p>
      <w:pPr>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5.4.2 投标人的修改或撤回通知书，应由其法定代表人或委托代理人签署并盖单位章。修改或撤回通知书应按本章第5.2.2项规定进行密封，并在密封袋上标注“投标文件修改”或“投标文件撤回通知”字样，“修改文件”作为投标文件的组成部分。</w:t>
      </w:r>
    </w:p>
    <w:p>
      <w:pPr>
        <w:spacing w:line="360" w:lineRule="auto"/>
        <w:ind w:firstLine="411" w:firstLineChars="196"/>
        <w:rPr>
          <w:rFonts w:hint="eastAsia" w:asciiTheme="minorEastAsia" w:hAnsiTheme="minorEastAsia" w:eastAsiaTheme="minorEastAsia" w:cstheme="minorEastAsia"/>
          <w:color w:val="auto"/>
          <w:szCs w:val="21"/>
          <w:highlight w:val="none"/>
        </w:rPr>
      </w:pPr>
      <w:bookmarkStart w:id="116" w:name="_Toc183682368"/>
      <w:bookmarkStart w:id="117" w:name="_Toc217446056"/>
      <w:bookmarkStart w:id="118" w:name="_Toc77400782"/>
      <w:bookmarkStart w:id="119" w:name="_Toc183582231"/>
      <w:bookmarkStart w:id="120" w:name="_Toc89075878"/>
      <w:r>
        <w:rPr>
          <w:rFonts w:hint="eastAsia" w:asciiTheme="minorEastAsia" w:hAnsiTheme="minorEastAsia" w:eastAsiaTheme="minorEastAsia" w:cstheme="minorEastAsia"/>
          <w:color w:val="auto"/>
          <w:szCs w:val="21"/>
          <w:highlight w:val="none"/>
        </w:rPr>
        <w:t>5.4.3 投标人撤回投标文件的，采购代理机构自收到投标人书面撤回通知之日起5个工作日内退还已收取的投标保证金。</w:t>
      </w:r>
    </w:p>
    <w:p>
      <w:pPr>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5.4.5 在投标截止时间之后，投标人不得对其递交的投标文件做任何修改或撤销投标。</w:t>
      </w:r>
    </w:p>
    <w:p>
      <w:pPr>
        <w:pStyle w:val="4"/>
        <w:spacing w:before="240" w:beforeLines="100" w:after="120" w:afterLines="50" w:line="360" w:lineRule="auto"/>
        <w:ind w:firstLine="0"/>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6.开标</w:t>
      </w:r>
      <w:bookmarkEnd w:id="116"/>
      <w:bookmarkEnd w:id="117"/>
      <w:bookmarkEnd w:id="118"/>
      <w:bookmarkEnd w:id="119"/>
      <w:bookmarkEnd w:id="120"/>
    </w:p>
    <w:p>
      <w:pPr>
        <w:spacing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6.1开标时间和地点</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6.1.1 采购代理机构在投标人须知前附表中规定的投标截止时间（开标时间）和地点公开开标，并邀请采购人派代表准时参加并签到以证明其出席。</w:t>
      </w:r>
    </w:p>
    <w:p>
      <w:pPr>
        <w:spacing w:line="360" w:lineRule="auto"/>
        <w:ind w:firstLine="420"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6.1.2 投标人未参加开标的，视同认可开标结果。</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6.1.3 开标时，采购代理机构邀请有关监督管理机构对开标进行现场监督。</w:t>
      </w:r>
      <w:bookmarkStart w:id="121" w:name="_Toc217446058"/>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6.1.4 投标人不足3家的，不得开标。</w:t>
      </w:r>
    </w:p>
    <w:p>
      <w:pPr>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6.2 开标程序</w:t>
      </w:r>
      <w:bookmarkEnd w:id="121"/>
    </w:p>
    <w:p>
      <w:pPr>
        <w:pStyle w:val="16"/>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6.2.1 开标由采购代理机构主持。主持人按照招标文件规定的开标时间宣布开标，并按下列程序进行（但不限于）：</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（1）宣布开标开始和开启录音录像设备并致辞；</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（2）宣布开标纪律和有关注意事项；</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（3）公布在投标截止时间前递交投标文件的投标人名称；</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（4）宣布开标人、唱标人、监标人、记录人等有关工作人员和现场监督人员姓名；</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开标唱标：主持人宣布开标后，由唱标人对其中“开标一览表”的采购项目编号、投标人名称、投标总价、合同履行期限等内容进行宣读并做开标记录；所有投标唱标完毕，无异议后，由投标人法定代表人或委托代理人及监督管理机构代表签字确认唱标内容；</w:t>
      </w:r>
    </w:p>
    <w:p>
      <w:pPr>
        <w:spacing w:line="36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（7）宣布开标结束：主持人宣布开标结束后，所有投标人应保持通讯设备的畅通，以方便在评标过程中评标委员会要求投标人对投标文件的必要澄清。</w:t>
      </w:r>
    </w:p>
    <w:p>
      <w:pPr>
        <w:spacing w:line="360" w:lineRule="auto"/>
        <w:ind w:firstLine="420" w:firstLineChars="200"/>
        <w:rPr>
          <w:rFonts w:hint="eastAsia" w:asciiTheme="minorEastAsia" w:hAnsiTheme="minorEastAsia" w:eastAsiaTheme="minorEastAsia" w:cstheme="minorEastAsia"/>
          <w:color w:val="auto"/>
          <w:szCs w:val="21"/>
          <w:highlight w:val="none"/>
        </w:rPr>
      </w:pPr>
      <w:bookmarkStart w:id="122" w:name="_Toc217446059"/>
      <w:r>
        <w:rPr>
          <w:rFonts w:hint="eastAsia" w:asciiTheme="minorEastAsia" w:hAnsiTheme="minorEastAsia" w:eastAsiaTheme="minorEastAsia" w:cstheme="minorEastAsia"/>
          <w:color w:val="auto"/>
          <w:szCs w:val="21"/>
          <w:highlight w:val="none"/>
        </w:rPr>
        <w:t>6.2.2 检查投标文件密封情况是指，由投标人或者其推选的代表检查其自己递交的投标文件的密封情况，经检查无误后，签字确认。</w:t>
      </w:r>
    </w:p>
    <w:p>
      <w:pPr>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6.2.3 投标人对开标过程和开标记录有疑义，以及认为采购人、采购代理机构相关工作人员有需要回避情形的，应当场提出询问或者回避申请。采购人、采购代理机构对投标人代表提出的询问或者回避申请应当及时处理，并制作记录。</w:t>
      </w:r>
    </w:p>
    <w:p>
      <w:pPr>
        <w:spacing w:before="240" w:beforeLines="100" w:after="120" w:afterLines="50" w:line="360" w:lineRule="auto"/>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7. 投标人资格审查</w:t>
      </w:r>
    </w:p>
    <w:p>
      <w:pPr>
        <w:spacing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7.1 资格审查小组</w:t>
      </w:r>
    </w:p>
    <w:p>
      <w:pPr>
        <w:spacing w:line="360" w:lineRule="auto"/>
        <w:ind w:firstLine="310" w:firstLineChars="147"/>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 xml:space="preserve"> </w:t>
      </w:r>
      <w:r>
        <w:rPr>
          <w:rFonts w:hint="eastAsia" w:asciiTheme="minorEastAsia" w:hAnsiTheme="minorEastAsia" w:eastAsiaTheme="minorEastAsia" w:cstheme="minorEastAsia"/>
          <w:color w:val="auto"/>
          <w:szCs w:val="21"/>
          <w:highlight w:val="none"/>
        </w:rPr>
        <w:t>7.1.1 采购人依法对投标人的资格进行审查。</w:t>
      </w:r>
    </w:p>
    <w:p>
      <w:pPr>
        <w:tabs>
          <w:tab w:val="left" w:pos="0"/>
        </w:tabs>
        <w:adjustRightInd w:val="0"/>
        <w:snapToGrid w:val="0"/>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7.1.2 资格审查小组，由采购人完成。</w:t>
      </w:r>
    </w:p>
    <w:p>
      <w:pPr>
        <w:tabs>
          <w:tab w:val="left" w:pos="0"/>
        </w:tabs>
        <w:adjustRightInd w:val="0"/>
        <w:snapToGrid w:val="0"/>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7.2 资格审查办法</w:t>
      </w:r>
    </w:p>
    <w:p>
      <w:pPr>
        <w:tabs>
          <w:tab w:val="left" w:pos="0"/>
        </w:tabs>
        <w:adjustRightInd w:val="0"/>
        <w:snapToGrid w:val="0"/>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7.2.1 资格审查在开标结束之后评标开始之前进行。</w:t>
      </w:r>
    </w:p>
    <w:p>
      <w:pPr>
        <w:tabs>
          <w:tab w:val="left" w:pos="0"/>
        </w:tabs>
        <w:adjustRightInd w:val="0"/>
        <w:snapToGrid w:val="0"/>
        <w:spacing w:line="360" w:lineRule="auto"/>
        <w:ind w:firstLine="411" w:firstLineChars="196"/>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7.2.2 资格审查小组将依据投标人投标文件之资格审查部分文件，按照本章第3.1.1项所述资格要求对投标人进行资格审查，以确定其是否具备相应资格。</w:t>
      </w:r>
      <w:r>
        <w:rPr>
          <w:rFonts w:hint="eastAsia" w:asciiTheme="minorEastAsia" w:hAnsiTheme="minorEastAsia" w:eastAsiaTheme="minorEastAsia" w:cstheme="minorEastAsia"/>
          <w:color w:val="auto"/>
          <w:kern w:val="0"/>
          <w:szCs w:val="21"/>
          <w:highlight w:val="none"/>
        </w:rPr>
        <w:t>如果投标人不具备资格、不满足招标文件所规定的资格条件,将被视为未实质性响应招标文件,按无效投标处理。</w:t>
      </w:r>
    </w:p>
    <w:p>
      <w:pPr>
        <w:tabs>
          <w:tab w:val="left" w:pos="0"/>
        </w:tabs>
        <w:adjustRightInd w:val="0"/>
        <w:snapToGrid w:val="0"/>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7.2.3 信用信息查询时间</w:t>
      </w:r>
      <w:r>
        <w:rPr>
          <w:rFonts w:hint="eastAsia" w:asciiTheme="minorEastAsia" w:hAnsiTheme="minorEastAsia" w:eastAsiaTheme="minorEastAsia" w:cstheme="minorEastAsia"/>
          <w:color w:val="auto"/>
          <w:kern w:val="0"/>
          <w:szCs w:val="21"/>
          <w:highlight w:val="none"/>
          <w:lang w:eastAsia="zh-CN"/>
        </w:rPr>
        <w:t>截止</w:t>
      </w:r>
      <w:r>
        <w:rPr>
          <w:rFonts w:hint="eastAsia" w:asciiTheme="minorEastAsia" w:hAnsiTheme="minorEastAsia" w:eastAsiaTheme="minorEastAsia" w:cstheme="minorEastAsia"/>
          <w:color w:val="auto"/>
          <w:kern w:val="0"/>
          <w:szCs w:val="21"/>
          <w:highlight w:val="none"/>
        </w:rPr>
        <w:t>时点，见投标人须知前附表，其查询结果在投标人限制性资格条件审查时使用。</w:t>
      </w:r>
    </w:p>
    <w:p>
      <w:pPr>
        <w:tabs>
          <w:tab w:val="left" w:pos="0"/>
        </w:tabs>
        <w:adjustRightInd w:val="0"/>
        <w:snapToGrid w:val="0"/>
        <w:spacing w:line="360" w:lineRule="auto"/>
        <w:ind w:firstLine="411" w:firstLineChars="196"/>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7.2.4 资格审查小组按下列程序进行资格审查：</w:t>
      </w:r>
    </w:p>
    <w:p>
      <w:pPr>
        <w:tabs>
          <w:tab w:val="left" w:pos="0"/>
        </w:tabs>
        <w:adjustRightInd w:val="0"/>
        <w:snapToGrid w:val="0"/>
        <w:spacing w:line="360" w:lineRule="auto"/>
        <w:ind w:firstLine="514" w:firstLineChars="245"/>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（1）投标人基本资格条件审查；</w:t>
      </w:r>
    </w:p>
    <w:p>
      <w:pPr>
        <w:tabs>
          <w:tab w:val="left" w:pos="0"/>
        </w:tabs>
        <w:adjustRightInd w:val="0"/>
        <w:snapToGrid w:val="0"/>
        <w:spacing w:line="360" w:lineRule="auto"/>
        <w:ind w:firstLine="514" w:firstLineChars="245"/>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（2）投标人限制性资格条件审查；</w:t>
      </w:r>
    </w:p>
    <w:p>
      <w:pPr>
        <w:tabs>
          <w:tab w:val="left" w:pos="0"/>
        </w:tabs>
        <w:adjustRightInd w:val="0"/>
        <w:snapToGrid w:val="0"/>
        <w:spacing w:line="360" w:lineRule="auto"/>
        <w:ind w:firstLine="514" w:firstLineChars="245"/>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（3）编写投标人资格审查报告。</w:t>
      </w:r>
    </w:p>
    <w:p>
      <w:pPr>
        <w:tabs>
          <w:tab w:val="left" w:pos="0"/>
        </w:tabs>
        <w:adjustRightInd w:val="0"/>
        <w:snapToGrid w:val="0"/>
        <w:spacing w:line="360" w:lineRule="auto"/>
        <w:ind w:firstLine="426" w:firstLineChars="202"/>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7.2.5 投标人基本资格条件的审查</w:t>
      </w:r>
    </w:p>
    <w:p>
      <w:pPr>
        <w:tabs>
          <w:tab w:val="left" w:pos="0"/>
        </w:tabs>
        <w:adjustRightInd w:val="0"/>
        <w:snapToGrid w:val="0"/>
        <w:spacing w:line="360" w:lineRule="auto"/>
        <w:ind w:firstLine="735" w:firstLineChars="35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 7.2.5.1 审查方法：</w:t>
      </w:r>
    </w:p>
    <w:p>
      <w:pPr>
        <w:tabs>
          <w:tab w:val="left" w:pos="0"/>
        </w:tabs>
        <w:adjustRightInd w:val="0"/>
        <w:snapToGrid w:val="0"/>
        <w:spacing w:line="360" w:lineRule="auto"/>
        <w:ind w:firstLine="735" w:firstLineChars="35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单独审查</w:t>
      </w:r>
    </w:p>
    <w:p>
      <w:pPr>
        <w:tabs>
          <w:tab w:val="left" w:pos="0"/>
        </w:tabs>
        <w:adjustRightInd w:val="0"/>
        <w:snapToGrid w:val="0"/>
        <w:spacing w:line="360" w:lineRule="auto"/>
        <w:ind w:firstLine="735" w:firstLineChars="35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7.2.5.2 审查标准：</w:t>
      </w:r>
    </w:p>
    <w:p>
      <w:pPr>
        <w:tabs>
          <w:tab w:val="left" w:pos="0"/>
        </w:tabs>
        <w:adjustRightInd w:val="0"/>
        <w:snapToGrid w:val="0"/>
        <w:spacing w:line="360" w:lineRule="auto"/>
        <w:ind w:firstLine="829" w:firstLineChars="395"/>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资格审查小组将按下表所列举的审查标准对投标人基本资格条件进行</w:t>
      </w:r>
      <w:r>
        <w:rPr>
          <w:rFonts w:hint="eastAsia" w:asciiTheme="minorEastAsia" w:hAnsiTheme="minorEastAsia" w:eastAsiaTheme="minorEastAsia" w:cstheme="minorEastAsia"/>
          <w:bCs/>
          <w:color w:val="auto"/>
          <w:szCs w:val="21"/>
          <w:highlight w:val="none"/>
        </w:rPr>
        <w:t>审查，投标人若</w:t>
      </w:r>
      <w:r>
        <w:rPr>
          <w:rFonts w:hint="eastAsia" w:asciiTheme="minorEastAsia" w:hAnsiTheme="minorEastAsia" w:eastAsiaTheme="minorEastAsia" w:cstheme="minorEastAsia"/>
          <w:color w:val="auto"/>
          <w:kern w:val="0"/>
          <w:szCs w:val="21"/>
          <w:highlight w:val="none"/>
        </w:rPr>
        <w:t>有一项不合格，即判定其基本资格条件审查结果为不合格，将不具备投标资格，按无效投标处理。</w:t>
      </w:r>
    </w:p>
    <w:tbl>
      <w:tblPr>
        <w:tblStyle w:val="19"/>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5345"/>
        <w:gridCol w:w="1876"/>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82" w:type="dxa"/>
            <w:noWrap w:val="0"/>
            <w:vAlign w:val="center"/>
          </w:tcPr>
          <w:p>
            <w:pPr>
              <w:tabs>
                <w:tab w:val="left" w:pos="0"/>
              </w:tabs>
              <w:adjustRightInd w:val="0"/>
              <w:snapToGrid w:val="0"/>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序号</w:t>
            </w:r>
          </w:p>
        </w:tc>
        <w:tc>
          <w:tcPr>
            <w:tcW w:w="5345" w:type="dxa"/>
            <w:noWrap w:val="0"/>
            <w:vAlign w:val="center"/>
          </w:tcPr>
          <w:p>
            <w:pPr>
              <w:tabs>
                <w:tab w:val="left" w:pos="0"/>
              </w:tabs>
              <w:adjustRightInd w:val="0"/>
              <w:snapToGrid w:val="0"/>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审查因素</w:t>
            </w:r>
          </w:p>
        </w:tc>
        <w:tc>
          <w:tcPr>
            <w:tcW w:w="1876" w:type="dxa"/>
            <w:noWrap w:val="0"/>
            <w:vAlign w:val="center"/>
          </w:tcPr>
          <w:p>
            <w:pPr>
              <w:tabs>
                <w:tab w:val="left" w:pos="0"/>
              </w:tabs>
              <w:adjustRightInd w:val="0"/>
              <w:snapToGrid w:val="0"/>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审查标准</w:t>
            </w:r>
          </w:p>
        </w:tc>
        <w:tc>
          <w:tcPr>
            <w:tcW w:w="786" w:type="dxa"/>
            <w:noWrap w:val="0"/>
            <w:vAlign w:val="center"/>
          </w:tcPr>
          <w:p>
            <w:pPr>
              <w:tabs>
                <w:tab w:val="left" w:pos="0"/>
              </w:tabs>
              <w:adjustRightInd w:val="0"/>
              <w:snapToGrid w:val="0"/>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82" w:type="dxa"/>
            <w:noWrap w:val="0"/>
            <w:vAlign w:val="center"/>
          </w:tcPr>
          <w:p>
            <w:pPr>
              <w:tabs>
                <w:tab w:val="left" w:pos="0"/>
              </w:tabs>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w:t>
            </w:r>
          </w:p>
        </w:tc>
        <w:tc>
          <w:tcPr>
            <w:tcW w:w="5345"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eastAsia="zh-CN"/>
              </w:rPr>
              <w:t>投标人</w:t>
            </w:r>
            <w:r>
              <w:rPr>
                <w:rFonts w:hint="eastAsia" w:asciiTheme="minorEastAsia" w:hAnsiTheme="minorEastAsia" w:eastAsiaTheme="minorEastAsia" w:cstheme="minorEastAsia"/>
                <w:color w:val="auto"/>
                <w:kern w:val="0"/>
                <w:sz w:val="21"/>
                <w:szCs w:val="21"/>
                <w:highlight w:val="none"/>
              </w:rPr>
              <w:t>为企业法人应提供合法有效的标识有统一社会信用代码的营业执照；事业法人应提供事业单位法人证书；其他组织应提供合法登记证明文件</w:t>
            </w:r>
          </w:p>
        </w:tc>
        <w:tc>
          <w:tcPr>
            <w:tcW w:w="1876" w:type="dxa"/>
            <w:noWrap w:val="0"/>
            <w:vAlign w:val="center"/>
          </w:tcPr>
          <w:p>
            <w:pPr>
              <w:adjustRightInd w:val="0"/>
              <w:snapToGrid w:val="0"/>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合法有效</w:t>
            </w:r>
          </w:p>
        </w:tc>
        <w:tc>
          <w:tcPr>
            <w:tcW w:w="786" w:type="dxa"/>
            <w:noWrap w:val="0"/>
            <w:vAlign w:val="center"/>
          </w:tcPr>
          <w:p>
            <w:pPr>
              <w:tabs>
                <w:tab w:val="left" w:pos="0"/>
              </w:tabs>
              <w:adjustRightInd w:val="0"/>
              <w:snapToGrid w:val="0"/>
              <w:jc w:val="center"/>
              <w:rPr>
                <w:rFonts w:hint="eastAsia" w:asciiTheme="minorEastAsia" w:hAnsiTheme="minorEastAsia" w:eastAsiaTheme="minorEastAsia" w:cstheme="minorEastAsia"/>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82" w:type="dxa"/>
            <w:noWrap w:val="0"/>
            <w:vAlign w:val="center"/>
          </w:tcPr>
          <w:p>
            <w:pPr>
              <w:tabs>
                <w:tab w:val="left" w:pos="0"/>
              </w:tabs>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w:t>
            </w:r>
          </w:p>
        </w:tc>
        <w:tc>
          <w:tcPr>
            <w:tcW w:w="5345"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法定代表人身份证或法定代表人授权委托书和委托代理人的身份证。法定代表人授权委托书应当与投标文件中所提供的相一致</w:t>
            </w:r>
          </w:p>
        </w:tc>
        <w:tc>
          <w:tcPr>
            <w:tcW w:w="1876" w:type="dxa"/>
            <w:noWrap w:val="0"/>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82" w:type="dxa"/>
            <w:noWrap w:val="0"/>
            <w:vAlign w:val="center"/>
          </w:tcPr>
          <w:p>
            <w:pPr>
              <w:tabs>
                <w:tab w:val="left" w:pos="0"/>
              </w:tabs>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3</w:t>
            </w:r>
          </w:p>
        </w:tc>
        <w:tc>
          <w:tcPr>
            <w:tcW w:w="5345"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投标人为经销商的，须提供医疗器械经营许可证或二类医疗器械经营备案证（投标产品须在其经营范围内）、投标产品属于医疗器械管理的提供医疗器械注册证；投标人为制造厂家须提供医疗器械生产许可证或医疗器械生产备案证、投标产品属于医疗器械管理的提供医疗器械注册证</w:t>
            </w:r>
          </w:p>
        </w:tc>
        <w:tc>
          <w:tcPr>
            <w:tcW w:w="1876" w:type="dxa"/>
            <w:noWrap w:val="0"/>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82" w:type="dxa"/>
            <w:noWrap w:val="0"/>
            <w:vAlign w:val="center"/>
          </w:tcPr>
          <w:p>
            <w:pPr>
              <w:tabs>
                <w:tab w:val="left" w:pos="0"/>
              </w:tabs>
              <w:adjustRightInd w:val="0"/>
              <w:snapToGrid w:val="0"/>
              <w:jc w:val="center"/>
              <w:rPr>
                <w:rFonts w:hint="default"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w:t>
            </w:r>
          </w:p>
        </w:tc>
        <w:tc>
          <w:tcPr>
            <w:tcW w:w="5345"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投标人须在“信用中国”（www.creditchina.gov.cn）和中国政府采购网（www.ccgp.gov.cn）上未被列入失信被执行人、重大税收违法失信主体、政府采购严重违法失信行为记录名单（网页打印件须自招标文件发布之日起至投标截止时间从上述网站中打印）</w:t>
            </w:r>
          </w:p>
        </w:tc>
        <w:tc>
          <w:tcPr>
            <w:tcW w:w="1876" w:type="dxa"/>
            <w:noWrap w:val="0"/>
            <w:vAlign w:val="center"/>
          </w:tcPr>
          <w:p>
            <w:pPr>
              <w:tabs>
                <w:tab w:val="left" w:pos="0"/>
              </w:tabs>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82" w:type="dxa"/>
            <w:noWrap w:val="0"/>
            <w:vAlign w:val="center"/>
          </w:tcPr>
          <w:p>
            <w:pPr>
              <w:tabs>
                <w:tab w:val="left" w:pos="0"/>
              </w:tabs>
              <w:adjustRightInd w:val="0"/>
              <w:snapToGrid w:val="0"/>
              <w:jc w:val="center"/>
              <w:rPr>
                <w:rFonts w:hint="default"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5</w:t>
            </w:r>
          </w:p>
        </w:tc>
        <w:tc>
          <w:tcPr>
            <w:tcW w:w="5345"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eastAsia="zh-CN"/>
              </w:rPr>
              <w:t>投标人提供近半年内已缴存的至少一个月的社会保障资金缴存单据或社保机构开具的社会保险参保缴费情况证明，依法不需要缴纳社会保障资金的投标人应提供相关文件证明或投标人提供承诺书</w:t>
            </w:r>
          </w:p>
        </w:tc>
        <w:tc>
          <w:tcPr>
            <w:tcW w:w="1876" w:type="dxa"/>
            <w:noWrap w:val="0"/>
            <w:vAlign w:val="center"/>
          </w:tcPr>
          <w:p>
            <w:pPr>
              <w:tabs>
                <w:tab w:val="left" w:pos="0"/>
              </w:tabs>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82" w:type="dxa"/>
            <w:noWrap w:val="0"/>
            <w:vAlign w:val="center"/>
          </w:tcPr>
          <w:p>
            <w:pPr>
              <w:tabs>
                <w:tab w:val="left" w:pos="0"/>
              </w:tabs>
              <w:adjustRightInd w:val="0"/>
              <w:snapToGrid w:val="0"/>
              <w:jc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w:t>
            </w:r>
          </w:p>
        </w:tc>
        <w:tc>
          <w:tcPr>
            <w:tcW w:w="5345"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eastAsia="zh-CN"/>
              </w:rPr>
              <w:t>投标人</w:t>
            </w:r>
            <w:r>
              <w:rPr>
                <w:rFonts w:hint="eastAsia" w:asciiTheme="minorEastAsia" w:hAnsiTheme="minorEastAsia" w:eastAsiaTheme="minorEastAsia" w:cstheme="minorEastAsia"/>
                <w:color w:val="auto"/>
                <w:kern w:val="0"/>
                <w:sz w:val="21"/>
                <w:szCs w:val="21"/>
                <w:highlight w:val="none"/>
              </w:rPr>
              <w:t>提供202</w:t>
            </w:r>
            <w:r>
              <w:rPr>
                <w:rFonts w:hint="eastAsia" w:asciiTheme="minorEastAsia" w:hAnsiTheme="minorEastAsia" w:eastAsia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rPr>
              <w:t>年的财务审计报告（成立时间至提交投标文件截止时间不足一年的可提供成立后任意时段的资产负债表），或其开标前三个月内基本存款账户开户银行出具的资信证明及基本存款账户开户许可证</w:t>
            </w:r>
          </w:p>
        </w:tc>
        <w:tc>
          <w:tcPr>
            <w:tcW w:w="1876" w:type="dxa"/>
            <w:noWrap w:val="0"/>
            <w:vAlign w:val="center"/>
          </w:tcPr>
          <w:p>
            <w:pPr>
              <w:tabs>
                <w:tab w:val="left" w:pos="0"/>
              </w:tabs>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82" w:type="dxa"/>
            <w:noWrap w:val="0"/>
            <w:vAlign w:val="center"/>
          </w:tcPr>
          <w:p>
            <w:pPr>
              <w:tabs>
                <w:tab w:val="left" w:pos="0"/>
              </w:tabs>
              <w:adjustRightInd w:val="0"/>
              <w:snapToGrid w:val="0"/>
              <w:jc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7</w:t>
            </w:r>
          </w:p>
        </w:tc>
        <w:tc>
          <w:tcPr>
            <w:tcW w:w="5345"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eastAsia="zh-CN"/>
              </w:rPr>
              <w:t>投标人</w:t>
            </w:r>
            <w:r>
              <w:rPr>
                <w:rFonts w:hint="eastAsia" w:asciiTheme="minorEastAsia" w:hAnsiTheme="minorEastAsia" w:eastAsiaTheme="minorEastAsia" w:cstheme="minorEastAsia"/>
                <w:color w:val="auto"/>
                <w:kern w:val="0"/>
                <w:sz w:val="21"/>
                <w:szCs w:val="21"/>
                <w:highlight w:val="none"/>
              </w:rPr>
              <w:t>提供近半年内已缴纳的至少一个月的纳税证明或完税证明，纳税证明或完税证明上应有代收机构或税务机关的公章，依法免税的</w:t>
            </w:r>
            <w:r>
              <w:rPr>
                <w:rFonts w:hint="eastAsia" w:asciiTheme="minorEastAsia" w:hAnsiTheme="minorEastAsia" w:eastAsiaTheme="minorEastAsia" w:cstheme="minorEastAsia"/>
                <w:color w:val="auto"/>
                <w:kern w:val="0"/>
                <w:sz w:val="21"/>
                <w:szCs w:val="21"/>
                <w:highlight w:val="none"/>
                <w:lang w:eastAsia="zh-CN"/>
              </w:rPr>
              <w:t>投标人</w:t>
            </w:r>
            <w:r>
              <w:rPr>
                <w:rFonts w:hint="eastAsia" w:asciiTheme="minorEastAsia" w:hAnsiTheme="minorEastAsia" w:eastAsiaTheme="minorEastAsia" w:cstheme="minorEastAsia"/>
                <w:color w:val="auto"/>
                <w:kern w:val="0"/>
                <w:sz w:val="21"/>
                <w:szCs w:val="21"/>
                <w:highlight w:val="none"/>
              </w:rPr>
              <w:t>应提供相关文件证明</w:t>
            </w:r>
          </w:p>
        </w:tc>
        <w:tc>
          <w:tcPr>
            <w:tcW w:w="1876" w:type="dxa"/>
            <w:noWrap w:val="0"/>
            <w:vAlign w:val="center"/>
          </w:tcPr>
          <w:p>
            <w:pPr>
              <w:tabs>
                <w:tab w:val="left" w:pos="0"/>
              </w:tabs>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82" w:type="dxa"/>
            <w:noWrap w:val="0"/>
            <w:vAlign w:val="center"/>
          </w:tcPr>
          <w:p>
            <w:pPr>
              <w:tabs>
                <w:tab w:val="left" w:pos="0"/>
              </w:tabs>
              <w:adjustRightInd w:val="0"/>
              <w:snapToGrid w:val="0"/>
              <w:jc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8</w:t>
            </w:r>
          </w:p>
        </w:tc>
        <w:tc>
          <w:tcPr>
            <w:tcW w:w="5345"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eastAsia="zh-CN"/>
              </w:rPr>
              <w:t>投标人</w:t>
            </w:r>
            <w:r>
              <w:rPr>
                <w:rFonts w:hint="eastAsia" w:asciiTheme="minorEastAsia" w:hAnsiTheme="minorEastAsia" w:eastAsiaTheme="minorEastAsia" w:cstheme="minorEastAsia"/>
                <w:color w:val="auto"/>
                <w:kern w:val="0"/>
                <w:sz w:val="21"/>
                <w:szCs w:val="21"/>
                <w:highlight w:val="none"/>
              </w:rPr>
              <w:t>应具备良好的商业信誉，提供参加政府采购活动前3年内在经营活动中没有重大违法记录的书面声明</w:t>
            </w:r>
          </w:p>
        </w:tc>
        <w:tc>
          <w:tcPr>
            <w:tcW w:w="1876" w:type="dxa"/>
            <w:noWrap w:val="0"/>
            <w:vAlign w:val="center"/>
          </w:tcPr>
          <w:p>
            <w:pPr>
              <w:tabs>
                <w:tab w:val="left" w:pos="0"/>
              </w:tabs>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宋体" w:hAnsi="宋体" w:eastAsia="宋体" w:cs="宋体"/>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82" w:type="dxa"/>
            <w:noWrap w:val="0"/>
            <w:vAlign w:val="center"/>
          </w:tcPr>
          <w:p>
            <w:pPr>
              <w:tabs>
                <w:tab w:val="left" w:pos="0"/>
              </w:tabs>
              <w:adjustRightInd w:val="0"/>
              <w:snapToGrid w:val="0"/>
              <w:jc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w:t>
            </w:r>
          </w:p>
        </w:tc>
        <w:tc>
          <w:tcPr>
            <w:tcW w:w="5345" w:type="dxa"/>
            <w:noWrap w:val="0"/>
            <w:vAlign w:val="center"/>
          </w:tcPr>
          <w:p>
            <w:pPr>
              <w:tabs>
                <w:tab w:val="left" w:pos="0"/>
              </w:tabs>
              <w:adjustRightInd w:val="0"/>
              <w:snapToGrid w:val="0"/>
              <w:rPr>
                <w:rFonts w:hint="eastAsia" w:ascii="宋体" w:hAnsi="宋体" w:eastAsia="宋体" w:cs="宋体"/>
                <w:i w:val="0"/>
                <w:iCs w:val="0"/>
                <w:sz w:val="21"/>
                <w:szCs w:val="21"/>
                <w:highlight w:val="none"/>
                <w:u w:val="none"/>
                <w:lang w:eastAsia="zh-CN"/>
              </w:rPr>
            </w:pPr>
            <w:r>
              <w:rPr>
                <w:rFonts w:hint="eastAsia" w:asciiTheme="minorEastAsia" w:hAnsiTheme="minorEastAsia" w:eastAsiaTheme="minorEastAsia" w:cstheme="minorEastAsia"/>
                <w:color w:val="auto"/>
                <w:kern w:val="0"/>
                <w:sz w:val="21"/>
                <w:szCs w:val="21"/>
                <w:highlight w:val="none"/>
                <w:lang w:val="en-US" w:eastAsia="zh-CN"/>
              </w:rPr>
              <w:t>投标保证金足额缴纳凭证</w:t>
            </w:r>
          </w:p>
        </w:tc>
        <w:tc>
          <w:tcPr>
            <w:tcW w:w="1876" w:type="dxa"/>
            <w:noWrap w:val="0"/>
            <w:vAlign w:val="center"/>
          </w:tcPr>
          <w:p>
            <w:pPr>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Theme="minorEastAsia" w:hAnsiTheme="minorEastAsia" w:eastAsiaTheme="minorEastAsia" w:cstheme="minorEastAsia"/>
                <w:color w:val="auto"/>
                <w:kern w:val="0"/>
                <w:sz w:val="21"/>
                <w:szCs w:val="21"/>
                <w:highlight w:val="none"/>
              </w:rPr>
            </w:pPr>
          </w:p>
        </w:tc>
      </w:tr>
    </w:tbl>
    <w:p>
      <w:pPr>
        <w:tabs>
          <w:tab w:val="left" w:pos="0"/>
        </w:tabs>
        <w:adjustRightInd w:val="0"/>
        <w:snapToGrid w:val="0"/>
        <w:spacing w:line="360" w:lineRule="auto"/>
        <w:ind w:firstLine="405"/>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7.2.6 投标人限制性资格条件审查</w:t>
      </w:r>
    </w:p>
    <w:p>
      <w:pPr>
        <w:tabs>
          <w:tab w:val="left" w:pos="0"/>
        </w:tabs>
        <w:adjustRightInd w:val="0"/>
        <w:snapToGrid w:val="0"/>
        <w:spacing w:line="360" w:lineRule="auto"/>
        <w:ind w:firstLine="405"/>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7.2.6.1 审查方法：</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（1）资格审查小组将通过信用中国网（http://www.creditchina.gov.cn/）和中国政府采购网（网址：http://www.ccgp.gov.cn/cr/list）对投标人的信用信息进行查询核实。</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（2）资格审查小组将通过投标人投标文件之资格审查部分文件和国家企业信用信息公示系统（http://www.gsxt.gov.cn/index.html）对投标人之间存在隶属关系或者其他利害关系进行相关信息的核实。</w:t>
      </w:r>
    </w:p>
    <w:p>
      <w:pPr>
        <w:tabs>
          <w:tab w:val="left" w:pos="0"/>
        </w:tabs>
        <w:adjustRightInd w:val="0"/>
        <w:snapToGrid w:val="0"/>
        <w:spacing w:line="360" w:lineRule="auto"/>
        <w:ind w:firstLine="405"/>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7.2.6.2 审查标准：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投标人存在下列情形之一的，审查不予通过，即判定其限制性资格条件审查结果为不合格，将不具备投标资格，按无效投标处理：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（1）与采购人、采购代理机构存在隶属关系或者其他利害关系，且可能影响招标公正性；</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（2）与本采购项目其他投标人的法定代表人（或者负责人）为同一人；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（3）与本采购项目其他投标人存在控股、管理关系；</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（4）为本项目采购代理机构；</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（5）为本项目代理投标的为其采购代理机构；</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（6）为本项目提供整体设计、规范编制或者项目管理、监理、检测、咨询服务；</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（7）近3年受到刑事处罚；</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（8）近3年内受到财政部门3万元以上罚款或其他行政部门较大数额罚款行政处罚（举行听证会的）；</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（9）近3年被责令停产停业、暂扣或者吊销许可证、暂扣或者吊销执照的行政处罚；</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（10）被列入严重失信被执行人名单；</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（11）被列入</w:t>
      </w:r>
      <w:r>
        <w:rPr>
          <w:rFonts w:hint="eastAsia" w:asciiTheme="minorEastAsia" w:hAnsiTheme="minorEastAsia" w:eastAsiaTheme="minorEastAsia" w:cstheme="minorEastAsia"/>
          <w:color w:val="auto"/>
          <w:kern w:val="0"/>
          <w:szCs w:val="21"/>
          <w:highlight w:val="none"/>
          <w:lang w:eastAsia="zh-CN"/>
        </w:rPr>
        <w:t>重大税收违法失信主体</w:t>
      </w:r>
      <w:r>
        <w:rPr>
          <w:rFonts w:hint="eastAsia" w:asciiTheme="minorEastAsia" w:hAnsiTheme="minorEastAsia" w:eastAsiaTheme="minorEastAsia" w:cstheme="minorEastAsia"/>
          <w:color w:val="auto"/>
          <w:kern w:val="0"/>
          <w:szCs w:val="21"/>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（12）被禁止在一至三年内参加政府采购活动或存在财政部门认定的其他重大违法记录；</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（13）法律法规规定的其他情形。</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7.2.7 资格审查报告</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7.2.7.1 资格审查报告由资格审查小组负责编制，以采购代理机构名义向采购人提交，其附表《投标人资格审查表》应当经资格审查小组全体成员签字确认。资格审查报告在采购人盖章确认后随采购文件一并存档。</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7.2.7.2 信用查询结果的截屏资料，通过电子文件保存至光盘，作为资格审查报告附件随采购文件一起存档。</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7.2.8 合格投标人不足3家的，不得评标。</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7.2.9 不合格的投标人，不得进入评标环节。</w:t>
      </w:r>
    </w:p>
    <w:p>
      <w:pPr>
        <w:spacing w:before="120" w:beforeLines="50" w:after="120" w:afterLines="50" w:line="360" w:lineRule="auto"/>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8.评标</w:t>
      </w:r>
      <w:bookmarkEnd w:id="122"/>
    </w:p>
    <w:p>
      <w:pPr>
        <w:spacing w:after="120" w:afterLines="50" w:line="360" w:lineRule="auto"/>
        <w:ind w:left="120" w:leftChars="50" w:hanging="15" w:hangingChars="5"/>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b/>
          <w:color w:val="auto"/>
          <w:sz w:val="30"/>
          <w:szCs w:val="30"/>
          <w:highlight w:val="none"/>
        </w:rPr>
        <w:t>8.1 评标委员会</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8.1.1 评标由采购代理机构依法组建的评标委员会负责。评标委员会由采购人代表和评审专家组成，成员由5人以上单数组成。其中评审专家不得少于成员总数的三分之二。采购预算金额在1000万元以上、技术复杂的项目或者社会影响较大的项目，评标委员会成员应当为7人以上。评审专家人选在省级</w:t>
      </w:r>
      <w:r>
        <w:rPr>
          <w:rFonts w:hint="eastAsia" w:asciiTheme="minorEastAsia" w:hAnsiTheme="minorEastAsia" w:eastAsiaTheme="minorEastAsia" w:cstheme="minorEastAsia"/>
          <w:color w:val="auto"/>
          <w:kern w:val="0"/>
          <w:szCs w:val="21"/>
          <w:highlight w:val="none"/>
          <w:lang w:val="en-US" w:eastAsia="zh-CN"/>
        </w:rPr>
        <w:t>主管</w:t>
      </w:r>
      <w:r>
        <w:rPr>
          <w:rFonts w:hint="eastAsia" w:asciiTheme="minorEastAsia" w:hAnsiTheme="minorEastAsia" w:eastAsiaTheme="minorEastAsia" w:cstheme="minorEastAsia"/>
          <w:color w:val="auto"/>
          <w:kern w:val="0"/>
          <w:szCs w:val="21"/>
          <w:highlight w:val="none"/>
        </w:rPr>
        <w:t>部门设立的采购评审专家库中随机抽取。</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对技术复杂、专业性强的采购项目，通过随机方式难以确定合适评审专家的，经主管预算单位同意，采购人或采购代理机构可以自行选定相应专业领域的评审专家。</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8.1.2 评标委员会成员到位后，推荐一名评审专家担任评标组长，并由评标组长牵头组织该项目评标工作，采购人代表，不得担任评标组长。</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8.1.3 评委会成员有下列情形之一的，应当回避：</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（1）采购人或投标人主要负责人的近亲属；</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（2）项目主管部门或者行政监督部门的人员；</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（3）与投标人有经济利益关系，可能影响对投标公正评审的；</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color w:val="auto"/>
          <w:kern w:val="0"/>
          <w:szCs w:val="21"/>
          <w:highlight w:val="none"/>
          <w:lang w:val="en-US" w:eastAsia="zh-CN"/>
        </w:rPr>
        <w:t>4</w:t>
      </w:r>
      <w:r>
        <w:rPr>
          <w:rFonts w:hint="eastAsia" w:asciiTheme="minorEastAsia" w:hAnsiTheme="minorEastAsia" w:eastAsiaTheme="minorEastAsia" w:cstheme="minorEastAsia"/>
          <w:color w:val="auto"/>
          <w:kern w:val="0"/>
          <w:szCs w:val="21"/>
          <w:highlight w:val="none"/>
        </w:rPr>
        <w:t>）曾因在招标、评标以及其他与招标投标有关活动中从事违法行为而受过行政处罚或刑事处罚的。</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kern w:val="0"/>
          <w:szCs w:val="21"/>
          <w:highlight w:val="none"/>
        </w:rPr>
        <w:t>8.1.4 评标过程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r>
        <w:rPr>
          <w:rFonts w:hint="eastAsia" w:asciiTheme="minorEastAsia" w:hAnsiTheme="minorEastAsia" w:eastAsiaTheme="minorEastAsia" w:cstheme="minorEastAsia"/>
          <w:color w:val="auto"/>
          <w:kern w:val="0"/>
          <w:szCs w:val="21"/>
          <w:highlight w:val="none"/>
          <w:lang w:val="zh-CN"/>
        </w:rPr>
        <w:t>采购代理机构</w:t>
      </w:r>
      <w:r>
        <w:rPr>
          <w:rFonts w:hint="eastAsia" w:asciiTheme="minorEastAsia" w:hAnsiTheme="minorEastAsia" w:eastAsiaTheme="minorEastAsia" w:cstheme="minorEastAsia"/>
          <w:color w:val="auto"/>
          <w:kern w:val="0"/>
          <w:szCs w:val="21"/>
          <w:highlight w:val="none"/>
        </w:rPr>
        <w:t>应当将变更、重新组建评标委员会的情况予以记录，并随采购文件一并存档。</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8.1.5 评委会成员名单在中标结果公告前，应当保密。</w:t>
      </w:r>
    </w:p>
    <w:p>
      <w:pPr>
        <w:widowControl/>
        <w:autoSpaceDE w:val="0"/>
        <w:autoSpaceDN w:val="0"/>
        <w:spacing w:line="360" w:lineRule="auto"/>
        <w:ind w:right="51" w:firstLine="422" w:firstLineChars="200"/>
        <w:textAlignment w:val="bottom"/>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8.1.6  评标委员会及其成员不得有下列行为：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（1）确定参与评标至评标结束前私自接触投标人；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（2）接受投标人提出的与投标文件不一致的澄清或者说明；</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（3）违反评标纪律发表倾向性意见或者征询采购人的倾向性意见；</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（4）对需要专业判断的主观评审因素协商评分；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（5）在评标过程中擅离职守，影响评标程序正常进行的；</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（6）记录、复制或者带走任何评标资料；</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（7）其他不遵守评标纪律的行为。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评标委员会成员有前款第一至五项行为之一的，其评审意见无效，并不得获取评审劳务报酬和报销异地评审差旅费。</w:t>
      </w:r>
    </w:p>
    <w:p>
      <w:pPr>
        <w:spacing w:line="360" w:lineRule="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b/>
          <w:color w:val="auto"/>
          <w:sz w:val="30"/>
          <w:szCs w:val="30"/>
          <w:highlight w:val="none"/>
        </w:rPr>
        <w:t>8.2 评标原则</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8.2.1“客观、公正、审慎”为本次评标的基本原则，评标委员会按照这一原则的要求，公正、平等地对待各投标人。同时，在评审中恪守以下原则：</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（1）统一性原则：评标委员会将按照统一的评标原则和评审方法，用统一标准进行评审。</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（2）独立性原则：评标工作在评标委员会内部独立进行，不受外界任何因素的干扰和影响。评标委员会成员对其出具的意见承担个人责任。投标</w:t>
      </w:r>
      <w:r>
        <w:rPr>
          <w:rFonts w:hint="eastAsia" w:asciiTheme="minorEastAsia" w:hAnsiTheme="minorEastAsia" w:eastAsiaTheme="minorEastAsia" w:cstheme="minorEastAsia"/>
          <w:color w:val="auto"/>
          <w:kern w:val="0"/>
          <w:szCs w:val="21"/>
          <w:highlight w:val="none"/>
        </w:rPr>
        <w:t>人试图影响或干预评审的任何行为，将导致其丧失投标的资格，并承担相应的法律责任。</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（3）客观性原则：评标委员会将严格按照招标文件要求，对投标人的投标文件进行认真评审；评标委员会对投标文件的评审仅依据投标文件本身，而不依据投标文件以外的任何因素。</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（4）保密性原则：采购代理机构应当采取必要的措施，保证评标在严格保密情况下进行。</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）综合性原则：评标委员会将综合分析、评审投标人的各项指标，而不以单项指标的优劣评定出中标人。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8.2.2 评标委员会有权对整个招标过程中出现的一切问题，根据《中华人民共和国政府采购法》及实施条例和《政府采购货物和服务招标投标管理办法》等相关规定进行处理。</w:t>
      </w:r>
    </w:p>
    <w:p>
      <w:pPr>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8.3 评标</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8.3.1 评标委员会按照招标文件第三章“评标办法”规定的方法、评审因素、标准和程序对投标文件进行评审。第三章“评标办法”没有规定的方法、评审因素和标准，不作为评标依据。</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8.3.2 评标委员会负责具体评标事务，并独立履行下列职责：</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（1）审查、评价投标文件是否符合招标文件的商务、技术、服务等实质性要求；</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（2）要求投标人对投标文件有关事项作出澄清或者说明；</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（3）对投标文件进行比较和评价；</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（4）确定中标候选人名单，以及根据采购人委托直接确定中标人；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（5）向采购人、采购代理机构或者有关部门报告评标中发现的违法行为。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8.3.3评标委员会成员应当履行下列义务：</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（1）遵纪守法，客观、公正、廉洁地履行职责；</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（2）根据采购文件的规定独立进行评审，对个人的评审意见承担法律责任；</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（3）参与评标报告的起草；</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（4）配合采购人、采购代理机构答复投标人提出的质疑；</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（5）配合财政部门的投诉处理和监督检查工作。</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8.3.4 采购代理机构负责组织评标工作并履行下列职责：</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（1）核对评审专家身份和采购人代表授权函，对评审专家在采购活动中的职责履行情况予以记录，并及时将有关违法违规行为向财政部门报告；</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（2）宣布评标纪律和开启录音录像设备；</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（3）公布投标人名单，告知评标专家应当回避的情形；</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（4）组织评标委员会推选评标组长，采购人代表不得担任组长；</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（5）在评标期间采取必要的通讯管理措施，保证评标活动不受外界干扰；</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（6）根据评标委员会的要求介绍采购相关政策法规、招标文件；</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（7）维护评标秩序，监督评标委员会依照评标文件规定的评审程序、方法和标准进行独立评审，及时制止和纠正采购人代表、评审专家的倾向性言论或违法违规行为； </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（8）核对评标结果，有《政府采购货物和服务招标投标管理办法》第六十四条规定情形的，要求评标委员会复核或书面说明理由，评标委员会拒绝的，应予记录并向本级财政部门报告；</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（9）评审工作完成后，按照规定向评审专家支付劳务报酬和异地评审差旅费，不得向评审专家以外的其他人员支付评审劳务报酬；</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（10）处理与评标有关的其他事项。</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8.3.5 采购人可以在评标前介绍项目背景和采购需求，介绍内容不得含有歧视性、倾向性意见，不得超出招标文件所述范围。介绍应当提交书面介绍材料，并随采购文件一并存档。</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8.3.6评标过程严格保密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8.3.6.1 采购人、采购代理机构应当采取必要措施，保证评标在严格保密的情况下进行。除采购人代表、评标现场组织人员外，采购人的其他工作人员以及与评标工作无关的人员不得进入评标现场。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8.3.6.2 有关人员对评标情况以及在评标过程中获悉的国家秘密、商业秘密负有保密责任。开标后，直至授予中标人合同为止，凡属于对投标文件的审查、澄清、评价和比较的有关资料以及中标候选人的推荐情况，与评标有关的其他任何情况均严格保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8.3.7 投标人对评标委员会的评标过程或合同授予决定施加影响的任何行为都可能导致其投标被拒绝。</w:t>
      </w:r>
      <w:bookmarkStart w:id="123" w:name="_Toc217446060"/>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8.3.8 评标完成后，评标委员会应当向采购人提交书面评标报告，并由采购代理机构转送。</w:t>
      </w:r>
    </w:p>
    <w:p>
      <w:pPr>
        <w:spacing w:before="120" w:beforeLines="50" w:after="120" w:afterLines="50" w:line="360" w:lineRule="auto"/>
        <w:rPr>
          <w:rFonts w:hint="eastAsia"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36"/>
          <w:szCs w:val="36"/>
          <w:highlight w:val="none"/>
        </w:rPr>
        <w:t>9.定标</w:t>
      </w:r>
      <w:bookmarkEnd w:id="123"/>
      <w:bookmarkStart w:id="124" w:name="_Toc217446061"/>
    </w:p>
    <w:p>
      <w:pPr>
        <w:spacing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9.1 定标原则</w:t>
      </w:r>
      <w:bookmarkEnd w:id="124"/>
    </w:p>
    <w:p>
      <w:pPr>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采购人或其授权的评标委员会按照评标报告中推荐的中标候选人名单，按顺序确定中标人。</w:t>
      </w:r>
      <w:bookmarkStart w:id="125" w:name="_Toc217446062"/>
    </w:p>
    <w:p>
      <w:pPr>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9.2 定标程序</w:t>
      </w:r>
      <w:bookmarkEnd w:id="125"/>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9.2.1评标委员会将评标情况写出书面报告，推荐3个中标候选人，并按照综合得分高低标明排列顺序。得分相同的，按投标报价由低到高顺序排列；得分且投标报价相同的并列。</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9.2.2 采购代理机构在评标结束后2个工作日内将评标报告送采购人。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9.2.3 采购人应当在收到评标报告后5个工作日内，按照评标报告中推荐的中标候选人顺序和有关规定确定中标人，第一名中标候选人并列的，由采购人根据</w:t>
      </w:r>
      <w:r>
        <w:rPr>
          <w:rFonts w:hint="eastAsia" w:asciiTheme="minorEastAsia" w:hAnsiTheme="minorEastAsia" w:eastAsiaTheme="minorEastAsia" w:cstheme="minorEastAsia"/>
          <w:color w:val="auto"/>
          <w:szCs w:val="21"/>
          <w:highlight w:val="none"/>
          <w:u w:val="single"/>
        </w:rPr>
        <w:t>得分相同的，按投标报价由低到高顺序排列。得分且投标报价相同的，投标文件满足招标文件全部实质性要求且按评审因素的量化指标评审得分最高的投标人为排名第一的中标候选人</w:t>
      </w:r>
      <w:r>
        <w:rPr>
          <w:rFonts w:hint="eastAsia" w:asciiTheme="minorEastAsia" w:hAnsiTheme="minorEastAsia" w:eastAsiaTheme="minorEastAsia" w:cstheme="minorEastAsia"/>
          <w:color w:val="auto"/>
          <w:szCs w:val="21"/>
          <w:highlight w:val="none"/>
        </w:rPr>
        <w:t>。同时，将中标结果复函至采购代理机构。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shd w:val="clear" w:color="auto" w:fill="FFFFFF"/>
        </w:rPr>
        <w:t>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9.2.4 采购代理机构应当在接到采购人“定标”复函之日起2个工作日内，根据采购人确定的中标人，在省级以上财政部门指定的媒体上发布中标公告，同时向中标人发出《中标通知书》。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9.2.5 采购代理机构，应当</w:t>
      </w:r>
      <w:r>
        <w:rPr>
          <w:rFonts w:hint="eastAsia" w:asciiTheme="minorEastAsia" w:hAnsiTheme="minorEastAsia" w:eastAsiaTheme="minorEastAsia" w:cstheme="minorEastAsia"/>
          <w:color w:val="auto"/>
          <w:kern w:val="0"/>
          <w:szCs w:val="21"/>
          <w:highlight w:val="none"/>
        </w:rPr>
        <w:t>对未通过资格审查或未通符合性审查的投标人，告知其未通过的原因；采用综合评分法评审的，还应当告知未中标人本身的评审得分与排序。</w:t>
      </w:r>
    </w:p>
    <w:p>
      <w:pPr>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bookmarkStart w:id="126" w:name="_Toc183582238"/>
      <w:bookmarkStart w:id="127" w:name="_Toc183682375"/>
      <w:bookmarkStart w:id="128" w:name="_Toc217446063"/>
      <w:r>
        <w:rPr>
          <w:rFonts w:hint="eastAsia" w:asciiTheme="minorEastAsia" w:hAnsiTheme="minorEastAsia" w:eastAsiaTheme="minorEastAsia" w:cstheme="minorEastAsia"/>
          <w:b/>
          <w:bCs/>
          <w:color w:val="auto"/>
          <w:sz w:val="30"/>
          <w:szCs w:val="30"/>
          <w:highlight w:val="none"/>
        </w:rPr>
        <w:t>9.3 中标通知</w:t>
      </w:r>
      <w:bookmarkEnd w:id="126"/>
      <w:bookmarkEnd w:id="127"/>
      <w:r>
        <w:rPr>
          <w:rFonts w:hint="eastAsia" w:asciiTheme="minorEastAsia" w:hAnsiTheme="minorEastAsia" w:eastAsiaTheme="minorEastAsia" w:cstheme="minorEastAsia"/>
          <w:b/>
          <w:bCs/>
          <w:color w:val="auto"/>
          <w:sz w:val="30"/>
          <w:szCs w:val="30"/>
          <w:highlight w:val="none"/>
        </w:rPr>
        <w:t>书</w:t>
      </w:r>
      <w:bookmarkEnd w:id="128"/>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9.3.1 中标通知书为签订采购合同的依据之一，是合同的有效组成部分。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9.3.2 中标通知书对采购人和中标人均具有法律效力。中标通知书发出后，采购人不得违法改变中标结果，中标人无正当理由不得放弃中标。否则，应当承担相应的法律责任。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9.3.3 中标人应当在接到采购代理机构通知之日起2个工作日内领取《中标通知书》。</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9.3.4 在《中标通知书》发出后，发现中标人有</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采购法律法规规章制度规定的中标无效情形的，采购代理机构应当宣布发出的中标通知书无效，并收回发出的中标通知书（中标人也应当交回），依法重新确定中标人或者重新开展采购活动，同时向同级财政部门报告。</w:t>
      </w:r>
    </w:p>
    <w:p>
      <w:pPr>
        <w:tabs>
          <w:tab w:val="left" w:pos="7665"/>
        </w:tabs>
        <w:spacing w:before="240" w:beforeLines="100" w:after="240" w:afterLines="100"/>
        <w:rPr>
          <w:rFonts w:hint="eastAsia" w:asciiTheme="minorEastAsia" w:hAnsiTheme="minorEastAsia" w:eastAsiaTheme="minorEastAsia" w:cstheme="minorEastAsia"/>
          <w:color w:val="auto"/>
          <w:sz w:val="36"/>
          <w:szCs w:val="36"/>
          <w:highlight w:val="none"/>
        </w:rPr>
      </w:pPr>
      <w:bookmarkStart w:id="129" w:name="_Toc217446064"/>
      <w:bookmarkStart w:id="130" w:name="_Toc183582240"/>
      <w:bookmarkStart w:id="131" w:name="_Toc183682377"/>
      <w:r>
        <w:rPr>
          <w:rFonts w:hint="eastAsia" w:asciiTheme="minorEastAsia" w:hAnsiTheme="minorEastAsia" w:eastAsiaTheme="minorEastAsia" w:cstheme="minorEastAsia"/>
          <w:color w:val="auto"/>
          <w:sz w:val="36"/>
          <w:szCs w:val="36"/>
          <w:highlight w:val="none"/>
        </w:rPr>
        <w:t>10.合同</w:t>
      </w:r>
      <w:bookmarkEnd w:id="129"/>
      <w:r>
        <w:rPr>
          <w:rFonts w:hint="eastAsia" w:asciiTheme="minorEastAsia" w:hAnsiTheme="minorEastAsia" w:eastAsiaTheme="minorEastAsia" w:cstheme="minorEastAsia"/>
          <w:color w:val="auto"/>
          <w:sz w:val="36"/>
          <w:szCs w:val="36"/>
          <w:highlight w:val="none"/>
        </w:rPr>
        <w:t>授予</w:t>
      </w:r>
      <w:bookmarkStart w:id="132" w:name="_Toc217446065"/>
    </w:p>
    <w:p>
      <w:pPr>
        <w:tabs>
          <w:tab w:val="left" w:pos="7665"/>
        </w:tabs>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10.1 履约保证金</w:t>
      </w:r>
    </w:p>
    <w:p>
      <w:pPr>
        <w:tabs>
          <w:tab w:val="left" w:pos="7665"/>
        </w:tabs>
        <w:spacing w:line="360" w:lineRule="auto"/>
        <w:ind w:firstLine="48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10.1.1 本项目需要提交履约保证金的，适用本条。</w:t>
      </w:r>
    </w:p>
    <w:p>
      <w:pPr>
        <w:tabs>
          <w:tab w:val="left" w:pos="7665"/>
        </w:tabs>
        <w:spacing w:line="360" w:lineRule="auto"/>
        <w:ind w:firstLine="48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10.1.2</w:t>
      </w:r>
      <w:r>
        <w:rPr>
          <w:rFonts w:hint="eastAsia" w:asciiTheme="minorEastAsia" w:hAnsiTheme="minorEastAsia" w:eastAsiaTheme="minorEastAsia" w:cstheme="minorEastAsia"/>
          <w:color w:val="auto"/>
          <w:kern w:val="0"/>
          <w:szCs w:val="21"/>
          <w:highlight w:val="none"/>
        </w:rPr>
        <w:t xml:space="preserve"> </w:t>
      </w:r>
      <w:r>
        <w:rPr>
          <w:rFonts w:hint="eastAsia" w:asciiTheme="minorEastAsia" w:hAnsiTheme="minorEastAsia" w:eastAsiaTheme="minorEastAsia" w:cstheme="minorEastAsia"/>
          <w:color w:val="auto"/>
          <w:szCs w:val="21"/>
          <w:highlight w:val="none"/>
        </w:rPr>
        <w:t>中标人在收到采购代理机构的中标通知书后10日内，应按照</w:t>
      </w:r>
      <w:r>
        <w:rPr>
          <w:rFonts w:hint="eastAsia" w:asciiTheme="minorEastAsia" w:hAnsiTheme="minorEastAsia" w:eastAsiaTheme="minorEastAsia" w:cstheme="minorEastAsia"/>
          <w:b/>
          <w:color w:val="auto"/>
          <w:szCs w:val="21"/>
          <w:highlight w:val="none"/>
        </w:rPr>
        <w:t>投标人须知前附表</w:t>
      </w:r>
      <w:r>
        <w:rPr>
          <w:rFonts w:hint="eastAsia" w:asciiTheme="minorEastAsia" w:hAnsiTheme="minorEastAsia" w:eastAsiaTheme="minorEastAsia" w:cstheme="minorEastAsia"/>
          <w:color w:val="auto"/>
          <w:szCs w:val="21"/>
          <w:highlight w:val="none"/>
        </w:rPr>
        <w:t>规定的形式、金额，向采购人提交履约保证金或履约担保。联合体中标的，履约保证金或履约担保由联合体各方或者联合体中牵头人的名义提交。</w:t>
      </w:r>
    </w:p>
    <w:p>
      <w:pPr>
        <w:tabs>
          <w:tab w:val="left" w:pos="7665"/>
        </w:tabs>
        <w:spacing w:line="360" w:lineRule="auto"/>
        <w:ind w:firstLine="482"/>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10.1.3 中标人</w:t>
      </w:r>
      <w:r>
        <w:rPr>
          <w:rFonts w:hint="eastAsia" w:asciiTheme="minorEastAsia" w:hAnsiTheme="minorEastAsia" w:eastAsiaTheme="minorEastAsia" w:cstheme="minorEastAsia"/>
          <w:color w:val="auto"/>
          <w:spacing w:val="4"/>
          <w:szCs w:val="21"/>
          <w:highlight w:val="none"/>
        </w:rPr>
        <w:t>不能按照本章第10.1.2项规定</w:t>
      </w:r>
      <w:r>
        <w:rPr>
          <w:rFonts w:hint="eastAsia" w:asciiTheme="minorEastAsia" w:hAnsiTheme="minorEastAsia" w:eastAsiaTheme="minorEastAsia" w:cstheme="minorEastAsia"/>
          <w:color w:val="auto"/>
          <w:szCs w:val="21"/>
          <w:highlight w:val="none"/>
        </w:rPr>
        <w:t>提交履约保证金或履约担保的</w:t>
      </w:r>
      <w:r>
        <w:rPr>
          <w:rFonts w:hint="eastAsia" w:asciiTheme="minorEastAsia" w:hAnsiTheme="minorEastAsia" w:eastAsiaTheme="minorEastAsia" w:cstheme="minorEastAsia"/>
          <w:color w:val="auto"/>
          <w:spacing w:val="4"/>
          <w:szCs w:val="21"/>
          <w:highlight w:val="none"/>
        </w:rPr>
        <w:t>，视为放弃</w:t>
      </w:r>
      <w:r>
        <w:rPr>
          <w:rFonts w:hint="eastAsia" w:asciiTheme="minorEastAsia" w:hAnsiTheme="minorEastAsia" w:eastAsiaTheme="minorEastAsia" w:cstheme="minorEastAsia"/>
          <w:color w:val="auto"/>
          <w:szCs w:val="21"/>
          <w:highlight w:val="none"/>
        </w:rPr>
        <w:t>中标资格</w:t>
      </w:r>
      <w:r>
        <w:rPr>
          <w:rFonts w:hint="eastAsia" w:asciiTheme="minorEastAsia" w:hAnsiTheme="minorEastAsia" w:eastAsiaTheme="minorEastAsia" w:cstheme="minorEastAsia"/>
          <w:color w:val="auto"/>
          <w:spacing w:val="4"/>
          <w:szCs w:val="21"/>
          <w:highlight w:val="none"/>
        </w:rPr>
        <w:t>，</w:t>
      </w:r>
      <w:r>
        <w:rPr>
          <w:rFonts w:hint="eastAsia" w:asciiTheme="minorEastAsia" w:hAnsiTheme="minorEastAsia" w:eastAsiaTheme="minorEastAsia" w:cstheme="minorEastAsia"/>
          <w:color w:val="auto"/>
          <w:spacing w:val="2"/>
          <w:szCs w:val="21"/>
          <w:highlight w:val="none"/>
        </w:rPr>
        <w:t>其投标保证金不予退还，给采购人造成的损失超过投标保证金金额的，中标人应当对超过部分予以赔偿。</w:t>
      </w:r>
    </w:p>
    <w:p>
      <w:pPr>
        <w:tabs>
          <w:tab w:val="left" w:pos="7665"/>
        </w:tabs>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10.2 签订合同</w:t>
      </w:r>
      <w:bookmarkEnd w:id="132"/>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10.2.1 中标人应在《中标通知书》发出之日起30日内与采购人签订采购合同。中标人无正当理由拒签合同，或者在签订合同时向采购人提出附件条件，采购人有权取消其中标资格，其投标保证金不予退还，给采购人造成的损失超过投标保证金数额的，中标人应当对超过部分予以赔偿。采购人可以与排在中标人之后第一位的候选人签订采购合同，或者重新开展采购活动。拒绝签订采购合同的中标人不得参加对该项目重新开展的采购活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10.2.2 发出中标通知书后，采购人不得向中标人提出任何不合理要求，作为签订合的条件，不得与中标人私下订立背离合同实质性内容的任何协议，所签订的合同不得对招标文件确定的事项和中标人投标文件做实质性修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10.2.3中标人因不可抗力原因不能履行采购合同或放弃中标的，采购人可以与排在中标人之后第一位的中标候选人签订采购合同，以此类推。</w:t>
      </w:r>
      <w:bookmarkStart w:id="133" w:name="_Toc217446066"/>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10.2.4 联合体中标的，联合体各方应当与采购人签订采购合同，就中标项目向采购人承担连带责任。</w:t>
      </w:r>
    </w:p>
    <w:p>
      <w:pPr>
        <w:snapToGrid w:val="0"/>
        <w:spacing w:before="120" w:beforeLines="50" w:after="120" w:afterLines="50" w:line="360" w:lineRule="auto"/>
        <w:rPr>
          <w:rFonts w:hint="eastAsia" w:asciiTheme="minorEastAsia" w:hAnsiTheme="minorEastAsia" w:eastAsiaTheme="minorEastAsia" w:cstheme="minorEastAsia"/>
          <w:b/>
          <w:bCs/>
          <w:color w:val="auto"/>
          <w:sz w:val="30"/>
          <w:szCs w:val="30"/>
          <w:highlight w:val="none"/>
        </w:rPr>
      </w:pPr>
      <w:bookmarkStart w:id="134" w:name="_Toc322606648"/>
      <w:r>
        <w:rPr>
          <w:rFonts w:hint="eastAsia" w:asciiTheme="minorEastAsia" w:hAnsiTheme="minorEastAsia" w:eastAsiaTheme="minorEastAsia" w:cstheme="minorEastAsia"/>
          <w:b/>
          <w:bCs/>
          <w:color w:val="auto"/>
          <w:sz w:val="30"/>
          <w:szCs w:val="30"/>
          <w:highlight w:val="none"/>
        </w:rPr>
        <w:t>10.3 合同履行</w:t>
      </w:r>
      <w:bookmarkEnd w:id="134"/>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10.3.1 采购合同的履行、违约责任和解决争议的方法等适用《</w:t>
      </w:r>
      <w:r>
        <w:rPr>
          <w:rFonts w:hint="eastAsia" w:asciiTheme="minorEastAsia" w:hAnsiTheme="minorEastAsia" w:eastAsiaTheme="minorEastAsia" w:cstheme="minorEastAsia"/>
          <w:color w:val="auto"/>
          <w:szCs w:val="21"/>
          <w:highlight w:val="none"/>
          <w:lang w:eastAsia="zh-CN"/>
        </w:rPr>
        <w:t>中华人民共和国民法典</w:t>
      </w:r>
      <w:r>
        <w:rPr>
          <w:rFonts w:hint="eastAsia" w:asciiTheme="minorEastAsia" w:hAnsiTheme="minorEastAsia" w:eastAsiaTheme="minorEastAsia" w:cstheme="minorEastAsia"/>
          <w:color w:val="auto"/>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10.3.2 </w:t>
      </w:r>
      <w:r>
        <w:rPr>
          <w:rFonts w:hint="eastAsia" w:asciiTheme="minorEastAsia" w:hAnsiTheme="minorEastAsia" w:eastAsiaTheme="minorEastAsia" w:cstheme="minorEastAsia"/>
          <w:color w:val="auto"/>
          <w:szCs w:val="21"/>
          <w:highlight w:val="none"/>
          <w:lang w:eastAsia="zh-TW"/>
        </w:rPr>
        <w:t>采购合同订立后，合同各方不得擅自变更</w:t>
      </w:r>
      <w:r>
        <w:rPr>
          <w:rFonts w:hint="eastAsia" w:asciiTheme="minorEastAsia" w:hAnsiTheme="minorEastAsia" w:eastAsiaTheme="minorEastAsia" w:cstheme="minorEastAsia"/>
          <w:color w:val="auto"/>
          <w:szCs w:val="21"/>
          <w:highlight w:val="none"/>
        </w:rPr>
        <w:t>或者</w:t>
      </w:r>
      <w:r>
        <w:rPr>
          <w:rFonts w:hint="eastAsia" w:asciiTheme="minorEastAsia" w:hAnsiTheme="minorEastAsia" w:eastAsiaTheme="minorEastAsia" w:cstheme="minorEastAsia"/>
          <w:color w:val="auto"/>
          <w:szCs w:val="21"/>
          <w:highlight w:val="none"/>
          <w:lang w:eastAsia="zh-TW"/>
        </w:rPr>
        <w:t>中止或者终止合同。采购合同需要变更的，采购人应将有关合同变更内容，以书面形式</w:t>
      </w:r>
      <w:r>
        <w:rPr>
          <w:rFonts w:hint="eastAsia" w:asciiTheme="minorEastAsia" w:hAnsiTheme="minorEastAsia" w:eastAsiaTheme="minorEastAsia" w:cstheme="minorEastAsia"/>
          <w:color w:val="auto"/>
          <w:szCs w:val="21"/>
          <w:highlight w:val="none"/>
          <w:lang w:val="zh-CN" w:eastAsia="zh-TW"/>
        </w:rPr>
        <w:t>或政采云平台</w:t>
      </w:r>
      <w:r>
        <w:rPr>
          <w:rFonts w:hint="eastAsia" w:asciiTheme="minorEastAsia" w:hAnsiTheme="minorEastAsia" w:eastAsiaTheme="minorEastAsia" w:cstheme="minorEastAsia"/>
          <w:color w:val="auto"/>
          <w:szCs w:val="21"/>
          <w:highlight w:val="none"/>
          <w:lang w:eastAsia="zh-TW"/>
        </w:rPr>
        <w:t>报采购监督管理</w:t>
      </w:r>
      <w:r>
        <w:rPr>
          <w:rFonts w:hint="eastAsia" w:asciiTheme="minorEastAsia" w:hAnsiTheme="minorEastAsia" w:eastAsiaTheme="minorEastAsia" w:cstheme="minorEastAsia"/>
          <w:color w:val="auto"/>
          <w:szCs w:val="21"/>
          <w:highlight w:val="none"/>
        </w:rPr>
        <w:t>部门</w:t>
      </w:r>
      <w:r>
        <w:rPr>
          <w:rFonts w:hint="eastAsia" w:asciiTheme="minorEastAsia" w:hAnsiTheme="minorEastAsia" w:eastAsiaTheme="minorEastAsia" w:cstheme="minorEastAsia"/>
          <w:color w:val="auto"/>
          <w:szCs w:val="21"/>
          <w:highlight w:val="none"/>
          <w:lang w:eastAsia="zh-TW"/>
        </w:rPr>
        <w:t>备案；因特殊情况需要中止或终止合同的，采购人应将中止或终止合同的理由以及相应措施，以书面形式</w:t>
      </w:r>
      <w:r>
        <w:rPr>
          <w:rFonts w:hint="eastAsia" w:asciiTheme="minorEastAsia" w:hAnsiTheme="minorEastAsia" w:eastAsiaTheme="minorEastAsia" w:cstheme="minorEastAsia"/>
          <w:color w:val="auto"/>
          <w:sz w:val="21"/>
          <w:szCs w:val="21"/>
          <w:highlight w:val="none"/>
          <w:lang w:val="zh-CN"/>
        </w:rPr>
        <w:t>或政采云平台</w:t>
      </w:r>
      <w:r>
        <w:rPr>
          <w:rFonts w:hint="eastAsia" w:asciiTheme="minorEastAsia" w:hAnsiTheme="minorEastAsia" w:eastAsiaTheme="minorEastAsia" w:cstheme="minorEastAsia"/>
          <w:color w:val="auto"/>
          <w:szCs w:val="21"/>
          <w:highlight w:val="none"/>
          <w:lang w:eastAsia="zh-TW"/>
        </w:rPr>
        <w:t>报监督管理</w:t>
      </w:r>
      <w:r>
        <w:rPr>
          <w:rFonts w:hint="eastAsia" w:asciiTheme="minorEastAsia" w:hAnsiTheme="minorEastAsia" w:eastAsiaTheme="minorEastAsia" w:cstheme="minorEastAsia"/>
          <w:color w:val="auto"/>
          <w:szCs w:val="21"/>
          <w:highlight w:val="none"/>
        </w:rPr>
        <w:t>部门</w:t>
      </w:r>
      <w:r>
        <w:rPr>
          <w:rFonts w:hint="eastAsia" w:asciiTheme="minorEastAsia" w:hAnsiTheme="minorEastAsia" w:eastAsiaTheme="minorEastAsia" w:cstheme="minorEastAsia"/>
          <w:color w:val="auto"/>
          <w:szCs w:val="21"/>
          <w:highlight w:val="none"/>
          <w:lang w:eastAsia="zh-TW"/>
        </w:rPr>
        <w:t>备案。</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10.3.3 </w:t>
      </w:r>
      <w:r>
        <w:rPr>
          <w:rFonts w:hint="eastAsia" w:asciiTheme="minorEastAsia" w:hAnsiTheme="minorEastAsia" w:eastAsiaTheme="minorEastAsia" w:cstheme="minorEastAsia"/>
          <w:color w:val="auto"/>
          <w:szCs w:val="21"/>
          <w:highlight w:val="none"/>
          <w:lang w:eastAsia="zh-TW"/>
        </w:rPr>
        <w:t>采购合同履行中，采购人需追加与合同标的相同的货物的，在不改变合同其他条款的前提下，可以与</w:t>
      </w:r>
      <w:r>
        <w:rPr>
          <w:rFonts w:hint="eastAsia" w:asciiTheme="minorEastAsia" w:hAnsiTheme="minorEastAsia" w:eastAsiaTheme="minorEastAsia" w:cstheme="minorEastAsia"/>
          <w:color w:val="auto"/>
          <w:szCs w:val="21"/>
          <w:highlight w:val="none"/>
        </w:rPr>
        <w:t>中标人</w:t>
      </w:r>
      <w:r>
        <w:rPr>
          <w:rFonts w:hint="eastAsia" w:asciiTheme="minorEastAsia" w:hAnsiTheme="minorEastAsia" w:eastAsiaTheme="minorEastAsia" w:cstheme="minorEastAsia"/>
          <w:color w:val="auto"/>
          <w:szCs w:val="21"/>
          <w:highlight w:val="none"/>
          <w:lang w:eastAsia="zh-TW"/>
        </w:rPr>
        <w:t>签订补充合同，但所补充合同的采购金额不得超过原</w:t>
      </w:r>
      <w:r>
        <w:rPr>
          <w:rFonts w:hint="eastAsia" w:asciiTheme="minorEastAsia" w:hAnsiTheme="minorEastAsia" w:eastAsiaTheme="minorEastAsia" w:cstheme="minorEastAsia"/>
          <w:color w:val="auto"/>
          <w:szCs w:val="21"/>
          <w:highlight w:val="none"/>
        </w:rPr>
        <w:t>合同</w:t>
      </w:r>
      <w:r>
        <w:rPr>
          <w:rFonts w:hint="eastAsia" w:asciiTheme="minorEastAsia" w:hAnsiTheme="minorEastAsia" w:eastAsiaTheme="minorEastAsia" w:cstheme="minorEastAsia"/>
          <w:color w:val="auto"/>
          <w:szCs w:val="21"/>
          <w:highlight w:val="none"/>
          <w:lang w:eastAsia="zh-TW"/>
        </w:rPr>
        <w:t>采购金额的百分之十。签订补充合同的</w:t>
      </w:r>
      <w:r>
        <w:rPr>
          <w:rFonts w:hint="eastAsia" w:asciiTheme="minorEastAsia" w:hAnsiTheme="minorEastAsia" w:eastAsiaTheme="minorEastAsia" w:cstheme="minorEastAsia"/>
          <w:color w:val="auto"/>
          <w:szCs w:val="21"/>
          <w:highlight w:val="none"/>
        </w:rPr>
        <w:t>应</w:t>
      </w:r>
      <w:r>
        <w:rPr>
          <w:rFonts w:hint="eastAsia" w:asciiTheme="minorEastAsia" w:hAnsiTheme="minorEastAsia" w:eastAsiaTheme="minorEastAsia" w:cstheme="minorEastAsia"/>
          <w:color w:val="auto"/>
          <w:szCs w:val="21"/>
          <w:highlight w:val="none"/>
          <w:lang w:eastAsia="zh-TW"/>
        </w:rPr>
        <w:t>按规定备案。</w:t>
      </w:r>
    </w:p>
    <w:bookmarkEnd w:id="130"/>
    <w:bookmarkEnd w:id="131"/>
    <w:bookmarkEnd w:id="133"/>
    <w:p>
      <w:pPr>
        <w:spacing w:before="120" w:beforeLines="50" w:after="120" w:afterLines="50" w:line="360" w:lineRule="auto"/>
        <w:rPr>
          <w:rFonts w:hint="eastAsia" w:asciiTheme="minorEastAsia" w:hAnsiTheme="minorEastAsia" w:eastAsiaTheme="minorEastAsia" w:cstheme="minorEastAsia"/>
          <w:b/>
          <w:color w:val="auto"/>
          <w:sz w:val="36"/>
          <w:szCs w:val="36"/>
          <w:highlight w:val="none"/>
        </w:rPr>
      </w:pPr>
      <w:bookmarkStart w:id="135" w:name="_Toc217446081"/>
      <w:r>
        <w:rPr>
          <w:rFonts w:hint="eastAsia" w:asciiTheme="minorEastAsia" w:hAnsiTheme="minorEastAsia" w:eastAsiaTheme="minorEastAsia" w:cstheme="minorEastAsia"/>
          <w:b/>
          <w:color w:val="auto"/>
          <w:sz w:val="36"/>
          <w:szCs w:val="36"/>
          <w:highlight w:val="none"/>
        </w:rPr>
        <w:t>11.废标或变更采购方式</w:t>
      </w:r>
      <w:bookmarkStart w:id="136" w:name="_Toc217446072"/>
    </w:p>
    <w:p>
      <w:pPr>
        <w:spacing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bCs/>
          <w:color w:val="auto"/>
          <w:sz w:val="30"/>
          <w:szCs w:val="30"/>
          <w:highlight w:val="none"/>
        </w:rPr>
        <w:t>11.1废标的情形</w:t>
      </w:r>
      <w:bookmarkEnd w:id="136"/>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1.1.1 招标采购中，出现下列情形之一的，应予以废标：</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（1）符合专业条件的投标人或者对招标文件作实质响应的投标人不足3家的；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（2）出现影响采购公正的违法、违规行为的；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（3）投标人的报价均超过了采购预算或最高限价，采购人不能支付的；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（4）因重大变故，采购任务取消的。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11.1.2 废标后，采购代理机构应在财政部门指定采购网上公告，并公告废标的详细理由。</w:t>
      </w:r>
    </w:p>
    <w:p>
      <w:pPr>
        <w:pStyle w:val="4"/>
        <w:spacing w:before="120" w:beforeLines="50" w:after="120" w:afterLines="50" w:line="360" w:lineRule="auto"/>
        <w:ind w:firstLine="0"/>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11.2 变更采购方式</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11.2.1 存在下列情形之一的，除采购任务取消情形外，采购人经</w:t>
      </w:r>
      <w:r>
        <w:rPr>
          <w:rFonts w:hint="eastAsia" w:asciiTheme="minorEastAsia" w:hAnsiTheme="minorEastAsia" w:eastAsiaTheme="minorEastAsia" w:cstheme="minorEastAsia"/>
          <w:color w:val="auto"/>
          <w:szCs w:val="21"/>
          <w:highlight w:val="none"/>
          <w:lang w:val="en-US" w:eastAsia="zh-CN"/>
        </w:rPr>
        <w:t>主管</w:t>
      </w:r>
      <w:r>
        <w:rPr>
          <w:rFonts w:hint="eastAsia" w:asciiTheme="minorEastAsia" w:hAnsiTheme="minorEastAsia" w:eastAsiaTheme="minorEastAsia" w:cstheme="minorEastAsia"/>
          <w:color w:val="auto"/>
          <w:szCs w:val="21"/>
          <w:highlight w:val="none"/>
        </w:rPr>
        <w:t>部门同意后，可以</w:t>
      </w:r>
      <w:r>
        <w:rPr>
          <w:rFonts w:hint="eastAsia" w:asciiTheme="minorEastAsia" w:hAnsiTheme="minorEastAsia" w:eastAsiaTheme="minorEastAsia" w:cstheme="minorEastAsia"/>
          <w:color w:val="auto"/>
          <w:szCs w:val="21"/>
          <w:highlight w:val="none"/>
          <w:lang w:val="en-US" w:eastAsia="zh-CN"/>
        </w:rPr>
        <w:t>参照</w:t>
      </w:r>
      <w:r>
        <w:rPr>
          <w:rFonts w:hint="eastAsia" w:asciiTheme="minorEastAsia" w:hAnsiTheme="minorEastAsia" w:eastAsiaTheme="minorEastAsia" w:cstheme="minorEastAsia"/>
          <w:color w:val="auto"/>
          <w:szCs w:val="21"/>
          <w:highlight w:val="none"/>
        </w:rPr>
        <w:t>按《政府采购货物和服务招标投标管理办法》（财政部87号令）第四十三条规定的方式处理：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（1）投标截止后参加投标的人不足3家的；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（2）通过资格审查的投标人不足3家的；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（3）通过符合性审查的投标人不足3家的。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11.2.2 通过符合性审查的投标人只有2家时，采购人经</w:t>
      </w:r>
      <w:r>
        <w:rPr>
          <w:rFonts w:hint="eastAsia" w:asciiTheme="minorEastAsia" w:hAnsiTheme="minorEastAsia" w:eastAsiaTheme="minorEastAsia" w:cstheme="minorEastAsia"/>
          <w:color w:val="auto"/>
          <w:szCs w:val="21"/>
          <w:highlight w:val="none"/>
          <w:lang w:val="en-US" w:eastAsia="zh-CN"/>
        </w:rPr>
        <w:t>主管</w:t>
      </w:r>
      <w:r>
        <w:rPr>
          <w:rFonts w:hint="eastAsia" w:asciiTheme="minorEastAsia" w:hAnsiTheme="minorEastAsia" w:eastAsiaTheme="minorEastAsia" w:cstheme="minorEastAsia"/>
          <w:color w:val="auto"/>
          <w:szCs w:val="21"/>
          <w:highlight w:val="none"/>
        </w:rPr>
        <w:t>门同意后，可以</w:t>
      </w:r>
      <w:r>
        <w:rPr>
          <w:rFonts w:hint="eastAsia" w:asciiTheme="minorEastAsia" w:hAnsiTheme="minorEastAsia" w:eastAsiaTheme="minorEastAsia" w:cstheme="minorEastAsia"/>
          <w:color w:val="auto"/>
          <w:szCs w:val="21"/>
          <w:highlight w:val="none"/>
          <w:lang w:val="en-US" w:eastAsia="zh-CN"/>
        </w:rPr>
        <w:t>参照</w:t>
      </w:r>
      <w:r>
        <w:rPr>
          <w:rFonts w:hint="eastAsia" w:asciiTheme="minorEastAsia" w:hAnsiTheme="minorEastAsia" w:eastAsiaTheme="minorEastAsia" w:cstheme="minorEastAsia"/>
          <w:color w:val="auto"/>
          <w:szCs w:val="21"/>
          <w:highlight w:val="none"/>
        </w:rPr>
        <w:t>按《政府采购非招标采购方式管理办法》（财政部第74号令）的规定与该2家投标人进行竞争性谈判采购。</w:t>
      </w:r>
    </w:p>
    <w:p>
      <w:pPr>
        <w:spacing w:before="240" w:beforeLines="100" w:after="120" w:afterLines="50" w:line="360" w:lineRule="auto"/>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12.招标代理服务费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12.1 中标人在领取《中标通知书》之前，应向采购代理机构交纳招标代理服务费。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12.2 代理报酬的计算方法</w:t>
      </w:r>
      <w:r>
        <w:rPr>
          <w:rFonts w:hint="eastAsia" w:asciiTheme="minorEastAsia" w:hAnsiTheme="minorEastAsia" w:eastAsiaTheme="minorEastAsia" w:cstheme="minorEastAsia"/>
          <w:color w:val="auto"/>
          <w:szCs w:val="21"/>
          <w:highlight w:val="none"/>
          <w:lang w:eastAsia="zh-CN"/>
        </w:rPr>
        <w:t>：参照关于印发《新疆维吾尔自治区招标代理服务收费指导意见》的通知新建招协(2024）4号有关规定执行，向新疆万启工程项目管理有限公司交纳招标服务费。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12.3 招标代理服务费不得用投标保证金冲抵。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12.4 中标人未按本章第12.1项规定交纳招标代理服务费的，其投标保证金将被采购代理机构全额没收。</w:t>
      </w:r>
    </w:p>
    <w:p>
      <w:pPr>
        <w:keepNext w:val="0"/>
        <w:keepLines w:val="0"/>
        <w:pageBreakBefore w:val="0"/>
        <w:kinsoku/>
        <w:wordWrap/>
        <w:overflowPunct/>
        <w:topLinePunct w:val="0"/>
        <w:autoSpaceDE/>
        <w:autoSpaceDN/>
        <w:bidi w:val="0"/>
        <w:adjustRightInd/>
        <w:snapToGrid/>
        <w:spacing w:before="240" w:beforeLines="100" w:after="120" w:afterLines="50" w:line="336" w:lineRule="auto"/>
        <w:textAlignment w:val="auto"/>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13.质疑与投诉</w:t>
      </w:r>
    </w:p>
    <w:p>
      <w:pPr>
        <w:keepNext w:val="0"/>
        <w:keepLines w:val="0"/>
        <w:pageBreakBefore w:val="0"/>
        <w:kinsoku/>
        <w:wordWrap/>
        <w:overflowPunct/>
        <w:topLinePunct w:val="0"/>
        <w:autoSpaceDE/>
        <w:autoSpaceDN/>
        <w:bidi w:val="0"/>
        <w:adjustRightInd/>
        <w:snapToGrid/>
        <w:spacing w:before="120" w:beforeLines="50" w:after="120" w:afterLines="50" w:line="336" w:lineRule="auto"/>
        <w:textAlignment w:val="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13.1质疑</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13.1.1 投标人对本次招标采购活动有疑问的，应当</w:t>
      </w:r>
      <w:r>
        <w:rPr>
          <w:rFonts w:hint="eastAsia" w:asciiTheme="minorEastAsia" w:hAnsiTheme="minorEastAsia" w:eastAsiaTheme="minorEastAsia" w:cstheme="minorEastAsia"/>
          <w:color w:val="auto"/>
          <w:szCs w:val="21"/>
          <w:highlight w:val="none"/>
          <w:lang w:val="en-US" w:eastAsia="zh-CN"/>
        </w:rPr>
        <w:t>参照</w:t>
      </w:r>
      <w:r>
        <w:rPr>
          <w:rFonts w:hint="eastAsia" w:asciiTheme="minorEastAsia" w:hAnsiTheme="minorEastAsia" w:eastAsiaTheme="minorEastAsia" w:cstheme="minorEastAsia"/>
          <w:color w:val="auto"/>
          <w:szCs w:val="21"/>
          <w:highlight w:val="none"/>
        </w:rPr>
        <w:t>《中华人民共和国政府采购法实施条例》的有关规定办理。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13.1.2 投标人对采购文件、采购过程或中标结果使自身的合法权益受到损害，应当在法定期限内，按照质疑函范本格式要求以书面形式向采购代理机构或采购人提出质疑，并附必要的证明材料。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13.1.3 质疑函应当包括下列内容：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（1）投标人的姓名或者名称、地址、邮编、联系人及联系电话；</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（2）质疑项目的名称、编号；</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（3）具体、明确的质疑事项和与质疑事项相关的请求；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（4）事实依据；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（5）必要的法律依据；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（6）提出质疑的日期。</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投标人为自然人的，应当由本人签字；投标人为法人或者其他组织的，应当由法定代表人、主要负责人，或者其授权代表签字或者盖章，并加盖单位章。</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13.1.4质疑人可以委托代理人办理质疑事项，代理人办理质疑事项时，除提交质疑函外，还应当提交质疑人的授权委托书及代理人的有效身份证明，授权委托书应当载明委托代理的具体权限期限和相关事项。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13.1.5 质疑函范本格式</w:t>
      </w:r>
      <w:r>
        <w:rPr>
          <w:rFonts w:hint="eastAsia" w:asciiTheme="minorEastAsia" w:hAnsiTheme="minorEastAsia" w:eastAsiaTheme="minorEastAsia" w:cstheme="minorEastAsia"/>
          <w:color w:val="auto"/>
          <w:szCs w:val="21"/>
          <w:highlight w:val="none"/>
          <w:lang w:val="en-US" w:eastAsia="zh-CN"/>
        </w:rPr>
        <w:t>参照</w:t>
      </w:r>
      <w:r>
        <w:rPr>
          <w:rFonts w:hint="eastAsia" w:asciiTheme="minorEastAsia" w:hAnsiTheme="minorEastAsia" w:eastAsiaTheme="minorEastAsia" w:cstheme="minorEastAsia"/>
          <w:color w:val="auto"/>
          <w:szCs w:val="21"/>
          <w:highlight w:val="none"/>
        </w:rPr>
        <w:t>在中国政府采购网站（http://www.ccgp.gov.cn/）自行下载。</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13.1.6 接收质疑函的联系部门、联系电话和通讯地址同招标公告。</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13.1.7 有下列情形之一的，属于无效质疑，采购代理机构和采购人不予受理：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（1）质疑人不是参与本次采购项目的投标人；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（2）质疑人与质疑事项不存在利害关系的；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（3）未在法定期限内提出质疑的；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（4）质疑未以书面形式提出，以传真、电子邮件、移动通信等形式即时收悉提交的质疑材料；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（5）质疑未按质疑函范本格式提出的；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（6）质疑书主要内容构成不完整的；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（7）质疑投标人是自然人，个体工商户未提交个体工商户营业执照和本人身份证明或非个体工商户未提供本人身份证明的；</w:t>
      </w:r>
    </w:p>
    <w:p>
      <w:pPr>
        <w:keepNext w:val="0"/>
        <w:keepLines w:val="0"/>
        <w:pageBreakBefore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（8）质疑投标人是法人，未提交法人营业执照或者事业法人证书和法定代表人身份证明的；（9）质疑投标人是其他组织，未提交其他组织有效证明文件和主要负责人身份证明的；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（10）质疑投标人委托代理人进行质疑，未提交法定代表人授权委托书、授权代表身份证明的；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（11）质疑函未签字或未加盖公章的；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（12）以非法手段取得证据、材料的；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（13）质疑答复后，同一质疑人就同一事项再次提出质疑的；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（14）不符合法律、法规、规章和采购监管机构规定的其他条件的。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13.1.8 采购代理机构或采购人将在收到书面质疑后7个工作日内做出答复，并以书面形式通知质疑人和其他有关投标人。</w:t>
      </w:r>
    </w:p>
    <w:p>
      <w:pPr>
        <w:keepNext w:val="0"/>
        <w:keepLines w:val="0"/>
        <w:pageBreakBefore w:val="0"/>
        <w:kinsoku/>
        <w:wordWrap/>
        <w:overflowPunct/>
        <w:topLinePunct w:val="0"/>
        <w:autoSpaceDE/>
        <w:autoSpaceDN/>
        <w:bidi w:val="0"/>
        <w:adjustRightInd/>
        <w:snapToGrid/>
        <w:spacing w:before="120" w:beforeLines="50" w:after="120" w:afterLines="50" w:line="336" w:lineRule="auto"/>
        <w:textAlignment w:val="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13.2 投诉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13.2.1 质疑人对采购代理机构或采购人的答复不满意，或者采购人、采购代理机构未在规定时间内作出答复的，可以在答复期满后15个工作日内向</w:t>
      </w:r>
      <w:r>
        <w:rPr>
          <w:rFonts w:hint="eastAsia" w:asciiTheme="minorEastAsia" w:hAnsiTheme="minorEastAsia" w:eastAsiaTheme="minorEastAsia" w:cstheme="minorEastAsia"/>
          <w:color w:val="auto"/>
          <w:szCs w:val="21"/>
          <w:highlight w:val="none"/>
          <w:u w:val="single"/>
          <w:lang w:val="en-US" w:eastAsia="zh-CN"/>
        </w:rPr>
        <w:t>伊犁州</w:t>
      </w:r>
      <w:r>
        <w:rPr>
          <w:rFonts w:hint="eastAsia" w:asciiTheme="minorEastAsia" w:hAnsiTheme="minorEastAsia" w:eastAsiaTheme="minorEastAsia" w:cstheme="minorEastAsia"/>
          <w:color w:val="auto"/>
          <w:szCs w:val="21"/>
          <w:highlight w:val="none"/>
          <w:u w:val="single"/>
          <w:lang w:eastAsia="zh-CN"/>
        </w:rPr>
        <w:t>财政局</w:t>
      </w:r>
      <w:r>
        <w:rPr>
          <w:rFonts w:hint="eastAsia" w:asciiTheme="minorEastAsia" w:hAnsiTheme="minorEastAsia" w:eastAsiaTheme="minorEastAsia" w:cstheme="minorEastAsia"/>
          <w:color w:val="auto"/>
          <w:szCs w:val="21"/>
          <w:highlight w:val="none"/>
        </w:rPr>
        <w:t>提起投诉。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13.2.2 投诉人投诉时,应当提交投诉书和必要的证明材料，并按照被投诉采购人、采购代理机构（以下简称被投诉人）和与投诉事项有关的投标人数量提供投诉书的副本。投诉书应当包括下列内容：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（1）投诉人和被投诉人的姓名或者名称、通讯地址、邮编、联系人及联系电话；</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（2）质疑和质疑答复情况说明及相关证明材料；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（3）具体、明确的投诉事项和与投诉事项相关的投诉请求；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（4）事实依据；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（5）法律依据；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（6）提起投诉的日期。</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投诉人为自然人的，应当由本人签字；投诉人为法人或者其他组织的，应当由法定代表人、主要负责人，或者其授权代表签字或者盖章，并加盖单位章。</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13.2.3 投诉书范本格式在中国政府采购网站（http://www.ccgp.gov.cn/）自行下载。</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13.2.4 投诉人提起投诉应当符合下列条件：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（1）提起投诉前已依法进行质疑；</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（2）投诉书内容符合财政部94号令的规定；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（3）在投诉有效期限内提起投诉；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（4）同一投诉事项未经财政部门投诉处理；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（5）财政部规定的其他条件。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13.2.5  投诉人投诉的事项不得超出已质疑事项的范围，但基于质疑答复内容提出的投诉事项除外。</w:t>
      </w:r>
    </w:p>
    <w:p>
      <w:pPr>
        <w:keepNext w:val="0"/>
        <w:keepLines w:val="0"/>
        <w:pageBreakBefore w:val="0"/>
        <w:kinsoku/>
        <w:wordWrap/>
        <w:overflowPunct/>
        <w:topLinePunct w:val="0"/>
        <w:autoSpaceDE/>
        <w:autoSpaceDN/>
        <w:bidi w:val="0"/>
        <w:adjustRightInd/>
        <w:snapToGrid/>
        <w:spacing w:before="240" w:beforeLines="100" w:after="120" w:afterLines="50" w:line="336" w:lineRule="auto"/>
        <w:jc w:val="left"/>
        <w:textAlignment w:val="auto"/>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14.其他</w:t>
      </w:r>
    </w:p>
    <w:p>
      <w:pPr>
        <w:keepNext w:val="0"/>
        <w:keepLines w:val="0"/>
        <w:pageBreakBefore w:val="0"/>
        <w:kinsoku/>
        <w:wordWrap/>
        <w:overflowPunct/>
        <w:topLinePunct w:val="0"/>
        <w:autoSpaceDE/>
        <w:autoSpaceDN/>
        <w:bidi w:val="0"/>
        <w:adjustRightInd/>
        <w:snapToGrid/>
        <w:spacing w:before="120" w:beforeLines="50" w:after="120" w:afterLines="50" w:line="336" w:lineRule="auto"/>
        <w:jc w:val="left"/>
        <w:textAlignment w:val="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14.1融资担保</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中标人为中小企业的可以自愿选择融资担保形式，为本采购项目进行融资。融资担保机构联系方式参见本章第4.5.1.3（2）条款。</w:t>
      </w:r>
    </w:p>
    <w:p>
      <w:pPr>
        <w:keepNext w:val="0"/>
        <w:keepLines w:val="0"/>
        <w:pageBreakBefore w:val="0"/>
        <w:kinsoku/>
        <w:wordWrap/>
        <w:overflowPunct/>
        <w:topLinePunct w:val="0"/>
        <w:autoSpaceDE/>
        <w:autoSpaceDN/>
        <w:bidi w:val="0"/>
        <w:adjustRightInd/>
        <w:snapToGrid/>
        <w:spacing w:before="120" w:beforeLines="50" w:after="120" w:afterLines="50" w:line="336" w:lineRule="auto"/>
        <w:jc w:val="left"/>
        <w:textAlignment w:val="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14.2 录音录像</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采购代理机构对开标、投标人资格审查和评标过程进行全程录音录像、文字记录，并存档备查。</w:t>
      </w:r>
    </w:p>
    <w:p>
      <w:pPr>
        <w:pageBreakBefore/>
        <w:spacing w:after="120" w:afterLines="50"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44"/>
          <w:szCs w:val="44"/>
          <w:highlight w:val="none"/>
        </w:rPr>
        <w:t>第三章</w:t>
      </w:r>
      <w:bookmarkStart w:id="137" w:name="_Toc217446093"/>
      <w:r>
        <w:rPr>
          <w:rFonts w:hint="eastAsia" w:asciiTheme="minorEastAsia" w:hAnsiTheme="minorEastAsia" w:eastAsiaTheme="minorEastAsia" w:cstheme="minorEastAsia"/>
          <w:b/>
          <w:color w:val="auto"/>
          <w:sz w:val="44"/>
          <w:szCs w:val="44"/>
          <w:highlight w:val="none"/>
        </w:rPr>
        <w:t xml:space="preserve">  评标办法</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参照</w:t>
      </w:r>
      <w:r>
        <w:rPr>
          <w:rFonts w:hint="eastAsia" w:asciiTheme="minorEastAsia" w:hAnsiTheme="minorEastAsia" w:eastAsiaTheme="minorEastAsia" w:cstheme="minorEastAsia"/>
          <w:color w:val="auto"/>
          <w:szCs w:val="21"/>
          <w:highlight w:val="none"/>
        </w:rPr>
        <w:t>根据《中华人民共和国政府采购法》及其实施条例和《政府采购货物和服务招标投标管理办法》（财政部87号令）等法律法规规定，结合采购项目特点，参照制定本评标办法。</w:t>
      </w:r>
    </w:p>
    <w:p>
      <w:pPr>
        <w:spacing w:before="120" w:beforeLines="50" w:after="120" w:afterLines="50" w:line="360" w:lineRule="auto"/>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color w:val="auto"/>
          <w:sz w:val="36"/>
          <w:szCs w:val="36"/>
          <w:highlight w:val="none"/>
        </w:rPr>
        <w:t>1.</w:t>
      </w:r>
      <w:r>
        <w:rPr>
          <w:rFonts w:hint="eastAsia" w:asciiTheme="minorEastAsia" w:hAnsiTheme="minorEastAsia" w:eastAsiaTheme="minorEastAsia" w:cstheme="minorEastAsia"/>
          <w:b/>
          <w:color w:val="auto"/>
          <w:sz w:val="36"/>
          <w:szCs w:val="36"/>
          <w:highlight w:val="none"/>
        </w:rPr>
        <w:t>评标程序</w:t>
      </w:r>
    </w:p>
    <w:p>
      <w:pPr>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1.1 评标按照下列程序进行：</w:t>
      </w:r>
    </w:p>
    <w:p>
      <w:pPr>
        <w:spacing w:line="360" w:lineRule="auto"/>
        <w:ind w:firstLine="49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（1）投标文件符合性审查；</w:t>
      </w:r>
    </w:p>
    <w:p>
      <w:pPr>
        <w:spacing w:line="360" w:lineRule="auto"/>
        <w:ind w:firstLine="49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（2）投标文件澄清或说明；</w:t>
      </w:r>
    </w:p>
    <w:p>
      <w:pPr>
        <w:spacing w:line="360" w:lineRule="auto"/>
        <w:ind w:firstLine="49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（3）投标文件比较与评价；</w:t>
      </w:r>
    </w:p>
    <w:p>
      <w:pPr>
        <w:spacing w:line="360" w:lineRule="auto"/>
        <w:ind w:firstLine="49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（4）复核与核对评标结果；</w:t>
      </w:r>
    </w:p>
    <w:p>
      <w:pPr>
        <w:spacing w:line="360" w:lineRule="auto"/>
        <w:ind w:firstLine="49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（5）确定中标候选人名单；</w:t>
      </w:r>
    </w:p>
    <w:p>
      <w:pPr>
        <w:spacing w:line="360" w:lineRule="auto"/>
        <w:ind w:firstLine="49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（6）编写评标报告。</w:t>
      </w:r>
    </w:p>
    <w:p>
      <w:pPr>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1.2 投标文件符合性审查</w:t>
      </w:r>
    </w:p>
    <w:p>
      <w:pPr>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1.2.1 评标委员会依法对符合资格条件的投标人的投标文件进行符合性审查。评标委员会从投标文件的有效性、完整性和对招标文件的响应程度进行审查，以确定其是否对招标文件实质性内容作出响应</w:t>
      </w:r>
      <w:r>
        <w:rPr>
          <w:rFonts w:hint="eastAsia" w:asciiTheme="minorEastAsia" w:hAnsiTheme="minorEastAsia" w:eastAsiaTheme="minorEastAsia" w:cstheme="minorEastAsia"/>
          <w:color w:val="auto"/>
          <w:kern w:val="0"/>
          <w:szCs w:val="21"/>
          <w:highlight w:val="none"/>
        </w:rPr>
        <w:t>（采购人可根据具体项目的情况对实质性要求作特别的具体规定）</w:t>
      </w:r>
      <w:r>
        <w:rPr>
          <w:rFonts w:hint="eastAsia" w:asciiTheme="minorEastAsia" w:hAnsiTheme="minorEastAsia" w:eastAsiaTheme="minorEastAsia" w:cstheme="minorEastAsia"/>
          <w:color w:val="auto"/>
          <w:szCs w:val="21"/>
          <w:highlight w:val="none"/>
        </w:rPr>
        <w:t>。</w:t>
      </w:r>
    </w:p>
    <w:p>
      <w:pPr>
        <w:spacing w:after="120" w:afterLines="50"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1.2.2评标委员会按下列评审标准进行符合性审查：</w:t>
      </w:r>
    </w:p>
    <w:tbl>
      <w:tblPr>
        <w:tblStyle w:val="19"/>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083"/>
        <w:gridCol w:w="5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1"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序号</w:t>
            </w:r>
          </w:p>
        </w:tc>
        <w:tc>
          <w:tcPr>
            <w:tcW w:w="3083"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审查项目</w:t>
            </w:r>
          </w:p>
        </w:tc>
        <w:tc>
          <w:tcPr>
            <w:tcW w:w="5440"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rPr>
              <w:t>投标</w:t>
            </w:r>
            <w:r>
              <w:rPr>
                <w:rFonts w:hint="eastAsia" w:asciiTheme="minorEastAsia" w:hAnsiTheme="minorEastAsia" w:eastAsiaTheme="minorEastAsia" w:cstheme="minorEastAsia"/>
                <w:sz w:val="22"/>
                <w:szCs w:val="22"/>
                <w:highlight w:val="none"/>
                <w:lang w:eastAsia="zh-CN"/>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1"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w:t>
            </w:r>
          </w:p>
        </w:tc>
        <w:tc>
          <w:tcPr>
            <w:tcW w:w="3083"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签署、盖章</w:t>
            </w:r>
          </w:p>
        </w:tc>
        <w:tc>
          <w:tcPr>
            <w:tcW w:w="5440" w:type="dxa"/>
            <w:noWrap w:val="0"/>
            <w:vAlign w:val="center"/>
          </w:tcPr>
          <w:p>
            <w:pPr>
              <w:pStyle w:val="9"/>
              <w:tabs>
                <w:tab w:val="left" w:pos="567"/>
              </w:tabs>
              <w:spacing w:line="360" w:lineRule="auto"/>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11"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w:t>
            </w:r>
          </w:p>
        </w:tc>
        <w:tc>
          <w:tcPr>
            <w:tcW w:w="3083"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投标报价</w:t>
            </w:r>
          </w:p>
        </w:tc>
        <w:tc>
          <w:tcPr>
            <w:tcW w:w="5440" w:type="dxa"/>
            <w:noWrap w:val="0"/>
            <w:vAlign w:val="center"/>
          </w:tcPr>
          <w:p>
            <w:pPr>
              <w:pStyle w:val="9"/>
              <w:tabs>
                <w:tab w:val="left" w:pos="567"/>
              </w:tabs>
              <w:spacing w:before="0" w:line="360" w:lineRule="auto"/>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投标人投标报价</w:t>
            </w:r>
            <w:r>
              <w:rPr>
                <w:rFonts w:hint="eastAsia" w:asciiTheme="minorEastAsia" w:hAnsiTheme="minorEastAsia" w:eastAsiaTheme="minorEastAsia" w:cstheme="minorEastAsia"/>
                <w:sz w:val="22"/>
                <w:szCs w:val="22"/>
                <w:highlight w:val="none"/>
                <w:lang w:eastAsia="zh-CN"/>
              </w:rPr>
              <w:t>未</w:t>
            </w:r>
            <w:r>
              <w:rPr>
                <w:rFonts w:hint="eastAsia" w:asciiTheme="minorEastAsia" w:hAnsiTheme="minorEastAsia" w:eastAsiaTheme="minorEastAsia" w:cstheme="minorEastAsia"/>
                <w:sz w:val="22"/>
                <w:szCs w:val="22"/>
                <w:highlight w:val="none"/>
              </w:rPr>
              <w:t>超出采购预算或最高限价的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11"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w:t>
            </w:r>
          </w:p>
        </w:tc>
        <w:tc>
          <w:tcPr>
            <w:tcW w:w="3083"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报价合理性</w:t>
            </w:r>
          </w:p>
        </w:tc>
        <w:tc>
          <w:tcPr>
            <w:tcW w:w="5440" w:type="dxa"/>
            <w:noWrap w:val="0"/>
            <w:vAlign w:val="center"/>
          </w:tcPr>
          <w:p>
            <w:pPr>
              <w:pStyle w:val="9"/>
              <w:tabs>
                <w:tab w:val="left" w:pos="567"/>
              </w:tabs>
              <w:spacing w:before="0" w:line="360" w:lineRule="auto"/>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在评标过程中，投标人报价低于采购预算50%或者低于其他有效投标人报价算术平均价85%,有可能影响产品质量或者不能诚信履约的，评标委员会应当要求其在30分钟内提供成本构成书面说明，并提交相关证明材料。</w:t>
            </w:r>
            <w:r>
              <w:rPr>
                <w:rFonts w:hint="eastAsia" w:asciiTheme="minorEastAsia" w:hAnsiTheme="minorEastAsia" w:eastAsiaTheme="minorEastAsia" w:cstheme="minorEastAsia"/>
                <w:sz w:val="22"/>
                <w:szCs w:val="22"/>
                <w:highlight w:val="none"/>
                <w:lang w:eastAsia="zh-CN"/>
              </w:rPr>
              <w:t>投标人</w:t>
            </w:r>
            <w:r>
              <w:rPr>
                <w:rFonts w:hint="eastAsia" w:asciiTheme="minorEastAsia" w:hAnsiTheme="minorEastAsia" w:eastAsiaTheme="minorEastAsia" w:cstheme="minorEastAsia"/>
                <w:sz w:val="22"/>
                <w:szCs w:val="22"/>
                <w:highlight w:val="none"/>
              </w:rPr>
              <w:t>书面说明应当按照国家财务会计制度的规定要求，逐项就</w:t>
            </w:r>
            <w:r>
              <w:rPr>
                <w:rFonts w:hint="eastAsia" w:asciiTheme="minorEastAsia" w:hAnsiTheme="minorEastAsia" w:eastAsiaTheme="minorEastAsia" w:cstheme="minorEastAsia"/>
                <w:sz w:val="22"/>
                <w:szCs w:val="22"/>
                <w:highlight w:val="none"/>
                <w:lang w:eastAsia="zh-CN"/>
              </w:rPr>
              <w:t>投标人</w:t>
            </w:r>
            <w:r>
              <w:rPr>
                <w:rFonts w:hint="eastAsia" w:asciiTheme="minorEastAsia" w:hAnsiTheme="minorEastAsia" w:eastAsiaTheme="minorEastAsia" w:cstheme="minorEastAsia"/>
                <w:sz w:val="22"/>
                <w:szCs w:val="22"/>
                <w:highlight w:val="none"/>
              </w:rPr>
              <w:t>提供的货物、工程和服务的主营业务成本（应根据</w:t>
            </w:r>
            <w:r>
              <w:rPr>
                <w:rFonts w:hint="eastAsia" w:asciiTheme="minorEastAsia" w:hAnsiTheme="minorEastAsia" w:eastAsiaTheme="minorEastAsia" w:cstheme="minorEastAsia"/>
                <w:sz w:val="22"/>
                <w:szCs w:val="22"/>
                <w:highlight w:val="none"/>
                <w:lang w:eastAsia="zh-CN"/>
              </w:rPr>
              <w:t>投标人</w:t>
            </w:r>
            <w:r>
              <w:rPr>
                <w:rFonts w:hint="eastAsia" w:asciiTheme="minorEastAsia" w:hAnsiTheme="minorEastAsia" w:eastAsiaTheme="minorEastAsia" w:cstheme="minorEastAsia"/>
                <w:sz w:val="22"/>
                <w:szCs w:val="22"/>
                <w:highlight w:val="none"/>
              </w:rPr>
              <w:t xml:space="preserve">企业类型予以区别）、税金及附加、销售费用、管理费用、财务费用等成本构成事项详细陈述。 </w:t>
            </w:r>
            <w:r>
              <w:rPr>
                <w:rFonts w:hint="eastAsia" w:asciiTheme="minorEastAsia" w:hAnsiTheme="minorEastAsia" w:eastAsiaTheme="minorEastAsia" w:cstheme="minorEastAsia"/>
                <w:sz w:val="22"/>
                <w:szCs w:val="22"/>
                <w:highlight w:val="none"/>
                <w:lang w:eastAsia="zh-CN"/>
              </w:rPr>
              <w:t>投标人</w:t>
            </w:r>
            <w:r>
              <w:rPr>
                <w:rFonts w:hint="eastAsia" w:asciiTheme="minorEastAsia" w:hAnsiTheme="minorEastAsia" w:eastAsiaTheme="minorEastAsia" w:cstheme="minorEastAsia"/>
                <w:sz w:val="22"/>
                <w:szCs w:val="22"/>
                <w:highlight w:val="none"/>
              </w:rPr>
              <w:t xml:space="preserve">书面说明应当签字确认或者加盖公章，否则无效。 </w:t>
            </w:r>
            <w:r>
              <w:rPr>
                <w:rFonts w:hint="eastAsia" w:asciiTheme="minorEastAsia" w:hAnsiTheme="minorEastAsia" w:eastAsiaTheme="minorEastAsia" w:cstheme="minorEastAsia"/>
                <w:sz w:val="22"/>
                <w:szCs w:val="22"/>
                <w:highlight w:val="none"/>
                <w:lang w:eastAsia="zh-CN"/>
              </w:rPr>
              <w:t>投标人</w:t>
            </w:r>
            <w:r>
              <w:rPr>
                <w:rFonts w:hint="eastAsia" w:asciiTheme="minorEastAsia" w:hAnsiTheme="minorEastAsia" w:eastAsiaTheme="minorEastAsia" w:cstheme="minorEastAsia"/>
                <w:sz w:val="22"/>
                <w:szCs w:val="22"/>
                <w:highlight w:val="none"/>
              </w:rPr>
              <w:t>提供书面说明后，评标委员会应当结合采购项目采购需求、专业实际情况、</w:t>
            </w:r>
            <w:r>
              <w:rPr>
                <w:rFonts w:hint="eastAsia" w:asciiTheme="minorEastAsia" w:hAnsiTheme="minorEastAsia" w:eastAsiaTheme="minorEastAsia" w:cstheme="minorEastAsia"/>
                <w:sz w:val="22"/>
                <w:szCs w:val="22"/>
                <w:highlight w:val="none"/>
                <w:lang w:eastAsia="zh-CN"/>
              </w:rPr>
              <w:t>投标人</w:t>
            </w:r>
            <w:r>
              <w:rPr>
                <w:rFonts w:hint="eastAsia" w:asciiTheme="minorEastAsia" w:hAnsiTheme="minorEastAsia" w:eastAsiaTheme="minorEastAsia" w:cstheme="minorEastAsia"/>
                <w:sz w:val="22"/>
                <w:szCs w:val="22"/>
                <w:highlight w:val="none"/>
              </w:rPr>
              <w:t>财务状况报告、与其他</w:t>
            </w:r>
            <w:r>
              <w:rPr>
                <w:rFonts w:hint="eastAsia" w:asciiTheme="minorEastAsia" w:hAnsiTheme="minorEastAsia" w:eastAsiaTheme="minorEastAsia" w:cstheme="minorEastAsia"/>
                <w:sz w:val="22"/>
                <w:szCs w:val="22"/>
                <w:highlight w:val="none"/>
                <w:lang w:eastAsia="zh-CN"/>
              </w:rPr>
              <w:t>投标人</w:t>
            </w:r>
            <w:r>
              <w:rPr>
                <w:rFonts w:hint="eastAsia" w:asciiTheme="minorEastAsia" w:hAnsiTheme="minorEastAsia" w:eastAsiaTheme="minorEastAsia" w:cstheme="minorEastAsia"/>
                <w:sz w:val="22"/>
                <w:szCs w:val="22"/>
                <w:highlight w:val="none"/>
              </w:rPr>
              <w:t>比较情况等就</w:t>
            </w:r>
            <w:r>
              <w:rPr>
                <w:rFonts w:hint="eastAsia" w:asciiTheme="minorEastAsia" w:hAnsiTheme="minorEastAsia" w:eastAsiaTheme="minorEastAsia" w:cstheme="minorEastAsia"/>
                <w:sz w:val="22"/>
                <w:szCs w:val="22"/>
                <w:highlight w:val="none"/>
                <w:lang w:eastAsia="zh-CN"/>
              </w:rPr>
              <w:t>投标人</w:t>
            </w:r>
            <w:r>
              <w:rPr>
                <w:rFonts w:hint="eastAsia" w:asciiTheme="minorEastAsia" w:hAnsiTheme="minorEastAsia" w:eastAsiaTheme="minorEastAsia" w:cstheme="minorEastAsia"/>
                <w:sz w:val="22"/>
                <w:szCs w:val="22"/>
                <w:highlight w:val="none"/>
              </w:rPr>
              <w:t>书面说明进行审查评价。</w:t>
            </w:r>
            <w:r>
              <w:rPr>
                <w:rFonts w:hint="eastAsia" w:asciiTheme="minorEastAsia" w:hAnsiTheme="minorEastAsia" w:eastAsiaTheme="minorEastAsia" w:cstheme="minorEastAsia"/>
                <w:sz w:val="22"/>
                <w:szCs w:val="22"/>
                <w:highlight w:val="none"/>
                <w:lang w:eastAsia="zh-CN"/>
              </w:rPr>
              <w:t>投标人</w:t>
            </w:r>
            <w:r>
              <w:rPr>
                <w:rFonts w:hint="eastAsia" w:asciiTheme="minorEastAsia" w:hAnsiTheme="minorEastAsia" w:eastAsiaTheme="minorEastAsia" w:cstheme="minorEastAsia"/>
                <w:sz w:val="22"/>
                <w:szCs w:val="22"/>
                <w:highlight w:val="none"/>
              </w:rPr>
              <w:t>拒绝或者变相拒绝提供有效说明或者说明不能证明其报价合理性的，评标委员会应当将其投标文件作为无效处理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1"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w:t>
            </w:r>
          </w:p>
        </w:tc>
        <w:tc>
          <w:tcPr>
            <w:tcW w:w="3083"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投标保证金</w:t>
            </w:r>
          </w:p>
        </w:tc>
        <w:tc>
          <w:tcPr>
            <w:tcW w:w="5440" w:type="dxa"/>
            <w:noWrap w:val="0"/>
            <w:vAlign w:val="center"/>
          </w:tcPr>
          <w:p>
            <w:pPr>
              <w:pStyle w:val="9"/>
              <w:tabs>
                <w:tab w:val="left" w:pos="567"/>
              </w:tabs>
              <w:spacing w:before="0" w:line="360" w:lineRule="auto"/>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投标保证金提交或金额、形式</w:t>
            </w:r>
            <w:r>
              <w:rPr>
                <w:rFonts w:hint="eastAsia" w:asciiTheme="minorEastAsia" w:hAnsiTheme="minorEastAsia" w:eastAsiaTheme="minorEastAsia" w:cstheme="minorEastAsia"/>
                <w:sz w:val="22"/>
                <w:szCs w:val="22"/>
                <w:highlight w:val="none"/>
                <w:lang w:eastAsia="zh-CN"/>
              </w:rPr>
              <w:t>完全</w:t>
            </w:r>
            <w:r>
              <w:rPr>
                <w:rFonts w:hint="eastAsia" w:asciiTheme="minorEastAsia" w:hAnsiTheme="minorEastAsia" w:eastAsiaTheme="minorEastAsia" w:cstheme="minorEastAsia"/>
                <w:sz w:val="22"/>
                <w:szCs w:val="22"/>
                <w:highlight w:val="none"/>
              </w:rPr>
              <w:t>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11"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w:t>
            </w:r>
          </w:p>
        </w:tc>
        <w:tc>
          <w:tcPr>
            <w:tcW w:w="3083"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投标内容</w:t>
            </w:r>
          </w:p>
        </w:tc>
        <w:tc>
          <w:tcPr>
            <w:tcW w:w="5440" w:type="dxa"/>
            <w:noWrap w:val="0"/>
            <w:vAlign w:val="center"/>
          </w:tcPr>
          <w:p>
            <w:pPr>
              <w:pStyle w:val="9"/>
              <w:tabs>
                <w:tab w:val="left" w:pos="567"/>
              </w:tabs>
              <w:spacing w:before="0" w:line="360" w:lineRule="auto"/>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投标内容</w:t>
            </w:r>
            <w:r>
              <w:rPr>
                <w:rFonts w:hint="eastAsia" w:asciiTheme="minorEastAsia" w:hAnsiTheme="minorEastAsia" w:eastAsiaTheme="minorEastAsia" w:cstheme="minorEastAsia"/>
                <w:sz w:val="22"/>
                <w:szCs w:val="22"/>
                <w:highlight w:val="none"/>
                <w:lang w:eastAsia="zh-CN"/>
              </w:rPr>
              <w:t>未</w:t>
            </w:r>
            <w:r>
              <w:rPr>
                <w:rFonts w:hint="eastAsia" w:asciiTheme="minorEastAsia" w:hAnsiTheme="minorEastAsia" w:eastAsiaTheme="minorEastAsia" w:cstheme="minorEastAsia"/>
                <w:sz w:val="22"/>
                <w:szCs w:val="22"/>
                <w:highlight w:val="none"/>
              </w:rPr>
              <w:t>出现漏项或数量与要求</w:t>
            </w:r>
            <w:r>
              <w:rPr>
                <w:rFonts w:hint="eastAsia" w:asciiTheme="minorEastAsia" w:hAnsiTheme="minorEastAsia" w:eastAsiaTheme="minorEastAsia" w:cstheme="minorEastAsia"/>
                <w:sz w:val="22"/>
                <w:szCs w:val="22"/>
                <w:highlight w:val="none"/>
                <w:lang w:eastAsia="zh-CN"/>
              </w:rPr>
              <w:t>不符</w:t>
            </w:r>
            <w:r>
              <w:rPr>
                <w:rFonts w:hint="eastAsia" w:asciiTheme="minorEastAsia" w:hAnsiTheme="minorEastAsia" w:eastAsiaTheme="minorEastAsia" w:cstheme="minorEastAsia"/>
                <w:sz w:val="22"/>
                <w:szCs w:val="22"/>
                <w:highlight w:val="none"/>
              </w:rPr>
              <w:t>或投标内容的技术指标</w:t>
            </w:r>
            <w:r>
              <w:rPr>
                <w:rFonts w:hint="eastAsia" w:asciiTheme="minorEastAsia" w:hAnsiTheme="minorEastAsia" w:eastAsiaTheme="minorEastAsia" w:cstheme="minorEastAsia"/>
                <w:sz w:val="22"/>
                <w:szCs w:val="22"/>
                <w:highlight w:val="none"/>
                <w:lang w:eastAsia="zh-CN"/>
              </w:rPr>
              <w:t>未</w:t>
            </w:r>
            <w:r>
              <w:rPr>
                <w:rFonts w:hint="eastAsia" w:asciiTheme="minorEastAsia" w:hAnsiTheme="minorEastAsia" w:eastAsiaTheme="minorEastAsia" w:cstheme="minorEastAsia"/>
                <w:sz w:val="22"/>
                <w:szCs w:val="22"/>
                <w:highlight w:val="none"/>
              </w:rPr>
              <w:t>达到招标文件要求，</w:t>
            </w:r>
            <w:r>
              <w:rPr>
                <w:rFonts w:hint="eastAsia" w:asciiTheme="minorEastAsia" w:hAnsiTheme="minorEastAsia" w:eastAsiaTheme="minorEastAsia" w:cstheme="minorEastAsia"/>
                <w:sz w:val="22"/>
                <w:szCs w:val="22"/>
                <w:highlight w:val="none"/>
                <w:lang w:eastAsia="zh-CN"/>
              </w:rPr>
              <w:t>未</w:t>
            </w:r>
            <w:r>
              <w:rPr>
                <w:rFonts w:hint="eastAsia" w:asciiTheme="minorEastAsia" w:hAnsiTheme="minorEastAsia" w:eastAsiaTheme="minorEastAsia" w:cstheme="minorEastAsia"/>
                <w:sz w:val="22"/>
                <w:szCs w:val="22"/>
                <w:highlight w:val="none"/>
              </w:rPr>
              <w:t>造成采购档次降低或影响采购性能、功能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11"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6</w:t>
            </w:r>
          </w:p>
        </w:tc>
        <w:tc>
          <w:tcPr>
            <w:tcW w:w="3083"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color w:val="auto"/>
                <w:sz w:val="22"/>
                <w:szCs w:val="22"/>
                <w:highlight w:val="none"/>
              </w:rPr>
              <w:t>合同履行期限</w:t>
            </w:r>
          </w:p>
        </w:tc>
        <w:tc>
          <w:tcPr>
            <w:tcW w:w="5440" w:type="dxa"/>
            <w:noWrap w:val="0"/>
            <w:vAlign w:val="center"/>
          </w:tcPr>
          <w:p>
            <w:pPr>
              <w:tabs>
                <w:tab w:val="left" w:pos="0"/>
              </w:tabs>
              <w:adjustRightInd w:val="0"/>
              <w:snapToGrid w:val="0"/>
              <w:jc w:val="both"/>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应满足招标文件中要求的合同履行期限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11"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lang w:val="en-US" w:eastAsia="zh-CN"/>
              </w:rPr>
              <w:t>7</w:t>
            </w:r>
          </w:p>
        </w:tc>
        <w:tc>
          <w:tcPr>
            <w:tcW w:w="3083" w:type="dxa"/>
            <w:noWrap w:val="0"/>
            <w:vAlign w:val="center"/>
          </w:tcPr>
          <w:p>
            <w:pPr>
              <w:pStyle w:val="9"/>
              <w:tabs>
                <w:tab w:val="left" w:pos="567"/>
              </w:tabs>
              <w:spacing w:before="0" w:line="360"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其它情形</w:t>
            </w:r>
          </w:p>
        </w:tc>
        <w:tc>
          <w:tcPr>
            <w:tcW w:w="5440" w:type="dxa"/>
            <w:noWrap w:val="0"/>
            <w:vAlign w:val="center"/>
          </w:tcPr>
          <w:p>
            <w:pPr>
              <w:pStyle w:val="9"/>
              <w:tabs>
                <w:tab w:val="left" w:pos="567"/>
              </w:tabs>
              <w:spacing w:before="0" w:line="360" w:lineRule="auto"/>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eastAsia="zh-CN"/>
              </w:rPr>
              <w:t>不</w:t>
            </w:r>
            <w:r>
              <w:rPr>
                <w:rFonts w:hint="eastAsia" w:asciiTheme="minorEastAsia" w:hAnsiTheme="minorEastAsia" w:eastAsiaTheme="minorEastAsia" w:cstheme="minorEastAsia"/>
                <w:sz w:val="22"/>
                <w:szCs w:val="22"/>
                <w:highlight w:val="none"/>
              </w:rPr>
              <w:t>存在其它不符合法律法规或招标文件规定的投标无效条款</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说明：以上各项有1项不合格，评审不予通过，作为未实质性响应招标文件。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1.2.3 未通过符合性检查的投标文件，不得进入后续评标环节。</w:t>
      </w:r>
    </w:p>
    <w:p>
      <w:pPr>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1.3 投标文件的澄清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1.3.1为有助于投标文件的审查、比较和评价，评标委员会可以书面形式</w:t>
      </w:r>
      <w:r>
        <w:rPr>
          <w:rFonts w:hint="eastAsia" w:asciiTheme="minorEastAsia" w:hAnsiTheme="minorEastAsia" w:eastAsiaTheme="minorEastAsia" w:cstheme="minorEastAsia"/>
          <w:color w:val="auto"/>
          <w:sz w:val="21"/>
          <w:szCs w:val="21"/>
          <w:highlight w:val="none"/>
          <w:lang w:val="zh-CN"/>
        </w:rPr>
        <w:t>或政采云平台</w:t>
      </w:r>
      <w:r>
        <w:rPr>
          <w:rFonts w:hint="eastAsia" w:asciiTheme="minorEastAsia" w:hAnsiTheme="minorEastAsia" w:eastAsiaTheme="minorEastAsia" w:cstheme="minorEastAsia"/>
          <w:color w:val="auto"/>
          <w:szCs w:val="21"/>
          <w:highlight w:val="none"/>
        </w:rPr>
        <w:t>要求投标人对其投标文件中含义不明确、同类问题表述不一致或者有明显文字和计算错误的内容作必要的澄清、说明或者补正。有关澄清、说明或者补正应以书面形式</w:t>
      </w:r>
      <w:r>
        <w:rPr>
          <w:rFonts w:hint="eastAsia" w:asciiTheme="minorEastAsia" w:hAnsiTheme="minorEastAsia" w:eastAsiaTheme="minorEastAsia" w:cstheme="minorEastAsia"/>
          <w:color w:val="auto"/>
          <w:szCs w:val="21"/>
          <w:highlight w:val="none"/>
          <w:lang w:val="zh-CN"/>
        </w:rPr>
        <w:t>或政采云平台</w:t>
      </w:r>
      <w:r>
        <w:rPr>
          <w:rFonts w:hint="eastAsia" w:asciiTheme="minorEastAsia" w:hAnsiTheme="minorEastAsia" w:eastAsiaTheme="minorEastAsia" w:cstheme="minorEastAsia"/>
          <w:color w:val="auto"/>
          <w:szCs w:val="21"/>
          <w:highlight w:val="none"/>
        </w:rPr>
        <w:t>提交，并由其法定代表人或委托代理人签字。评标委员会不接受投标人主动提出的澄清、说明或者补正。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1.3.2 投标人的澄清、说明或者补正不得超出投标文件的范围或者改变投标文件的实质性内容，并构成为投标文件的组成部分。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1.3.3 评标委员会对投标人提交的澄清、说明或者补正有疑问的，可以要求投标人进一步澄清、说明或者补正，直至满足评标委员会的要求。</w:t>
      </w:r>
    </w:p>
    <w:p>
      <w:pPr>
        <w:spacing w:before="120" w:beforeLines="50" w:after="120" w:afterLines="50" w:line="360" w:lineRule="auto"/>
        <w:jc w:val="left"/>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1.4 投标文件比较与评价</w:t>
      </w:r>
    </w:p>
    <w:p>
      <w:pPr>
        <w:tabs>
          <w:tab w:val="left" w:pos="0"/>
        </w:tabs>
        <w:adjustRightInd w:val="0"/>
        <w:snapToGrid w:val="0"/>
        <w:spacing w:before="120" w:beforeLines="5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1.4.1 </w:t>
      </w:r>
      <w:r>
        <w:rPr>
          <w:rFonts w:hint="eastAsia" w:asciiTheme="minorEastAsia" w:hAnsiTheme="minorEastAsia" w:eastAsiaTheme="minorEastAsia" w:cstheme="minorEastAsia"/>
          <w:bCs/>
          <w:color w:val="auto"/>
          <w:szCs w:val="21"/>
          <w:highlight w:val="none"/>
        </w:rPr>
        <w:t>评标委员会应按照招标文件中规定的评标方法</w:t>
      </w:r>
      <w:r>
        <w:rPr>
          <w:rFonts w:hint="eastAsia" w:asciiTheme="minorEastAsia" w:hAnsiTheme="minorEastAsia" w:eastAsiaTheme="minorEastAsia" w:cstheme="minorEastAsia"/>
          <w:color w:val="auto"/>
          <w:szCs w:val="21"/>
          <w:highlight w:val="none"/>
        </w:rPr>
        <w:t>和标准，</w:t>
      </w:r>
      <w:r>
        <w:rPr>
          <w:rFonts w:hint="eastAsia" w:asciiTheme="minorEastAsia" w:hAnsiTheme="minorEastAsia" w:eastAsiaTheme="minorEastAsia" w:cstheme="minorEastAsia"/>
          <w:bCs/>
          <w:color w:val="auto"/>
          <w:szCs w:val="21"/>
          <w:highlight w:val="none"/>
        </w:rPr>
        <w:t>对</w:t>
      </w:r>
      <w:r>
        <w:rPr>
          <w:rFonts w:hint="eastAsia" w:asciiTheme="minorEastAsia" w:hAnsiTheme="minorEastAsia" w:eastAsiaTheme="minorEastAsia" w:cstheme="minorEastAsia"/>
          <w:color w:val="auto"/>
          <w:szCs w:val="21"/>
          <w:highlight w:val="none"/>
        </w:rPr>
        <w:t>符合性检查</w:t>
      </w:r>
      <w:r>
        <w:rPr>
          <w:rFonts w:hint="eastAsia" w:asciiTheme="minorEastAsia" w:hAnsiTheme="minorEastAsia" w:eastAsiaTheme="minorEastAsia" w:cstheme="minorEastAsia"/>
          <w:bCs/>
          <w:color w:val="auto"/>
          <w:szCs w:val="21"/>
          <w:highlight w:val="none"/>
        </w:rPr>
        <w:t>通过的投标文件进行商务和技术评估，综合比较与评价。</w:t>
      </w:r>
    </w:p>
    <w:p>
      <w:pPr>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1.4.2 如果投标文件没有实质性响应招标文件的要求，评标委员会将予以拒绝。投标人不得通过修正或撤销不合要求的偏离或保留，从而使其投标成为实质性响应的投标。</w:t>
      </w:r>
    </w:p>
    <w:p>
      <w:pPr>
        <w:spacing w:before="120" w:before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1.5 复核与核对评标结果</w:t>
      </w:r>
    </w:p>
    <w:p>
      <w:pPr>
        <w:spacing w:before="120" w:beforeLines="5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1.5.1 评分汇总结束后，评标委员会应当进行复核，特别要对拟推荐中标候选人的、报价最低的、投标文件被认定无效的进行重点复核。</w:t>
      </w:r>
    </w:p>
    <w:p>
      <w:pPr>
        <w:pStyle w:val="28"/>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1.5.2 评标结果汇总完成后，评标报告签署前，采购代理机构应当</w:t>
      </w:r>
      <w:r>
        <w:rPr>
          <w:rFonts w:hint="eastAsia" w:asciiTheme="minorEastAsia" w:hAnsiTheme="minorEastAsia" w:eastAsiaTheme="minorEastAsia" w:cstheme="minorEastAsia"/>
          <w:bCs/>
          <w:color w:val="auto"/>
          <w:highlight w:val="none"/>
        </w:rPr>
        <w:t>核对评标结果，</w:t>
      </w:r>
      <w:r>
        <w:rPr>
          <w:rFonts w:hint="eastAsia" w:asciiTheme="minorEastAsia" w:hAnsiTheme="minorEastAsia" w:eastAsiaTheme="minorEastAsia" w:cstheme="minorEastAsia"/>
          <w:color w:val="auto"/>
          <w:highlight w:val="none"/>
        </w:rPr>
        <w:t>除下列情形外，任何人不得修改评标结果：</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（1）分值汇总计算错误的；</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（2）分项评分超出评分标准范围的；</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（3）评标委员会对客观评审因素评分不一致的；</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（4）经评标委员会认定评分畸高、畸低的。</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经复核发现存在以上情形之一的，评标委员会应当当场修改评标结果，并在评标报告中记载。</w:t>
      </w:r>
    </w:p>
    <w:p>
      <w:pPr>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1.6 确定中标候选人名单</w:t>
      </w:r>
    </w:p>
    <w:p>
      <w:pPr>
        <w:spacing w:before="120" w:beforeLines="5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定标及定标程序祥见第二章第9.1、9.2条款。</w:t>
      </w:r>
    </w:p>
    <w:p>
      <w:pPr>
        <w:spacing w:before="120" w:beforeLines="50" w:after="120" w:afterLines="50" w:line="360" w:lineRule="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1.7 编写评标报告</w:t>
      </w:r>
    </w:p>
    <w:p>
      <w:pPr>
        <w:spacing w:before="120" w:beforeLines="50" w:line="360" w:lineRule="auto"/>
        <w:ind w:firstLine="48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1.7.1 评标委员会在确定中标候选人名单后，应当编写评标报告并向采购人出具。评标报告应当包括以下内容：</w:t>
      </w:r>
    </w:p>
    <w:p>
      <w:pPr>
        <w:widowControl/>
        <w:spacing w:line="360" w:lineRule="auto"/>
        <w:ind w:firstLine="420" w:firstLineChars="2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（1）招标公告刊登的媒体名称、开标日期和地点；</w:t>
      </w:r>
    </w:p>
    <w:p>
      <w:pPr>
        <w:widowControl/>
        <w:spacing w:line="360" w:lineRule="auto"/>
        <w:ind w:firstLine="420" w:firstLineChars="2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（2）投标人名单和评标委员会成员名单；</w:t>
      </w:r>
    </w:p>
    <w:p>
      <w:pPr>
        <w:widowControl/>
        <w:spacing w:line="360" w:lineRule="auto"/>
        <w:ind w:firstLine="420" w:firstLineChars="2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（3）评标方法和标准；</w:t>
      </w:r>
    </w:p>
    <w:p>
      <w:pPr>
        <w:widowControl/>
        <w:spacing w:line="360" w:lineRule="auto"/>
        <w:ind w:firstLine="420" w:firstLineChars="2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（4）开标记录和评标情况及说明，包括无效投标人名单及原因；</w:t>
      </w:r>
    </w:p>
    <w:p>
      <w:pPr>
        <w:widowControl/>
        <w:spacing w:line="360" w:lineRule="auto"/>
        <w:ind w:firstLine="420" w:firstLineChars="2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（5）评标结果，确定的中标候选人名单；</w:t>
      </w:r>
    </w:p>
    <w:p>
      <w:pPr>
        <w:widowControl/>
        <w:spacing w:line="360" w:lineRule="auto"/>
        <w:ind w:firstLine="420" w:firstLineChars="2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（6）其他需要说明的情况，包括评标过程中投标人根据评标委员会要求进行的澄清、说明或者补正，评标委员会成员的更换等，报价最高的投标人为第一中标候选人的，对其报价合理性予以特别书面。</w:t>
      </w:r>
    </w:p>
    <w:p>
      <w:pPr>
        <w:widowControl/>
        <w:spacing w:line="360" w:lineRule="auto"/>
        <w:ind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1.7.2 评标委员会成员应当对评标报告予以签字确认，对评标过程有不同意见的，应当在评标报告中写明并说明理由。签字但未写明不同意见或者未说明理由的，视同无意见。拒不签字又未另行书面说明其不同意见和理由的，视同同意评标报告。</w:t>
      </w:r>
    </w:p>
    <w:p>
      <w:pPr>
        <w:spacing w:before="120" w:beforeLines="50" w:after="120" w:afterLines="50" w:line="360" w:lineRule="auto"/>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2.</w:t>
      </w:r>
      <w:r>
        <w:rPr>
          <w:rFonts w:hint="eastAsia" w:asciiTheme="minorEastAsia" w:hAnsiTheme="minorEastAsia" w:eastAsiaTheme="minorEastAsia" w:cstheme="minorEastAsia"/>
          <w:b/>
          <w:color w:val="auto"/>
          <w:szCs w:val="21"/>
          <w:highlight w:val="none"/>
        </w:rPr>
        <w:t xml:space="preserve"> </w:t>
      </w:r>
      <w:r>
        <w:rPr>
          <w:rFonts w:hint="eastAsia" w:asciiTheme="minorEastAsia" w:hAnsiTheme="minorEastAsia" w:eastAsiaTheme="minorEastAsia" w:cstheme="minorEastAsia"/>
          <w:b/>
          <w:color w:val="auto"/>
          <w:sz w:val="36"/>
          <w:szCs w:val="36"/>
          <w:highlight w:val="none"/>
        </w:rPr>
        <w:t>评标方法</w:t>
      </w:r>
    </w:p>
    <w:p>
      <w:pPr>
        <w:pStyle w:val="4"/>
        <w:spacing w:before="120" w:beforeLines="50" w:after="120" w:afterLines="50" w:line="360" w:lineRule="auto"/>
        <w:ind w:firstLine="0"/>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2.1综合评分法</w:t>
      </w:r>
    </w:p>
    <w:p>
      <w:pPr>
        <w:widowControl/>
        <w:spacing w:line="450" w:lineRule="exact"/>
        <w:ind w:firstLine="420" w:firstLineChars="2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本采购项目评标方法采用综合评分法。即</w:t>
      </w:r>
      <w:r>
        <w:rPr>
          <w:rFonts w:hint="eastAsia" w:asciiTheme="minorEastAsia" w:hAnsiTheme="minorEastAsia" w:eastAsiaTheme="minorEastAsia" w:cstheme="minorEastAsia"/>
          <w:color w:val="auto"/>
          <w:kern w:val="0"/>
          <w:szCs w:val="21"/>
          <w:highlight w:val="none"/>
        </w:rPr>
        <w:t>投标文件满足招标文件全部实质性要求，且按照评审因素的量化指标评审得分最高的投标人为中标候选人的评标方法。</w:t>
      </w:r>
    </w:p>
    <w:p>
      <w:pPr>
        <w:widowControl/>
        <w:autoSpaceDE w:val="0"/>
        <w:autoSpaceDN w:val="0"/>
        <w:spacing w:before="120" w:beforeLines="50" w:after="120" w:afterLines="50" w:line="360" w:lineRule="auto"/>
        <w:ind w:right="51"/>
        <w:textAlignment w:val="bottom"/>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2.2 评标细则及标准</w:t>
      </w:r>
    </w:p>
    <w:p>
      <w:pPr>
        <w:pStyle w:val="11"/>
        <w:adjustRightInd w:val="0"/>
        <w:snapToGrid w:val="0"/>
        <w:spacing w:line="360" w:lineRule="auto"/>
        <w:ind w:firstLine="420" w:firstLineChars="200"/>
        <w:rPr>
          <w:rFonts w:hint="eastAsia"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color w:val="auto"/>
          <w:highlight w:val="none"/>
        </w:rPr>
        <w:t xml:space="preserve">2.2.1 </w:t>
      </w:r>
      <w:r>
        <w:rPr>
          <w:rFonts w:hint="eastAsia" w:asciiTheme="minorEastAsia" w:hAnsiTheme="minorEastAsia" w:eastAsiaTheme="minorEastAsia" w:cstheme="minorEastAsia"/>
          <w:bCs/>
          <w:color w:val="auto"/>
          <w:highlight w:val="none"/>
        </w:rPr>
        <w:t>评标委员会将综合分析投标人的各项评审因素，而不以单项评审因素的优劣评选出中标人。对所有投标人的投标评估，都采用相同的程序和标准，严格按照招标文件的要求和条件进行。</w:t>
      </w:r>
    </w:p>
    <w:p>
      <w:pPr>
        <w:tabs>
          <w:tab w:val="left" w:pos="0"/>
        </w:tabs>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2.2.2 评审因素包括：</w:t>
      </w:r>
      <w:r>
        <w:rPr>
          <w:rFonts w:hint="eastAsia" w:asciiTheme="minorEastAsia" w:hAnsiTheme="minorEastAsia" w:eastAsiaTheme="minorEastAsia" w:cstheme="minorEastAsia"/>
          <w:b/>
          <w:bCs/>
          <w:color w:val="auto"/>
          <w:szCs w:val="21"/>
          <w:highlight w:val="none"/>
        </w:rPr>
        <w:t>投标报价、技术要求、商务</w:t>
      </w:r>
      <w:r>
        <w:rPr>
          <w:rFonts w:hint="eastAsia" w:asciiTheme="minorEastAsia" w:hAnsiTheme="minorEastAsia" w:eastAsiaTheme="minorEastAsia" w:cstheme="minorEastAsia"/>
          <w:b/>
          <w:bCs/>
          <w:color w:val="auto"/>
          <w:szCs w:val="21"/>
          <w:highlight w:val="none"/>
          <w:lang w:eastAsia="zh-CN"/>
        </w:rPr>
        <w:t>要求</w:t>
      </w:r>
      <w:r>
        <w:rPr>
          <w:rFonts w:hint="eastAsia" w:asciiTheme="minorEastAsia" w:hAnsiTheme="minorEastAsia" w:eastAsiaTheme="minorEastAsia" w:cstheme="minorEastAsia"/>
          <w:color w:val="auto"/>
          <w:kern w:val="0"/>
          <w:szCs w:val="21"/>
          <w:highlight w:val="none"/>
        </w:rPr>
        <w:t>等</w:t>
      </w:r>
      <w:r>
        <w:rPr>
          <w:rFonts w:hint="eastAsia" w:asciiTheme="minorEastAsia" w:hAnsiTheme="minorEastAsia" w:eastAsiaTheme="minorEastAsia" w:cstheme="minorEastAsia"/>
          <w:color w:val="auto"/>
          <w:szCs w:val="21"/>
          <w:highlight w:val="none"/>
        </w:rPr>
        <w:t>对招标文件的响应程度，以及相应的比重或者权值等，但不包括“投标人须知”第3.1条</w:t>
      </w:r>
      <w:r>
        <w:rPr>
          <w:rFonts w:hint="eastAsia" w:asciiTheme="minorEastAsia" w:hAnsiTheme="minorEastAsia" w:eastAsiaTheme="minorEastAsia" w:cstheme="minorEastAsia"/>
          <w:color w:val="auto"/>
          <w:kern w:val="0"/>
          <w:szCs w:val="21"/>
          <w:highlight w:val="none"/>
          <w:lang w:val="zh-CN"/>
        </w:rPr>
        <w:t>款</w:t>
      </w:r>
      <w:r>
        <w:rPr>
          <w:rFonts w:hint="eastAsia" w:asciiTheme="minorEastAsia" w:hAnsiTheme="minorEastAsia" w:eastAsiaTheme="minorEastAsia" w:cstheme="minorEastAsia"/>
          <w:color w:val="auto"/>
          <w:szCs w:val="21"/>
          <w:highlight w:val="none"/>
        </w:rPr>
        <w:t>规定的投标人资格条件。</w:t>
      </w:r>
    </w:p>
    <w:p>
      <w:pPr>
        <w:pStyle w:val="11"/>
        <w:adjustRightInd w:val="0"/>
        <w:snapToGrid w:val="0"/>
        <w:spacing w:line="360" w:lineRule="auto"/>
        <w:ind w:left="810" w:leftChars="203" w:hanging="384" w:hangingChars="183"/>
        <w:rPr>
          <w:rFonts w:hint="eastAsia"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2.2.3 评标委员会按以下操作程序对投标人的投标文件进行综合评分：</w:t>
      </w:r>
    </w:p>
    <w:p>
      <w:pPr>
        <w:pStyle w:val="13"/>
        <w:widowControl/>
        <w:tabs>
          <w:tab w:val="left" w:pos="1506"/>
        </w:tabs>
        <w:adjustRightInd w:val="0"/>
        <w:snapToGrid w:val="0"/>
        <w:spacing w:line="360" w:lineRule="auto"/>
        <w:ind w:firstLineChars="3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2.2.3.1 根据招标文件和评标原则，按《综合评分明细表》所列评分因素和各评分因素的权重进行评标。</w:t>
      </w:r>
    </w:p>
    <w:p>
      <w:pPr>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2.2.3.2 参照财政部87号令第五十五条和财库【2020】46号文件的规定，以本次满足投标文件要求的</w:t>
      </w:r>
      <w:r>
        <w:rPr>
          <w:rFonts w:hint="eastAsia" w:asciiTheme="minorEastAsia" w:hAnsiTheme="minorEastAsia" w:eastAsiaTheme="minorEastAsia" w:cstheme="minorEastAsia"/>
          <w:b/>
          <w:bCs/>
          <w:color w:val="auto"/>
          <w:szCs w:val="21"/>
          <w:highlight w:val="none"/>
        </w:rPr>
        <w:t>最低投标评审价</w:t>
      </w:r>
      <w:r>
        <w:rPr>
          <w:rFonts w:hint="eastAsia" w:asciiTheme="minorEastAsia" w:hAnsiTheme="minorEastAsia" w:eastAsiaTheme="minorEastAsia" w:cstheme="minorEastAsia"/>
          <w:color w:val="auto"/>
          <w:szCs w:val="21"/>
          <w:highlight w:val="none"/>
        </w:rPr>
        <w:t>为评标基准价，其价格为满分。</w:t>
      </w:r>
    </w:p>
    <w:p>
      <w:pPr>
        <w:widowControl/>
        <w:shd w:val="clear" w:color="auto" w:fill="FFFFFF"/>
        <w:spacing w:line="360" w:lineRule="auto"/>
        <w:ind w:firstLine="482"/>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kern w:val="0"/>
          <w:szCs w:val="21"/>
          <w:highlight w:val="none"/>
        </w:rPr>
        <w:t>如果同一包为单一产品，或同一包为多种产品，全部符合中小企业政策优惠条件的（即小微企业自身生产或中小企业代理的小微企业生产的产品），对</w:t>
      </w:r>
      <w:r>
        <w:rPr>
          <w:rFonts w:hint="eastAsia" w:asciiTheme="minorEastAsia" w:hAnsiTheme="minorEastAsia" w:eastAsiaTheme="minorEastAsia" w:cstheme="minorEastAsia"/>
          <w:b/>
          <w:color w:val="auto"/>
          <w:kern w:val="0"/>
          <w:szCs w:val="21"/>
          <w:highlight w:val="none"/>
        </w:rPr>
        <w:t>总报价</w:t>
      </w:r>
      <w:r>
        <w:rPr>
          <w:rFonts w:hint="eastAsia" w:asciiTheme="minorEastAsia" w:hAnsiTheme="minorEastAsia" w:eastAsiaTheme="minorEastAsia" w:cstheme="minorEastAsia"/>
          <w:color w:val="auto"/>
          <w:kern w:val="0"/>
          <w:szCs w:val="21"/>
          <w:highlight w:val="none"/>
        </w:rPr>
        <w:t>进行调整，调整后的报价作为投标评审价。</w:t>
      </w:r>
      <w:r>
        <w:rPr>
          <w:rFonts w:hint="eastAsia" w:asciiTheme="minorEastAsia" w:hAnsiTheme="minorEastAsia" w:eastAsiaTheme="minorEastAsia" w:cstheme="minorEastAsia"/>
          <w:color w:val="auto"/>
          <w:szCs w:val="21"/>
          <w:highlight w:val="none"/>
        </w:rPr>
        <w:t>投标评审价按下列公示计算：</w:t>
      </w:r>
    </w:p>
    <w:p>
      <w:pPr>
        <w:widowControl/>
        <w:shd w:val="clear" w:color="auto" w:fill="FFFFFF"/>
        <w:spacing w:line="360" w:lineRule="auto"/>
        <w:ind w:firstLine="843" w:firstLineChars="400"/>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投标评审价=投标报价×（1-投标报价折扣幅度）</w:t>
      </w:r>
    </w:p>
    <w:p>
      <w:pPr>
        <w:widowControl/>
        <w:shd w:val="clear" w:color="auto" w:fill="FFFFFF"/>
        <w:spacing w:line="360" w:lineRule="auto"/>
        <w:ind w:firstLine="482"/>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kern w:val="0"/>
          <w:szCs w:val="21"/>
          <w:highlight w:val="none"/>
        </w:rPr>
        <w:t>如果同一包内有多个产品，部分产品符合中小企业政策优惠条件的（即部分产品是小微企业生产的），只对符合的产品，并依据《货物（产品）分项报价表》进行</w:t>
      </w:r>
      <w:r>
        <w:rPr>
          <w:rFonts w:hint="eastAsia" w:asciiTheme="minorEastAsia" w:hAnsiTheme="minorEastAsia" w:eastAsiaTheme="minorEastAsia" w:cstheme="minorEastAsia"/>
          <w:b/>
          <w:color w:val="auto"/>
          <w:kern w:val="0"/>
          <w:szCs w:val="21"/>
          <w:highlight w:val="none"/>
        </w:rPr>
        <w:t>单项报价调整，</w:t>
      </w:r>
      <w:r>
        <w:rPr>
          <w:rFonts w:hint="eastAsia" w:asciiTheme="minorEastAsia" w:hAnsiTheme="minorEastAsia" w:eastAsiaTheme="minorEastAsia" w:cstheme="minorEastAsia"/>
          <w:color w:val="auto"/>
          <w:kern w:val="0"/>
          <w:szCs w:val="21"/>
          <w:highlight w:val="none"/>
        </w:rPr>
        <w:t>调整后的单项报价之和与未调整的单报价之和相加为投标评审价。</w:t>
      </w:r>
      <w:r>
        <w:rPr>
          <w:rFonts w:hint="eastAsia" w:asciiTheme="minorEastAsia" w:hAnsiTheme="minorEastAsia" w:eastAsiaTheme="minorEastAsia" w:cstheme="minorEastAsia"/>
          <w:color w:val="auto"/>
          <w:szCs w:val="21"/>
          <w:highlight w:val="none"/>
        </w:rPr>
        <w:t>投标评审价按下列公示计算：</w:t>
      </w:r>
    </w:p>
    <w:p>
      <w:pPr>
        <w:widowControl/>
        <w:shd w:val="clear" w:color="auto" w:fill="FFFFFF"/>
        <w:spacing w:line="360" w:lineRule="auto"/>
        <w:ind w:firstLine="738" w:firstLineChars="350"/>
        <w:jc w:val="left"/>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单项调整报价=单项报价×（1-投标报价折扣幅度）</w:t>
      </w:r>
    </w:p>
    <w:p>
      <w:pPr>
        <w:widowControl/>
        <w:shd w:val="clear" w:color="auto" w:fill="FFFFFF"/>
        <w:spacing w:line="360" w:lineRule="auto"/>
        <w:ind w:firstLine="732" w:firstLineChars="347"/>
        <w:jc w:val="left"/>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投标评审价=∑单项调整报价+∑未调整单项报价</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（3）投标人的价格得分按下列公式计算:</w:t>
      </w:r>
    </w:p>
    <w:p>
      <w:pPr>
        <w:spacing w:line="360" w:lineRule="auto"/>
        <w:ind w:firstLine="723" w:firstLineChars="343"/>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投标报价得分=(评标基准价／投标评审价)×100×价格分值*100%</w:t>
      </w:r>
    </w:p>
    <w:p>
      <w:pPr>
        <w:pStyle w:val="13"/>
        <w:widowControl/>
        <w:tabs>
          <w:tab w:val="left" w:pos="1506"/>
        </w:tabs>
        <w:adjustRightInd w:val="0"/>
        <w:snapToGrid w:val="0"/>
        <w:spacing w:line="360" w:lineRule="auto"/>
        <w:ind w:firstLineChars="3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2.2.3.3 由评标委员会成员独立地根据各项因素的评分标准，结合每个投标人的实际情况，分别就投标报价以外的各项评审因素对每个投标人独立打分。</w:t>
      </w:r>
    </w:p>
    <w:p>
      <w:pPr>
        <w:pStyle w:val="13"/>
        <w:widowControl/>
        <w:tabs>
          <w:tab w:val="left" w:pos="1506"/>
        </w:tabs>
        <w:adjustRightInd w:val="0"/>
        <w:snapToGrid w:val="0"/>
        <w:spacing w:line="360" w:lineRule="auto"/>
        <w:ind w:firstLineChars="3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2.2.3.4 将所有评审因素所得实际评审分数相加，即为该投标人的评审总得分。评审总得分按下例公式计算：</w:t>
      </w:r>
    </w:p>
    <w:p>
      <w:pPr>
        <w:spacing w:line="360" w:lineRule="auto"/>
        <w:ind w:firstLine="840" w:firstLineChars="4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评审总得分＝F1＋F2＋……＋Fn</w:t>
      </w:r>
    </w:p>
    <w:p>
      <w:pPr>
        <w:pStyle w:val="18"/>
        <w:shd w:val="clear" w:color="auto" w:fill="FFFFFF"/>
        <w:spacing w:before="0" w:beforeAutospacing="0" w:after="0" w:afterAutospacing="0" w:line="360" w:lineRule="auto"/>
        <w:ind w:firstLine="840" w:firstLineChars="4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F1、F2……Fn分别为各项评审因素的汇总得分</w:t>
      </w:r>
    </w:p>
    <w:p>
      <w:pPr>
        <w:pStyle w:val="18"/>
        <w:shd w:val="clear" w:color="auto" w:fill="FFFFFF"/>
        <w:spacing w:before="0" w:beforeAutospacing="0" w:after="0" w:afterAutospacing="0"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2.2.3.5 评审过程中，不得去掉报价中的最高报价和最低报价。</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2.2.4 小型和微型企业货物（产品）的报价折扣幅度标准：</w:t>
      </w:r>
    </w:p>
    <w:p>
      <w:pPr>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2.2.4.1 对小型、微型企业生产的货物（产品）投标价格给予</w:t>
      </w:r>
      <w:r>
        <w:rPr>
          <w:rFonts w:hint="eastAsia" w:asciiTheme="minorEastAsia" w:hAnsiTheme="minorEastAsia" w:eastAsiaTheme="minorEastAsia" w:cstheme="minorEastAsia"/>
          <w:color w:val="auto"/>
          <w:szCs w:val="21"/>
          <w:highlight w:val="none"/>
          <w:u w:val="single"/>
          <w:lang w:val="en-US" w:eastAsia="zh-CN"/>
        </w:rPr>
        <w:t>10</w:t>
      </w:r>
      <w:r>
        <w:rPr>
          <w:rFonts w:hint="eastAsia" w:asciiTheme="minorEastAsia" w:hAnsiTheme="minorEastAsia" w:eastAsiaTheme="minorEastAsia" w:cstheme="minorEastAsia"/>
          <w:color w:val="auto"/>
          <w:szCs w:val="21"/>
          <w:highlight w:val="none"/>
          <w:u w:val="single"/>
        </w:rPr>
        <w:t>%</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10</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0%）的折扣。</w:t>
      </w:r>
    </w:p>
    <w:p>
      <w:pPr>
        <w:spacing w:line="360" w:lineRule="auto"/>
        <w:ind w:firstLine="630" w:firstLineChars="3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2.2.4.2 参加联合体投标的</w:t>
      </w:r>
      <w:r>
        <w:rPr>
          <w:rFonts w:hint="eastAsia" w:asciiTheme="minorEastAsia" w:hAnsiTheme="minorEastAsia" w:eastAsiaTheme="minorEastAsia" w:cstheme="minorEastAsia"/>
          <w:color w:val="auto"/>
          <w:szCs w:val="21"/>
          <w:highlight w:val="none"/>
        </w:rPr>
        <w:t>小型、微型企业，</w:t>
      </w:r>
      <w:r>
        <w:rPr>
          <w:rFonts w:hint="eastAsia" w:asciiTheme="minorEastAsia" w:hAnsiTheme="minorEastAsia" w:eastAsiaTheme="minorEastAsia" w:cstheme="minorEastAsia"/>
          <w:color w:val="auto"/>
          <w:kern w:val="0"/>
          <w:szCs w:val="21"/>
          <w:highlight w:val="none"/>
        </w:rPr>
        <w:t>联合协议中约定，小型、微型企业的协议合同金额占到联合体协议合同总金额30%以上的，可给予联合体</w:t>
      </w:r>
      <w:r>
        <w:rPr>
          <w:rFonts w:hint="eastAsia" w:asciiTheme="minorEastAsia" w:hAnsiTheme="minorEastAsia" w:eastAsiaTheme="minorEastAsia" w:cstheme="minorEastAsia"/>
          <w:color w:val="auto"/>
          <w:kern w:val="0"/>
          <w:szCs w:val="21"/>
          <w:highlight w:val="none"/>
          <w:u w:val="single"/>
        </w:rPr>
        <w:t>2%</w:t>
      </w:r>
      <w:r>
        <w:rPr>
          <w:rFonts w:hint="eastAsia" w:asciiTheme="minorEastAsia" w:hAnsiTheme="minorEastAsia" w:eastAsiaTheme="minorEastAsia" w:cstheme="minorEastAsia"/>
          <w:color w:val="auto"/>
          <w:kern w:val="0"/>
          <w:szCs w:val="21"/>
          <w:highlight w:val="none"/>
        </w:rPr>
        <w:t>（2%-3%）的价格折扣。</w:t>
      </w:r>
    </w:p>
    <w:p>
      <w:pPr>
        <w:widowControl/>
        <w:shd w:val="clear" w:color="auto" w:fill="FFFFFF"/>
        <w:spacing w:line="360" w:lineRule="auto"/>
        <w:ind w:firstLine="632" w:firstLineChars="300"/>
        <w:jc w:val="left"/>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2.2.4.3  小、微企业提供本企业生产的产品或中小型企业（代理商）代理的小、微企业生产的产品可享受报价折扣条件；中小型企业（代理商）代理的中型及以上企业生产的产品不享受报价折扣条件。</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2.2.5 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（1）文字表述的内容含义不明确；</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（2）同类问题表述不一致；</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（3）有明显文字和计算错误；</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（4）提供的技术信息和数据资料不完整；</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（5）投标文件未按招标文件要求进行装订或未编制目录、页码；</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（6）评标委员会认定的其他非实质性偏离。</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文件有上述（1）至（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w:t>
      </w:r>
    </w:p>
    <w:p>
      <w:pPr>
        <w:pStyle w:val="10"/>
        <w:tabs>
          <w:tab w:val="left" w:pos="600"/>
        </w:tabs>
        <w:spacing w:before="240" w:beforeLines="100" w:line="360" w:lineRule="auto"/>
        <w:ind w:firstLine="0"/>
        <w:jc w:val="center"/>
        <w:rPr>
          <w:rFonts w:hint="eastAsia" w:asciiTheme="minorEastAsia" w:hAnsiTheme="minorEastAsia" w:eastAsiaTheme="minorEastAsia" w:cstheme="minorEastAsia"/>
          <w:b/>
          <w:color w:val="auto"/>
          <w:szCs w:val="32"/>
          <w:highlight w:val="none"/>
        </w:rPr>
      </w:pPr>
    </w:p>
    <w:p>
      <w:pPr>
        <w:pStyle w:val="10"/>
        <w:tabs>
          <w:tab w:val="left" w:pos="600"/>
        </w:tabs>
        <w:spacing w:before="240" w:beforeLines="100" w:line="360" w:lineRule="auto"/>
        <w:ind w:firstLine="0"/>
        <w:jc w:val="center"/>
        <w:rPr>
          <w:rFonts w:hint="eastAsia" w:asciiTheme="minorEastAsia" w:hAnsiTheme="minorEastAsia" w:eastAsiaTheme="minorEastAsia" w:cstheme="minorEastAsia"/>
          <w:b/>
          <w:color w:val="auto"/>
          <w:szCs w:val="32"/>
          <w:highlight w:val="none"/>
        </w:rPr>
      </w:pPr>
    </w:p>
    <w:p>
      <w:pPr>
        <w:pStyle w:val="10"/>
        <w:tabs>
          <w:tab w:val="left" w:pos="600"/>
        </w:tabs>
        <w:spacing w:before="240" w:beforeLines="100" w:line="360" w:lineRule="auto"/>
        <w:ind w:firstLine="0"/>
        <w:jc w:val="center"/>
        <w:rPr>
          <w:rFonts w:hint="eastAsia" w:asciiTheme="minorEastAsia" w:hAnsiTheme="minorEastAsia" w:eastAsiaTheme="minorEastAsia" w:cstheme="minorEastAsia"/>
          <w:b/>
          <w:color w:val="auto"/>
          <w:szCs w:val="32"/>
          <w:highlight w:val="none"/>
        </w:rPr>
      </w:pPr>
    </w:p>
    <w:p>
      <w:pPr>
        <w:rPr>
          <w:rFonts w:hint="eastAsia" w:asciiTheme="minorEastAsia" w:hAnsiTheme="minorEastAsia" w:eastAsiaTheme="minorEastAsia" w:cstheme="minorEastAsia"/>
          <w:b/>
          <w:color w:val="auto"/>
          <w:szCs w:val="32"/>
          <w:highlight w:val="none"/>
        </w:rPr>
      </w:pPr>
      <w:r>
        <w:rPr>
          <w:rFonts w:hint="eastAsia" w:asciiTheme="minorEastAsia" w:hAnsiTheme="minorEastAsia" w:eastAsiaTheme="minorEastAsia" w:cstheme="minorEastAsia"/>
          <w:b/>
          <w:color w:val="auto"/>
          <w:szCs w:val="32"/>
          <w:highlight w:val="none"/>
        </w:rPr>
        <w:br w:type="page"/>
      </w:r>
    </w:p>
    <w:p>
      <w:pPr>
        <w:pStyle w:val="10"/>
        <w:tabs>
          <w:tab w:val="left" w:pos="600"/>
        </w:tabs>
        <w:spacing w:before="240" w:beforeLines="100" w:line="360" w:lineRule="auto"/>
        <w:ind w:firstLine="0"/>
        <w:jc w:val="center"/>
        <w:rPr>
          <w:rFonts w:hint="eastAsia" w:asciiTheme="minorEastAsia" w:hAnsiTheme="minorEastAsia" w:eastAsiaTheme="minorEastAsia" w:cstheme="minorEastAsia"/>
          <w:b/>
          <w:color w:val="auto"/>
          <w:szCs w:val="32"/>
          <w:highlight w:val="none"/>
        </w:rPr>
      </w:pPr>
      <w:r>
        <w:rPr>
          <w:rFonts w:hint="eastAsia" w:asciiTheme="minorEastAsia" w:hAnsiTheme="minorEastAsia" w:eastAsiaTheme="minorEastAsia" w:cstheme="minorEastAsia"/>
          <w:b/>
          <w:color w:val="auto"/>
          <w:szCs w:val="32"/>
          <w:highlight w:val="none"/>
        </w:rPr>
        <w:t>综合评分明细表</w:t>
      </w:r>
    </w:p>
    <w:p>
      <w:pPr>
        <w:rPr>
          <w:rFonts w:hint="eastAsia" w:asciiTheme="minorEastAsia" w:hAnsiTheme="minorEastAsia" w:eastAsiaTheme="minorEastAsia" w:cstheme="minorEastAsia"/>
          <w:color w:val="auto"/>
          <w:highlight w:val="none"/>
        </w:rPr>
      </w:pPr>
    </w:p>
    <w:tbl>
      <w:tblPr>
        <w:tblStyle w:val="19"/>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35"/>
        <w:gridCol w:w="2292"/>
        <w:gridCol w:w="5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20" w:type="dxa"/>
            <w:noWrap w:val="0"/>
            <w:vAlign w:val="center"/>
          </w:tcPr>
          <w:p>
            <w:pPr>
              <w:pStyle w:val="10"/>
              <w:keepNext w:val="0"/>
              <w:keepLines w:val="0"/>
              <w:pageBreakBefore w:val="0"/>
              <w:tabs>
                <w:tab w:val="left" w:pos="600"/>
              </w:tabs>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1235" w:type="dxa"/>
            <w:noWrap w:val="0"/>
            <w:vAlign w:val="center"/>
          </w:tcPr>
          <w:p>
            <w:pPr>
              <w:pStyle w:val="10"/>
              <w:keepNext w:val="0"/>
              <w:keepLines w:val="0"/>
              <w:pageBreakBefore w:val="0"/>
              <w:tabs>
                <w:tab w:val="left" w:pos="600"/>
              </w:tabs>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评审因素</w:t>
            </w:r>
          </w:p>
        </w:tc>
        <w:tc>
          <w:tcPr>
            <w:tcW w:w="2292" w:type="dxa"/>
            <w:noWrap w:val="0"/>
            <w:vAlign w:val="center"/>
          </w:tcPr>
          <w:p>
            <w:pPr>
              <w:pStyle w:val="10"/>
              <w:keepNext w:val="0"/>
              <w:keepLines w:val="0"/>
              <w:pageBreakBefore w:val="0"/>
              <w:tabs>
                <w:tab w:val="left" w:pos="600"/>
              </w:tabs>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分值</w:t>
            </w:r>
          </w:p>
        </w:tc>
        <w:tc>
          <w:tcPr>
            <w:tcW w:w="5419" w:type="dxa"/>
            <w:noWrap w:val="0"/>
            <w:vAlign w:val="center"/>
          </w:tcPr>
          <w:p>
            <w:pPr>
              <w:pStyle w:val="10"/>
              <w:keepNext w:val="0"/>
              <w:keepLines w:val="0"/>
              <w:pageBreakBefore w:val="0"/>
              <w:tabs>
                <w:tab w:val="left" w:pos="600"/>
              </w:tabs>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720" w:type="dxa"/>
            <w:noWrap w:val="0"/>
            <w:vAlign w:val="center"/>
          </w:tcPr>
          <w:p>
            <w:pPr>
              <w:pStyle w:val="10"/>
              <w:keepNext w:val="0"/>
              <w:keepLines w:val="0"/>
              <w:pageBreakBefore w:val="0"/>
              <w:tabs>
                <w:tab w:val="left" w:pos="600"/>
              </w:tabs>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235" w:type="dxa"/>
            <w:noWrap w:val="0"/>
            <w:vAlign w:val="center"/>
          </w:tcPr>
          <w:p>
            <w:pPr>
              <w:pStyle w:val="10"/>
              <w:keepNext w:val="0"/>
              <w:keepLines w:val="0"/>
              <w:pageBreakBefore w:val="0"/>
              <w:tabs>
                <w:tab w:val="left" w:pos="600"/>
              </w:tabs>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投标报价</w:t>
            </w:r>
          </w:p>
          <w:p>
            <w:pPr>
              <w:pStyle w:val="10"/>
              <w:keepNext w:val="0"/>
              <w:keepLines w:val="0"/>
              <w:pageBreakBefore w:val="0"/>
              <w:tabs>
                <w:tab w:val="left" w:pos="600"/>
              </w:tabs>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30%</w:t>
            </w:r>
          </w:p>
        </w:tc>
        <w:tc>
          <w:tcPr>
            <w:tcW w:w="2292" w:type="dxa"/>
            <w:noWrap w:val="0"/>
            <w:vAlign w:val="center"/>
          </w:tcPr>
          <w:p>
            <w:pPr>
              <w:pStyle w:val="10"/>
              <w:keepNext w:val="0"/>
              <w:keepLines w:val="0"/>
              <w:pageBreakBefore w:val="0"/>
              <w:tabs>
                <w:tab w:val="left" w:pos="600"/>
              </w:tabs>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投标报</w:t>
            </w:r>
            <w:r>
              <w:rPr>
                <w:rFonts w:hint="eastAsia" w:ascii="宋体" w:hAnsi="宋体" w:eastAsia="宋体" w:cs="宋体"/>
                <w:color w:val="auto"/>
                <w:sz w:val="22"/>
                <w:szCs w:val="22"/>
                <w:highlight w:val="none"/>
                <w:lang w:val="en-US" w:eastAsia="zh-CN"/>
              </w:rPr>
              <w:t>价</w:t>
            </w:r>
            <w:r>
              <w:rPr>
                <w:rFonts w:hint="eastAsia" w:ascii="宋体" w:hAnsi="宋体" w:eastAsia="宋体" w:cs="宋体"/>
                <w:i w:val="0"/>
                <w:color w:val="auto"/>
                <w:kern w:val="2"/>
                <w:sz w:val="22"/>
                <w:szCs w:val="22"/>
                <w:highlight w:val="none"/>
                <w:lang w:val="en-US" w:eastAsia="zh-CN" w:bidi="ar-SA"/>
              </w:rPr>
              <w:t>（30分）</w:t>
            </w:r>
          </w:p>
        </w:tc>
        <w:tc>
          <w:tcPr>
            <w:tcW w:w="5419" w:type="dxa"/>
            <w:noWrap w:val="0"/>
            <w:vAlign w:val="center"/>
          </w:tcPr>
          <w:p>
            <w:pPr>
              <w:pStyle w:val="10"/>
              <w:keepNext w:val="0"/>
              <w:keepLines w:val="0"/>
              <w:pageBreakBefore w:val="0"/>
              <w:tabs>
                <w:tab w:val="left" w:pos="600"/>
              </w:tabs>
              <w:kinsoku/>
              <w:wordWrap/>
              <w:overflowPunct/>
              <w:topLinePunct w:val="0"/>
              <w:bidi w:val="0"/>
              <w:spacing w:line="360" w:lineRule="auto"/>
              <w:ind w:left="0" w:right="0" w:firstLine="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价格分采用低价优先法计算，即满足招标文件要求且投标价格最低的投标报价为评标基准价，其价格分为满分。其他投标人的价格分统一按照下列公式计算：</w:t>
            </w:r>
          </w:p>
          <w:p>
            <w:pPr>
              <w:pStyle w:val="10"/>
              <w:keepNext w:val="0"/>
              <w:keepLines w:val="0"/>
              <w:pageBreakBefore w:val="0"/>
              <w:tabs>
                <w:tab w:val="left" w:pos="600"/>
              </w:tabs>
              <w:kinsoku/>
              <w:wordWrap/>
              <w:overflowPunct/>
              <w:topLinePunct w:val="0"/>
              <w:bidi w:val="0"/>
              <w:spacing w:line="360" w:lineRule="auto"/>
              <w:ind w:left="0" w:right="0" w:firstLine="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投标报价得分=（评标基准价/投标报价）×价格权值（即30%）×100</w:t>
            </w:r>
          </w:p>
          <w:p>
            <w:pPr>
              <w:pStyle w:val="10"/>
              <w:keepNext w:val="0"/>
              <w:keepLines w:val="0"/>
              <w:pageBreakBefore w:val="0"/>
              <w:tabs>
                <w:tab w:val="left" w:pos="600"/>
              </w:tabs>
              <w:kinsoku/>
              <w:wordWrap/>
              <w:overflowPunct/>
              <w:topLinePunct w:val="0"/>
              <w:bidi w:val="0"/>
              <w:spacing w:line="360" w:lineRule="auto"/>
              <w:ind w:left="0" w:right="0" w:firstLine="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符合招标文件规定的</w:t>
            </w:r>
            <w:r>
              <w:rPr>
                <w:rFonts w:hint="eastAsia" w:ascii="宋体" w:hAnsi="宋体" w:cs="宋体"/>
                <w:color w:val="auto"/>
                <w:sz w:val="22"/>
                <w:szCs w:val="22"/>
                <w:highlight w:val="none"/>
                <w:lang w:val="en-US" w:eastAsia="zh-CN"/>
              </w:rPr>
              <w:t>中</w:t>
            </w:r>
            <w:r>
              <w:rPr>
                <w:rFonts w:hint="eastAsia" w:ascii="宋体" w:hAnsi="宋体" w:eastAsia="宋体" w:cs="宋体"/>
                <w:color w:val="auto"/>
                <w:sz w:val="22"/>
                <w:szCs w:val="22"/>
                <w:highlight w:val="none"/>
              </w:rPr>
              <w:t>小微企业、监狱企业、残疾人福利性单位优惠条件的投标人，价格给予10%的扣除，用扣除后的价格参与评审。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Merge w:val="restart"/>
            <w:noWrap w:val="0"/>
            <w:vAlign w:val="center"/>
          </w:tcPr>
          <w:p>
            <w:pPr>
              <w:pStyle w:val="10"/>
              <w:keepNext w:val="0"/>
              <w:keepLines w:val="0"/>
              <w:pageBreakBefore w:val="0"/>
              <w:tabs>
                <w:tab w:val="left" w:pos="600"/>
              </w:tabs>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w:t>
            </w:r>
          </w:p>
        </w:tc>
        <w:tc>
          <w:tcPr>
            <w:tcW w:w="1235" w:type="dxa"/>
            <w:vMerge w:val="restart"/>
            <w:noWrap w:val="0"/>
            <w:vAlign w:val="center"/>
          </w:tcPr>
          <w:p>
            <w:pPr>
              <w:keepNext w:val="0"/>
              <w:keepLines w:val="0"/>
              <w:pageBreakBefore w:val="0"/>
              <w:widowControl/>
              <w:suppressLineNumbers w:val="0"/>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技术评审</w:t>
            </w:r>
            <w:r>
              <w:rPr>
                <w:rFonts w:hint="eastAsia" w:ascii="宋体" w:hAnsi="宋体" w:cs="宋体"/>
                <w:color w:val="auto"/>
                <w:sz w:val="22"/>
                <w:szCs w:val="22"/>
                <w:highlight w:val="none"/>
                <w:lang w:val="en-US" w:eastAsia="zh-CN"/>
              </w:rPr>
              <w:t>64</w:t>
            </w:r>
            <w:r>
              <w:rPr>
                <w:rFonts w:hint="eastAsia" w:ascii="宋体" w:hAnsi="宋体" w:eastAsia="宋体" w:cs="宋体"/>
                <w:color w:val="auto"/>
                <w:sz w:val="22"/>
                <w:szCs w:val="22"/>
                <w:highlight w:val="none"/>
              </w:rPr>
              <w:t>%</w:t>
            </w:r>
          </w:p>
        </w:tc>
        <w:tc>
          <w:tcPr>
            <w:tcW w:w="2292" w:type="dxa"/>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采购需求响应程度 </w:t>
            </w:r>
            <w:r>
              <w:rPr>
                <w:rFonts w:hint="eastAsia" w:ascii="宋体" w:hAnsi="宋体" w:eastAsia="宋体" w:cs="宋体"/>
                <w:i w:val="0"/>
                <w:color w:val="auto"/>
                <w:kern w:val="2"/>
                <w:sz w:val="22"/>
                <w:szCs w:val="22"/>
                <w:highlight w:val="none"/>
                <w:lang w:val="en-US" w:eastAsia="zh-CN" w:bidi="ar-SA"/>
              </w:rPr>
              <w:t>（</w:t>
            </w:r>
            <w:r>
              <w:rPr>
                <w:rFonts w:hint="eastAsia" w:ascii="宋体" w:hAnsi="宋体" w:cs="宋体"/>
                <w:i w:val="0"/>
                <w:color w:val="auto"/>
                <w:kern w:val="2"/>
                <w:sz w:val="22"/>
                <w:szCs w:val="22"/>
                <w:highlight w:val="none"/>
                <w:lang w:val="en-US" w:eastAsia="zh-CN" w:bidi="ar-SA"/>
              </w:rPr>
              <w:t>32</w:t>
            </w:r>
            <w:r>
              <w:rPr>
                <w:rFonts w:hint="eastAsia" w:ascii="宋体" w:hAnsi="宋体" w:eastAsia="宋体" w:cs="宋体"/>
                <w:i w:val="0"/>
                <w:color w:val="auto"/>
                <w:kern w:val="2"/>
                <w:sz w:val="22"/>
                <w:szCs w:val="22"/>
                <w:highlight w:val="none"/>
                <w:lang w:val="en-US" w:eastAsia="zh-CN" w:bidi="ar-SA"/>
              </w:rPr>
              <w:t>分）</w:t>
            </w:r>
          </w:p>
        </w:tc>
        <w:tc>
          <w:tcPr>
            <w:tcW w:w="541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rPr>
              <w:t>所投产品的技术指标评审：响应或优于得</w:t>
            </w:r>
            <w:r>
              <w:rPr>
                <w:rFonts w:hint="eastAsia" w:asciiTheme="minorEastAsia" w:hAnsiTheme="minorEastAsia" w:eastAsiaTheme="minorEastAsia" w:cstheme="minorEastAsia"/>
                <w:sz w:val="22"/>
                <w:szCs w:val="22"/>
                <w:highlight w:val="none"/>
                <w:lang w:val="en-US" w:eastAsia="zh-CN"/>
              </w:rPr>
              <w:t>32</w:t>
            </w:r>
            <w:r>
              <w:rPr>
                <w:rFonts w:hint="eastAsia" w:asciiTheme="minorEastAsia" w:hAnsiTheme="minorEastAsia" w:eastAsiaTheme="minorEastAsia" w:cstheme="minorEastAsia"/>
                <w:sz w:val="22"/>
                <w:szCs w:val="22"/>
                <w:highlight w:val="none"/>
              </w:rPr>
              <w:t>分。“*”号技术参数一项不满足扣3分；非“*”号技术指标参数一项不满足扣1.5分，负偏超过10条本项不得分</w:t>
            </w:r>
            <w:r>
              <w:rPr>
                <w:rFonts w:hint="eastAsia" w:asciiTheme="minorEastAsia" w:hAnsiTheme="minorEastAsia" w:eastAsiaTheme="minorEastAsia" w:cstheme="minorEastAsia"/>
                <w:sz w:val="22"/>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注：1.投标人须对本采购文件技术要求进行点对点应答，必须根据本采购文件的要求</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rPr>
              <w:t>结合所投产品的实际参数值，进行逐条逐项答复、说明和解释。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asciiTheme="minorEastAsia" w:hAnsiTheme="minorEastAsia" w:eastAsiaTheme="minorEastAsia" w:cstheme="minorEastAsia"/>
                <w:sz w:val="22"/>
                <w:szCs w:val="22"/>
                <w:highlight w:val="none"/>
              </w:rPr>
              <w:t>2</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rPr>
              <w:t>技术参数中要求提供相关证明材料，包含但不限于（产品彩页、功能截图、证书、检测报告</w:t>
            </w:r>
            <w:r>
              <w:rPr>
                <w:rFonts w:hint="eastAsia" w:asciiTheme="minorEastAsia" w:hAnsiTheme="minorEastAsia" w:eastAsiaTheme="minorEastAsia" w:cstheme="minorEastAsia"/>
                <w:b/>
                <w:bCs/>
                <w:sz w:val="22"/>
                <w:szCs w:val="22"/>
                <w:highlight w:val="none"/>
              </w:rPr>
              <w:t>等</w:t>
            </w:r>
            <w:r>
              <w:rPr>
                <w:rFonts w:hint="eastAsia" w:asciiTheme="minorEastAsia" w:hAnsiTheme="minorEastAsia" w:eastAsiaTheme="minorEastAsia" w:cstheme="minorEastAsia"/>
                <w:sz w:val="22"/>
                <w:szCs w:val="22"/>
                <w:highlight w:val="none"/>
                <w:lang w:val="en-US" w:eastAsia="zh-CN"/>
              </w:rPr>
              <w:t>任意一项即可</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rPr>
              <w:t>并在技术偏离表“备注”栏中标明页码）未提供或不符合要求的，视为不响应技术参数。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Merge w:val="continue"/>
            <w:noWrap w:val="0"/>
            <w:vAlign w:val="center"/>
          </w:tcPr>
          <w:p>
            <w:pPr>
              <w:pStyle w:val="10"/>
              <w:keepNext w:val="0"/>
              <w:keepLines w:val="0"/>
              <w:pageBreakBefore w:val="0"/>
              <w:tabs>
                <w:tab w:val="left" w:pos="600"/>
              </w:tabs>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lang w:val="en-US" w:eastAsia="zh-CN"/>
              </w:rPr>
            </w:pPr>
          </w:p>
        </w:tc>
        <w:tc>
          <w:tcPr>
            <w:tcW w:w="1235" w:type="dxa"/>
            <w:vMerge w:val="continue"/>
            <w:noWrap w:val="0"/>
            <w:vAlign w:val="center"/>
          </w:tcPr>
          <w:p>
            <w:pPr>
              <w:keepNext w:val="0"/>
              <w:keepLines w:val="0"/>
              <w:pageBreakBefore w:val="0"/>
              <w:widowControl/>
              <w:suppressLineNumbers w:val="0"/>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rPr>
            </w:pPr>
          </w:p>
        </w:tc>
        <w:tc>
          <w:tcPr>
            <w:tcW w:w="2292" w:type="dxa"/>
            <w:noWrap w:val="0"/>
            <w:vAlign w:val="center"/>
          </w:tcPr>
          <w:p>
            <w:pPr>
              <w:keepNext w:val="0"/>
              <w:keepLines w:val="0"/>
              <w:pageBreakBefore w:val="0"/>
              <w:kinsoku/>
              <w:wordWrap/>
              <w:overflowPunct/>
              <w:topLinePunct w:val="0"/>
              <w:autoSpaceDE/>
              <w:autoSpaceDN/>
              <w:bidi w:val="0"/>
              <w:adjustRightInd/>
              <w:snapToGrid/>
              <w:spacing w:line="360" w:lineRule="auto"/>
              <w:ind w:left="0" w:right="0" w:firstLine="0" w:firstLineChars="0"/>
              <w:jc w:val="center"/>
              <w:textAlignment w:val="auto"/>
              <w:rPr>
                <w:rFonts w:hint="eastAsia" w:ascii="宋体" w:hAnsi="宋体" w:eastAsia="宋体" w:cs="宋体"/>
                <w:color w:val="auto"/>
                <w:sz w:val="22"/>
                <w:szCs w:val="22"/>
                <w:highlight w:val="none"/>
              </w:rPr>
            </w:pPr>
            <w:r>
              <w:rPr>
                <w:rFonts w:hint="eastAsia" w:ascii="宋体" w:hAnsi="宋体" w:eastAsia="宋体" w:cs="宋体"/>
                <w:i w:val="0"/>
                <w:color w:val="auto"/>
                <w:kern w:val="2"/>
                <w:sz w:val="22"/>
                <w:szCs w:val="22"/>
                <w:highlight w:val="none"/>
                <w:lang w:val="en-US" w:eastAsia="zh-CN" w:bidi="ar-SA"/>
              </w:rPr>
              <w:t>售后服务方案（</w:t>
            </w:r>
            <w:r>
              <w:rPr>
                <w:rFonts w:hint="eastAsia" w:ascii="宋体" w:hAnsi="宋体" w:cs="宋体"/>
                <w:i w:val="0"/>
                <w:color w:val="auto"/>
                <w:kern w:val="2"/>
                <w:sz w:val="22"/>
                <w:szCs w:val="22"/>
                <w:highlight w:val="none"/>
                <w:lang w:val="en-US" w:eastAsia="zh-CN" w:bidi="ar-SA"/>
              </w:rPr>
              <w:t>12</w:t>
            </w:r>
            <w:r>
              <w:rPr>
                <w:rFonts w:hint="eastAsia" w:ascii="宋体" w:hAnsi="宋体" w:eastAsia="宋体" w:cs="宋体"/>
                <w:i w:val="0"/>
                <w:color w:val="auto"/>
                <w:kern w:val="2"/>
                <w:sz w:val="22"/>
                <w:szCs w:val="22"/>
                <w:highlight w:val="none"/>
                <w:lang w:val="en-US" w:eastAsia="zh-CN" w:bidi="ar-SA"/>
              </w:rPr>
              <w:t>分）</w:t>
            </w:r>
          </w:p>
        </w:tc>
        <w:tc>
          <w:tcPr>
            <w:tcW w:w="5419" w:type="dxa"/>
            <w:noWrap w:val="0"/>
            <w:vAlign w:val="top"/>
          </w:tcPr>
          <w:p>
            <w:pPr>
              <w:keepNext w:val="0"/>
              <w:keepLines w:val="0"/>
              <w:pageBreakBefore w:val="0"/>
              <w:widowControl/>
              <w:suppressLineNumbers w:val="0"/>
              <w:kinsoku/>
              <w:wordWrap/>
              <w:overflowPunct/>
              <w:topLinePunct w:val="0"/>
              <w:bidi w:val="0"/>
              <w:spacing w:line="360" w:lineRule="auto"/>
              <w:ind w:left="0" w:right="0" w:firstLine="0"/>
              <w:jc w:val="left"/>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投标人</w:t>
            </w:r>
            <w:r>
              <w:rPr>
                <w:rFonts w:hint="eastAsia" w:ascii="宋体" w:hAnsi="宋体" w:eastAsia="宋体" w:cs="宋体"/>
                <w:color w:val="auto"/>
                <w:sz w:val="22"/>
                <w:szCs w:val="22"/>
                <w:highlight w:val="none"/>
              </w:rPr>
              <w:t>需提供售后服务方案，内容包括但不限于①服务响应方式及时间、②售后服务人员配置及承诺、③应急处理措施、④产品维护方案等，逐项编制对应方案，满足本项目采购需求且符合本项目实际情况的得</w:t>
            </w:r>
            <w:r>
              <w:rPr>
                <w:rFonts w:hint="eastAsia" w:ascii="宋体" w:hAnsi="宋体" w:cs="宋体"/>
                <w:color w:val="auto"/>
                <w:sz w:val="22"/>
                <w:szCs w:val="22"/>
                <w:highlight w:val="none"/>
                <w:lang w:val="en-US" w:eastAsia="zh-CN"/>
              </w:rPr>
              <w:t>12</w:t>
            </w:r>
            <w:r>
              <w:rPr>
                <w:rFonts w:hint="eastAsia" w:ascii="宋体" w:hAnsi="宋体" w:eastAsia="宋体" w:cs="宋体"/>
                <w:color w:val="auto"/>
                <w:sz w:val="22"/>
                <w:szCs w:val="22"/>
                <w:highlight w:val="none"/>
              </w:rPr>
              <w:t>分，每有一项内容缺失的扣</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分，每有一项存在内容缺陷扣1分，扣完为止。 注：以上内容缺陷是指：非专门针对本项目或不适用本项目实际情况的情形（与项目实际不匹配、不符合项目特点）、逻辑或原理错误、内容不完整或缺少关键节点、套用其他项目方案、内容前后矛盾、涉及的规范及标准错误、不利于项目实施、不可能实现的情形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720" w:type="dxa"/>
            <w:vMerge w:val="continue"/>
            <w:noWrap w:val="0"/>
            <w:vAlign w:val="center"/>
          </w:tcPr>
          <w:p>
            <w:pPr>
              <w:pStyle w:val="10"/>
              <w:keepNext w:val="0"/>
              <w:keepLines w:val="0"/>
              <w:pageBreakBefore w:val="0"/>
              <w:tabs>
                <w:tab w:val="left" w:pos="600"/>
              </w:tabs>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lang w:val="en-US" w:eastAsia="zh-CN"/>
              </w:rPr>
            </w:pPr>
          </w:p>
        </w:tc>
        <w:tc>
          <w:tcPr>
            <w:tcW w:w="1235" w:type="dxa"/>
            <w:vMerge w:val="continue"/>
            <w:noWrap w:val="0"/>
            <w:vAlign w:val="center"/>
          </w:tcPr>
          <w:p>
            <w:pPr>
              <w:keepNext w:val="0"/>
              <w:keepLines w:val="0"/>
              <w:pageBreakBefore w:val="0"/>
              <w:widowControl/>
              <w:suppressLineNumbers w:val="0"/>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rPr>
            </w:pPr>
          </w:p>
        </w:tc>
        <w:tc>
          <w:tcPr>
            <w:tcW w:w="2292" w:type="dxa"/>
            <w:noWrap w:val="0"/>
            <w:vAlign w:val="center"/>
          </w:tcPr>
          <w:p>
            <w:pPr>
              <w:keepNext w:val="0"/>
              <w:keepLines w:val="0"/>
              <w:pageBreakBefore w:val="0"/>
              <w:kinsoku/>
              <w:wordWrap/>
              <w:overflowPunct/>
              <w:topLinePunct w:val="0"/>
              <w:autoSpaceDE/>
              <w:autoSpaceDN/>
              <w:bidi w:val="0"/>
              <w:adjustRightInd/>
              <w:snapToGrid/>
              <w:spacing w:line="360" w:lineRule="auto"/>
              <w:ind w:left="0" w:right="0" w:firstLine="0" w:firstLineChars="0"/>
              <w:jc w:val="center"/>
              <w:textAlignment w:val="auto"/>
              <w:rPr>
                <w:rFonts w:hint="eastAsia" w:ascii="宋体" w:hAnsi="宋体" w:eastAsia="宋体" w:cs="宋体"/>
                <w:color w:val="auto"/>
                <w:sz w:val="22"/>
                <w:szCs w:val="22"/>
                <w:highlight w:val="none"/>
              </w:rPr>
            </w:pPr>
            <w:r>
              <w:rPr>
                <w:rFonts w:hint="eastAsia" w:ascii="宋体" w:hAnsi="宋体" w:eastAsia="宋体" w:cs="宋体"/>
                <w:sz w:val="22"/>
                <w:szCs w:val="22"/>
                <w:highlight w:val="none"/>
              </w:rPr>
              <w:t>实施方案</w:t>
            </w:r>
            <w:r>
              <w:rPr>
                <w:rFonts w:hint="eastAsia" w:ascii="宋体" w:hAnsi="宋体" w:eastAsia="宋体" w:cs="宋体"/>
                <w:i w:val="0"/>
                <w:color w:val="auto"/>
                <w:kern w:val="2"/>
                <w:sz w:val="22"/>
                <w:szCs w:val="22"/>
                <w:highlight w:val="none"/>
                <w:lang w:val="en-US" w:eastAsia="zh-CN" w:bidi="ar-SA"/>
              </w:rPr>
              <w:t>（</w:t>
            </w:r>
            <w:r>
              <w:rPr>
                <w:rFonts w:hint="eastAsia" w:ascii="宋体" w:hAnsi="宋体" w:cs="宋体"/>
                <w:i w:val="0"/>
                <w:color w:val="auto"/>
                <w:kern w:val="2"/>
                <w:sz w:val="22"/>
                <w:szCs w:val="22"/>
                <w:highlight w:val="none"/>
                <w:lang w:val="en-US" w:eastAsia="zh-CN" w:bidi="ar-SA"/>
              </w:rPr>
              <w:t>20</w:t>
            </w:r>
            <w:r>
              <w:rPr>
                <w:rFonts w:hint="eastAsia" w:ascii="宋体" w:hAnsi="宋体" w:eastAsia="宋体" w:cs="宋体"/>
                <w:i w:val="0"/>
                <w:color w:val="auto"/>
                <w:kern w:val="2"/>
                <w:sz w:val="22"/>
                <w:szCs w:val="22"/>
                <w:highlight w:val="none"/>
                <w:lang w:val="en-US" w:eastAsia="zh-CN" w:bidi="ar-SA"/>
              </w:rPr>
              <w:t>分）</w:t>
            </w:r>
          </w:p>
        </w:tc>
        <w:tc>
          <w:tcPr>
            <w:tcW w:w="5419" w:type="dxa"/>
            <w:noWrap w:val="0"/>
            <w:vAlign w:val="top"/>
          </w:tcPr>
          <w:p>
            <w:pPr>
              <w:keepNext w:val="0"/>
              <w:keepLines w:val="0"/>
              <w:pageBreakBefore w:val="0"/>
              <w:kinsoku/>
              <w:wordWrap/>
              <w:overflowPunct/>
              <w:topLinePunct w:val="0"/>
              <w:autoSpaceDE w:val="0"/>
              <w:autoSpaceDN w:val="0"/>
              <w:bidi w:val="0"/>
              <w:adjustRightInd w:val="0"/>
              <w:snapToGrid w:val="0"/>
              <w:spacing w:line="360" w:lineRule="auto"/>
              <w:ind w:left="0" w:right="0" w:firstLine="0"/>
              <w:textAlignment w:val="auto"/>
              <w:rPr>
                <w:rFonts w:hint="eastAsia" w:ascii="宋体" w:hAnsi="宋体" w:eastAsia="宋体" w:cs="宋体"/>
                <w:color w:val="auto"/>
                <w:kern w:val="2"/>
                <w:sz w:val="22"/>
                <w:szCs w:val="22"/>
                <w:highlight w:val="none"/>
                <w:lang w:val="zh-CN" w:eastAsia="zh-CN" w:bidi="ar-SA"/>
              </w:rPr>
            </w:pPr>
            <w:r>
              <w:rPr>
                <w:rFonts w:hint="eastAsia" w:ascii="宋体" w:hAnsi="宋体" w:eastAsia="宋体" w:cs="宋体"/>
                <w:color w:val="auto"/>
                <w:kern w:val="2"/>
                <w:sz w:val="22"/>
                <w:szCs w:val="22"/>
                <w:highlight w:val="none"/>
                <w:lang w:val="zh-CN" w:eastAsia="zh-CN" w:bidi="ar-SA"/>
              </w:rPr>
              <w:t>投标人需提供实施方案，内容包括但不限于①安装调试方案②人员保障措施③质量保障措施④进度安排⑤培训方案等，逐项编制对应方案，满足本项目采购需求且符合本项目实际情况的得20分，每有一项内容缺失的扣4分，每有一项存在内容缺陷扣2分，扣完为止。 注：以上内容缺陷是指：非专门针对本项目或不适用本项目实际情况的情形（与项目实际不匹配、不符合项目特点）、逻辑或原理错误、内容不完整或缺少关键节点、套用其他项目方案、内容前后矛盾、涉及的规范及标准错误、不利于项目实施、不可能实现的情形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720" w:type="dxa"/>
            <w:noWrap w:val="0"/>
            <w:vAlign w:val="center"/>
          </w:tcPr>
          <w:p>
            <w:pPr>
              <w:pStyle w:val="10"/>
              <w:keepNext w:val="0"/>
              <w:keepLines w:val="0"/>
              <w:pageBreakBefore w:val="0"/>
              <w:tabs>
                <w:tab w:val="left" w:pos="600"/>
              </w:tabs>
              <w:kinsoku/>
              <w:wordWrap/>
              <w:overflowPunct/>
              <w:topLinePunct w:val="0"/>
              <w:bidi w:val="0"/>
              <w:spacing w:line="360" w:lineRule="auto"/>
              <w:ind w:left="0" w:right="0" w:firstLine="0"/>
              <w:jc w:val="center"/>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w:t>
            </w:r>
          </w:p>
        </w:tc>
        <w:tc>
          <w:tcPr>
            <w:tcW w:w="1235" w:type="dxa"/>
            <w:noWrap w:val="0"/>
            <w:vAlign w:val="center"/>
          </w:tcPr>
          <w:p>
            <w:pPr>
              <w:pStyle w:val="10"/>
              <w:keepNext w:val="0"/>
              <w:keepLines w:val="0"/>
              <w:pageBreakBefore w:val="0"/>
              <w:tabs>
                <w:tab w:val="left" w:pos="600"/>
              </w:tabs>
              <w:kinsoku/>
              <w:wordWrap/>
              <w:overflowPunct/>
              <w:topLinePunct w:val="0"/>
              <w:bidi w:val="0"/>
              <w:spacing w:line="360" w:lineRule="auto"/>
              <w:ind w:left="0" w:right="0" w:firstLine="0" w:firstLineChars="0"/>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 xml:space="preserve">商务评审   </w:t>
            </w:r>
            <w:r>
              <w:rPr>
                <w:rFonts w:hint="eastAsia" w:ascii="宋体" w:hAnsi="宋体" w:cs="宋体"/>
                <w:color w:val="auto"/>
                <w:sz w:val="22"/>
                <w:szCs w:val="22"/>
                <w:highlight w:val="none"/>
                <w:lang w:val="en-US" w:eastAsia="zh-CN"/>
              </w:rPr>
              <w:t>6</w:t>
            </w:r>
            <w:r>
              <w:rPr>
                <w:rFonts w:hint="eastAsia" w:ascii="宋体" w:hAnsi="宋体" w:eastAsia="宋体" w:cs="宋体"/>
                <w:color w:val="auto"/>
                <w:sz w:val="22"/>
                <w:szCs w:val="22"/>
                <w:highlight w:val="none"/>
              </w:rPr>
              <w:t>%</w:t>
            </w:r>
          </w:p>
        </w:tc>
        <w:tc>
          <w:tcPr>
            <w:tcW w:w="2292" w:type="dxa"/>
            <w:noWrap w:val="0"/>
            <w:vAlign w:val="center"/>
          </w:tcPr>
          <w:p>
            <w:pPr>
              <w:pStyle w:val="45"/>
              <w:keepNext w:val="0"/>
              <w:keepLines w:val="0"/>
              <w:pageBreakBefore w:val="0"/>
              <w:kinsoku/>
              <w:wordWrap/>
              <w:overflowPunct/>
              <w:topLinePunct w:val="0"/>
              <w:bidi w:val="0"/>
              <w:spacing w:line="360" w:lineRule="auto"/>
              <w:ind w:left="0" w:right="0" w:firstLine="0"/>
              <w:jc w:val="center"/>
              <w:textAlignment w:val="auto"/>
              <w:rPr>
                <w:rFonts w:hint="eastAsia" w:ascii="宋体" w:hAnsi="宋体" w:eastAsia="宋体" w:cs="宋体"/>
                <w:sz w:val="22"/>
                <w:szCs w:val="22"/>
                <w:highlight w:val="none"/>
              </w:rPr>
            </w:pPr>
            <w:r>
              <w:rPr>
                <w:rFonts w:hint="eastAsia" w:ascii="宋体" w:hAnsi="宋体" w:eastAsia="宋体" w:cs="宋体"/>
                <w:spacing w:val="-9"/>
                <w:sz w:val="22"/>
                <w:szCs w:val="22"/>
                <w:highlight w:val="none"/>
                <w:lang w:val="en-US" w:eastAsia="zh-CN"/>
              </w:rPr>
              <w:t>类似</w:t>
            </w:r>
            <w:r>
              <w:rPr>
                <w:rFonts w:hint="eastAsia" w:ascii="宋体" w:hAnsi="宋体" w:eastAsia="宋体" w:cs="宋体"/>
                <w:spacing w:val="-9"/>
                <w:sz w:val="22"/>
                <w:szCs w:val="22"/>
                <w:highlight w:val="none"/>
              </w:rPr>
              <w:t>项目</w:t>
            </w:r>
            <w:r>
              <w:rPr>
                <w:rFonts w:hint="eastAsia" w:ascii="宋体" w:hAnsi="宋体" w:eastAsia="宋体" w:cs="宋体"/>
                <w:spacing w:val="-6"/>
                <w:sz w:val="22"/>
                <w:szCs w:val="22"/>
                <w:highlight w:val="none"/>
              </w:rPr>
              <w:t>经验</w:t>
            </w:r>
          </w:p>
          <w:p>
            <w:pPr>
              <w:pStyle w:val="45"/>
              <w:keepNext w:val="0"/>
              <w:keepLines w:val="0"/>
              <w:pageBreakBefore w:val="0"/>
              <w:kinsoku/>
              <w:wordWrap/>
              <w:overflowPunct/>
              <w:topLinePunct w:val="0"/>
              <w:bidi w:val="0"/>
              <w:spacing w:line="360" w:lineRule="auto"/>
              <w:ind w:left="0" w:leftChars="0" w:right="0" w:firstLine="0"/>
              <w:jc w:val="center"/>
              <w:textAlignment w:val="auto"/>
              <w:rPr>
                <w:rFonts w:hint="eastAsia" w:ascii="宋体" w:hAnsi="宋体" w:eastAsia="宋体" w:cs="宋体"/>
                <w:color w:val="auto"/>
                <w:sz w:val="22"/>
                <w:szCs w:val="22"/>
                <w:highlight w:val="none"/>
              </w:rPr>
            </w:pPr>
            <w:r>
              <w:rPr>
                <w:rFonts w:hint="eastAsia" w:ascii="宋体" w:hAnsi="宋体" w:eastAsia="宋体" w:cs="宋体"/>
                <w:spacing w:val="-9"/>
                <w:sz w:val="22"/>
                <w:szCs w:val="22"/>
                <w:highlight w:val="none"/>
              </w:rPr>
              <w:t>（</w:t>
            </w:r>
            <w:r>
              <w:rPr>
                <w:rFonts w:hint="eastAsia" w:cs="宋体"/>
                <w:spacing w:val="-9"/>
                <w:sz w:val="22"/>
                <w:szCs w:val="22"/>
                <w:highlight w:val="none"/>
                <w:lang w:val="en-US" w:eastAsia="zh-CN"/>
              </w:rPr>
              <w:t>6</w:t>
            </w:r>
            <w:r>
              <w:rPr>
                <w:rFonts w:hint="eastAsia" w:ascii="宋体" w:hAnsi="宋体" w:eastAsia="宋体" w:cs="宋体"/>
                <w:spacing w:val="-9"/>
                <w:sz w:val="22"/>
                <w:szCs w:val="22"/>
                <w:highlight w:val="none"/>
              </w:rPr>
              <w:t>分）</w:t>
            </w:r>
          </w:p>
        </w:tc>
        <w:tc>
          <w:tcPr>
            <w:tcW w:w="5419" w:type="dxa"/>
            <w:noWrap w:val="0"/>
            <w:vAlign w:val="center"/>
          </w:tcPr>
          <w:p>
            <w:pPr>
              <w:keepNext w:val="0"/>
              <w:keepLines w:val="0"/>
              <w:pageBreakBefore w:val="0"/>
              <w:kinsoku/>
              <w:wordWrap/>
              <w:overflowPunct/>
              <w:topLinePunct w:val="0"/>
              <w:autoSpaceDE w:val="0"/>
              <w:autoSpaceDN w:val="0"/>
              <w:bidi w:val="0"/>
              <w:adjustRightInd w:val="0"/>
              <w:snapToGrid w:val="0"/>
              <w:spacing w:line="360" w:lineRule="auto"/>
              <w:ind w:left="0" w:right="0" w:firstLine="0"/>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zh-CN" w:eastAsia="zh-CN" w:bidi="ar-SA"/>
              </w:rPr>
              <w:t>投标人提供近三年（202</w:t>
            </w:r>
            <w:r>
              <w:rPr>
                <w:rFonts w:hint="eastAsia" w:ascii="宋体" w:hAnsi="宋体" w:cs="宋体"/>
                <w:color w:val="auto"/>
                <w:kern w:val="2"/>
                <w:sz w:val="22"/>
                <w:szCs w:val="22"/>
                <w:highlight w:val="none"/>
                <w:lang w:val="en-US" w:eastAsia="zh-CN" w:bidi="ar-SA"/>
              </w:rPr>
              <w:t>1</w:t>
            </w:r>
            <w:r>
              <w:rPr>
                <w:rFonts w:hint="eastAsia" w:ascii="宋体" w:hAnsi="宋体" w:eastAsia="宋体" w:cs="宋体"/>
                <w:color w:val="auto"/>
                <w:kern w:val="2"/>
                <w:sz w:val="22"/>
                <w:szCs w:val="22"/>
                <w:highlight w:val="none"/>
                <w:lang w:val="zh-CN" w:eastAsia="zh-CN" w:bidi="ar-SA"/>
              </w:rPr>
              <w:t>年</w:t>
            </w:r>
            <w:r>
              <w:rPr>
                <w:rFonts w:hint="eastAsia" w:ascii="宋体" w:hAnsi="宋体" w:cs="宋体"/>
                <w:color w:val="auto"/>
                <w:kern w:val="2"/>
                <w:sz w:val="22"/>
                <w:szCs w:val="22"/>
                <w:highlight w:val="none"/>
                <w:lang w:val="en-US" w:eastAsia="zh-CN" w:bidi="ar-SA"/>
              </w:rPr>
              <w:t>1</w:t>
            </w:r>
            <w:r>
              <w:rPr>
                <w:rFonts w:hint="eastAsia" w:ascii="宋体" w:hAnsi="宋体" w:eastAsia="宋体" w:cs="宋体"/>
                <w:color w:val="auto"/>
                <w:kern w:val="2"/>
                <w:sz w:val="22"/>
                <w:szCs w:val="22"/>
                <w:highlight w:val="none"/>
                <w:lang w:val="zh-CN" w:eastAsia="zh-CN" w:bidi="ar-SA"/>
              </w:rPr>
              <w:t>月1日至</w:t>
            </w:r>
            <w:r>
              <w:rPr>
                <w:rFonts w:hint="eastAsia" w:ascii="宋体" w:hAnsi="宋体" w:cs="宋体"/>
                <w:color w:val="auto"/>
                <w:kern w:val="2"/>
                <w:sz w:val="22"/>
                <w:szCs w:val="22"/>
                <w:highlight w:val="none"/>
                <w:lang w:val="en-US" w:eastAsia="zh-CN" w:bidi="ar-SA"/>
              </w:rPr>
              <w:t>投标截止时间</w:t>
            </w:r>
            <w:r>
              <w:rPr>
                <w:rFonts w:hint="eastAsia" w:ascii="宋体" w:hAnsi="宋体" w:eastAsia="宋体" w:cs="宋体"/>
                <w:color w:val="auto"/>
                <w:kern w:val="2"/>
                <w:sz w:val="22"/>
                <w:szCs w:val="22"/>
                <w:highlight w:val="none"/>
                <w:lang w:val="zh-CN" w:eastAsia="zh-CN" w:bidi="ar-SA"/>
              </w:rPr>
              <w:t>）</w:t>
            </w:r>
            <w:r>
              <w:rPr>
                <w:rFonts w:hint="eastAsia" w:ascii="宋体" w:hAnsi="宋体" w:eastAsia="宋体" w:cs="宋体"/>
                <w:spacing w:val="-9"/>
                <w:sz w:val="22"/>
                <w:szCs w:val="22"/>
                <w:highlight w:val="none"/>
                <w:lang w:val="en-US" w:eastAsia="zh-CN"/>
              </w:rPr>
              <w:t>类似</w:t>
            </w:r>
            <w:r>
              <w:rPr>
                <w:rFonts w:hint="eastAsia" w:ascii="宋体" w:hAnsi="宋体" w:eastAsia="宋体" w:cs="宋体"/>
                <w:color w:val="auto"/>
                <w:kern w:val="2"/>
                <w:sz w:val="22"/>
                <w:szCs w:val="22"/>
                <w:highlight w:val="none"/>
                <w:lang w:val="zh-CN" w:eastAsia="zh-CN" w:bidi="ar-SA"/>
              </w:rPr>
              <w:t>项目业绩，（需提供</w:t>
            </w:r>
            <w:r>
              <w:rPr>
                <w:rFonts w:hint="eastAsia" w:ascii="宋体" w:hAnsi="宋体" w:eastAsia="宋体" w:cs="宋体"/>
                <w:spacing w:val="-9"/>
                <w:sz w:val="22"/>
                <w:szCs w:val="22"/>
                <w:highlight w:val="none"/>
                <w:lang w:val="en-US" w:eastAsia="zh-CN"/>
              </w:rPr>
              <w:t>类似</w:t>
            </w:r>
            <w:r>
              <w:rPr>
                <w:rFonts w:hint="eastAsia" w:ascii="宋体" w:hAnsi="宋体" w:eastAsia="宋体" w:cs="宋体"/>
                <w:color w:val="auto"/>
                <w:kern w:val="2"/>
                <w:sz w:val="22"/>
                <w:szCs w:val="22"/>
                <w:highlight w:val="none"/>
                <w:lang w:val="zh-CN" w:eastAsia="zh-CN" w:bidi="ar-SA"/>
              </w:rPr>
              <w:t>项目的中标通知书及合同关键页），每项业绩加</w:t>
            </w:r>
            <w:r>
              <w:rPr>
                <w:rFonts w:hint="eastAsia" w:ascii="宋体" w:hAnsi="宋体" w:cs="宋体"/>
                <w:color w:val="auto"/>
                <w:kern w:val="2"/>
                <w:sz w:val="22"/>
                <w:szCs w:val="22"/>
                <w:highlight w:val="none"/>
                <w:lang w:val="en-US" w:eastAsia="zh-CN" w:bidi="ar-SA"/>
              </w:rPr>
              <w:t>2</w:t>
            </w:r>
            <w:r>
              <w:rPr>
                <w:rFonts w:hint="eastAsia" w:ascii="宋体" w:hAnsi="宋体" w:eastAsia="宋体" w:cs="宋体"/>
                <w:color w:val="auto"/>
                <w:kern w:val="2"/>
                <w:sz w:val="22"/>
                <w:szCs w:val="22"/>
                <w:highlight w:val="none"/>
                <w:lang w:val="zh-CN" w:eastAsia="zh-CN" w:bidi="ar-SA"/>
              </w:rPr>
              <w:t>分，最高</w:t>
            </w:r>
            <w:r>
              <w:rPr>
                <w:rFonts w:hint="eastAsia" w:ascii="宋体" w:hAnsi="宋体" w:cs="宋体"/>
                <w:color w:val="auto"/>
                <w:kern w:val="2"/>
                <w:sz w:val="22"/>
                <w:szCs w:val="22"/>
                <w:highlight w:val="none"/>
                <w:lang w:val="en-US" w:eastAsia="zh-CN" w:bidi="ar-SA"/>
              </w:rPr>
              <w:t>6</w:t>
            </w:r>
            <w:r>
              <w:rPr>
                <w:rFonts w:hint="eastAsia" w:ascii="宋体" w:hAnsi="宋体" w:eastAsia="宋体" w:cs="宋体"/>
                <w:color w:val="auto"/>
                <w:kern w:val="2"/>
                <w:sz w:val="22"/>
                <w:szCs w:val="22"/>
                <w:highlight w:val="none"/>
                <w:lang w:val="zh-CN" w:eastAsia="zh-CN" w:bidi="ar-SA"/>
              </w:rPr>
              <w:t>分。</w:t>
            </w:r>
            <w:r>
              <w:rPr>
                <w:rFonts w:hint="eastAsia" w:ascii="宋体" w:hAnsi="宋体" w:cs="宋体"/>
                <w:color w:val="auto"/>
                <w:kern w:val="2"/>
                <w:sz w:val="22"/>
                <w:szCs w:val="22"/>
                <w:highlight w:val="none"/>
                <w:lang w:val="en-US" w:eastAsia="zh-CN" w:bidi="ar-SA"/>
              </w:rPr>
              <w:t>无提供不得分。</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1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2.评委需要严格按照以上方法赋分，不得超过分数界限赋分。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3.最低报价不是中标的唯一依据。</w:t>
      </w:r>
    </w:p>
    <w:p>
      <w:pPr>
        <w:pStyle w:val="10"/>
        <w:tabs>
          <w:tab w:val="left" w:pos="600"/>
        </w:tabs>
        <w:spacing w:before="240" w:beforeLines="100" w:after="120" w:afterLines="50" w:line="360" w:lineRule="auto"/>
        <w:ind w:firstLine="0"/>
        <w:jc w:val="left"/>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2.3无效投标的认定</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在评标过程中，出现下列情形之一的，投标无效：</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（1）投标文件未按照招标文件要求签署、盖章的；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（2）投标文件未按照招标文件规定的格式要求编制的；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（3）不具备招标文件中规定的资格要求的；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（4）投标报价超过了招标文件中规定的预算金额或者最高限价的；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（5）投标内容出现漏项或数量与要求不符的；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（6）投标有效期、交货时间、质保期、售后服务等商务条款不能满足招标文件要求的；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（7）投标文件中附有采购人不能接受的附加条件的；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（8）投标产品的技术规格、技术标准明显不符合招标项目的要求的；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（9）投标货物（产品）不符合强制执行的国家标准、行业标准的；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（10）投标货物（产品）不是国家强制节能产品品目清单中的产品（如有）；</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（11）进口货物（产品）未办理正常进口手续的（如有）；</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（12）投标文件的关键内容字迹模糊和无法辨认的；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（13）法律法规和招标文件规定的其他情形的。</w:t>
      </w:r>
    </w:p>
    <w:p>
      <w:pPr>
        <w:keepNext w:val="0"/>
        <w:keepLines w:val="0"/>
        <w:pageBreakBefore w:val="0"/>
        <w:widowControl/>
        <w:kinsoku/>
        <w:wordWrap/>
        <w:overflowPunct/>
        <w:topLinePunct w:val="0"/>
        <w:autoSpaceDE w:val="0"/>
        <w:autoSpaceDN w:val="0"/>
        <w:bidi w:val="0"/>
        <w:adjustRightInd/>
        <w:snapToGrid/>
        <w:spacing w:before="120" w:beforeLines="50" w:after="120" w:afterLines="50" w:line="336" w:lineRule="auto"/>
        <w:ind w:right="51"/>
        <w:textAlignment w:val="bottom"/>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2.4 特殊情况的处理</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2.4.1 投标文件中如果出现计算错误，可按以下原则进行修正：</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（2）投标文件中的总价金额与按单价计算的汇总金额不一致的，以单价计算的汇总金额为准；</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（3）投标文件中的单价金额有明显小数点错误的，以总价为准，并修改单价；</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（4）投标文件中有关分项表内容与“开标一览表”不一致的，以“开标一览表”为准；</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（5）投标文件中图表与文字表述不一致的，以文字表述为准；</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6</w:t>
      </w:r>
      <w:r>
        <w:rPr>
          <w:rFonts w:hint="eastAsia" w:asciiTheme="minorEastAsia" w:hAnsiTheme="minorEastAsia" w:eastAsiaTheme="minorEastAsia" w:cstheme="minorEastAsia"/>
          <w:color w:val="auto"/>
          <w:highlight w:val="none"/>
        </w:rPr>
        <w:t>）对不同文字文本投标文件的解释发生异议的，以中文文本为准。</w:t>
      </w:r>
    </w:p>
    <w:p>
      <w:pPr>
        <w:keepNext w:val="0"/>
        <w:keepLines w:val="0"/>
        <w:pageBreakBefore w:val="0"/>
        <w:widowControl/>
        <w:kinsoku/>
        <w:wordWrap/>
        <w:overflowPunct/>
        <w:topLinePunct w:val="0"/>
        <w:autoSpaceDE w:val="0"/>
        <w:autoSpaceDN w:val="0"/>
        <w:bidi w:val="0"/>
        <w:adjustRightInd/>
        <w:snapToGrid/>
        <w:spacing w:line="336" w:lineRule="auto"/>
        <w:ind w:right="51" w:firstLine="422" w:firstLineChars="200"/>
        <w:textAlignment w:val="bottom"/>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按上述修正错误的方法调整的投标报价应对投标人具有约束力。如果投标人不接受修正后的价格，其投标将被拒绝。</w:t>
      </w:r>
    </w:p>
    <w:p>
      <w:pPr>
        <w:keepNext w:val="0"/>
        <w:keepLines w:val="0"/>
        <w:pageBreakBefore w:val="0"/>
        <w:widowControl/>
        <w:kinsoku/>
        <w:wordWrap/>
        <w:overflowPunct/>
        <w:topLinePunct w:val="0"/>
        <w:autoSpaceDE w:val="0"/>
        <w:autoSpaceDN w:val="0"/>
        <w:bidi w:val="0"/>
        <w:adjustRightInd/>
        <w:snapToGrid/>
        <w:spacing w:line="336" w:lineRule="auto"/>
        <w:ind w:right="53" w:firstLine="420" w:firstLineChars="200"/>
        <w:textAlignment w:val="bottom"/>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2.4.2 投标文件中，若某项有不合理报价（或零报价、漏报价）的，经评标委员会评审后，此项得分为零，不参与投标报价分值的计算。</w:t>
      </w:r>
    </w:p>
    <w:p>
      <w:pPr>
        <w:keepNext w:val="0"/>
        <w:keepLines w:val="0"/>
        <w:pageBreakBefore w:val="0"/>
        <w:widowControl/>
        <w:kinsoku/>
        <w:wordWrap/>
        <w:overflowPunct/>
        <w:topLinePunct w:val="0"/>
        <w:autoSpaceDE w:val="0"/>
        <w:autoSpaceDN w:val="0"/>
        <w:bidi w:val="0"/>
        <w:adjustRightInd/>
        <w:snapToGrid/>
        <w:spacing w:line="336" w:lineRule="auto"/>
        <w:ind w:right="53" w:firstLine="420" w:firstLineChars="200"/>
        <w:textAlignment w:val="bottom"/>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2.4.3 评标委员会成员打分超过得分界限或未按本办法赋分时，该评标委员会成员的打分，按废票处理。</w:t>
      </w:r>
    </w:p>
    <w:p>
      <w:pPr>
        <w:keepNext w:val="0"/>
        <w:keepLines w:val="0"/>
        <w:pageBreakBefore w:val="0"/>
        <w:widowControl/>
        <w:kinsoku/>
        <w:wordWrap/>
        <w:overflowPunct/>
        <w:topLinePunct w:val="0"/>
        <w:autoSpaceDE w:val="0"/>
        <w:autoSpaceDN w:val="0"/>
        <w:bidi w:val="0"/>
        <w:adjustRightInd/>
        <w:snapToGrid/>
        <w:spacing w:line="336" w:lineRule="auto"/>
        <w:ind w:right="53" w:firstLine="420" w:firstLineChars="200"/>
        <w:textAlignment w:val="bottom"/>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2.4.4 评标过程中，各种数字的计算结果，均保留两位小数，第三位“四舍五入”，但计算百分数时应精确到千分位，万分位“四舍五入”。</w:t>
      </w:r>
    </w:p>
    <w:p>
      <w:pPr>
        <w:keepNext w:val="0"/>
        <w:keepLines w:val="0"/>
        <w:pageBreakBefore w:val="0"/>
        <w:widowControl/>
        <w:kinsoku/>
        <w:wordWrap/>
        <w:overflowPunct/>
        <w:topLinePunct w:val="0"/>
        <w:bidi w:val="0"/>
        <w:adjustRightInd/>
        <w:snapToGrid/>
        <w:spacing w:line="336" w:lineRule="auto"/>
        <w:ind w:firstLine="422" w:firstLineChars="200"/>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2.4.5 相同品牌的处理</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2.4.5.1 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2.4.5.2 非单一产品采购项目中，多家投标人提供的核心产品品牌相同的，视为提供相同品牌产品。采购人根据采购项目技术构成、产品价格比重等合理确定核心产品。核心产品的名称见第四章第2.2条款。</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2.4.6 评标过程中，若出现本评标办法以外的特殊情况时，将暂停评标，待评委会商榷后，再进行评定。</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2.4.7 评标报告签署后，采购人或者采购代理机构发现存在本章第1.5.2条款情形之一的，应当组织原评标委员会进行重新评审，重新评审改变中标结果的，书面报告本级财政部门。</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投标人对本章第1.5.2条（1）情形提出质疑的，采购代理机构应当组织原评标委员会进行重新评审，重新评审改变中标结果的，应当书面报告本级财政部门。</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2.4.8 评标过程中，若出现合格投标人只有2家时，采购人可以选择以下其中一种方式：</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（1）本次招标按废标处理；</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（2）按照财政部《货物和服务招标投标管理办法》（87号令）第43条规定，改作竞争性谈判采购方式，继续采购活动。</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2.4.9 采购人若选择竞争性谈判采购方式继续采购活动时，应当按下列程序进行：</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（1）由评标委员会出具招标文件没有不合理条款、招标程序符合规定的书面意见并签署；</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（2）由采购人按规定向财政部门提出申请变更采购方式；</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（3）采购代理机构根据财政部门批准的竞争性谈判采购方式，编制竞争性谈判文件，并直接向这2家合格投标人提供竞争性谈判文件；</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（4）采购代理机构将根据竞争性谈判文件规定的时间、地点组织竞争性谈判小组直接与这2家合格投标人进行竞争性谈判。</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2.4.10 评标争议处理原则</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评标委员会在评审过程中，对投标文件符合性审查、对投标人投标文件做无效投标处理及其他需要共同认定的事项存在争议的，应当以少数服从多数的原则做出结论，但不得违反法律法规和招标文件的规定。有不同意见的评标委员会成员认为认定过程和结果不符合法律法规或者招标文件规定的，应当及时向采购人书面反映，采购人收到书面反映后，应当及时向同级财政部门报告依法处理。</w:t>
      </w:r>
    </w:p>
    <w:p>
      <w:pPr>
        <w:pStyle w:val="2"/>
        <w:numPr>
          <w:ilvl w:val="0"/>
          <w:numId w:val="1"/>
        </w:numPr>
        <w:spacing w:before="0" w:after="240" w:afterLines="100" w:line="360" w:lineRule="auto"/>
        <w:jc w:val="center"/>
        <w:rPr>
          <w:rFonts w:hint="eastAsia" w:asciiTheme="minorEastAsia" w:hAnsiTheme="minorEastAsia" w:eastAsiaTheme="minorEastAsia" w:cstheme="minorEastAsia"/>
          <w:color w:val="auto"/>
          <w:sz w:val="44"/>
          <w:szCs w:val="44"/>
          <w:highlight w:val="none"/>
        </w:rPr>
      </w:pPr>
      <w:r>
        <w:rPr>
          <w:rFonts w:hint="eastAsia" w:asciiTheme="minorEastAsia" w:hAnsiTheme="minorEastAsia" w:eastAsiaTheme="minorEastAsia" w:cstheme="minorEastAsia"/>
          <w:color w:val="auto"/>
          <w:sz w:val="44"/>
          <w:szCs w:val="44"/>
          <w:highlight w:val="none"/>
        </w:rPr>
        <w:br w:type="page"/>
      </w:r>
      <w:r>
        <w:rPr>
          <w:rFonts w:hint="eastAsia" w:asciiTheme="minorEastAsia" w:hAnsiTheme="minorEastAsia" w:eastAsiaTheme="minorEastAsia" w:cstheme="minorEastAsia"/>
          <w:color w:val="auto"/>
          <w:sz w:val="44"/>
          <w:szCs w:val="44"/>
          <w:highlight w:val="none"/>
        </w:rPr>
        <w:t>采购内容及要求</w:t>
      </w:r>
      <w:bookmarkEnd w:id="137"/>
    </w:p>
    <w:p>
      <w:pPr>
        <w:pStyle w:val="5"/>
        <w:spacing w:after="5"/>
        <w:ind w:right="0"/>
        <w:jc w:val="center"/>
        <w:rPr>
          <w:rFonts w:hint="eastAsia" w:asciiTheme="minorEastAsia" w:hAnsiTheme="minorEastAsia" w:eastAsiaTheme="minorEastAsia" w:cstheme="minorEastAsia"/>
          <w:color w:val="auto"/>
          <w:highlight w:val="none"/>
        </w:rPr>
      </w:pPr>
      <w:bookmarkStart w:id="138" w:name="_Toc217446094"/>
      <w:r>
        <w:rPr>
          <w:rFonts w:hint="eastAsia" w:asciiTheme="minorEastAsia" w:hAnsiTheme="minorEastAsia" w:eastAsiaTheme="minorEastAsia" w:cstheme="minorEastAsia"/>
          <w:color w:val="auto"/>
          <w:highlight w:val="none"/>
        </w:rPr>
        <w:t>采购货物清单及技术参数</w:t>
      </w:r>
    </w:p>
    <w:tbl>
      <w:tblPr>
        <w:tblStyle w:val="19"/>
        <w:tblpPr w:leftFromText="180" w:rightFromText="180" w:vertAnchor="text" w:horzAnchor="page" w:tblpXSpec="center" w:tblpY="310"/>
        <w:tblOverlap w:val="never"/>
        <w:tblW w:w="10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60"/>
        <w:gridCol w:w="6490"/>
        <w:gridCol w:w="852"/>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80" w:type="dxa"/>
            <w:noWrap w:val="0"/>
            <w:vAlign w:val="center"/>
          </w:tcPr>
          <w:p>
            <w:pPr>
              <w:pStyle w:val="27"/>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Theme="majorEastAsia" w:hAnsiTheme="majorEastAsia" w:eastAsiaTheme="majorEastAsia" w:cstheme="majorEastAsia"/>
                <w:b w:val="0"/>
                <w:bCs/>
                <w:color w:val="auto"/>
                <w:sz w:val="24"/>
                <w:szCs w:val="24"/>
                <w:highlight w:val="none"/>
                <w:lang w:bidi="ar-SA"/>
              </w:rPr>
            </w:pPr>
            <w:r>
              <w:rPr>
                <w:rFonts w:hint="eastAsia" w:asciiTheme="majorEastAsia" w:hAnsiTheme="majorEastAsia" w:eastAsiaTheme="majorEastAsia" w:cstheme="majorEastAsia"/>
                <w:b w:val="0"/>
                <w:bCs/>
                <w:color w:val="auto"/>
                <w:sz w:val="24"/>
                <w:szCs w:val="24"/>
                <w:highlight w:val="none"/>
                <w:lang w:bidi="ar-SA"/>
              </w:rPr>
              <w:t>序号</w:t>
            </w:r>
          </w:p>
        </w:tc>
        <w:tc>
          <w:tcPr>
            <w:tcW w:w="1560" w:type="dxa"/>
            <w:noWrap w:val="0"/>
            <w:vAlign w:val="center"/>
          </w:tcPr>
          <w:p>
            <w:pPr>
              <w:pStyle w:val="27"/>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Theme="majorEastAsia" w:hAnsiTheme="majorEastAsia" w:eastAsiaTheme="majorEastAsia" w:cstheme="majorEastAsia"/>
                <w:b w:val="0"/>
                <w:bCs/>
                <w:color w:val="auto"/>
                <w:sz w:val="24"/>
                <w:szCs w:val="24"/>
                <w:highlight w:val="none"/>
                <w:lang w:bidi="ar-SA"/>
              </w:rPr>
            </w:pPr>
            <w:r>
              <w:rPr>
                <w:rFonts w:hint="eastAsia" w:asciiTheme="majorEastAsia" w:hAnsiTheme="majorEastAsia" w:eastAsiaTheme="majorEastAsia" w:cstheme="majorEastAsia"/>
                <w:b w:val="0"/>
                <w:bCs/>
                <w:color w:val="auto"/>
                <w:sz w:val="24"/>
                <w:szCs w:val="24"/>
                <w:highlight w:val="none"/>
                <w:lang w:bidi="ar-SA"/>
              </w:rPr>
              <w:t>名称</w:t>
            </w:r>
          </w:p>
        </w:tc>
        <w:tc>
          <w:tcPr>
            <w:tcW w:w="6490" w:type="dxa"/>
            <w:noWrap w:val="0"/>
            <w:vAlign w:val="center"/>
          </w:tcPr>
          <w:p>
            <w:pPr>
              <w:pStyle w:val="27"/>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Theme="majorEastAsia" w:hAnsiTheme="majorEastAsia" w:eastAsiaTheme="majorEastAsia" w:cstheme="majorEastAsia"/>
                <w:b w:val="0"/>
                <w:bCs/>
                <w:color w:val="auto"/>
                <w:sz w:val="24"/>
                <w:szCs w:val="24"/>
                <w:highlight w:val="none"/>
                <w:lang w:bidi="ar-SA"/>
              </w:rPr>
            </w:pPr>
            <w:r>
              <w:rPr>
                <w:rFonts w:hint="eastAsia" w:asciiTheme="majorEastAsia" w:hAnsiTheme="majorEastAsia" w:eastAsiaTheme="majorEastAsia" w:cstheme="majorEastAsia"/>
                <w:b w:val="0"/>
                <w:bCs/>
                <w:color w:val="auto"/>
                <w:sz w:val="24"/>
                <w:szCs w:val="24"/>
                <w:highlight w:val="none"/>
                <w:lang w:bidi="ar-SA"/>
              </w:rPr>
              <w:t>主要参数</w:t>
            </w:r>
          </w:p>
        </w:tc>
        <w:tc>
          <w:tcPr>
            <w:tcW w:w="852" w:type="dxa"/>
            <w:noWrap w:val="0"/>
            <w:vAlign w:val="center"/>
          </w:tcPr>
          <w:p>
            <w:pPr>
              <w:pStyle w:val="27"/>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Theme="majorEastAsia" w:hAnsiTheme="majorEastAsia" w:eastAsiaTheme="majorEastAsia" w:cstheme="majorEastAsia"/>
                <w:b w:val="0"/>
                <w:bCs/>
                <w:color w:val="auto"/>
                <w:sz w:val="24"/>
                <w:szCs w:val="24"/>
                <w:highlight w:val="none"/>
                <w:lang w:bidi="ar-SA"/>
              </w:rPr>
            </w:pPr>
            <w:r>
              <w:rPr>
                <w:rFonts w:hint="eastAsia" w:asciiTheme="majorEastAsia" w:hAnsiTheme="majorEastAsia" w:eastAsiaTheme="majorEastAsia" w:cstheme="majorEastAsia"/>
                <w:b w:val="0"/>
                <w:bCs/>
                <w:color w:val="auto"/>
                <w:sz w:val="24"/>
                <w:szCs w:val="24"/>
                <w:highlight w:val="none"/>
                <w:lang w:bidi="ar-SA"/>
              </w:rPr>
              <w:t>单位</w:t>
            </w:r>
          </w:p>
        </w:tc>
        <w:tc>
          <w:tcPr>
            <w:tcW w:w="716" w:type="dxa"/>
            <w:noWrap w:val="0"/>
            <w:vAlign w:val="center"/>
          </w:tcPr>
          <w:p>
            <w:pPr>
              <w:pStyle w:val="27"/>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Theme="majorEastAsia" w:hAnsiTheme="majorEastAsia" w:eastAsiaTheme="majorEastAsia" w:cstheme="majorEastAsia"/>
                <w:b w:val="0"/>
                <w:bCs/>
                <w:color w:val="auto"/>
                <w:sz w:val="24"/>
                <w:szCs w:val="24"/>
                <w:highlight w:val="none"/>
                <w:lang w:bidi="ar-SA"/>
              </w:rPr>
            </w:pPr>
            <w:r>
              <w:rPr>
                <w:rFonts w:hint="eastAsia" w:asciiTheme="majorEastAsia" w:hAnsiTheme="majorEastAsia" w:eastAsiaTheme="majorEastAsia" w:cstheme="majorEastAsia"/>
                <w:b w:val="0"/>
                <w:bCs/>
                <w:color w:val="auto"/>
                <w:sz w:val="24"/>
                <w:szCs w:val="24"/>
                <w:highlight w:val="none"/>
                <w:lang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78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heme="majorEastAsia" w:hAnsiTheme="majorEastAsia" w:eastAsiaTheme="majorEastAsia" w:cstheme="majorEastAsia"/>
                <w:b w:val="0"/>
                <w:bCs/>
                <w:color w:val="auto"/>
                <w:sz w:val="24"/>
                <w:szCs w:val="24"/>
                <w:highlight w:val="none"/>
                <w:lang w:val="en-US" w:eastAsia="zh-CN"/>
              </w:rPr>
            </w:pPr>
            <w:r>
              <w:rPr>
                <w:rFonts w:hint="eastAsia" w:asciiTheme="majorEastAsia" w:hAnsiTheme="majorEastAsia" w:eastAsiaTheme="majorEastAsia" w:cstheme="majorEastAsia"/>
                <w:i w:val="0"/>
                <w:iCs w:val="0"/>
                <w:color w:val="000000"/>
                <w:kern w:val="0"/>
                <w:sz w:val="24"/>
                <w:szCs w:val="24"/>
                <w:u w:val="none"/>
                <w:lang w:val="en-US" w:eastAsia="zh-CN" w:bidi="ar"/>
              </w:rPr>
              <w:t>1</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heme="majorEastAsia" w:hAnsiTheme="majorEastAsia" w:eastAsiaTheme="majorEastAsia" w:cstheme="majorEastAsia"/>
                <w:b w:val="0"/>
                <w:bCs/>
                <w:color w:val="auto"/>
                <w:sz w:val="24"/>
                <w:szCs w:val="24"/>
                <w:highlight w:val="none"/>
              </w:rPr>
            </w:pPr>
            <w:r>
              <w:rPr>
                <w:rFonts w:hint="eastAsia" w:asciiTheme="majorEastAsia" w:hAnsiTheme="majorEastAsia" w:eastAsiaTheme="majorEastAsia" w:cstheme="majorEastAsia"/>
                <w:b w:val="0"/>
                <w:bCs/>
                <w:color w:val="auto"/>
                <w:sz w:val="24"/>
                <w:szCs w:val="24"/>
                <w:highlight w:val="none"/>
              </w:rPr>
              <w:t>全数字高档彩色四维心脏多普勒超声诊断仪</w:t>
            </w:r>
          </w:p>
        </w:tc>
        <w:tc>
          <w:tcPr>
            <w:tcW w:w="6490" w:type="dxa"/>
            <w:noWrap w:val="0"/>
            <w:vAlign w:val="top"/>
          </w:tcPr>
          <w:p>
            <w:pPr>
              <w:pStyle w:val="31"/>
              <w:keepNext w:val="0"/>
              <w:keepLines w:val="0"/>
              <w:pageBreakBefore w:val="0"/>
              <w:numPr>
                <w:ilvl w:val="0"/>
                <w:numId w:val="0"/>
              </w:numPr>
              <w:kinsoku/>
              <w:wordWrap/>
              <w:overflowPunct/>
              <w:topLinePunct w:val="0"/>
              <w:autoSpaceDE/>
              <w:autoSpaceDN/>
              <w:bidi w:val="0"/>
              <w:snapToGrid/>
              <w:spacing w:line="240" w:lineRule="auto"/>
              <w:ind w:left="0" w:leftChars="0" w:firstLine="241" w:firstLineChars="100"/>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kern w:val="2"/>
                <w:sz w:val="24"/>
                <w:szCs w:val="24"/>
                <w:lang w:val="en-US" w:eastAsia="zh-CN" w:bidi="ar-SA"/>
                <w14:textFill>
                  <w14:solidFill>
                    <w14:schemeClr w14:val="tx1"/>
                  </w14:solidFill>
                </w14:textFill>
              </w:rPr>
              <w:t>1.</w:t>
            </w:r>
            <w:r>
              <w:rPr>
                <w:rFonts w:hint="eastAsia" w:asciiTheme="majorEastAsia" w:hAnsiTheme="majorEastAsia" w:eastAsiaTheme="majorEastAsia" w:cstheme="majorEastAsia"/>
                <w:b/>
                <w:color w:val="000000" w:themeColor="text1"/>
                <w:sz w:val="24"/>
                <w:szCs w:val="24"/>
                <w14:textFill>
                  <w14:solidFill>
                    <w14:schemeClr w14:val="tx1"/>
                  </w14:solidFill>
                </w14:textFill>
              </w:rPr>
              <w:t>用途说明：</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1.1.</w:t>
            </w:r>
            <w:r>
              <w:rPr>
                <w:rFonts w:hint="eastAsia" w:asciiTheme="majorEastAsia" w:hAnsiTheme="majorEastAsia" w:eastAsiaTheme="majorEastAsia" w:cstheme="majorEastAsia"/>
                <w:color w:val="000000" w:themeColor="text1"/>
                <w:sz w:val="24"/>
                <w:szCs w:val="24"/>
                <w14:textFill>
                  <w14:solidFill>
                    <w14:schemeClr w14:val="tx1"/>
                  </w14:solidFill>
                </w14:textFill>
              </w:rPr>
              <w:t>三维心脏(成人心脏、儿童心脏、新生儿心脏)，腹部临床应用成像，妇科、肌骨、产科、儿科常规、浅表、泌尿要求为最新版本及最新机型，以首次注册证为准,具有用户现场升级能力，可满足将来临床应用扩展需求，具备国家三类医疗器械注册证</w:t>
            </w:r>
          </w:p>
          <w:p>
            <w:pPr>
              <w:pStyle w:val="31"/>
              <w:keepNext w:val="0"/>
              <w:keepLines w:val="0"/>
              <w:pageBreakBefore w:val="0"/>
              <w:numPr>
                <w:ilvl w:val="0"/>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w:t>
            </w:r>
            <w:r>
              <w:rPr>
                <w:rFonts w:hint="eastAsia" w:asciiTheme="majorEastAsia" w:hAnsiTheme="majorEastAsia" w:eastAsiaTheme="majorEastAsia" w:cstheme="majorEastAsia"/>
                <w:b/>
                <w:color w:val="000000" w:themeColor="text1"/>
                <w:sz w:val="24"/>
                <w:szCs w:val="24"/>
                <w14:textFill>
                  <w14:solidFill>
                    <w14:schemeClr w14:val="tx1"/>
                  </w14:solidFill>
                </w14:textFill>
              </w:rPr>
              <w:t>系统技术规格及概述：</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2.1.</w:t>
            </w:r>
            <w:r>
              <w:rPr>
                <w:rFonts w:hint="eastAsia" w:asciiTheme="majorEastAsia" w:hAnsiTheme="majorEastAsia" w:eastAsiaTheme="majorEastAsia" w:cstheme="majorEastAsia"/>
                <w:color w:val="000000" w:themeColor="text1"/>
                <w:sz w:val="24"/>
                <w:szCs w:val="24"/>
                <w14:textFill>
                  <w14:solidFill>
                    <w14:schemeClr w14:val="tx1"/>
                  </w14:solidFill>
                </w14:textFill>
              </w:rPr>
              <w:t>全数字化彩色多普勒超声诊断系统主机</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2.2.</w:t>
            </w:r>
            <w:r>
              <w:rPr>
                <w:rFonts w:hint="eastAsia" w:asciiTheme="majorEastAsia" w:hAnsiTheme="majorEastAsia" w:eastAsiaTheme="majorEastAsia" w:cstheme="majorEastAsia"/>
                <w:color w:val="000000" w:themeColor="text1"/>
                <w:sz w:val="24"/>
                <w:szCs w:val="24"/>
                <w14:textFill>
                  <w14:solidFill>
                    <w14:schemeClr w14:val="tx1"/>
                  </w14:solidFill>
                </w14:textFill>
              </w:rPr>
              <w:t>≥21寸高分辨率彩色液晶显示器</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2.3.</w:t>
            </w:r>
            <w:r>
              <w:rPr>
                <w:rFonts w:hint="eastAsia" w:asciiTheme="majorEastAsia" w:hAnsiTheme="majorEastAsia" w:eastAsiaTheme="majorEastAsia" w:cstheme="majorEastAsia"/>
                <w:color w:val="000000" w:themeColor="text1"/>
                <w:sz w:val="24"/>
                <w:szCs w:val="24"/>
                <w14:textFill>
                  <w14:solidFill>
                    <w14:schemeClr w14:val="tx1"/>
                  </w14:solidFill>
                </w14:textFill>
              </w:rPr>
              <w:t>≥12寸高灵敏度防反光彩色触摸屏，支持手势操作，触摸屏角度可调</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2.4.</w:t>
            </w:r>
            <w:r>
              <w:rPr>
                <w:rFonts w:hint="eastAsia" w:asciiTheme="majorEastAsia" w:hAnsiTheme="majorEastAsia" w:eastAsiaTheme="majorEastAsia" w:cstheme="majorEastAsia"/>
                <w:color w:val="000000" w:themeColor="text1"/>
                <w:sz w:val="24"/>
                <w:szCs w:val="24"/>
                <w14:textFill>
                  <w14:solidFill>
                    <w14:schemeClr w14:val="tx1"/>
                  </w14:solidFill>
                </w14:textFill>
              </w:rPr>
              <w:t>控制面板可旋转、升降及平移</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2.5.</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全域动态聚焦技术，即全程发射及全程接收聚焦技术，使得图像近、中、远场保持均匀一致 </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2.6.</w:t>
            </w:r>
            <w:r>
              <w:rPr>
                <w:rFonts w:hint="eastAsia" w:asciiTheme="majorEastAsia" w:hAnsiTheme="majorEastAsia" w:eastAsiaTheme="majorEastAsia" w:cstheme="majorEastAsia"/>
                <w:color w:val="000000" w:themeColor="text1"/>
                <w:sz w:val="24"/>
                <w:szCs w:val="24"/>
                <w14:textFill>
                  <w14:solidFill>
                    <w14:schemeClr w14:val="tx1"/>
                  </w14:solidFill>
                </w14:textFill>
              </w:rPr>
              <w:t>组织特异性成像预设，针对不同脏器预设最佳声波传播速度用于计算成像，减少因成像声速值与实际声速值偏差导致图像失真</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2.7.</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声速匹配技术，可根据人体组织真实情况，一键实时自动匹配至最佳成像声速</w:t>
            </w:r>
            <w:r>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t>。</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2.8.</w:t>
            </w:r>
            <w:r>
              <w:rPr>
                <w:rFonts w:hint="eastAsia" w:asciiTheme="majorEastAsia" w:hAnsiTheme="majorEastAsia" w:eastAsiaTheme="majorEastAsia" w:cstheme="majorEastAsia"/>
                <w:color w:val="000000" w:themeColor="text1"/>
                <w:sz w:val="24"/>
                <w:szCs w:val="24"/>
                <w14:textFill>
                  <w14:solidFill>
                    <w14:schemeClr w14:val="tx1"/>
                  </w14:solidFill>
                </w14:textFill>
              </w:rPr>
              <w:t>多级信号处理系统</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2.9.</w:t>
            </w:r>
            <w:r>
              <w:rPr>
                <w:rFonts w:hint="eastAsia" w:asciiTheme="majorEastAsia" w:hAnsiTheme="majorEastAsia" w:eastAsiaTheme="majorEastAsia" w:cstheme="majorEastAsia"/>
                <w:color w:val="000000" w:themeColor="text1"/>
                <w:sz w:val="24"/>
                <w:szCs w:val="24"/>
                <w14:textFill>
                  <w14:solidFill>
                    <w14:schemeClr w14:val="tx1"/>
                  </w14:solidFill>
                </w14:textFill>
              </w:rPr>
              <w:t>高倍波束并行处理系统</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2.10.</w:t>
            </w:r>
            <w:r>
              <w:rPr>
                <w:rFonts w:hint="eastAsia" w:asciiTheme="majorEastAsia" w:hAnsiTheme="majorEastAsia" w:eastAsiaTheme="majorEastAsia" w:cstheme="majorEastAsia"/>
                <w:color w:val="000000" w:themeColor="text1"/>
                <w:sz w:val="24"/>
                <w:szCs w:val="24"/>
                <w14:textFill>
                  <w14:solidFill>
                    <w14:schemeClr w14:val="tx1"/>
                  </w14:solidFill>
                </w14:textFill>
              </w:rPr>
              <w:t>探头接口≥4个</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2.11.</w:t>
            </w:r>
            <w:r>
              <w:rPr>
                <w:rFonts w:hint="eastAsia" w:asciiTheme="majorEastAsia" w:hAnsiTheme="majorEastAsia" w:eastAsiaTheme="majorEastAsia" w:cstheme="majorEastAsia"/>
                <w:color w:val="000000" w:themeColor="text1"/>
                <w:sz w:val="24"/>
                <w:szCs w:val="24"/>
                <w14:textFill>
                  <w14:solidFill>
                    <w14:schemeClr w14:val="tx1"/>
                  </w14:solidFill>
                </w14:textFill>
              </w:rPr>
              <w:t>二维灰阶模式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2.12.</w:t>
            </w:r>
            <w:r>
              <w:rPr>
                <w:rFonts w:hint="eastAsia" w:asciiTheme="majorEastAsia" w:hAnsiTheme="majorEastAsia" w:eastAsiaTheme="majorEastAsia" w:cstheme="majorEastAsia"/>
                <w:color w:val="000000" w:themeColor="text1"/>
                <w:sz w:val="24"/>
                <w:szCs w:val="24"/>
                <w14:textFill>
                  <w14:solidFill>
                    <w14:schemeClr w14:val="tx1"/>
                  </w14:solidFill>
                </w14:textFill>
              </w:rPr>
              <w:t>谐波成像模式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2.13.</w:t>
            </w:r>
            <w:r>
              <w:rPr>
                <w:rFonts w:hint="eastAsia" w:asciiTheme="majorEastAsia" w:hAnsiTheme="majorEastAsia" w:eastAsiaTheme="majorEastAsia" w:cstheme="majorEastAsia"/>
                <w:color w:val="000000" w:themeColor="text1"/>
                <w:sz w:val="24"/>
                <w:szCs w:val="24"/>
                <w14:textFill>
                  <w14:solidFill>
                    <w14:schemeClr w14:val="tx1"/>
                  </w14:solidFill>
                </w14:textFill>
              </w:rPr>
              <w:t>M型模式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2.14.</w:t>
            </w:r>
            <w:r>
              <w:rPr>
                <w:rFonts w:hint="eastAsia" w:asciiTheme="majorEastAsia" w:hAnsiTheme="majorEastAsia" w:eastAsiaTheme="majorEastAsia" w:cstheme="majorEastAsia"/>
                <w:color w:val="000000" w:themeColor="text1"/>
                <w:sz w:val="24"/>
                <w:szCs w:val="24"/>
                <w14:textFill>
                  <w14:solidFill>
                    <w14:schemeClr w14:val="tx1"/>
                  </w14:solidFill>
                </w14:textFill>
              </w:rPr>
              <w:t>彩色M型模式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2.15.</w:t>
            </w:r>
            <w:r>
              <w:rPr>
                <w:rFonts w:hint="eastAsia" w:asciiTheme="majorEastAsia" w:hAnsiTheme="majorEastAsia" w:eastAsiaTheme="majorEastAsia" w:cstheme="majorEastAsia"/>
                <w:color w:val="000000" w:themeColor="text1"/>
                <w:sz w:val="24"/>
                <w:szCs w:val="24"/>
                <w14:textFill>
                  <w14:solidFill>
                    <w14:schemeClr w14:val="tx1"/>
                  </w14:solidFill>
                </w14:textFill>
              </w:rPr>
              <w:t>解剖M型模式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2.16.</w:t>
            </w:r>
            <w:r>
              <w:rPr>
                <w:rFonts w:hint="eastAsia" w:asciiTheme="majorEastAsia" w:hAnsiTheme="majorEastAsia" w:eastAsiaTheme="majorEastAsia" w:cstheme="majorEastAsia"/>
                <w:color w:val="000000" w:themeColor="text1"/>
                <w:sz w:val="24"/>
                <w:szCs w:val="24"/>
                <w14:textFill>
                  <w14:solidFill>
                    <w14:schemeClr w14:val="tx1"/>
                  </w14:solidFill>
                </w14:textFill>
              </w:rPr>
              <w:t>心肌应变技术</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2.17.</w:t>
            </w:r>
            <w:r>
              <w:rPr>
                <w:rFonts w:hint="eastAsia" w:asciiTheme="majorEastAsia" w:hAnsiTheme="majorEastAsia" w:eastAsiaTheme="majorEastAsia" w:cstheme="majorEastAsia"/>
                <w:color w:val="000000" w:themeColor="text1"/>
                <w:sz w:val="24"/>
                <w:szCs w:val="24"/>
                <w14:textFill>
                  <w14:solidFill>
                    <w14:schemeClr w14:val="tx1"/>
                  </w14:solidFill>
                </w14:textFill>
              </w:rPr>
              <w:t>彩色多普勒成像（包括彩色、能量、方向能量多普勒模式）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2.18.</w:t>
            </w:r>
            <w:r>
              <w:rPr>
                <w:rFonts w:hint="eastAsia" w:asciiTheme="majorEastAsia" w:hAnsiTheme="majorEastAsia" w:eastAsiaTheme="majorEastAsia" w:cstheme="majorEastAsia"/>
                <w:color w:val="000000" w:themeColor="text1"/>
                <w:sz w:val="24"/>
                <w:szCs w:val="24"/>
                <w14:textFill>
                  <w14:solidFill>
                    <w14:schemeClr w14:val="tx1"/>
                  </w14:solidFill>
                </w14:textFill>
              </w:rPr>
              <w:t>频谱多普勒成像（包括脉冲多普勒、高脉冲重复频率、连续波多普勒）</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2.19.</w:t>
            </w:r>
            <w:r>
              <w:rPr>
                <w:rFonts w:hint="eastAsia" w:asciiTheme="majorEastAsia" w:hAnsiTheme="majorEastAsia" w:eastAsiaTheme="majorEastAsia" w:cstheme="majorEastAsia"/>
                <w:color w:val="000000" w:themeColor="text1"/>
                <w:sz w:val="24"/>
                <w:szCs w:val="24"/>
                <w14:textFill>
                  <w14:solidFill>
                    <w14:schemeClr w14:val="tx1"/>
                  </w14:solidFill>
                </w14:textFill>
              </w:rPr>
              <w:t>组织多普勒成像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5.20.</w:t>
            </w:r>
            <w:r>
              <w:rPr>
                <w:rFonts w:hint="eastAsia" w:asciiTheme="majorEastAsia" w:hAnsiTheme="majorEastAsia" w:eastAsiaTheme="majorEastAsia" w:cstheme="majorEastAsia"/>
                <w:color w:val="000000" w:themeColor="text1"/>
                <w:sz w:val="24"/>
                <w:szCs w:val="24"/>
                <w14:textFill>
                  <w14:solidFill>
                    <w14:schemeClr w14:val="tx1"/>
                  </w14:solidFill>
                </w14:textFill>
              </w:rPr>
              <w:t>可选配负荷成像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2.21.</w:t>
            </w:r>
            <w:r>
              <w:rPr>
                <w:rFonts w:hint="eastAsia" w:asciiTheme="majorEastAsia" w:hAnsiTheme="majorEastAsia" w:eastAsiaTheme="majorEastAsia" w:cstheme="majorEastAsia"/>
                <w:color w:val="000000" w:themeColor="text1"/>
                <w:sz w:val="24"/>
                <w:szCs w:val="24"/>
                <w14:textFill>
                  <w14:solidFill>
                    <w14:schemeClr w14:val="tx1"/>
                  </w14:solidFill>
                </w14:textFill>
              </w:rPr>
              <w:t>实时三维成像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2.22.</w:t>
            </w:r>
            <w:r>
              <w:rPr>
                <w:rFonts w:hint="eastAsia" w:asciiTheme="majorEastAsia" w:hAnsiTheme="majorEastAsia" w:eastAsiaTheme="majorEastAsia" w:cstheme="majorEastAsia"/>
                <w:color w:val="000000" w:themeColor="text1"/>
                <w:sz w:val="24"/>
                <w:szCs w:val="24"/>
                <w14:textFill>
                  <w14:solidFill>
                    <w14:schemeClr w14:val="tx1"/>
                  </w14:solidFill>
                </w14:textFill>
              </w:rPr>
              <w:t>三维经食道探头技术（具备实时任意多平面扫查）</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2.23.</w:t>
            </w:r>
            <w:r>
              <w:rPr>
                <w:rFonts w:hint="eastAsia" w:asciiTheme="majorEastAsia" w:hAnsiTheme="majorEastAsia" w:eastAsiaTheme="majorEastAsia" w:cstheme="majorEastAsia"/>
                <w:color w:val="000000" w:themeColor="text1"/>
                <w:sz w:val="24"/>
                <w:szCs w:val="24"/>
                <w14:textFill>
                  <w14:solidFill>
                    <w14:schemeClr w14:val="tx1"/>
                  </w14:solidFill>
                </w14:textFill>
              </w:rPr>
              <w:t>空间复合成像，具备复合偏转技术</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2.24.</w:t>
            </w:r>
            <w:r>
              <w:rPr>
                <w:rFonts w:hint="eastAsia" w:asciiTheme="majorEastAsia" w:hAnsiTheme="majorEastAsia" w:eastAsiaTheme="majorEastAsia" w:cstheme="majorEastAsia"/>
                <w:color w:val="000000" w:themeColor="text1"/>
                <w:sz w:val="24"/>
                <w:szCs w:val="24"/>
                <w14:textFill>
                  <w14:solidFill>
                    <w14:schemeClr w14:val="tx1"/>
                  </w14:solidFill>
                </w14:textFill>
              </w:rPr>
              <w:t>斑点噪声抑制成像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2.25.</w:t>
            </w:r>
            <w:r>
              <w:rPr>
                <w:rFonts w:hint="eastAsia" w:asciiTheme="majorEastAsia" w:hAnsiTheme="majorEastAsia" w:eastAsiaTheme="majorEastAsia" w:cstheme="majorEastAsia"/>
                <w:color w:val="000000" w:themeColor="text1"/>
                <w:sz w:val="24"/>
                <w:szCs w:val="24"/>
                <w14:textFill>
                  <w14:solidFill>
                    <w14:schemeClr w14:val="tx1"/>
                  </w14:solidFill>
                </w14:textFill>
              </w:rPr>
              <w:t>频率复合成像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2.26.</w:t>
            </w:r>
            <w:r>
              <w:rPr>
                <w:rFonts w:hint="eastAsia" w:asciiTheme="majorEastAsia" w:hAnsiTheme="majorEastAsia" w:eastAsiaTheme="majorEastAsia" w:cstheme="majorEastAsia"/>
                <w:color w:val="000000" w:themeColor="text1"/>
                <w:sz w:val="24"/>
                <w:szCs w:val="24"/>
                <w14:textFill>
                  <w14:solidFill>
                    <w14:schemeClr w14:val="tx1"/>
                  </w14:solidFill>
                </w14:textFill>
              </w:rPr>
              <w:t>独立角度偏转</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2.27.</w:t>
            </w:r>
            <w:r>
              <w:rPr>
                <w:rFonts w:hint="eastAsia" w:asciiTheme="majorEastAsia" w:hAnsiTheme="majorEastAsia" w:eastAsiaTheme="majorEastAsia" w:cstheme="majorEastAsia"/>
                <w:color w:val="000000" w:themeColor="text1"/>
                <w:sz w:val="24"/>
                <w:szCs w:val="24"/>
                <w14:textFill>
                  <w14:solidFill>
                    <w14:schemeClr w14:val="tx1"/>
                  </w14:solidFill>
                </w14:textFill>
              </w:rPr>
              <w:t>实时三维光源心腔镜技术</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2.28.</w:t>
            </w:r>
            <w:r>
              <w:rPr>
                <w:rFonts w:hint="eastAsia" w:asciiTheme="majorEastAsia" w:hAnsiTheme="majorEastAsia" w:eastAsiaTheme="majorEastAsia" w:cstheme="majorEastAsia"/>
                <w:color w:val="000000" w:themeColor="text1"/>
                <w:sz w:val="24"/>
                <w:szCs w:val="24"/>
                <w14:textFill>
                  <w14:solidFill>
                    <w14:schemeClr w14:val="tx1"/>
                  </w14:solidFill>
                </w14:textFill>
              </w:rPr>
              <w:t>实时三维彩色心腔镜技术</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2.29.</w:t>
            </w:r>
            <w:r>
              <w:rPr>
                <w:rFonts w:hint="eastAsia" w:asciiTheme="majorEastAsia" w:hAnsiTheme="majorEastAsia" w:eastAsiaTheme="majorEastAsia" w:cstheme="majorEastAsia"/>
                <w:color w:val="000000" w:themeColor="text1"/>
                <w:sz w:val="24"/>
                <w:szCs w:val="24"/>
                <w14:textFill>
                  <w14:solidFill>
                    <w14:schemeClr w14:val="tx1"/>
                  </w14:solidFill>
                </w14:textFill>
              </w:rPr>
              <w:t>实时三维透视心腔镜技术</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2.30.</w:t>
            </w:r>
            <w:r>
              <w:rPr>
                <w:rFonts w:hint="eastAsia" w:asciiTheme="majorEastAsia" w:hAnsiTheme="majorEastAsia" w:eastAsiaTheme="majorEastAsia" w:cstheme="majorEastAsia"/>
                <w:color w:val="000000" w:themeColor="text1"/>
                <w:sz w:val="24"/>
                <w:szCs w:val="24"/>
                <w14:textFill>
                  <w14:solidFill>
                    <w14:schemeClr w14:val="tx1"/>
                  </w14:solidFill>
                </w14:textFill>
              </w:rPr>
              <w:t>实时三维多维心腔镜技术</w:t>
            </w:r>
          </w:p>
          <w:p>
            <w:pPr>
              <w:pStyle w:val="31"/>
              <w:keepNext w:val="0"/>
              <w:keepLines w:val="0"/>
              <w:pageBreakBefore w:val="0"/>
              <w:numPr>
                <w:ilvl w:val="0"/>
                <w:numId w:val="0"/>
              </w:numPr>
              <w:kinsoku/>
              <w:wordWrap/>
              <w:overflowPunct/>
              <w:topLinePunct w:val="0"/>
              <w:autoSpaceDE/>
              <w:autoSpaceDN/>
              <w:bidi w:val="0"/>
              <w:snapToGrid/>
              <w:spacing w:line="240" w:lineRule="auto"/>
              <w:ind w:left="0" w:leftChars="0" w:firstLine="240" w:firstLineChars="10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kern w:val="2"/>
                <w:sz w:val="24"/>
                <w:szCs w:val="24"/>
                <w:lang w:val="en-US" w:eastAsia="zh-CN" w:bidi="ar-SA"/>
              </w:rPr>
              <w:t>3.</w:t>
            </w:r>
            <w:r>
              <w:rPr>
                <w:rFonts w:hint="eastAsia" w:asciiTheme="majorEastAsia" w:hAnsiTheme="majorEastAsia" w:eastAsiaTheme="majorEastAsia" w:cstheme="majorEastAsia"/>
                <w:sz w:val="24"/>
                <w:szCs w:val="24"/>
              </w:rPr>
              <w:t>血管内中膜自动测量:血管前壁和后壁均可自动测量，自动优化测量曲线，可以和血管造影相结合。自动给出分析报告，包括采样点数量、均值与标准差等</w:t>
            </w:r>
            <w:r>
              <w:rPr>
                <w:rFonts w:hint="eastAsia" w:asciiTheme="majorEastAsia" w:hAnsiTheme="majorEastAsia" w:eastAsiaTheme="majorEastAsia" w:cstheme="majorEastAsia"/>
                <w:sz w:val="24"/>
                <w:szCs w:val="24"/>
                <w:lang w:eastAsia="zh-CN"/>
              </w:rPr>
              <w:t>；</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3.1.</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一键自动优化，要求一键快速优化造影图像、二维图像、彩色图像、彩色取样框位置、频谱图像、频谱取样门大小、取样门位置、偏转角度</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3.2.</w:t>
            </w:r>
            <w:r>
              <w:rPr>
                <w:rFonts w:hint="eastAsia" w:asciiTheme="majorEastAsia" w:hAnsiTheme="majorEastAsia" w:eastAsiaTheme="majorEastAsia" w:cstheme="majorEastAsia"/>
                <w:color w:val="000000" w:themeColor="text1"/>
                <w:sz w:val="24"/>
                <w:szCs w:val="24"/>
                <w14:textFill>
                  <w14:solidFill>
                    <w14:schemeClr w14:val="tx1"/>
                  </w14:solidFill>
                </w14:textFill>
              </w:rPr>
              <w:t>全屏高清放大</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3.3.</w:t>
            </w:r>
            <w:r>
              <w:rPr>
                <w:rFonts w:hint="eastAsia" w:asciiTheme="majorEastAsia" w:hAnsiTheme="majorEastAsia" w:eastAsiaTheme="majorEastAsia" w:cstheme="majorEastAsia"/>
                <w:color w:val="000000" w:themeColor="text1"/>
                <w:sz w:val="24"/>
                <w:szCs w:val="24"/>
                <w14:textFill>
                  <w14:solidFill>
                    <w14:schemeClr w14:val="tx1"/>
                  </w14:solidFill>
                </w14:textFill>
              </w:rPr>
              <w:t>左室心腔造影技术及心肌造影成像技术,</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color w:val="000000" w:themeColor="text1"/>
                <w:sz w:val="24"/>
                <w:szCs w:val="24"/>
                <w14:textFill>
                  <w14:solidFill>
                    <w14:schemeClr w14:val="tx1"/>
                  </w14:solidFill>
                </w14:textFill>
              </w:rPr>
              <w:t>实时、触发心肌灌注造影成像高机械指数（MI）造影成像，低机械指数（MI）造影成像，闪烁造影成像，心肌造影技术、腹部造影、血管造影</w:t>
            </w:r>
          </w:p>
          <w:p>
            <w:pPr>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4"/>
                <w:szCs w:val="24"/>
                <w14:textFill>
                  <w14:solidFill>
                    <w14:schemeClr w14:val="tx1"/>
                  </w14:solidFill>
                </w14:textFill>
              </w:rPr>
              <w:t>.4  可自动一键测量左室定量，不依赖ECG</w:t>
            </w:r>
          </w:p>
          <w:p>
            <w:pPr>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4"/>
                <w:szCs w:val="24"/>
                <w14:textFill>
                  <w14:solidFill>
                    <w14:schemeClr w14:val="tx1"/>
                  </w14:solidFill>
                </w14:textFill>
              </w:rPr>
              <w:t>.5 具备实时任意多平面三维测量，实时任意平面可同时获取任意相交2幅2D/3D图像。其相交平面可倾斜、俯仰调节机旋转。可使用在二维和彩色血流模式（支持3D TEE、TTE）支持斑点噪声抑制、支持造影图像和组织图像位置互换</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3.6</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造影定量分析（取样点可跟踪感兴趣区运动）</w:t>
            </w:r>
          </w:p>
          <w:p>
            <w:pPr>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4"/>
                <w:szCs w:val="24"/>
                <w14:textFill>
                  <w14:solidFill>
                    <w14:schemeClr w14:val="tx1"/>
                  </w14:solidFill>
                </w14:textFill>
              </w:rPr>
              <w:t>.7 三维先进成像技术</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智能旋转可使用电子声束旋转二维图像，无需旋转探头。其可使用在二维和彩色血流模式。也可加入心脏负荷流程中，以减少操作时间，提高不同切面的可重复性具备肿块周边组织与正常组织、肿块周边组织与肿块内组织弹性定量分析功能， </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可采集大尺寸3D图像。用于包含整个心脏体积。可提供灰阶和彩色血流。多种采集模式可选择，可选择1-6个心动周期采集</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4"/>
                <w:szCs w:val="24"/>
                <w14:textFill>
                  <w14:solidFill>
                    <w14:schemeClr w14:val="tx1"/>
                  </w14:solidFill>
                </w14:textFill>
              </w:rPr>
              <w:t>.8实时三维左心耳自动定量，在机定量功能，可以从3D TEE数据中获得LAA开口区域的面积、周长、最小和最大径。（提供白皮书证明）</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支持用户自定义协议</w:t>
            </w:r>
          </w:p>
          <w:p>
            <w:pPr>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4"/>
                <w:szCs w:val="24"/>
                <w14:textFill>
                  <w14:solidFill>
                    <w14:schemeClr w14:val="tx1"/>
                  </w14:solidFill>
                </w14:textFill>
              </w:rPr>
              <w:t>.9允许对房室瓣环运动进行可视化及定量化分析，用以快速评估心脏整体功能趋势。</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3.10</w:t>
            </w:r>
            <w:r>
              <w:rPr>
                <w:rFonts w:hint="eastAsia" w:asciiTheme="majorEastAsia" w:hAnsiTheme="majorEastAsia" w:eastAsiaTheme="majorEastAsia" w:cstheme="majorEastAsia"/>
                <w:color w:val="000000" w:themeColor="text1"/>
                <w:sz w:val="24"/>
                <w:szCs w:val="24"/>
                <w14:textFill>
                  <w14:solidFill>
                    <w14:schemeClr w14:val="tx1"/>
                  </w14:solidFill>
                </w14:textFill>
              </w:rPr>
              <w:t>穿刺针增强技术，要求具有双屏实时对比显示，增强前后效果，并同时支持增强平面多角度可调（提供证明图片）</w:t>
            </w:r>
          </w:p>
          <w:p>
            <w:pPr>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4"/>
                <w:szCs w:val="24"/>
                <w14:textFill>
                  <w14:solidFill>
                    <w14:schemeClr w14:val="tx1"/>
                  </w14:solidFill>
                </w14:textFill>
              </w:rPr>
              <w:t>.11三维二尖瓣定量分析功能旨在采用二尖瓣的实时3D容积，只需几个简单的步骤，就可以将其转换为易于解释的动态模型，提供全面MV测量和计算列表。引入一个完全自动化的工作流程，基于人工智能和经过验证的心脏模型分割技术支持手动触摸屏上注释</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3.12</w:t>
            </w:r>
            <w:r>
              <w:rPr>
                <w:rFonts w:hint="eastAsia" w:asciiTheme="majorEastAsia" w:hAnsiTheme="majorEastAsia" w:eastAsiaTheme="majorEastAsia" w:cstheme="majorEastAsia"/>
                <w:color w:val="000000" w:themeColor="text1"/>
                <w:sz w:val="24"/>
                <w:szCs w:val="24"/>
                <w14:textFill>
                  <w14:solidFill>
                    <w14:schemeClr w14:val="tx1"/>
                  </w14:solidFill>
                </w14:textFill>
              </w:rPr>
              <w:t>支持手动触摸屏上包络测量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3.13</w:t>
            </w:r>
            <w:r>
              <w:rPr>
                <w:rFonts w:hint="eastAsia" w:asciiTheme="majorEastAsia" w:hAnsiTheme="majorEastAsia" w:eastAsiaTheme="majorEastAsia" w:cstheme="majorEastAsia"/>
                <w:color w:val="000000" w:themeColor="text1"/>
                <w:sz w:val="24"/>
                <w:szCs w:val="24"/>
                <w14:textFill>
                  <w14:solidFill>
                    <w14:schemeClr w14:val="tx1"/>
                  </w14:solidFill>
                </w14:textFill>
              </w:rPr>
              <w:t>支持多语言操作界面（包含中文）</w:t>
            </w:r>
          </w:p>
          <w:p>
            <w:pPr>
              <w:pStyle w:val="31"/>
              <w:keepNext w:val="0"/>
              <w:keepLines w:val="0"/>
              <w:pageBreakBefore w:val="0"/>
              <w:numPr>
                <w:ilvl w:val="0"/>
                <w:numId w:val="0"/>
              </w:numPr>
              <w:kinsoku/>
              <w:wordWrap/>
              <w:overflowPunct/>
              <w:topLinePunct w:val="0"/>
              <w:autoSpaceDE/>
              <w:autoSpaceDN/>
              <w:bidi w:val="0"/>
              <w:snapToGrid/>
              <w:spacing w:line="240" w:lineRule="auto"/>
              <w:ind w:left="0" w:leftChars="0" w:firstLine="241" w:firstLineChars="100"/>
              <w:jc w:val="left"/>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kern w:val="2"/>
                <w:sz w:val="24"/>
                <w:szCs w:val="24"/>
                <w:lang w:val="en-US" w:eastAsia="zh-CN" w:bidi="ar-SA"/>
                <w14:textFill>
                  <w14:solidFill>
                    <w14:schemeClr w14:val="tx1"/>
                  </w14:solidFill>
                </w14:textFill>
              </w:rPr>
              <w:t>4</w:t>
            </w:r>
            <w:r>
              <w:rPr>
                <w:rFonts w:hint="eastAsia" w:asciiTheme="majorEastAsia" w:hAnsiTheme="majorEastAsia" w:eastAsiaTheme="majorEastAsia" w:cstheme="majorEastAsia"/>
                <w:b/>
                <w:color w:val="000000" w:themeColor="text1"/>
                <w:sz w:val="24"/>
                <w:szCs w:val="24"/>
                <w14:textFill>
                  <w14:solidFill>
                    <w14:schemeClr w14:val="tx1"/>
                  </w14:solidFill>
                </w14:textFill>
              </w:rPr>
              <w:t>测量/分析和报告</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4.1</w:t>
            </w:r>
            <w:r>
              <w:rPr>
                <w:rFonts w:hint="eastAsia" w:asciiTheme="majorEastAsia" w:hAnsiTheme="majorEastAsia" w:eastAsiaTheme="majorEastAsia" w:cstheme="majorEastAsia"/>
                <w:color w:val="000000" w:themeColor="text1"/>
                <w:sz w:val="24"/>
                <w:szCs w:val="24"/>
                <w14:textFill>
                  <w14:solidFill>
                    <w14:schemeClr w14:val="tx1"/>
                  </w14:solidFill>
                </w14:textFill>
              </w:rPr>
              <w:t>常规测量</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多普勒测量</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自动频谱测量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4.2</w:t>
            </w:r>
            <w:r>
              <w:rPr>
                <w:rFonts w:hint="eastAsia" w:asciiTheme="majorEastAsia" w:hAnsiTheme="majorEastAsia" w:eastAsiaTheme="majorEastAsia" w:cstheme="majorEastAsia"/>
                <w:color w:val="000000" w:themeColor="text1"/>
                <w:sz w:val="24"/>
                <w:szCs w:val="24"/>
                <w14:textFill>
                  <w14:solidFill>
                    <w14:schemeClr w14:val="tx1"/>
                  </w14:solidFill>
                </w14:textFill>
              </w:rPr>
              <w:t>全科测量包，自动生成报告</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腹部、妇科、产科、心脏、泌尿、小器官、儿科、血管、神经、急诊科</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4.3</w:t>
            </w:r>
            <w:r>
              <w:rPr>
                <w:rFonts w:hint="eastAsia" w:asciiTheme="majorEastAsia" w:hAnsiTheme="majorEastAsia" w:eastAsiaTheme="majorEastAsia" w:cstheme="majorEastAsia"/>
                <w:color w:val="000000" w:themeColor="text1"/>
                <w:sz w:val="24"/>
                <w:szCs w:val="24"/>
                <w14:textFill>
                  <w14:solidFill>
                    <w14:schemeClr w14:val="tx1"/>
                  </w14:solidFill>
                </w14:textFill>
              </w:rPr>
              <w:t>血管内中膜自动测量，可同时进行血管前、后壁的内中膜一段距离的自动描记、自动生成测量数据结果</w:t>
            </w:r>
            <w:r>
              <w:rPr>
                <w:rFonts w:hint="eastAsia" w:asciiTheme="majorEastAsia" w:hAnsiTheme="majorEastAsia" w:eastAsiaTheme="majorEastAsia" w:cstheme="majorEastAsia"/>
                <w:color w:val="FF0000"/>
                <w:sz w:val="24"/>
                <w:szCs w:val="24"/>
              </w:rPr>
              <w:t xml:space="preserve"> </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SA"/>
              </w:rPr>
              <w:t>4.4</w:t>
            </w:r>
            <w:r>
              <w:rPr>
                <w:rFonts w:hint="eastAsia" w:asciiTheme="majorEastAsia" w:hAnsiTheme="majorEastAsia" w:eastAsiaTheme="majorEastAsia" w:cstheme="majorEastAsia"/>
                <w:sz w:val="24"/>
                <w:szCs w:val="24"/>
              </w:rPr>
              <w:t>多心动周期全容积成像，拼接的心动周期个数可选择数≥5个三层心肌信息。</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4.5</w:t>
            </w:r>
            <w:r>
              <w:rPr>
                <w:rFonts w:hint="eastAsia" w:asciiTheme="majorEastAsia" w:hAnsiTheme="majorEastAsia" w:eastAsiaTheme="majorEastAsia" w:cstheme="majorEastAsia"/>
                <w:color w:val="000000" w:themeColor="text1"/>
                <w:sz w:val="24"/>
                <w:szCs w:val="24"/>
                <w14:textFill>
                  <w14:solidFill>
                    <w14:schemeClr w14:val="tx1"/>
                  </w14:solidFill>
                </w14:textFill>
              </w:rPr>
              <w:t>专业的体表标记选择</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测量项目包括：距离、深度、面积、周长等</w:t>
            </w:r>
          </w:p>
          <w:p>
            <w:pPr>
              <w:pStyle w:val="31"/>
              <w:keepNext w:val="0"/>
              <w:keepLines w:val="0"/>
              <w:pageBreakBefore w:val="0"/>
              <w:numPr>
                <w:ilvl w:val="0"/>
                <w:numId w:val="0"/>
              </w:numPr>
              <w:kinsoku/>
              <w:wordWrap/>
              <w:overflowPunct/>
              <w:topLinePunct w:val="0"/>
              <w:autoSpaceDE/>
              <w:autoSpaceDN/>
              <w:bidi w:val="0"/>
              <w:snapToGrid/>
              <w:spacing w:line="240" w:lineRule="auto"/>
              <w:ind w:left="0" w:leftChars="0" w:firstLine="241" w:firstLineChars="100"/>
              <w:jc w:val="left"/>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kern w:val="2"/>
                <w:sz w:val="24"/>
                <w:szCs w:val="24"/>
                <w:lang w:val="en-US" w:eastAsia="zh-CN" w:bidi="ar-SA"/>
                <w14:textFill>
                  <w14:solidFill>
                    <w14:schemeClr w14:val="tx1"/>
                  </w14:solidFill>
                </w14:textFill>
              </w:rPr>
              <w:t>5</w:t>
            </w:r>
            <w:r>
              <w:rPr>
                <w:rFonts w:hint="eastAsia" w:asciiTheme="majorEastAsia" w:hAnsiTheme="majorEastAsia" w:eastAsiaTheme="majorEastAsia" w:cstheme="majorEastAsia"/>
                <w:b/>
                <w:color w:val="000000" w:themeColor="text1"/>
                <w:sz w:val="24"/>
                <w:szCs w:val="24"/>
                <w14:textFill>
                  <w14:solidFill>
                    <w14:schemeClr w14:val="tx1"/>
                  </w14:solidFill>
                </w14:textFill>
              </w:rPr>
              <w:t>电影回放和原始数据处理</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5.1</w:t>
            </w:r>
            <w:r>
              <w:rPr>
                <w:rFonts w:hint="eastAsia" w:asciiTheme="majorEastAsia" w:hAnsiTheme="majorEastAsia" w:eastAsiaTheme="majorEastAsia" w:cstheme="majorEastAsia"/>
                <w:color w:val="000000" w:themeColor="text1"/>
                <w:sz w:val="24"/>
                <w:szCs w:val="24"/>
                <w14:textFill>
                  <w14:solidFill>
                    <w14:schemeClr w14:val="tx1"/>
                  </w14:solidFill>
                </w14:textFill>
              </w:rPr>
              <w:t>所有模式下可用</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支持手动、自动回放</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支持实时三维电影回放</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支持向后存储和向前存储，时间长度可预置，电影回放</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支持图像对比（动态、静态）</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5.2</w:t>
            </w:r>
            <w:r>
              <w:rPr>
                <w:rFonts w:hint="eastAsia" w:asciiTheme="majorEastAsia" w:hAnsiTheme="majorEastAsia" w:eastAsiaTheme="majorEastAsia" w:cstheme="majorEastAsia"/>
                <w:color w:val="000000" w:themeColor="text1"/>
                <w:sz w:val="24"/>
                <w:szCs w:val="24"/>
                <w14:textFill>
                  <w14:solidFill>
                    <w14:schemeClr w14:val="tx1"/>
                  </w14:solidFill>
                </w14:textFill>
              </w:rPr>
              <w:t>原始数据处理，支持动、静态图像冻结</w:t>
            </w:r>
          </w:p>
          <w:p>
            <w:pPr>
              <w:pStyle w:val="31"/>
              <w:keepNext w:val="0"/>
              <w:keepLines w:val="0"/>
              <w:pageBreakBefore w:val="0"/>
              <w:numPr>
                <w:ilvl w:val="0"/>
                <w:numId w:val="0"/>
              </w:numPr>
              <w:kinsoku/>
              <w:wordWrap/>
              <w:overflowPunct/>
              <w:topLinePunct w:val="0"/>
              <w:autoSpaceDE/>
              <w:autoSpaceDN/>
              <w:bidi w:val="0"/>
              <w:snapToGrid/>
              <w:spacing w:line="240" w:lineRule="auto"/>
              <w:ind w:left="0" w:leftChars="0" w:firstLine="241" w:firstLineChars="100"/>
              <w:jc w:val="left"/>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kern w:val="2"/>
                <w:sz w:val="24"/>
                <w:szCs w:val="24"/>
                <w:lang w:val="en-US" w:eastAsia="zh-CN" w:bidi="ar-SA"/>
                <w14:textFill>
                  <w14:solidFill>
                    <w14:schemeClr w14:val="tx1"/>
                  </w14:solidFill>
                </w14:textFill>
              </w:rPr>
              <w:t>6</w:t>
            </w:r>
            <w:r>
              <w:rPr>
                <w:rFonts w:hint="eastAsia" w:asciiTheme="majorEastAsia" w:hAnsiTheme="majorEastAsia" w:eastAsiaTheme="majorEastAsia" w:cstheme="majorEastAsia"/>
                <w:b/>
                <w:color w:val="000000" w:themeColor="text1"/>
                <w:sz w:val="24"/>
                <w:szCs w:val="24"/>
                <w14:textFill>
                  <w14:solidFill>
                    <w14:schemeClr w14:val="tx1"/>
                  </w14:solidFill>
                </w14:textFill>
              </w:rPr>
              <w:t>检查存储和管理（内置超声工作站）</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6.1</w:t>
            </w:r>
            <w:r>
              <w:rPr>
                <w:rFonts w:hint="eastAsia" w:asciiTheme="majorEastAsia" w:hAnsiTheme="majorEastAsia" w:eastAsiaTheme="majorEastAsia" w:cstheme="majorEastAsia"/>
                <w:color w:val="000000" w:themeColor="text1"/>
                <w:sz w:val="24"/>
                <w:szCs w:val="24"/>
                <w14:textFill>
                  <w14:solidFill>
                    <w14:schemeClr w14:val="tx1"/>
                  </w14:solidFill>
                </w14:textFill>
              </w:rPr>
              <w:t>检查存储</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≥1T硬盘 </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内置超声工作站</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多种导出图像格式：动态图像、静态图像导出</w:t>
            </w:r>
          </w:p>
          <w:p>
            <w:pPr>
              <w:pStyle w:val="31"/>
              <w:keepNext w:val="0"/>
              <w:keepLines w:val="0"/>
              <w:pageBreakBefore w:val="0"/>
              <w:numPr>
                <w:ilvl w:val="0"/>
                <w:numId w:val="0"/>
              </w:numPr>
              <w:kinsoku/>
              <w:wordWrap/>
              <w:overflowPunct/>
              <w:topLinePunct w:val="0"/>
              <w:autoSpaceDE/>
              <w:autoSpaceDN/>
              <w:bidi w:val="0"/>
              <w:snapToGrid/>
              <w:spacing w:line="240" w:lineRule="auto"/>
              <w:ind w:left="0" w:leftChars="0" w:firstLine="241" w:firstLineChars="100"/>
              <w:jc w:val="left"/>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kern w:val="2"/>
                <w:sz w:val="24"/>
                <w:szCs w:val="24"/>
                <w:lang w:val="en-US" w:eastAsia="zh-CN" w:bidi="ar-SA"/>
                <w14:textFill>
                  <w14:solidFill>
                    <w14:schemeClr w14:val="tx1"/>
                  </w14:solidFill>
                </w14:textFill>
              </w:rPr>
              <w:t>7</w:t>
            </w:r>
            <w:r>
              <w:rPr>
                <w:rFonts w:hint="eastAsia" w:asciiTheme="majorEastAsia" w:hAnsiTheme="majorEastAsia" w:eastAsiaTheme="majorEastAsia" w:cstheme="majorEastAsia"/>
                <w:b/>
                <w:color w:val="000000" w:themeColor="text1"/>
                <w:sz w:val="24"/>
                <w:szCs w:val="24"/>
                <w14:textFill>
                  <w14:solidFill>
                    <w14:schemeClr w14:val="tx1"/>
                  </w14:solidFill>
                </w14:textFill>
              </w:rPr>
              <w:t>连通性要求</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7.1</w:t>
            </w:r>
            <w:r>
              <w:rPr>
                <w:rFonts w:hint="eastAsia" w:asciiTheme="majorEastAsia" w:hAnsiTheme="majorEastAsia" w:eastAsiaTheme="majorEastAsia" w:cstheme="majorEastAsia"/>
                <w:color w:val="000000" w:themeColor="text1"/>
                <w:sz w:val="24"/>
                <w:szCs w:val="24"/>
                <w14:textFill>
                  <w14:solidFill>
                    <w14:schemeClr w14:val="tx1"/>
                  </w14:solidFill>
                </w14:textFill>
              </w:rPr>
              <w:t>≥５个USB接口</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7.2</w:t>
            </w:r>
            <w:r>
              <w:rPr>
                <w:rFonts w:hint="eastAsia" w:asciiTheme="majorEastAsia" w:hAnsiTheme="majorEastAsia" w:eastAsiaTheme="majorEastAsia" w:cstheme="majorEastAsia"/>
                <w:color w:val="000000" w:themeColor="text1"/>
                <w:sz w:val="24"/>
                <w:szCs w:val="24"/>
                <w14:textFill>
                  <w14:solidFill>
                    <w14:schemeClr w14:val="tx1"/>
                  </w14:solidFill>
                </w14:textFill>
              </w:rPr>
              <w:t>DVD R/W 刻录光驱</w:t>
            </w:r>
          </w:p>
          <w:p>
            <w:pPr>
              <w:pStyle w:val="31"/>
              <w:keepNext w:val="0"/>
              <w:keepLines w:val="0"/>
              <w:pageBreakBefore w:val="0"/>
              <w:numPr>
                <w:ilvl w:val="0"/>
                <w:numId w:val="0"/>
              </w:numPr>
              <w:kinsoku/>
              <w:wordWrap/>
              <w:overflowPunct/>
              <w:topLinePunct w:val="0"/>
              <w:autoSpaceDE/>
              <w:autoSpaceDN/>
              <w:bidi w:val="0"/>
              <w:snapToGrid/>
              <w:spacing w:line="240" w:lineRule="auto"/>
              <w:ind w:left="0" w:leftChars="0" w:firstLine="241" w:firstLineChars="100"/>
              <w:jc w:val="left"/>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kern w:val="2"/>
                <w:sz w:val="24"/>
                <w:szCs w:val="24"/>
                <w:lang w:val="en-US" w:eastAsia="zh-CN" w:bidi="ar-SA"/>
                <w14:textFill>
                  <w14:solidFill>
                    <w14:schemeClr w14:val="tx1"/>
                  </w14:solidFill>
                </w14:textFill>
              </w:rPr>
              <w:t>8</w:t>
            </w:r>
            <w:r>
              <w:rPr>
                <w:rFonts w:hint="eastAsia" w:asciiTheme="majorEastAsia" w:hAnsiTheme="majorEastAsia" w:eastAsiaTheme="majorEastAsia" w:cstheme="majorEastAsia"/>
                <w:b/>
                <w:color w:val="000000" w:themeColor="text1"/>
                <w:sz w:val="24"/>
                <w:szCs w:val="24"/>
                <w14:textFill>
                  <w14:solidFill>
                    <w14:schemeClr w14:val="tx1"/>
                  </w14:solidFill>
                </w14:textFill>
              </w:rPr>
              <w:t>系统技术参数及要求</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8.1</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≥２2寸高分辨率彩色液晶显示器 </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8.2</w:t>
            </w:r>
            <w:r>
              <w:rPr>
                <w:rFonts w:hint="eastAsia" w:asciiTheme="majorEastAsia" w:hAnsiTheme="majorEastAsia" w:eastAsiaTheme="majorEastAsia" w:cstheme="majorEastAsia"/>
                <w:color w:val="000000" w:themeColor="text1"/>
                <w:sz w:val="24"/>
                <w:szCs w:val="24"/>
                <w14:textFill>
                  <w14:solidFill>
                    <w14:schemeClr w14:val="tx1"/>
                  </w14:solidFill>
                </w14:textFill>
              </w:rPr>
              <w:t>≥12寸高灵敏度防反光彩色触摸屏，支持手势操作，触摸屏角度可调</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8.3</w:t>
            </w:r>
            <w:r>
              <w:rPr>
                <w:rFonts w:hint="eastAsia" w:asciiTheme="majorEastAsia" w:hAnsiTheme="majorEastAsia" w:eastAsiaTheme="majorEastAsia" w:cstheme="majorEastAsia"/>
                <w:color w:val="000000" w:themeColor="text1"/>
                <w:sz w:val="24"/>
                <w:szCs w:val="24"/>
                <w14:textFill>
                  <w14:solidFill>
                    <w14:schemeClr w14:val="tx1"/>
                  </w14:solidFill>
                </w14:textFill>
              </w:rPr>
              <w:t>探头接口≥4个</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；可互换通用</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8.4</w:t>
            </w:r>
            <w:r>
              <w:rPr>
                <w:rFonts w:hint="eastAsia" w:asciiTheme="majorEastAsia" w:hAnsiTheme="majorEastAsia" w:eastAsiaTheme="majorEastAsia" w:cstheme="majorEastAsia"/>
                <w:color w:val="000000" w:themeColor="text1"/>
                <w:sz w:val="24"/>
                <w:szCs w:val="24"/>
                <w14:textFill>
                  <w14:solidFill>
                    <w14:schemeClr w14:val="tx1"/>
                  </w14:solidFill>
                </w14:textFill>
              </w:rPr>
              <w:t>二维灰阶模式</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数字化声束形成器</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全程动态聚焦</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多倍信号并行处理</w:t>
            </w:r>
          </w:p>
          <w:p>
            <w:pPr>
              <w:pStyle w:val="31"/>
              <w:keepNext w:val="0"/>
              <w:keepLines w:val="0"/>
              <w:pageBreakBefore w:val="0"/>
              <w:kinsoku/>
              <w:wordWrap/>
              <w:overflowPunct/>
              <w:topLinePunct w:val="0"/>
              <w:autoSpaceDE/>
              <w:autoSpaceDN/>
              <w:bidi w:val="0"/>
              <w:snapToGrid/>
              <w:spacing w:line="240" w:lineRule="auto"/>
              <w:ind w:left="0" w:leftChars="0" w:firstLine="241" w:firstLineChars="100"/>
              <w:jc w:val="left"/>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探头规格：</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纯净波凸阵腹部探头：一把</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纯净波相控阵探头：  一把</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高频血管线阵探头：  一把</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高频浅表线阵探头：  一把</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纯净波三维经食道探头：一把</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最大显示深度:≥38cm </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二维灰阶：≥256</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动态范围: ≥300</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8.5</w:t>
            </w:r>
            <w:r>
              <w:rPr>
                <w:rFonts w:hint="eastAsia" w:asciiTheme="majorEastAsia" w:hAnsiTheme="majorEastAsia" w:eastAsiaTheme="majorEastAsia" w:cstheme="majorEastAsia"/>
                <w:color w:val="000000" w:themeColor="text1"/>
                <w:sz w:val="24"/>
                <w:szCs w:val="24"/>
                <w14:textFill>
                  <w14:solidFill>
                    <w14:schemeClr w14:val="tx1"/>
                  </w14:solidFill>
                </w14:textFill>
              </w:rPr>
              <w:t>彩色多普勒成像</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包括速度、速度方差、能量、方向能量显示等</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显示方式：B/C、B/C/M、B/POWER、B/C/PW</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8.6</w:t>
            </w:r>
            <w:r>
              <w:rPr>
                <w:rFonts w:hint="eastAsia" w:asciiTheme="majorEastAsia" w:hAnsiTheme="majorEastAsia" w:eastAsiaTheme="majorEastAsia" w:cstheme="majorEastAsia"/>
                <w:color w:val="000000" w:themeColor="text1"/>
                <w:sz w:val="24"/>
                <w:szCs w:val="24"/>
                <w14:textFill>
                  <w14:solidFill>
                    <w14:schemeClr w14:val="tx1"/>
                  </w14:solidFill>
                </w14:textFill>
              </w:rPr>
              <w:t>频谱多普勒模式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8.7</w:t>
            </w:r>
            <w:r>
              <w:rPr>
                <w:rFonts w:hint="eastAsia" w:asciiTheme="majorEastAsia" w:hAnsiTheme="majorEastAsia" w:eastAsiaTheme="majorEastAsia" w:cstheme="majorEastAsia"/>
                <w:sz w:val="24"/>
                <w:szCs w:val="24"/>
              </w:rPr>
              <w:t>在线斑点追踪定量分析</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一键式自动获取左室整体和分段纵向应变测量工具，左心室(LV)18节段靶心图显示。支持所有相控阵探头采集的心脏图像，不依赖心电图</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8.8</w:t>
            </w:r>
            <w:r>
              <w:rPr>
                <w:rFonts w:hint="eastAsia" w:asciiTheme="majorEastAsia" w:hAnsiTheme="majorEastAsia" w:eastAsiaTheme="majorEastAsia" w:cstheme="majorEastAsia"/>
                <w:color w:val="000000" w:themeColor="text1"/>
                <w:sz w:val="24"/>
                <w:szCs w:val="24"/>
                <w14:textFill>
                  <w14:solidFill>
                    <w14:schemeClr w14:val="tx1"/>
                  </w14:solidFill>
                </w14:textFill>
              </w:rPr>
              <w:t>包括脉冲多普勒、高脉冲重复频率、连续多普勒</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显示方式：B, PW，B/PW, B/C/PW, B/CW, B/C/CW等等</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显示控制：反转、零移位、B刷新、D扩展、B/D扩展等</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最大速度: ≥7.60m/s（连续多普勒速度: ≥30m/s）</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最小速度: ≤0.20 mm /s（非噪声信号）</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取样容积: 0.5-20mm </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零位移动：≥6 级</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SA"/>
              </w:rPr>
              <w:t>8.9</w:t>
            </w:r>
            <w:r>
              <w:rPr>
                <w:rFonts w:hint="eastAsia" w:asciiTheme="majorEastAsia" w:hAnsiTheme="majorEastAsia" w:eastAsiaTheme="majorEastAsia" w:cstheme="majorEastAsia"/>
                <w:sz w:val="24"/>
                <w:szCs w:val="24"/>
              </w:rPr>
              <w:t>组织多普勒成像（包括组织速度图、能量图、M型、频谱成像4种模式，提供图片证明）</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可选配组织多普勒定量分析软件</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组织追踪定量分析软件（分析参数包括速度、位移、应变及应变率；支持牛眼图显示）</w:t>
            </w:r>
          </w:p>
          <w:p>
            <w:pPr>
              <w:pStyle w:val="31"/>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支持频谱自动测量</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8.10</w:t>
            </w:r>
            <w:r>
              <w:rPr>
                <w:rFonts w:hint="eastAsia" w:asciiTheme="majorEastAsia" w:hAnsiTheme="majorEastAsia" w:eastAsiaTheme="majorEastAsia" w:cstheme="majorEastAsia"/>
                <w:color w:val="000000" w:themeColor="text1"/>
                <w:sz w:val="24"/>
                <w:szCs w:val="24"/>
                <w14:textFill>
                  <w14:solidFill>
                    <w14:schemeClr w14:val="tx1"/>
                  </w14:solidFill>
                </w14:textFill>
              </w:rPr>
              <w:t>组织多普勒成像</w:t>
            </w:r>
          </w:p>
          <w:p>
            <w:pPr>
              <w:pStyle w:val="31"/>
              <w:keepNext w:val="0"/>
              <w:keepLines w:val="0"/>
              <w:pageBreakBefore w:val="0"/>
              <w:numPr>
                <w:ilvl w:val="0"/>
                <w:numId w:val="0"/>
              </w:numPr>
              <w:kinsoku/>
              <w:wordWrap/>
              <w:overflowPunct/>
              <w:topLinePunct w:val="0"/>
              <w:autoSpaceDE/>
              <w:autoSpaceDN/>
              <w:bidi w:val="0"/>
              <w:snapToGrid/>
              <w:spacing w:line="240" w:lineRule="auto"/>
              <w:ind w:left="0" w:leftChars="0" w:firstLine="241" w:firstLineChars="100"/>
              <w:jc w:val="left"/>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kern w:val="2"/>
                <w:sz w:val="24"/>
                <w:szCs w:val="24"/>
                <w:lang w:val="en-US" w:eastAsia="zh-CN" w:bidi="ar-SA"/>
                <w14:textFill>
                  <w14:solidFill>
                    <w14:schemeClr w14:val="tx1"/>
                  </w14:solidFill>
                </w14:textFill>
              </w:rPr>
              <w:t>9</w:t>
            </w:r>
            <w:r>
              <w:rPr>
                <w:rFonts w:hint="eastAsia" w:asciiTheme="majorEastAsia" w:hAnsiTheme="majorEastAsia" w:eastAsiaTheme="majorEastAsia" w:cstheme="majorEastAsia"/>
                <w:b/>
                <w:color w:val="000000" w:themeColor="text1"/>
                <w:sz w:val="24"/>
                <w:szCs w:val="24"/>
                <w14:textFill>
                  <w14:solidFill>
                    <w14:schemeClr w14:val="tx1"/>
                  </w14:solidFill>
                </w14:textFill>
              </w:rPr>
              <w:t>培训及保修</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9.1</w:t>
            </w:r>
            <w:r>
              <w:rPr>
                <w:rFonts w:hint="eastAsia" w:asciiTheme="majorEastAsia" w:hAnsiTheme="majorEastAsia" w:eastAsiaTheme="majorEastAsia" w:cstheme="majorEastAsia"/>
                <w:color w:val="000000" w:themeColor="text1"/>
                <w:sz w:val="24"/>
                <w:szCs w:val="24"/>
                <w14:textFill>
                  <w14:solidFill>
                    <w14:schemeClr w14:val="tx1"/>
                  </w14:solidFill>
                </w14:textFill>
              </w:rPr>
              <w:t>提供36个月整机原厂保修</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t>9.2</w:t>
            </w:r>
            <w:r>
              <w:rPr>
                <w:rFonts w:hint="eastAsia" w:asciiTheme="majorEastAsia" w:hAnsiTheme="majorEastAsia" w:eastAsiaTheme="majorEastAsia" w:cstheme="majorEastAsia"/>
                <w:color w:val="000000" w:themeColor="text1"/>
                <w:sz w:val="24"/>
                <w:szCs w:val="24"/>
                <w14:textFill>
                  <w14:solidFill>
                    <w14:schemeClr w14:val="tx1"/>
                  </w14:solidFill>
                </w14:textFill>
              </w:rPr>
              <w:t>提供现场培训及临床集中培训</w:t>
            </w:r>
          </w:p>
          <w:p>
            <w:pPr>
              <w:keepNext w:val="0"/>
              <w:keepLines w:val="0"/>
              <w:pageBreakBefore w:val="0"/>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10</w:t>
            </w:r>
            <w:r>
              <w:rPr>
                <w:rFonts w:hint="eastAsia" w:asciiTheme="majorEastAsia" w:hAnsiTheme="majorEastAsia" w:eastAsiaTheme="majorEastAsia" w:cstheme="majorEastAsia"/>
                <w:b/>
                <w:bCs/>
                <w:color w:val="000000" w:themeColor="text1"/>
                <w:sz w:val="24"/>
                <w:szCs w:val="24"/>
                <w:highlight w:val="none"/>
                <w14:textFill>
                  <w14:solidFill>
                    <w14:schemeClr w14:val="tx1"/>
                  </w14:solidFill>
                </w14:textFill>
              </w:rPr>
              <w:t>第三方其他设施</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10.</w:t>
            </w:r>
            <w:r>
              <w:rPr>
                <w:rFonts w:hint="eastAsia" w:asciiTheme="majorEastAsia" w:hAnsiTheme="majorEastAsia" w:eastAsiaTheme="majorEastAsia" w:cstheme="majorEastAsia"/>
                <w:color w:val="000000" w:themeColor="text1"/>
                <w:sz w:val="24"/>
                <w:szCs w:val="24"/>
                <w14:textFill>
                  <w14:solidFill>
                    <w14:schemeClr w14:val="tx1"/>
                  </w14:solidFill>
                </w14:textFill>
              </w:rPr>
              <w:t>1超声图文工作站（1套）</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根据医院后端数据系统可选择相匹配兼容的超声采集卡；</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10.</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2配置专业电动超声检查床（1套）</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1、规格</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1.1 长度：全长：210±2cm；床面长度：190±2cm；</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1.2 宽度：床面宽度：65±1cm；</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1.3 高度：床面低位：60±5cm；床面高位：83±5cm；复位高度：62±5cm；固定式垫枕：5±1cm；</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2、功能</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2.1 整床电动水平升降60—83±5cm；</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2.2背部电动升降75±5度；</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 2.3全自动智能纠偏更换检查垫装置；</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 2.4 全功能一键复位。</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2.5动态承重：整体升降承重最大175±5kg。</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3、材质</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3.1 床面、垫枕：户外高防皮革ASTM,胶不含AZO，BS5852防火，REACH 210&lt;1000PPM（全部清单）,经向剥离1.8-2KG，纵向1.2-1.4KG，UV3-4级，日晒3-4级，防静电处理（10的9次方-10的10次方），抗菌、耐磨、防水、防腐、防紫外线；内部采用高密度海绵；</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3.2床架主体：厚度为0.33cm优质冷轧钢；</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3.3主要动力系统：电机；电源盒。</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4、辅助</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 xml:space="preserve">  4.1 万向静音脚轮；</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 xml:space="preserve">  4.2可伸缩四挂钩输液架，高度调节：85—150cm；</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 4.3 红外无线遥控，操作整体全部功能。</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10.3</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配置专业医师检查椅（1套）</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一、医师专用椅技术要求：</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1.符合人体工程学设计，缓解腰肌劳损，减少疲劳及神经压迫，预防肩周炎、腕管及脉管综合症等职业病症；</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2.* 椅面、椅背采用防水、防腐防紫外线、抗菌耐磨防皮，适用于医学、化工等各种科研工作环境；</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3.* 椅面、椅背内部坐（靠）垫使用高密度泡沬软垫，一次性整体发泡成型坐垫工艺，不易变形，结实耐用；</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4.靠背可适度后倾，最大后倾角度10度，可在最大后倾范围内的任意角度位置锁定，有解锁自动回调功能；</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5.移动式马鞍形椅面，前后移动范围：5±1cm。</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 xml:space="preserve">6.椅面可高度调节，最低位50±5cm，最高位65±5cm； </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7.* 椅面坐垫托盘采用钢板固定件，安全可靠，使用寿命长（提供图片）；</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8.* 高级气动杆，30余万次使用寿命；气缸承重≥100Kg；</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9.* 全方位脚托，优质钢材质，二次电镀，永久防锈；脚托直径：50cm；上下调节范围：16±1cm（提供图片）；</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10.底座采用吕合金材质，抛光处理，光亮如新；</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11.* 万向轮，静音耐磨，有重力制动功能，负重即自动半锁定，防摔防滑，安全等级高，可满足儿童使用；</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12.* 脚轮整体承重≥175公斤，整体安全承重和抗冲击重量≥100Kg；</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13.整体设计与超声检查专用床相匹配。</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10.4</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精密净化交流稳压电源（1套）；</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单相：185-250V，输出220V(1±1%)</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单相</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3000VA</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10.5超声</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图文工作站（1套）要求:</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电脑</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CPU:</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intel酷睿i5（10代）硬盘</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 xml:space="preserve"> 512 固态硬盘+1T机械硬盘</w:t>
            </w:r>
            <w:r>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内存</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8G</w:t>
            </w:r>
            <w:r>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显示器:</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2</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寸液晶</w:t>
            </w:r>
            <w:r>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Windows10系统</w:t>
            </w:r>
            <w:r>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显卡：≥4G</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独立显卡</w:t>
            </w:r>
            <w:r>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t>）</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彩色</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激光打印机</w:t>
            </w:r>
            <w:r>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A4彩色</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激光打印机（</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20页/分钟打印速度</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,自动双面)</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default"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高清图像采集系统</w:t>
            </w:r>
          </w:p>
          <w:p>
            <w:pPr>
              <w:keepNext w:val="0"/>
              <w:keepLines w:val="0"/>
              <w:pageBreakBefore w:val="0"/>
              <w:numPr>
                <w:ilvl w:val="0"/>
                <w:numId w:val="0"/>
              </w:numPr>
              <w:kinsoku/>
              <w:wordWrap/>
              <w:overflowPunct/>
              <w:topLinePunct w:val="0"/>
              <w:autoSpaceDE/>
              <w:autoSpaceDN/>
              <w:bidi w:val="0"/>
              <w:spacing w:line="240" w:lineRule="auto"/>
              <w:ind w:firstLine="240" w:firstLineChars="100"/>
              <w:rPr>
                <w:rFonts w:hint="eastAsia" w:asciiTheme="majorEastAsia" w:hAnsiTheme="majorEastAsia" w:eastAsiaTheme="majorEastAsia" w:cstheme="majorEastAsia"/>
                <w:b/>
                <w:bCs/>
                <w:i w:val="0"/>
                <w:iCs w:val="0"/>
                <w:sz w:val="24"/>
                <w:szCs w:val="24"/>
                <w:highlight w:val="none"/>
                <w:lang w:val="en-US" w:eastAsia="zh-CN"/>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 xml:space="preserve">11 </w:t>
            </w:r>
            <w:r>
              <w:rPr>
                <w:rFonts w:hint="eastAsia" w:asciiTheme="majorEastAsia" w:hAnsiTheme="majorEastAsia" w:eastAsiaTheme="majorEastAsia" w:cstheme="majorEastAsia"/>
                <w:b/>
                <w:bCs/>
                <w:i w:val="0"/>
                <w:iCs w:val="0"/>
                <w:sz w:val="24"/>
                <w:szCs w:val="24"/>
                <w:highlight w:val="none"/>
                <w:lang w:val="en-US" w:eastAsia="zh-CN"/>
              </w:rPr>
              <w:t>电脑一台</w:t>
            </w:r>
          </w:p>
          <w:p>
            <w:pPr>
              <w:keepNext w:val="0"/>
              <w:keepLines w:val="0"/>
              <w:pageBreakBefore w:val="0"/>
              <w:numPr>
                <w:ilvl w:val="0"/>
                <w:numId w:val="0"/>
              </w:numPr>
              <w:kinsoku/>
              <w:wordWrap/>
              <w:overflowPunct/>
              <w:topLinePunct w:val="0"/>
              <w:autoSpaceDE/>
              <w:autoSpaceDN/>
              <w:bidi w:val="0"/>
              <w:spacing w:line="240" w:lineRule="auto"/>
              <w:ind w:leftChars="0" w:firstLine="480" w:firstLineChars="200"/>
              <w:rPr>
                <w:rFonts w:hint="eastAsia" w:asciiTheme="majorEastAsia" w:hAnsiTheme="majorEastAsia" w:eastAsiaTheme="majorEastAsia" w:cstheme="majorEastAsia"/>
                <w:i w:val="0"/>
                <w:iCs w:val="0"/>
                <w:sz w:val="24"/>
                <w:szCs w:val="24"/>
                <w:highlight w:val="none"/>
                <w:lang w:val="en-US" w:eastAsia="zh-CN"/>
              </w:rPr>
            </w:pPr>
            <w:r>
              <w:rPr>
                <w:rFonts w:hint="eastAsia" w:asciiTheme="majorEastAsia" w:hAnsiTheme="majorEastAsia" w:eastAsiaTheme="majorEastAsia" w:cstheme="majorEastAsia"/>
                <w:i w:val="0"/>
                <w:iCs w:val="0"/>
                <w:sz w:val="24"/>
                <w:szCs w:val="24"/>
                <w:highlight w:val="none"/>
                <w:lang w:val="en-US" w:eastAsia="zh-CN"/>
              </w:rPr>
              <w:t>CPU：</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i w:val="0"/>
                <w:iCs w:val="0"/>
                <w:sz w:val="24"/>
                <w:szCs w:val="24"/>
                <w:highlight w:val="none"/>
                <w:lang w:val="en-US" w:eastAsia="zh-CN"/>
              </w:rPr>
              <w:t xml:space="preserve"> I5-9500</w:t>
            </w:r>
          </w:p>
          <w:p>
            <w:pPr>
              <w:keepNext w:val="0"/>
              <w:keepLines w:val="0"/>
              <w:pageBreakBefore w:val="0"/>
              <w:numPr>
                <w:ilvl w:val="0"/>
                <w:numId w:val="0"/>
              </w:numPr>
              <w:kinsoku/>
              <w:wordWrap/>
              <w:overflowPunct/>
              <w:topLinePunct w:val="0"/>
              <w:autoSpaceDE/>
              <w:autoSpaceDN/>
              <w:bidi w:val="0"/>
              <w:spacing w:line="240" w:lineRule="auto"/>
              <w:ind w:leftChars="0" w:firstLine="480" w:firstLineChars="200"/>
              <w:rPr>
                <w:rFonts w:hint="eastAsia" w:asciiTheme="majorEastAsia" w:hAnsiTheme="majorEastAsia" w:eastAsiaTheme="majorEastAsia" w:cstheme="majorEastAsia"/>
                <w:i w:val="0"/>
                <w:iCs w:val="0"/>
                <w:sz w:val="24"/>
                <w:szCs w:val="24"/>
                <w:highlight w:val="none"/>
                <w:lang w:val="en-US" w:eastAsia="zh-CN"/>
              </w:rPr>
            </w:pPr>
            <w:r>
              <w:rPr>
                <w:rFonts w:hint="eastAsia" w:asciiTheme="majorEastAsia" w:hAnsiTheme="majorEastAsia" w:eastAsiaTheme="majorEastAsia" w:cstheme="majorEastAsia"/>
                <w:i w:val="0"/>
                <w:iCs w:val="0"/>
                <w:sz w:val="24"/>
                <w:szCs w:val="24"/>
                <w:highlight w:val="none"/>
                <w:lang w:val="en-US" w:eastAsia="zh-CN"/>
              </w:rPr>
              <w:t>内存：</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i w:val="0"/>
                <w:iCs w:val="0"/>
                <w:sz w:val="24"/>
                <w:szCs w:val="24"/>
                <w:highlight w:val="none"/>
                <w:lang w:val="en-US" w:eastAsia="zh-CN"/>
              </w:rPr>
              <w:t>8G</w:t>
            </w:r>
          </w:p>
          <w:p>
            <w:pPr>
              <w:keepNext w:val="0"/>
              <w:keepLines w:val="0"/>
              <w:pageBreakBefore w:val="0"/>
              <w:numPr>
                <w:ilvl w:val="0"/>
                <w:numId w:val="0"/>
              </w:numPr>
              <w:kinsoku/>
              <w:wordWrap/>
              <w:overflowPunct/>
              <w:topLinePunct w:val="0"/>
              <w:autoSpaceDE/>
              <w:autoSpaceDN/>
              <w:bidi w:val="0"/>
              <w:spacing w:line="240" w:lineRule="auto"/>
              <w:ind w:leftChars="0" w:firstLine="480" w:firstLineChars="200"/>
              <w:rPr>
                <w:rFonts w:hint="eastAsia" w:asciiTheme="majorEastAsia" w:hAnsiTheme="majorEastAsia" w:eastAsiaTheme="majorEastAsia" w:cstheme="majorEastAsia"/>
                <w:i w:val="0"/>
                <w:iCs w:val="0"/>
                <w:sz w:val="24"/>
                <w:szCs w:val="24"/>
                <w:highlight w:val="none"/>
                <w:lang w:val="en-US" w:eastAsia="zh-CN"/>
              </w:rPr>
            </w:pPr>
            <w:r>
              <w:rPr>
                <w:rFonts w:hint="eastAsia" w:asciiTheme="majorEastAsia" w:hAnsiTheme="majorEastAsia" w:eastAsiaTheme="majorEastAsia" w:cstheme="majorEastAsia"/>
                <w:i w:val="0"/>
                <w:iCs w:val="0"/>
                <w:sz w:val="24"/>
                <w:szCs w:val="24"/>
                <w:highlight w:val="none"/>
                <w:lang w:val="en-US" w:eastAsia="zh-CN"/>
              </w:rPr>
              <w:t>硬盘：</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i w:val="0"/>
                <w:iCs w:val="0"/>
                <w:sz w:val="24"/>
                <w:szCs w:val="24"/>
                <w:highlight w:val="none"/>
                <w:lang w:val="en-US" w:eastAsia="zh-CN"/>
              </w:rPr>
              <w:t>1T</w:t>
            </w:r>
          </w:p>
          <w:p>
            <w:pPr>
              <w:keepNext w:val="0"/>
              <w:keepLines w:val="0"/>
              <w:pageBreakBefore w:val="0"/>
              <w:numPr>
                <w:ilvl w:val="0"/>
                <w:numId w:val="0"/>
              </w:numPr>
              <w:kinsoku/>
              <w:wordWrap/>
              <w:overflowPunct/>
              <w:topLinePunct w:val="0"/>
              <w:autoSpaceDE/>
              <w:autoSpaceDN/>
              <w:bidi w:val="0"/>
              <w:spacing w:line="240" w:lineRule="auto"/>
              <w:ind w:leftChars="0" w:firstLine="480" w:firstLineChars="200"/>
              <w:rPr>
                <w:rFonts w:hint="eastAsia" w:asciiTheme="majorEastAsia" w:hAnsiTheme="majorEastAsia" w:eastAsiaTheme="majorEastAsia" w:cstheme="majorEastAsia"/>
                <w:i w:val="0"/>
                <w:iCs w:val="0"/>
                <w:sz w:val="24"/>
                <w:szCs w:val="24"/>
                <w:highlight w:val="none"/>
                <w:lang w:val="en-US" w:eastAsia="zh-CN"/>
              </w:rPr>
            </w:pPr>
            <w:r>
              <w:rPr>
                <w:rFonts w:hint="eastAsia" w:asciiTheme="majorEastAsia" w:hAnsiTheme="majorEastAsia" w:eastAsiaTheme="majorEastAsia" w:cstheme="majorEastAsia"/>
                <w:i w:val="0"/>
                <w:iCs w:val="0"/>
                <w:sz w:val="24"/>
                <w:szCs w:val="24"/>
                <w:highlight w:val="none"/>
                <w:lang w:val="en-US" w:eastAsia="zh-CN"/>
              </w:rPr>
              <w:t>显卡 ：</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i w:val="0"/>
                <w:iCs w:val="0"/>
                <w:sz w:val="24"/>
                <w:szCs w:val="24"/>
                <w:highlight w:val="none"/>
                <w:lang w:val="en-US" w:eastAsia="zh-CN"/>
              </w:rPr>
              <w:t>4G独立显卡</w:t>
            </w:r>
          </w:p>
          <w:p>
            <w:pPr>
              <w:keepNext w:val="0"/>
              <w:keepLines w:val="0"/>
              <w:pageBreakBefore w:val="0"/>
              <w:numPr>
                <w:ilvl w:val="0"/>
                <w:numId w:val="0"/>
              </w:numPr>
              <w:kinsoku/>
              <w:wordWrap/>
              <w:overflowPunct/>
              <w:topLinePunct w:val="0"/>
              <w:autoSpaceDE/>
              <w:autoSpaceDN/>
              <w:bidi w:val="0"/>
              <w:spacing w:line="240" w:lineRule="auto"/>
              <w:ind w:leftChars="0" w:firstLine="480" w:firstLineChars="200"/>
              <w:rPr>
                <w:rFonts w:hint="eastAsia" w:asciiTheme="majorEastAsia" w:hAnsiTheme="majorEastAsia" w:eastAsiaTheme="majorEastAsia" w:cstheme="majorEastAsia"/>
                <w:i w:val="0"/>
                <w:iCs w:val="0"/>
                <w:sz w:val="24"/>
                <w:szCs w:val="24"/>
                <w:highlight w:val="none"/>
                <w:lang w:val="en-US" w:eastAsia="zh-CN"/>
              </w:rPr>
            </w:pPr>
            <w:r>
              <w:rPr>
                <w:rFonts w:hint="eastAsia" w:asciiTheme="majorEastAsia" w:hAnsiTheme="majorEastAsia" w:eastAsiaTheme="majorEastAsia" w:cstheme="majorEastAsia"/>
                <w:i w:val="0"/>
                <w:iCs w:val="0"/>
                <w:sz w:val="24"/>
                <w:szCs w:val="24"/>
                <w:highlight w:val="none"/>
                <w:lang w:val="en-US" w:eastAsia="zh-CN"/>
              </w:rPr>
              <w:t xml:space="preserve">接口：DP HDMI DVI </w:t>
            </w:r>
          </w:p>
          <w:p>
            <w:pPr>
              <w:keepNext w:val="0"/>
              <w:keepLines w:val="0"/>
              <w:pageBreakBefore w:val="0"/>
              <w:numPr>
                <w:ilvl w:val="0"/>
                <w:numId w:val="0"/>
              </w:numPr>
              <w:kinsoku/>
              <w:wordWrap/>
              <w:overflowPunct/>
              <w:topLinePunct w:val="0"/>
              <w:autoSpaceDE/>
              <w:autoSpaceDN/>
              <w:bidi w:val="0"/>
              <w:spacing w:line="240" w:lineRule="auto"/>
              <w:ind w:leftChars="0" w:firstLine="480" w:firstLineChars="200"/>
              <w:rPr>
                <w:rFonts w:hint="eastAsia" w:asciiTheme="majorEastAsia" w:hAnsiTheme="majorEastAsia" w:eastAsiaTheme="majorEastAsia" w:cstheme="majorEastAsia"/>
                <w:b w:val="0"/>
                <w:bCs/>
                <w:color w:val="auto"/>
                <w:sz w:val="24"/>
                <w:szCs w:val="24"/>
                <w:highlight w:val="none"/>
                <w:lang w:val="en-US" w:eastAsia="zh-CN"/>
              </w:rPr>
            </w:pPr>
            <w:r>
              <w:rPr>
                <w:rFonts w:hint="eastAsia" w:asciiTheme="majorEastAsia" w:hAnsiTheme="majorEastAsia" w:eastAsiaTheme="majorEastAsia" w:cstheme="majorEastAsia"/>
                <w:i w:val="0"/>
                <w:iCs w:val="0"/>
                <w:sz w:val="24"/>
                <w:szCs w:val="24"/>
                <w:highlight w:val="none"/>
                <w:lang w:val="en-US" w:eastAsia="zh-CN"/>
              </w:rPr>
              <w:t>显示器：</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i w:val="0"/>
                <w:iCs w:val="0"/>
                <w:sz w:val="24"/>
                <w:szCs w:val="24"/>
                <w:highlight w:val="none"/>
                <w:lang w:val="en-US" w:eastAsia="zh-CN"/>
              </w:rPr>
              <w:t>21寸</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heme="majorEastAsia" w:hAnsiTheme="majorEastAsia" w:eastAsiaTheme="majorEastAsia" w:cstheme="majorEastAsia"/>
                <w:b w:val="0"/>
                <w:bCs/>
                <w:color w:val="auto"/>
                <w:sz w:val="24"/>
                <w:szCs w:val="24"/>
                <w:highlight w:val="none"/>
                <w:lang w:val="en-US" w:eastAsia="zh-CN"/>
              </w:rPr>
            </w:pPr>
            <w:r>
              <w:rPr>
                <w:rFonts w:hint="eastAsia" w:asciiTheme="majorEastAsia" w:hAnsiTheme="majorEastAsia" w:eastAsiaTheme="majorEastAsia" w:cstheme="majorEastAsia"/>
                <w:i w:val="0"/>
                <w:iCs w:val="0"/>
                <w:color w:val="000000"/>
                <w:kern w:val="0"/>
                <w:sz w:val="24"/>
                <w:szCs w:val="24"/>
                <w:u w:val="none"/>
                <w:lang w:val="en-US" w:eastAsia="zh-CN" w:bidi="ar"/>
              </w:rPr>
              <w:t>台</w:t>
            </w:r>
          </w:p>
        </w:tc>
        <w:tc>
          <w:tcPr>
            <w:tcW w:w="716" w:type="dxa"/>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heme="majorEastAsia" w:hAnsiTheme="majorEastAsia" w:eastAsiaTheme="majorEastAsia" w:cstheme="majorEastAsia"/>
                <w:b w:val="0"/>
                <w:bCs/>
                <w:color w:val="auto"/>
                <w:sz w:val="24"/>
                <w:szCs w:val="24"/>
                <w:highlight w:val="none"/>
                <w:lang w:val="en-US" w:eastAsia="zh-CN"/>
              </w:rPr>
            </w:pPr>
            <w:r>
              <w:rPr>
                <w:rFonts w:hint="eastAsia" w:asciiTheme="majorEastAsia" w:hAnsiTheme="majorEastAsia" w:eastAsiaTheme="majorEastAsia" w:cstheme="majorEastAsia"/>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78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heme="majorEastAsia" w:hAnsiTheme="majorEastAsia" w:eastAsiaTheme="majorEastAsia" w:cstheme="majorEastAsia"/>
                <w:i w:val="0"/>
                <w:iCs w:val="0"/>
                <w:color w:val="000000"/>
                <w:kern w:val="0"/>
                <w:sz w:val="24"/>
                <w:szCs w:val="24"/>
                <w:u w:val="none"/>
                <w:lang w:val="en-US" w:eastAsia="zh-CN" w:bidi="ar"/>
              </w:rPr>
            </w:pPr>
            <w:r>
              <w:rPr>
                <w:rFonts w:hint="eastAsia" w:asciiTheme="majorEastAsia" w:hAnsiTheme="majorEastAsia" w:eastAsiaTheme="majorEastAsia" w:cstheme="majorEastAsia"/>
                <w:i w:val="0"/>
                <w:iCs w:val="0"/>
                <w:color w:val="000000"/>
                <w:kern w:val="0"/>
                <w:sz w:val="24"/>
                <w:szCs w:val="24"/>
                <w:u w:val="none"/>
                <w:lang w:val="en-US" w:eastAsia="zh-CN" w:bidi="ar"/>
              </w:rPr>
              <w:t>2</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heme="majorEastAsia" w:hAnsiTheme="majorEastAsia" w:eastAsiaTheme="majorEastAsia" w:cstheme="majorEastAsia"/>
                <w:b w:val="0"/>
                <w:bCs/>
                <w:color w:val="auto"/>
                <w:sz w:val="24"/>
                <w:szCs w:val="24"/>
                <w:highlight w:val="none"/>
              </w:rPr>
            </w:pPr>
            <w:r>
              <w:rPr>
                <w:rFonts w:hint="eastAsia" w:asciiTheme="majorEastAsia" w:hAnsiTheme="majorEastAsia" w:eastAsiaTheme="majorEastAsia" w:cstheme="majorEastAsia"/>
                <w:b w:val="0"/>
                <w:bCs/>
                <w:color w:val="auto"/>
                <w:sz w:val="24"/>
                <w:szCs w:val="24"/>
                <w:highlight w:val="none"/>
              </w:rPr>
              <w:t>高清电子内窥镜系统</w:t>
            </w:r>
          </w:p>
        </w:tc>
        <w:tc>
          <w:tcPr>
            <w:tcW w:w="649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firstLine="240" w:firstLineChars="100"/>
              <w:jc w:val="lef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val="en-US" w:eastAsia="zh-CN"/>
              </w:rPr>
              <w:t>允许</w:t>
            </w:r>
            <w:r>
              <w:rPr>
                <w:rFonts w:hint="eastAsia" w:asciiTheme="majorEastAsia" w:hAnsiTheme="majorEastAsia" w:eastAsiaTheme="majorEastAsia" w:cstheme="majorEastAsia"/>
                <w:sz w:val="24"/>
                <w:szCs w:val="24"/>
              </w:rPr>
              <w:t>进口产品</w:t>
            </w:r>
            <w:r>
              <w:rPr>
                <w:rFonts w:hint="eastAsia" w:asciiTheme="majorEastAsia" w:hAnsiTheme="majorEastAsia" w:eastAsiaTheme="majorEastAsia" w:cstheme="majorEastAsia"/>
                <w:sz w:val="24"/>
                <w:szCs w:val="24"/>
                <w:lang w:val="en-US" w:eastAsia="zh-CN"/>
              </w:rPr>
              <w:t>参加投标</w:t>
            </w:r>
          </w:p>
          <w:p>
            <w:pPr>
              <w:keepNext w:val="0"/>
              <w:keepLines w:val="0"/>
              <w:pageBreakBefore w:val="0"/>
              <w:widowControl w:val="0"/>
              <w:kinsoku/>
              <w:wordWrap/>
              <w:overflowPunct/>
              <w:topLinePunct w:val="0"/>
              <w:autoSpaceDE/>
              <w:autoSpaceDN/>
              <w:bidi w:val="0"/>
              <w:adjustRightInd w:val="0"/>
              <w:snapToGrid w:val="0"/>
              <w:spacing w:line="240" w:lineRule="auto"/>
              <w:ind w:left="0" w:firstLine="240" w:firstLineChars="1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2、投标的图像处理装置、显示器、胃镜、肠镜、台车均为同一品牌。</w:t>
            </w:r>
          </w:p>
          <w:p>
            <w:pPr>
              <w:keepNext w:val="0"/>
              <w:keepLines w:val="0"/>
              <w:pageBreakBefore w:val="0"/>
              <w:widowControl w:val="0"/>
              <w:kinsoku/>
              <w:wordWrap/>
              <w:overflowPunct/>
              <w:topLinePunct w:val="0"/>
              <w:autoSpaceDE/>
              <w:autoSpaceDN/>
              <w:bidi w:val="0"/>
              <w:adjustRightInd w:val="0"/>
              <w:snapToGrid w:val="0"/>
              <w:spacing w:line="240" w:lineRule="auto"/>
              <w:ind w:left="0" w:firstLine="241" w:firstLineChars="100"/>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一、图像处理装置</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1、有标清和HDTV数字高清信号双线路输出模式，分辨率≥1920X1080P。</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2、具有色彩强调功能，能选择性地使红白对比加强，使肉眼不能分辨的细微变化得到充分的显示。</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3、具有色图显示功能，突出强调细微病灶。</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*4、具有特殊光波检查功能,充分利用血色素对特殊光的吸收性，强调突出显示浅表层黏膜的血管分布状态及黏膜构造的细微变化；</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5、有快速实时冻结功能，便于从连续图片中选择所需图像。</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6、有电子放大功能，有利于提高操作性与诊断率。</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7、具有全自动测光功能，使图像的整体亮度达到最均匀的效果。</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8、可通过面板上的按键进行自动白平衡。</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9、有构造强调功能，≥八档可调。</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10、有轮廓强调功能。</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11、内镜信息记忆功能可以预设白平衡及操作参数。</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12、数字接口输出HD-SDI、DVI，双路输出，可实现与外挂2套存储设备的同步传输。</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13、远程遥控功能</w:t>
            </w:r>
          </w:p>
          <w:p>
            <w:pPr>
              <w:keepNext w:val="0"/>
              <w:keepLines w:val="0"/>
              <w:pageBreakBefore w:val="0"/>
              <w:widowControl w:val="0"/>
              <w:kinsoku/>
              <w:wordWrap/>
              <w:overflowPunct/>
              <w:topLinePunct w:val="0"/>
              <w:autoSpaceDE/>
              <w:autoSpaceDN/>
              <w:bidi w:val="0"/>
              <w:adjustRightInd w:val="0"/>
              <w:snapToGrid w:val="0"/>
              <w:spacing w:line="240" w:lineRule="auto"/>
              <w:ind w:left="0" w:firstLine="241" w:firstLineChars="100"/>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二、 冷光源</w:t>
            </w:r>
          </w:p>
          <w:p>
            <w:pPr>
              <w:keepNext w:val="0"/>
              <w:keepLines w:val="0"/>
              <w:pageBreakBefore w:val="0"/>
              <w:widowControl w:val="0"/>
              <w:kinsoku/>
              <w:wordWrap/>
              <w:overflowPunct/>
              <w:topLinePunct w:val="0"/>
              <w:autoSpaceDE/>
              <w:autoSpaceDN/>
              <w:bidi w:val="0"/>
              <w:adjustRightInd w:val="0"/>
              <w:snapToGrid w:val="0"/>
              <w:spacing w:line="240" w:lineRule="auto"/>
              <w:ind w:left="0" w:firstLine="240" w:firstLineChars="100"/>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sz w:val="24"/>
                <w:szCs w:val="24"/>
              </w:rPr>
              <w:t>1、300W氙气灯（连续使用寿命≥500小时），采用双灯设计备用灯</w:t>
            </w:r>
            <w:r>
              <w:rPr>
                <w:rFonts w:hint="eastAsia" w:asciiTheme="majorEastAsia" w:hAnsiTheme="majorEastAsia" w:eastAsiaTheme="majorEastAsia" w:cstheme="majorEastAsia"/>
                <w:sz w:val="24"/>
                <w:szCs w:val="24"/>
                <w:highlight w:val="none"/>
              </w:rPr>
              <w:t>≥</w:t>
            </w:r>
            <w:r>
              <w:rPr>
                <w:rFonts w:hint="eastAsia" w:asciiTheme="majorEastAsia" w:hAnsiTheme="majorEastAsia" w:eastAsiaTheme="majorEastAsia" w:cstheme="majorEastAsia"/>
                <w:sz w:val="24"/>
                <w:szCs w:val="24"/>
                <w:highlight w:val="none"/>
                <w:lang w:val="en-US" w:eastAsia="zh-CN"/>
              </w:rPr>
              <w:t>24</w:t>
            </w:r>
            <w:r>
              <w:rPr>
                <w:rFonts w:hint="eastAsia" w:asciiTheme="majorEastAsia" w:hAnsiTheme="majorEastAsia" w:eastAsiaTheme="majorEastAsia" w:cstheme="majorEastAsia"/>
                <w:sz w:val="24"/>
                <w:szCs w:val="24"/>
                <w:highlight w:val="none"/>
              </w:rPr>
              <w:t xml:space="preserve">V </w:t>
            </w:r>
            <w:r>
              <w:rPr>
                <w:rFonts w:hint="eastAsia" w:asciiTheme="majorEastAsia" w:hAnsiTheme="majorEastAsia" w:eastAsiaTheme="majorEastAsia" w:cstheme="majorEastAsia"/>
                <w:sz w:val="24"/>
                <w:szCs w:val="24"/>
                <w:highlight w:val="none"/>
                <w:lang w:val="en-US" w:eastAsia="zh-CN"/>
              </w:rPr>
              <w:t>150</w:t>
            </w:r>
            <w:r>
              <w:rPr>
                <w:rFonts w:hint="eastAsia" w:asciiTheme="majorEastAsia" w:hAnsiTheme="majorEastAsia" w:eastAsiaTheme="majorEastAsia" w:cstheme="majorEastAsia"/>
                <w:sz w:val="24"/>
                <w:szCs w:val="24"/>
                <w:highlight w:val="none"/>
              </w:rPr>
              <w:t>W卤素灯</w:t>
            </w:r>
            <w:r>
              <w:rPr>
                <w:rFonts w:hint="eastAsia" w:asciiTheme="majorEastAsia" w:hAnsiTheme="majorEastAsia" w:eastAsiaTheme="majorEastAsia" w:cstheme="majorEastAsia"/>
                <w:sz w:val="24"/>
                <w:szCs w:val="24"/>
              </w:rPr>
              <w:t>。</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*2、配有物理特殊光及荧光专用滤光系统。</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3、送气压力分4档。</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4、自动亮度控制，自动曝光17档。</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5、调光方式同时有自动/手动2种。</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6、具有过热保护功能。</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7、具有强透光定位功能。</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8、前面板有指示专用滤光片设定。</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9、使用专用滤光片可实现颜色转换。</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10、关闭光源后，设定（滤光片设定除外）仍可被保存。</w:t>
            </w:r>
          </w:p>
          <w:p>
            <w:pPr>
              <w:keepNext w:val="0"/>
              <w:keepLines w:val="0"/>
              <w:pageBreakBefore w:val="0"/>
              <w:widowControl w:val="0"/>
              <w:kinsoku/>
              <w:wordWrap/>
              <w:overflowPunct/>
              <w:topLinePunct w:val="0"/>
              <w:autoSpaceDE/>
              <w:autoSpaceDN/>
              <w:bidi w:val="0"/>
              <w:spacing w:line="240" w:lineRule="auto"/>
              <w:ind w:left="0" w:firstLine="241" w:firstLineChars="100"/>
              <w:textAlignment w:val="auto"/>
              <w:rPr>
                <w:rFonts w:hint="eastAsia" w:asciiTheme="majorEastAsia" w:hAnsiTheme="majorEastAsia" w:eastAsiaTheme="majorEastAsia" w:cstheme="majorEastAsia"/>
                <w:b/>
                <w:bCs/>
                <w:sz w:val="24"/>
                <w:szCs w:val="24"/>
              </w:rPr>
            </w:pPr>
            <w:bookmarkStart w:id="139" w:name="OLE_LINK1"/>
            <w:r>
              <w:rPr>
                <w:rFonts w:hint="eastAsia" w:asciiTheme="majorEastAsia" w:hAnsiTheme="majorEastAsia" w:eastAsiaTheme="majorEastAsia" w:cstheme="majorEastAsia"/>
                <w:b/>
                <w:bCs/>
                <w:sz w:val="24"/>
                <w:szCs w:val="24"/>
              </w:rPr>
              <w:t>三、高清治疗胃镜</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*1、具有副送水管道，副送水接近6点位置，便于接近治疗器械，直接冲洗出血点，提高手术效率和安全性。</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2、遥控按扭:≥4个，可任意设定常用功能。</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3、视野角：≥140°。</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4、图像传感器：CCD。</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*5、HD高清成像，提供高清视野，使治疗更加精准。</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6、景深：≥3-100mm。</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7、插入部外径：≤9.9mm，先端部外径: ≤9.8mm。</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8、钳子管道直径：≥3.2mm。</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*9、弯曲角度：上≥210°，下≥120°，左≥100°，右≥100°，向上打角度时左右摆动幅度大，使内镜可以接近适合治疗病变的位置。</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10、防水式一触式接头，洗消时不用带防水帽，可直接放入水中洗消。</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11、送气量：≥30cm³/s。</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支持物理特殊光成像功能，利用红色、绿色、琥珀色光对血红蛋白吸收穿透特性，识别出血点及分辨深层血管。13、支持构造与色彩强调成像，分别对图像的构造、色彩、亮度进行联合强调，增加术野暗区亮度，提高病变发现能力。</w:t>
            </w:r>
          </w:p>
          <w:p>
            <w:pPr>
              <w:keepNext w:val="0"/>
              <w:keepLines w:val="0"/>
              <w:pageBreakBefore w:val="0"/>
              <w:widowControl w:val="0"/>
              <w:kinsoku/>
              <w:wordWrap/>
              <w:overflowPunct/>
              <w:topLinePunct w:val="0"/>
              <w:autoSpaceDE/>
              <w:autoSpaceDN/>
              <w:bidi w:val="0"/>
              <w:spacing w:line="240" w:lineRule="auto"/>
              <w:ind w:left="0" w:firstLine="241"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四、高清电子结肠内窥镜</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1、具有特殊光光学观察模式,提高粘膜及血管观察性。 </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2、图像传感器：CCD，实现HDTV成像。 </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*3、具有光学放大功能，光学放大倍数≥45倍。可以同时满足常规筛查和光学放大观察。</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*4、不同观察模式下视野角不同，常规模式：≥170°，近焦模式：≥160°。</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*5、具备多种观察焦距选择。</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*6、不同观察模式下景深不同，常规模式：≥9-100mm，近焦模式≥4-9mm。且能在景深范围内可实现光学放大功能。</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7、插入部外径：≤12.8 mm，先端部外径≤13.2mm。</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8、钳子管道直径：≥3.65mm。</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9、弯曲角度 上≥179度，下≥179度，左≥160度，右≥160度。</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10、有效长度: ≥1330 mm。</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*11、具有3条导光束，画面亮度均匀，减少反光现象</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*12、遥控按扭:≥5个，可任意设定常用功能。</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13、具有副送水管道。</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14、具有肠镜插入技术：可以通过操作部调节环，调节镜身硬度；镜身弯曲部，可在肠道实现被动顺应弯曲；可将施加给镜身的力，精准强力传导到先端。</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15、防水式一触式接头，洗消时不用带防水帽，可直接放入水中洗消。</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*16、具有磁导航功能，在插入过程中，可对内镜位置和形状进行实时的3D视图观察。</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bookmarkStart w:id="140" w:name="OLE_LINK2"/>
            <w:r>
              <w:rPr>
                <w:rFonts w:hint="eastAsia" w:asciiTheme="majorEastAsia" w:hAnsiTheme="majorEastAsia" w:eastAsiaTheme="majorEastAsia" w:cstheme="majorEastAsia"/>
                <w:sz w:val="24"/>
                <w:szCs w:val="24"/>
              </w:rPr>
              <w:t>*17、支持物理特殊光成像功能，利用红色、绿色、琥珀色光对血红蛋白吸收穿透特性，识别出血点及分辨深层血管。</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18、支持构造与色彩强调成像，分别对图像的构造、色彩、亮度进行联合强调，增加术野暗区亮度，提高病变发现能力。</w:t>
            </w:r>
          </w:p>
          <w:bookmarkEnd w:id="139"/>
          <w:bookmarkEnd w:id="140"/>
          <w:p>
            <w:pPr>
              <w:keepNext w:val="0"/>
              <w:keepLines w:val="0"/>
              <w:pageBreakBefore w:val="0"/>
              <w:widowControl w:val="0"/>
              <w:kinsoku/>
              <w:wordWrap/>
              <w:overflowPunct/>
              <w:topLinePunct w:val="0"/>
              <w:autoSpaceDE/>
              <w:autoSpaceDN/>
              <w:bidi w:val="0"/>
              <w:adjustRightInd w:val="0"/>
              <w:snapToGrid w:val="0"/>
              <w:spacing w:line="240" w:lineRule="auto"/>
              <w:ind w:left="0" w:firstLine="241" w:firstLineChars="100"/>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五、高清显示器</w:t>
            </w:r>
          </w:p>
          <w:p>
            <w:pPr>
              <w:keepNext w:val="0"/>
              <w:keepLines w:val="0"/>
              <w:pageBreakBefore w:val="0"/>
              <w:widowControl w:val="0"/>
              <w:kinsoku/>
              <w:wordWrap/>
              <w:overflowPunct/>
              <w:topLinePunct w:val="0"/>
              <w:autoSpaceDE/>
              <w:autoSpaceDN/>
              <w:bidi w:val="0"/>
              <w:adjustRightInd w:val="0"/>
              <w:snapToGrid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1、至少26寸或以上的专业医用高清显示器，分辨率≥1280x1024，屏幕长宽对比16:9、可呈现满足腔镜需求的高亮度、高对比度、高画质图像；</w:t>
            </w:r>
          </w:p>
          <w:p>
            <w:pPr>
              <w:pStyle w:val="31"/>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显示器支持画中画、画外画及视频信号克隆输出功能；</w:t>
            </w:r>
          </w:p>
          <w:p>
            <w:pPr>
              <w:keepNext w:val="0"/>
              <w:keepLines w:val="0"/>
              <w:pageBreakBefore w:val="0"/>
              <w:widowControl w:val="0"/>
              <w:kinsoku/>
              <w:wordWrap/>
              <w:overflowPunct/>
              <w:topLinePunct w:val="0"/>
              <w:autoSpaceDE/>
              <w:autoSpaceDN/>
              <w:bidi w:val="0"/>
              <w:adjustRightInd w:val="0"/>
              <w:snapToGrid w:val="0"/>
              <w:spacing w:line="240" w:lineRule="auto"/>
              <w:ind w:left="0"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3、显示器支持HD、SD、DVI、Y/C、VIDEO等视频信号输入；</w:t>
            </w:r>
          </w:p>
          <w:p>
            <w:pPr>
              <w:keepNext w:val="0"/>
              <w:keepLines w:val="0"/>
              <w:pageBreakBefore w:val="0"/>
              <w:widowControl w:val="0"/>
              <w:kinsoku/>
              <w:wordWrap/>
              <w:overflowPunct/>
              <w:topLinePunct w:val="0"/>
              <w:autoSpaceDE/>
              <w:autoSpaceDN/>
              <w:bidi w:val="0"/>
              <w:spacing w:line="240" w:lineRule="auto"/>
              <w:ind w:left="0" w:firstLine="241" w:firstLineChars="100"/>
              <w:textAlignment w:val="auto"/>
              <w:rPr>
                <w:rFonts w:hint="eastAsia" w:asciiTheme="majorEastAsia" w:hAnsiTheme="majorEastAsia" w:eastAsiaTheme="majorEastAsia" w:cstheme="majorEastAsia"/>
                <w:b/>
                <w:bCs/>
                <w:sz w:val="24"/>
                <w:szCs w:val="24"/>
                <w:highlight w:val="none"/>
              </w:rPr>
            </w:pPr>
            <w:r>
              <w:rPr>
                <w:rFonts w:hint="eastAsia" w:asciiTheme="majorEastAsia" w:hAnsiTheme="majorEastAsia" w:eastAsiaTheme="majorEastAsia" w:cstheme="majorEastAsia"/>
                <w:b/>
                <w:bCs/>
                <w:sz w:val="24"/>
                <w:szCs w:val="24"/>
                <w:highlight w:val="none"/>
              </w:rPr>
              <w:t>六、配备台车1台</w:t>
            </w:r>
          </w:p>
          <w:p>
            <w:pPr>
              <w:keepNext w:val="0"/>
              <w:keepLines w:val="0"/>
              <w:pageBreakBefore w:val="0"/>
              <w:widowControl w:val="0"/>
              <w:kinsoku/>
              <w:wordWrap/>
              <w:overflowPunct/>
              <w:topLinePunct w:val="0"/>
              <w:autoSpaceDE/>
              <w:autoSpaceDN/>
              <w:bidi w:val="0"/>
              <w:spacing w:line="240" w:lineRule="auto"/>
              <w:ind w:left="0" w:firstLine="240" w:firstLineChars="100"/>
              <w:textAlignment w:val="auto"/>
              <w:rPr>
                <w:rFonts w:hint="eastAsia" w:asciiTheme="majorEastAsia" w:hAnsiTheme="majorEastAsia" w:eastAsiaTheme="majorEastAsia" w:cstheme="majorEastAsia"/>
                <w:b w:val="0"/>
                <w:bCs w:val="0"/>
                <w:sz w:val="24"/>
                <w:szCs w:val="24"/>
                <w:highlight w:val="none"/>
              </w:rPr>
            </w:pPr>
            <w:r>
              <w:rPr>
                <w:rFonts w:hint="eastAsia" w:asciiTheme="majorEastAsia" w:hAnsiTheme="majorEastAsia" w:eastAsiaTheme="majorEastAsia" w:cstheme="majorEastAsia"/>
                <w:b w:val="0"/>
                <w:bCs w:val="0"/>
                <w:sz w:val="24"/>
                <w:szCs w:val="24"/>
                <w:highlight w:val="none"/>
              </w:rPr>
              <w:t>台车尺寸:≥640mm×706mm ×1320mm~1800mm(镜体挂架高度可调)</w:t>
            </w:r>
          </w:p>
          <w:p>
            <w:pPr>
              <w:keepNext w:val="0"/>
              <w:keepLines w:val="0"/>
              <w:pageBreakBefore w:val="0"/>
              <w:widowControl/>
              <w:numPr>
                <w:ilvl w:val="0"/>
                <w:numId w:val="3"/>
              </w:numPr>
              <w:suppressLineNumbers w:val="0"/>
              <w:kinsoku/>
              <w:wordWrap/>
              <w:overflowPunct/>
              <w:topLinePunct w:val="0"/>
              <w:autoSpaceDE/>
              <w:autoSpaceDN/>
              <w:bidi w:val="0"/>
              <w:spacing w:line="240" w:lineRule="auto"/>
              <w:ind w:firstLine="241" w:firstLineChars="100"/>
              <w:jc w:val="left"/>
              <w:textAlignment w:val="top"/>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sz w:val="24"/>
                <w:szCs w:val="24"/>
                <w:highlight w:val="none"/>
              </w:rPr>
              <w:t>配备图文工作站1台</w:t>
            </w:r>
            <w:r>
              <w:rPr>
                <w:rFonts w:hint="eastAsia" w:asciiTheme="majorEastAsia" w:hAnsiTheme="majorEastAsia" w:eastAsiaTheme="majorEastAsia" w:cstheme="majorEastAsia"/>
                <w:b/>
                <w:bCs/>
                <w:sz w:val="24"/>
                <w:szCs w:val="24"/>
                <w:highlight w:val="none"/>
                <w:lang w:val="en-US" w:eastAsia="zh-CN"/>
              </w:rPr>
              <w:t xml:space="preserve"> </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CPU:</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14:textFill>
                  <w14:solidFill>
                    <w14:schemeClr w14:val="tx1"/>
                  </w14:solidFill>
                </w14:textFill>
              </w:rPr>
              <w:t>intel酷睿i5（10代）</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硬盘</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512 固态硬盘+1T机械硬盘</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内存</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14:textFill>
                  <w14:solidFill>
                    <w14:schemeClr w14:val="tx1"/>
                  </w14:solidFill>
                </w14:textFill>
              </w:rPr>
              <w:t>8G</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显示器:</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2</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寸液晶</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Windows10系统</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显卡：≥4G</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独立显卡</w:t>
            </w:r>
          </w:p>
          <w:p>
            <w:pPr>
              <w:pStyle w:val="31"/>
              <w:numPr>
                <w:ilvl w:val="0"/>
                <w:numId w:val="3"/>
              </w:numPr>
              <w:ind w:left="0" w:leftChars="0" w:firstLine="241" w:firstLineChars="100"/>
              <w:jc w:val="left"/>
              <w:rPr>
                <w:rFonts w:hint="eastAsia" w:asciiTheme="majorEastAsia" w:hAnsiTheme="majorEastAsia" w:eastAsiaTheme="majorEastAsia" w:cstheme="majorEastAsia"/>
                <w:b/>
                <w:bCs/>
                <w:color w:val="000000" w:themeColor="text1"/>
                <w:sz w:val="2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4"/>
                <w:lang w:val="en-US" w:eastAsia="zh-CN"/>
                <w14:textFill>
                  <w14:solidFill>
                    <w14:schemeClr w14:val="tx1"/>
                  </w14:solidFill>
                </w14:textFill>
              </w:rPr>
              <w:t>第三方</w:t>
            </w:r>
            <w:r>
              <w:rPr>
                <w:rFonts w:hint="eastAsia" w:asciiTheme="majorEastAsia" w:hAnsiTheme="majorEastAsia" w:eastAsiaTheme="majorEastAsia" w:cstheme="majorEastAsia"/>
                <w:b/>
                <w:bCs/>
                <w:color w:val="000000" w:themeColor="text1"/>
                <w:sz w:val="24"/>
                <w14:textFill>
                  <w14:solidFill>
                    <w14:schemeClr w14:val="tx1"/>
                  </w14:solidFill>
                </w14:textFill>
              </w:rPr>
              <w:t>其他设施</w:t>
            </w:r>
          </w:p>
          <w:p>
            <w:pPr>
              <w:pStyle w:val="31"/>
              <w:keepNext w:val="0"/>
              <w:keepLines w:val="0"/>
              <w:pageBreakBefore w:val="0"/>
              <w:numPr>
                <w:ilvl w:val="1"/>
                <w:numId w:val="0"/>
              </w:numPr>
              <w:kinsoku/>
              <w:wordWrap/>
              <w:overflowPunct/>
              <w:topLinePunct w:val="0"/>
              <w:autoSpaceDE/>
              <w:autoSpaceDN/>
              <w:bidi w:val="0"/>
              <w:snapToGrid/>
              <w:spacing w:line="240" w:lineRule="auto"/>
              <w:ind w:left="0" w:leftChars="0" w:firstLine="240" w:firstLineChars="100"/>
              <w:jc w:val="left"/>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default" w:asciiTheme="majorEastAsia" w:hAnsiTheme="majorEastAsia" w:eastAsiaTheme="majorEastAsia" w:cstheme="majorEastAsia"/>
                <w:b w:val="0"/>
                <w:bCs w:val="0"/>
                <w:color w:val="000000" w:themeColor="text1"/>
                <w:sz w:val="24"/>
                <w:lang w:val="en-US" w:eastAsia="zh-CN"/>
                <w14:textFill>
                  <w14:solidFill>
                    <w14:schemeClr w14:val="tx1"/>
                  </w14:solidFill>
                </w14:textFill>
              </w:rPr>
              <w:t>两个挂镜柜，具体尺寸根据医院实际情况定制</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heme="majorEastAsia" w:hAnsiTheme="majorEastAsia" w:eastAsiaTheme="majorEastAsia" w:cstheme="majorEastAsia"/>
                <w:i w:val="0"/>
                <w:iCs w:val="0"/>
                <w:color w:val="000000"/>
                <w:kern w:val="0"/>
                <w:sz w:val="24"/>
                <w:szCs w:val="24"/>
                <w:u w:val="none"/>
                <w:lang w:val="en-US" w:eastAsia="zh-CN" w:bidi="ar"/>
              </w:rPr>
            </w:pPr>
            <w:r>
              <w:rPr>
                <w:rFonts w:hint="eastAsia" w:asciiTheme="majorEastAsia" w:hAnsiTheme="majorEastAsia" w:eastAsiaTheme="majorEastAsia" w:cstheme="majorEastAsia"/>
                <w:i w:val="0"/>
                <w:iCs w:val="0"/>
                <w:color w:val="000000"/>
                <w:kern w:val="0"/>
                <w:sz w:val="24"/>
                <w:szCs w:val="24"/>
                <w:u w:val="none"/>
                <w:lang w:val="en-US" w:eastAsia="zh-CN" w:bidi="ar"/>
              </w:rPr>
              <w:t>台</w:t>
            </w:r>
          </w:p>
        </w:tc>
        <w:tc>
          <w:tcPr>
            <w:tcW w:w="716" w:type="dxa"/>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heme="majorEastAsia" w:hAnsiTheme="majorEastAsia" w:eastAsiaTheme="majorEastAsia" w:cstheme="majorEastAsia"/>
                <w:i w:val="0"/>
                <w:iCs w:val="0"/>
                <w:color w:val="000000"/>
                <w:kern w:val="0"/>
                <w:sz w:val="24"/>
                <w:szCs w:val="24"/>
                <w:u w:val="none"/>
                <w:lang w:val="en-US" w:eastAsia="zh-CN" w:bidi="ar"/>
              </w:rPr>
            </w:pPr>
            <w:r>
              <w:rPr>
                <w:rFonts w:hint="eastAsia" w:asciiTheme="majorEastAsia" w:hAnsiTheme="majorEastAsia" w:eastAsiaTheme="majorEastAsia" w:cstheme="majorEastAsia"/>
                <w:i w:val="0"/>
                <w:iCs w:val="0"/>
                <w:color w:val="000000"/>
                <w:kern w:val="0"/>
                <w:sz w:val="24"/>
                <w:szCs w:val="24"/>
                <w:u w:val="none"/>
                <w:lang w:val="en-US" w:eastAsia="zh-CN" w:bidi="ar"/>
              </w:rPr>
              <w:t>1</w:t>
            </w:r>
          </w:p>
        </w:tc>
      </w:tr>
    </w:tbl>
    <w:p>
      <w:pPr>
        <w:pStyle w:val="10"/>
        <w:keepNext w:val="0"/>
        <w:keepLines w:val="0"/>
        <w:pageBreakBefore w:val="0"/>
        <w:widowControl w:val="0"/>
        <w:tabs>
          <w:tab w:val="left" w:pos="600"/>
        </w:tabs>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备注：</w:t>
      </w:r>
      <w:r>
        <w:rPr>
          <w:rFonts w:hint="eastAsia" w:asciiTheme="minorEastAsia" w:hAnsiTheme="minorEastAsia" w:eastAsiaTheme="minorEastAsia" w:cstheme="minorEastAsia"/>
          <w:b/>
          <w:bCs/>
          <w:color w:val="auto"/>
          <w:sz w:val="24"/>
          <w:szCs w:val="24"/>
          <w:highlight w:val="none"/>
        </w:rPr>
        <w:t>1、通过篡改数据响应的按照无效标处理并追究法律责任。在交货后，发现部分不能实现，甲方有权退货并索取赔偿。</w:t>
      </w:r>
    </w:p>
    <w:p>
      <w:pPr>
        <w:pStyle w:val="10"/>
        <w:keepNext w:val="0"/>
        <w:keepLines w:val="0"/>
        <w:pageBreakBefore w:val="0"/>
        <w:widowControl w:val="0"/>
        <w:tabs>
          <w:tab w:val="left" w:pos="600"/>
        </w:tabs>
        <w:kinsoku/>
        <w:wordWrap/>
        <w:overflowPunct/>
        <w:topLinePunct w:val="0"/>
        <w:autoSpaceDE/>
        <w:autoSpaceDN/>
        <w:bidi w:val="0"/>
        <w:adjustRightInd/>
        <w:snapToGrid/>
        <w:spacing w:line="312" w:lineRule="auto"/>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2、产品中标后验收过程中如果发现有不满足招标要求的、篡改参数，投标产品与交货产品不一致的，用户可以拒绝付款。</w:t>
      </w:r>
    </w:p>
    <w:p>
      <w:pPr>
        <w:pStyle w:val="10"/>
        <w:keepNext w:val="0"/>
        <w:keepLines w:val="0"/>
        <w:pageBreakBefore w:val="0"/>
        <w:widowControl w:val="0"/>
        <w:tabs>
          <w:tab w:val="left" w:pos="600"/>
        </w:tabs>
        <w:kinsoku/>
        <w:wordWrap/>
        <w:overflowPunct/>
        <w:topLinePunct w:val="0"/>
        <w:autoSpaceDE/>
        <w:autoSpaceDN/>
        <w:bidi w:val="0"/>
        <w:adjustRightInd/>
        <w:snapToGrid/>
        <w:spacing w:line="312" w:lineRule="auto"/>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2、产品中标后验收过程中如果发现有不满足招标要求的、篡改参数，投标产品与交货产品不一致的，用户可以拒绝付款。</w:t>
      </w:r>
    </w:p>
    <w:p>
      <w:pPr>
        <w:pStyle w:val="10"/>
        <w:tabs>
          <w:tab w:val="left" w:pos="600"/>
        </w:tabs>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br w:type="page"/>
      </w:r>
    </w:p>
    <w:bookmarkEnd w:id="138"/>
    <w:p>
      <w:pPr>
        <w:pStyle w:val="25"/>
        <w:numPr>
          <w:ilvl w:val="0"/>
          <w:numId w:val="4"/>
        </w:numPr>
        <w:ind w:firstLine="0" w:firstLineChars="0"/>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商务条款</w:t>
      </w:r>
    </w:p>
    <w:p>
      <w:pPr>
        <w:spacing w:line="48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一、合同履行期限及地点：</w:t>
      </w:r>
      <w:bookmarkStart w:id="141" w:name="_Toc167714037"/>
      <w:bookmarkStart w:id="142" w:name="_Toc167715234"/>
      <w:bookmarkStart w:id="143" w:name="_Toc167712839"/>
    </w:p>
    <w:p>
      <w:pPr>
        <w:spacing w:line="480" w:lineRule="exact"/>
        <w:ind w:firstLine="492" w:firstLineChars="200"/>
        <w:rPr>
          <w:rFonts w:hint="eastAsia" w:asciiTheme="minorEastAsia" w:hAnsiTheme="minorEastAsia" w:eastAsiaTheme="minorEastAsia" w:cstheme="minorEastAsia"/>
          <w:color w:val="auto"/>
          <w:spacing w:val="3"/>
          <w:sz w:val="24"/>
          <w:highlight w:val="none"/>
          <w:lang w:eastAsia="zh-CN"/>
        </w:rPr>
      </w:pPr>
      <w:r>
        <w:rPr>
          <w:rFonts w:hint="eastAsia" w:asciiTheme="minorEastAsia" w:hAnsiTheme="minorEastAsia" w:eastAsiaTheme="minorEastAsia" w:cstheme="minorEastAsia"/>
          <w:color w:val="auto"/>
          <w:spacing w:val="3"/>
          <w:sz w:val="24"/>
          <w:highlight w:val="none"/>
        </w:rPr>
        <w:t>1、合同履行期限：</w:t>
      </w:r>
      <w:bookmarkEnd w:id="141"/>
      <w:bookmarkEnd w:id="142"/>
      <w:bookmarkEnd w:id="143"/>
      <w:r>
        <w:rPr>
          <w:rFonts w:hint="eastAsia" w:asciiTheme="minorEastAsia" w:hAnsiTheme="minorEastAsia" w:eastAsiaTheme="minorEastAsia" w:cstheme="minorEastAsia"/>
          <w:color w:val="auto"/>
          <w:spacing w:val="3"/>
          <w:sz w:val="24"/>
          <w:highlight w:val="none"/>
          <w:lang w:eastAsia="zh-CN"/>
        </w:rPr>
        <w:t>合同签订之日起</w:t>
      </w:r>
      <w:r>
        <w:rPr>
          <w:rFonts w:hint="eastAsia" w:asciiTheme="minorEastAsia" w:hAnsiTheme="minorEastAsia" w:eastAsiaTheme="minorEastAsia" w:cstheme="minorEastAsia"/>
          <w:color w:val="auto"/>
          <w:spacing w:val="3"/>
          <w:sz w:val="24"/>
          <w:highlight w:val="none"/>
          <w:lang w:val="en-US" w:eastAsia="zh-CN"/>
        </w:rPr>
        <w:t>90</w:t>
      </w:r>
      <w:r>
        <w:rPr>
          <w:rFonts w:hint="eastAsia" w:asciiTheme="minorEastAsia" w:hAnsiTheme="minorEastAsia" w:eastAsiaTheme="minorEastAsia" w:cstheme="minorEastAsia"/>
          <w:color w:val="auto"/>
          <w:spacing w:val="3"/>
          <w:sz w:val="24"/>
          <w:highlight w:val="none"/>
          <w:lang w:eastAsia="zh-CN"/>
        </w:rPr>
        <w:t>个日历日内完成供货及验收</w:t>
      </w:r>
    </w:p>
    <w:p>
      <w:pPr>
        <w:spacing w:line="480" w:lineRule="exact"/>
        <w:ind w:firstLine="492" w:firstLineChars="200"/>
        <w:rPr>
          <w:rFonts w:hint="eastAsia" w:asciiTheme="minorEastAsia" w:hAnsiTheme="minorEastAsia" w:eastAsiaTheme="minorEastAsia" w:cstheme="minorEastAsia"/>
          <w:color w:val="auto"/>
          <w:spacing w:val="3"/>
          <w:sz w:val="24"/>
          <w:highlight w:val="none"/>
        </w:rPr>
      </w:pPr>
      <w:r>
        <w:rPr>
          <w:rFonts w:hint="eastAsia" w:asciiTheme="minorEastAsia" w:hAnsiTheme="minorEastAsia" w:eastAsiaTheme="minorEastAsia" w:cstheme="minorEastAsia"/>
          <w:color w:val="auto"/>
          <w:spacing w:val="3"/>
          <w:sz w:val="24"/>
          <w:highlight w:val="none"/>
        </w:rPr>
        <w:t>2、地 点：采购人指定。</w:t>
      </w:r>
    </w:p>
    <w:p>
      <w:pPr>
        <w:spacing w:line="48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二、付款方式：</w:t>
      </w:r>
    </w:p>
    <w:p>
      <w:pPr>
        <w:spacing w:line="480" w:lineRule="exact"/>
        <w:ind w:firstLine="492" w:firstLineChars="200"/>
        <w:rPr>
          <w:rFonts w:hint="eastAsia" w:asciiTheme="minorEastAsia" w:hAnsiTheme="minorEastAsia" w:eastAsiaTheme="minorEastAsia" w:cstheme="minorEastAsia"/>
          <w:color w:val="auto"/>
          <w:spacing w:val="3"/>
          <w:sz w:val="24"/>
          <w:highlight w:val="none"/>
          <w:lang w:val="en-US" w:eastAsia="zh-CN"/>
        </w:rPr>
      </w:pPr>
      <w:r>
        <w:rPr>
          <w:rFonts w:hint="eastAsia" w:asciiTheme="minorEastAsia" w:hAnsiTheme="minorEastAsia" w:eastAsiaTheme="minorEastAsia" w:cstheme="minorEastAsia"/>
          <w:color w:val="auto"/>
          <w:spacing w:val="3"/>
          <w:sz w:val="24"/>
          <w:highlight w:val="none"/>
          <w:lang w:val="en-US" w:eastAsia="zh-CN"/>
        </w:rPr>
        <w:t>签订合同后支付合同价款的30%，安装验收完毕支付合同价款的60%，使用一年无质量问题支付合同价款的10%。（具体内容以签订合同为准）</w:t>
      </w:r>
    </w:p>
    <w:p>
      <w:pPr>
        <w:spacing w:line="48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三、报价要求：</w:t>
      </w:r>
    </w:p>
    <w:p>
      <w:pPr>
        <w:spacing w:line="480" w:lineRule="exact"/>
        <w:ind w:firstLine="492"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pacing w:val="3"/>
          <w:sz w:val="24"/>
          <w:highlight w:val="none"/>
        </w:rPr>
        <w:t>投标报价应是完成招标内容所需</w:t>
      </w:r>
      <w:r>
        <w:rPr>
          <w:rFonts w:hint="eastAsia" w:asciiTheme="minorEastAsia" w:hAnsiTheme="minorEastAsia" w:eastAsiaTheme="minorEastAsia" w:cstheme="minorEastAsia"/>
          <w:color w:val="auto"/>
          <w:spacing w:val="3"/>
          <w:sz w:val="24"/>
          <w:highlight w:val="none"/>
          <w:lang w:val="en-US" w:eastAsia="zh-CN"/>
        </w:rPr>
        <w:t>产品</w:t>
      </w:r>
      <w:r>
        <w:rPr>
          <w:rFonts w:hint="eastAsia" w:asciiTheme="minorEastAsia" w:hAnsiTheme="minorEastAsia" w:eastAsiaTheme="minorEastAsia" w:cstheme="minorEastAsia"/>
          <w:color w:val="auto"/>
          <w:spacing w:val="3"/>
          <w:sz w:val="24"/>
          <w:highlight w:val="none"/>
        </w:rPr>
        <w:t>的全部费用，包括但不限于产品的报价及所发生</w:t>
      </w:r>
      <w:r>
        <w:rPr>
          <w:rFonts w:hint="eastAsia" w:asciiTheme="minorEastAsia" w:hAnsiTheme="minorEastAsia" w:eastAsiaTheme="minorEastAsia" w:cstheme="minorEastAsia"/>
          <w:color w:val="auto"/>
          <w:spacing w:val="-4"/>
          <w:sz w:val="24"/>
          <w:highlight w:val="none"/>
        </w:rPr>
        <w:t>的：</w:t>
      </w:r>
      <w:r>
        <w:rPr>
          <w:rFonts w:hint="eastAsia" w:asciiTheme="minorEastAsia" w:hAnsiTheme="minorEastAsia" w:eastAsiaTheme="minorEastAsia" w:cstheme="minorEastAsia"/>
          <w:b/>
          <w:bCs/>
          <w:color w:val="auto"/>
          <w:spacing w:val="-4"/>
          <w:sz w:val="24"/>
          <w:highlight w:val="none"/>
        </w:rPr>
        <w:t>包括采购代理服务费、货物价格、包装、运输、仓储、保管、保险、装卸（卸货至甲方指定地点）、利润、相关税费及市场价格风险在内等全部费用。</w:t>
      </w:r>
    </w:p>
    <w:p>
      <w:pPr>
        <w:spacing w:line="48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四、验收</w:t>
      </w:r>
    </w:p>
    <w:p>
      <w:pPr>
        <w:spacing w:line="480" w:lineRule="exact"/>
        <w:ind w:firstLine="480" w:firstLineChars="200"/>
        <w:rPr>
          <w:rFonts w:hint="eastAsia" w:asciiTheme="minorEastAsia" w:hAnsiTheme="minorEastAsia" w:eastAsiaTheme="minorEastAsia" w:cstheme="minorEastAsia"/>
          <w:color w:val="auto"/>
          <w:sz w:val="24"/>
          <w:highlight w:val="none"/>
        </w:rPr>
      </w:pPr>
      <w:bookmarkStart w:id="144" w:name="_Toc167712846"/>
      <w:bookmarkStart w:id="145" w:name="_Toc167715241"/>
      <w:bookmarkStart w:id="146" w:name="_Toc167714044"/>
      <w:r>
        <w:rPr>
          <w:rFonts w:hint="eastAsia" w:asciiTheme="minorEastAsia" w:hAnsiTheme="minorEastAsia" w:eastAsiaTheme="minorEastAsia" w:cstheme="minorEastAsia"/>
          <w:color w:val="auto"/>
          <w:sz w:val="24"/>
          <w:highlight w:val="none"/>
        </w:rPr>
        <w:t>1、项目验收分初验和终验:</w:t>
      </w:r>
    </w:p>
    <w:p>
      <w:pPr>
        <w:spacing w:line="480" w:lineRule="exact"/>
        <w:ind w:firstLine="492" w:firstLineChars="200"/>
        <w:rPr>
          <w:rFonts w:hint="eastAsia" w:asciiTheme="minorEastAsia" w:hAnsiTheme="minorEastAsia" w:eastAsiaTheme="minorEastAsia" w:cstheme="minorEastAsia"/>
          <w:color w:val="auto"/>
          <w:spacing w:val="3"/>
          <w:sz w:val="24"/>
          <w:highlight w:val="none"/>
        </w:rPr>
      </w:pPr>
      <w:r>
        <w:rPr>
          <w:rFonts w:hint="eastAsia" w:asciiTheme="minorEastAsia" w:hAnsiTheme="minorEastAsia" w:eastAsiaTheme="minorEastAsia" w:cstheme="minorEastAsia"/>
          <w:color w:val="auto"/>
          <w:spacing w:val="3"/>
          <w:sz w:val="24"/>
          <w:highlight w:val="none"/>
        </w:rPr>
        <w:t>初验：货物</w:t>
      </w:r>
      <w:r>
        <w:rPr>
          <w:rFonts w:hint="eastAsia" w:asciiTheme="minorEastAsia" w:hAnsiTheme="minorEastAsia" w:eastAsiaTheme="minorEastAsia" w:cstheme="minorEastAsia"/>
          <w:color w:val="auto"/>
          <w:spacing w:val="3"/>
          <w:sz w:val="24"/>
          <w:highlight w:val="none"/>
          <w:lang w:val="en-US" w:eastAsia="zh-CN"/>
        </w:rPr>
        <w:t>到货</w:t>
      </w:r>
      <w:r>
        <w:rPr>
          <w:rFonts w:hint="eastAsia" w:asciiTheme="minorEastAsia" w:hAnsiTheme="minorEastAsia" w:eastAsiaTheme="minorEastAsia" w:cstheme="minorEastAsia"/>
          <w:color w:val="auto"/>
          <w:spacing w:val="3"/>
          <w:sz w:val="24"/>
          <w:highlight w:val="none"/>
        </w:rPr>
        <w:t>后由甲方农业行政执法部门进行抽检，检测费用用</w:t>
      </w:r>
      <w:r>
        <w:rPr>
          <w:rFonts w:hint="eastAsia" w:asciiTheme="minorEastAsia" w:hAnsiTheme="minorEastAsia" w:eastAsiaTheme="minorEastAsia" w:cstheme="minorEastAsia"/>
          <w:color w:val="auto"/>
          <w:spacing w:val="3"/>
          <w:sz w:val="24"/>
          <w:highlight w:val="none"/>
          <w:lang w:eastAsia="zh-CN"/>
        </w:rPr>
        <w:t>投标人</w:t>
      </w:r>
      <w:r>
        <w:rPr>
          <w:rFonts w:hint="eastAsia" w:asciiTheme="minorEastAsia" w:hAnsiTheme="minorEastAsia" w:eastAsiaTheme="minorEastAsia" w:cstheme="minorEastAsia"/>
          <w:color w:val="auto"/>
          <w:spacing w:val="3"/>
          <w:sz w:val="24"/>
          <w:highlight w:val="none"/>
        </w:rPr>
        <w:t>承担</w:t>
      </w:r>
      <w:r>
        <w:rPr>
          <w:rFonts w:hint="eastAsia" w:asciiTheme="minorEastAsia" w:hAnsiTheme="minorEastAsia" w:eastAsiaTheme="minorEastAsia" w:cstheme="minorEastAsia"/>
          <w:color w:val="auto"/>
          <w:spacing w:val="3"/>
          <w:sz w:val="24"/>
          <w:highlight w:val="none"/>
          <w:lang w:eastAsia="zh-CN"/>
        </w:rPr>
        <w:t>。</w:t>
      </w:r>
      <w:r>
        <w:rPr>
          <w:rFonts w:hint="eastAsia" w:asciiTheme="minorEastAsia" w:hAnsiTheme="minorEastAsia" w:eastAsiaTheme="minorEastAsia" w:cstheme="minorEastAsia"/>
          <w:color w:val="auto"/>
          <w:spacing w:val="3"/>
          <w:sz w:val="24"/>
          <w:highlight w:val="none"/>
        </w:rPr>
        <w:t>货物到达交货地点后，由使用单位根据合同对货物的名称、品牌、规格、型号、产地、数量</w:t>
      </w:r>
      <w:r>
        <w:rPr>
          <w:rFonts w:hint="eastAsia" w:asciiTheme="minorEastAsia" w:hAnsiTheme="minorEastAsia" w:eastAsiaTheme="minorEastAsia" w:cstheme="minorEastAsia"/>
          <w:color w:val="auto"/>
          <w:spacing w:val="3"/>
          <w:sz w:val="24"/>
          <w:highlight w:val="none"/>
          <w:lang w:val="en-US" w:eastAsia="zh-CN"/>
        </w:rPr>
        <w:t>等</w:t>
      </w:r>
      <w:r>
        <w:rPr>
          <w:rFonts w:hint="eastAsia" w:asciiTheme="minorEastAsia" w:hAnsiTheme="minorEastAsia" w:eastAsiaTheme="minorEastAsia" w:cstheme="minorEastAsia"/>
          <w:color w:val="auto"/>
          <w:spacing w:val="3"/>
          <w:sz w:val="24"/>
          <w:highlight w:val="none"/>
        </w:rPr>
        <w:t>进行检查。</w:t>
      </w:r>
    </w:p>
    <w:p>
      <w:pPr>
        <w:spacing w:line="480" w:lineRule="exact"/>
        <w:ind w:firstLine="492" w:firstLineChars="200"/>
        <w:rPr>
          <w:rFonts w:hint="eastAsia" w:asciiTheme="minorEastAsia" w:hAnsiTheme="minorEastAsia" w:eastAsiaTheme="minorEastAsia" w:cstheme="minorEastAsia"/>
          <w:color w:val="auto"/>
          <w:spacing w:val="3"/>
          <w:sz w:val="24"/>
          <w:highlight w:val="none"/>
        </w:rPr>
      </w:pPr>
      <w:r>
        <w:rPr>
          <w:rFonts w:hint="eastAsia" w:asciiTheme="minorEastAsia" w:hAnsiTheme="minorEastAsia" w:eastAsiaTheme="minorEastAsia" w:cstheme="minorEastAsia"/>
          <w:color w:val="auto"/>
          <w:spacing w:val="3"/>
          <w:sz w:val="24"/>
          <w:highlight w:val="none"/>
        </w:rPr>
        <w:t>终验：所有货物</w:t>
      </w:r>
      <w:r>
        <w:rPr>
          <w:rFonts w:hint="eastAsia" w:asciiTheme="minorEastAsia" w:hAnsiTheme="minorEastAsia" w:eastAsiaTheme="minorEastAsia" w:cstheme="minorEastAsia"/>
          <w:color w:val="auto"/>
          <w:spacing w:val="3"/>
          <w:sz w:val="24"/>
          <w:highlight w:val="none"/>
          <w:lang w:val="en-US" w:eastAsia="zh-CN"/>
        </w:rPr>
        <w:t>验收</w:t>
      </w:r>
      <w:r>
        <w:rPr>
          <w:rFonts w:hint="eastAsia" w:asciiTheme="minorEastAsia" w:hAnsiTheme="minorEastAsia" w:eastAsiaTheme="minorEastAsia" w:cstheme="minorEastAsia"/>
          <w:color w:val="auto"/>
          <w:spacing w:val="3"/>
          <w:sz w:val="24"/>
          <w:highlight w:val="none"/>
        </w:rPr>
        <w:t>完毕，由采购人进行终验（最终验收），合格后签发《终验合格单》。</w:t>
      </w:r>
    </w:p>
    <w:p>
      <w:pPr>
        <w:spacing w:line="480" w:lineRule="exact"/>
        <w:ind w:firstLine="492" w:firstLineChars="200"/>
        <w:rPr>
          <w:rFonts w:hint="eastAsia" w:asciiTheme="minorEastAsia" w:hAnsiTheme="minorEastAsia" w:eastAsiaTheme="minorEastAsia" w:cstheme="minorEastAsia"/>
          <w:color w:val="auto"/>
          <w:spacing w:val="3"/>
          <w:sz w:val="24"/>
          <w:highlight w:val="none"/>
        </w:rPr>
      </w:pPr>
      <w:r>
        <w:rPr>
          <w:rFonts w:hint="eastAsia" w:asciiTheme="minorEastAsia" w:hAnsiTheme="minorEastAsia" w:eastAsiaTheme="minorEastAsia" w:cstheme="minorEastAsia"/>
          <w:color w:val="auto"/>
          <w:spacing w:val="3"/>
          <w:sz w:val="24"/>
          <w:highlight w:val="none"/>
        </w:rPr>
        <w:t>2、验收不合格的中标单位，必须在接到通知后7个日历日内确保货物通过验收。如接到通知后7个日历日内验收仍不合格，采购人可提出索赔或取消其供货合同。采购代理机构将把中标资格授予评审排序下一名的中标单位。</w:t>
      </w:r>
    </w:p>
    <w:p>
      <w:pPr>
        <w:spacing w:line="480" w:lineRule="exact"/>
        <w:ind w:firstLine="492" w:firstLineChars="200"/>
        <w:rPr>
          <w:rFonts w:hint="eastAsia" w:asciiTheme="minorEastAsia" w:hAnsiTheme="minorEastAsia" w:eastAsiaTheme="minorEastAsia" w:cstheme="minorEastAsia"/>
          <w:color w:val="auto"/>
          <w:spacing w:val="3"/>
          <w:sz w:val="24"/>
          <w:highlight w:val="none"/>
        </w:rPr>
      </w:pPr>
      <w:r>
        <w:rPr>
          <w:rFonts w:hint="eastAsia" w:asciiTheme="minorEastAsia" w:hAnsiTheme="minorEastAsia" w:eastAsiaTheme="minorEastAsia" w:cstheme="minorEastAsia"/>
          <w:color w:val="auto"/>
          <w:spacing w:val="3"/>
          <w:sz w:val="24"/>
          <w:highlight w:val="none"/>
        </w:rPr>
        <w:t>3、验收依据</w:t>
      </w:r>
      <w:bookmarkEnd w:id="144"/>
      <w:bookmarkEnd w:id="145"/>
      <w:bookmarkEnd w:id="146"/>
      <w:bookmarkStart w:id="147" w:name="_Toc167714045"/>
      <w:bookmarkStart w:id="148" w:name="_Toc167715242"/>
      <w:bookmarkStart w:id="149" w:name="_Toc167712847"/>
    </w:p>
    <w:p>
      <w:pPr>
        <w:spacing w:line="480" w:lineRule="exact"/>
        <w:ind w:firstLine="492" w:firstLineChars="200"/>
        <w:rPr>
          <w:rFonts w:hint="eastAsia" w:asciiTheme="minorEastAsia" w:hAnsiTheme="minorEastAsia" w:eastAsiaTheme="minorEastAsia" w:cstheme="minorEastAsia"/>
          <w:color w:val="auto"/>
          <w:spacing w:val="3"/>
          <w:sz w:val="24"/>
          <w:highlight w:val="none"/>
        </w:rPr>
      </w:pPr>
      <w:r>
        <w:rPr>
          <w:rFonts w:hint="eastAsia" w:asciiTheme="minorEastAsia" w:hAnsiTheme="minorEastAsia" w:eastAsiaTheme="minorEastAsia" w:cstheme="minorEastAsia"/>
          <w:color w:val="auto"/>
          <w:spacing w:val="3"/>
          <w:sz w:val="24"/>
          <w:highlight w:val="none"/>
        </w:rPr>
        <w:t>（1）合同文本及合同补充文件（条款）</w:t>
      </w:r>
      <w:bookmarkEnd w:id="147"/>
      <w:bookmarkEnd w:id="148"/>
      <w:bookmarkEnd w:id="149"/>
      <w:r>
        <w:rPr>
          <w:rFonts w:hint="eastAsia" w:asciiTheme="minorEastAsia" w:hAnsiTheme="minorEastAsia" w:eastAsiaTheme="minorEastAsia" w:cstheme="minorEastAsia"/>
          <w:color w:val="auto"/>
          <w:spacing w:val="3"/>
          <w:sz w:val="24"/>
          <w:highlight w:val="none"/>
        </w:rPr>
        <w:t>；</w:t>
      </w:r>
    </w:p>
    <w:p>
      <w:pPr>
        <w:spacing w:line="480" w:lineRule="exact"/>
        <w:ind w:firstLine="49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pacing w:val="3"/>
          <w:sz w:val="24"/>
          <w:highlight w:val="none"/>
        </w:rPr>
        <w:t>（</w:t>
      </w:r>
      <w:r>
        <w:rPr>
          <w:rFonts w:hint="eastAsia" w:asciiTheme="minorEastAsia" w:hAnsiTheme="minorEastAsia" w:eastAsiaTheme="minorEastAsia" w:cstheme="minorEastAsia"/>
          <w:color w:val="auto"/>
          <w:sz w:val="24"/>
          <w:highlight w:val="none"/>
        </w:rPr>
        <w:t>2）产品的合法来源渠道证明文件、响应功能证明材料；</w:t>
      </w:r>
    </w:p>
    <w:p>
      <w:pPr>
        <w:spacing w:line="480" w:lineRule="exact"/>
        <w:ind w:firstLine="492" w:firstLineChars="200"/>
        <w:rPr>
          <w:rFonts w:hint="eastAsia" w:asciiTheme="minorEastAsia" w:hAnsiTheme="minorEastAsia" w:eastAsiaTheme="minorEastAsia" w:cstheme="minorEastAsia"/>
          <w:color w:val="auto"/>
          <w:spacing w:val="3"/>
          <w:sz w:val="24"/>
          <w:highlight w:val="none"/>
        </w:rPr>
      </w:pPr>
      <w:r>
        <w:rPr>
          <w:rFonts w:hint="eastAsia" w:asciiTheme="minorEastAsia" w:hAnsiTheme="minorEastAsia" w:eastAsiaTheme="minorEastAsia" w:cstheme="minorEastAsia"/>
          <w:color w:val="auto"/>
          <w:spacing w:val="3"/>
          <w:sz w:val="24"/>
          <w:highlight w:val="none"/>
        </w:rPr>
        <w:t>（3）</w:t>
      </w:r>
      <w:r>
        <w:rPr>
          <w:rFonts w:hint="eastAsia" w:asciiTheme="minorEastAsia" w:hAnsiTheme="minorEastAsia" w:eastAsiaTheme="minorEastAsia" w:cstheme="minorEastAsia"/>
          <w:color w:val="auto"/>
          <w:spacing w:val="3"/>
          <w:sz w:val="24"/>
          <w:highlight w:val="none"/>
          <w:lang w:val="en-US" w:eastAsia="zh-CN"/>
        </w:rPr>
        <w:t>招标</w:t>
      </w:r>
      <w:r>
        <w:rPr>
          <w:rFonts w:hint="eastAsia" w:asciiTheme="minorEastAsia" w:hAnsiTheme="minorEastAsia" w:eastAsiaTheme="minorEastAsia" w:cstheme="minorEastAsia"/>
          <w:color w:val="auto"/>
          <w:spacing w:val="3"/>
          <w:sz w:val="24"/>
          <w:highlight w:val="none"/>
        </w:rPr>
        <w:t>文件；</w:t>
      </w:r>
    </w:p>
    <w:p>
      <w:pPr>
        <w:spacing w:line="48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（4）投标</w:t>
      </w:r>
      <w:r>
        <w:rPr>
          <w:rFonts w:hint="eastAsia" w:asciiTheme="minorEastAsia" w:hAnsiTheme="minorEastAsia" w:eastAsiaTheme="minorEastAsia" w:cstheme="minorEastAsia"/>
          <w:color w:val="auto"/>
          <w:sz w:val="24"/>
          <w:highlight w:val="none"/>
          <w:lang w:eastAsia="zh-CN"/>
        </w:rPr>
        <w:t>文件</w:t>
      </w:r>
      <w:r>
        <w:rPr>
          <w:rFonts w:hint="eastAsia" w:asciiTheme="minorEastAsia" w:hAnsiTheme="minorEastAsia" w:eastAsiaTheme="minorEastAsia" w:cstheme="minorEastAsia"/>
          <w:color w:val="auto"/>
          <w:sz w:val="24"/>
          <w:highlight w:val="none"/>
        </w:rPr>
        <w:t>；</w:t>
      </w:r>
    </w:p>
    <w:p>
      <w:pPr>
        <w:spacing w:line="48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（5）合同货物清单；</w:t>
      </w:r>
    </w:p>
    <w:p>
      <w:pPr>
        <w:spacing w:line="48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（6）生产厂家的企业资质、货物的执行标准。</w:t>
      </w:r>
    </w:p>
    <w:p>
      <w:pPr>
        <w:spacing w:line="48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五、质量保证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w:t>
      </w:r>
      <w:r>
        <w:rPr>
          <w:rFonts w:hint="eastAsia" w:asciiTheme="minorEastAsia" w:hAnsiTheme="minorEastAsia" w:eastAsiaTheme="minorEastAsia" w:cstheme="minorEastAsia"/>
          <w:b/>
          <w:bCs w:val="0"/>
          <w:color w:val="auto"/>
          <w:sz w:val="24"/>
          <w:szCs w:val="24"/>
          <w:highlight w:val="none"/>
          <w:lang w:val="en-US" w:eastAsia="zh-CN"/>
        </w:rPr>
        <w:t>所有产品的质保期为终验合格后大于或等于3年，</w:t>
      </w:r>
      <w:r>
        <w:rPr>
          <w:rFonts w:hint="eastAsia" w:asciiTheme="minorEastAsia" w:hAnsiTheme="minorEastAsia" w:eastAsiaTheme="minorEastAsia" w:cstheme="minorEastAsia"/>
          <w:b w:val="0"/>
          <w:bCs/>
          <w:color w:val="auto"/>
          <w:sz w:val="24"/>
          <w:szCs w:val="24"/>
          <w:highlight w:val="none"/>
          <w:lang w:val="en-US" w:eastAsia="zh-CN"/>
        </w:rPr>
        <w:t>质保期内无明显外力损坏的均须免费更换。投标人承诺的质保时间超过招标文件要求的，按其承诺时间质保。质量保证遵守《产品更换、退货责任规定》。</w:t>
      </w:r>
    </w:p>
    <w:p>
      <w:pPr>
        <w:spacing w:line="48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2、中标单位承诺的质保期起始时间为终验合格之日。</w:t>
      </w:r>
    </w:p>
    <w:p>
      <w:pPr>
        <w:spacing w:line="48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3、所有产品质量必须符合国家有关规范和相关政策。所有产品必须是未使用过的新产品，质量优良、渠道正当。</w:t>
      </w:r>
    </w:p>
    <w:p>
      <w:pPr>
        <w:spacing w:line="48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4、质保期出现的质量问题由中标单位负责解决并承担所有费用。</w:t>
      </w:r>
    </w:p>
    <w:p>
      <w:pPr>
        <w:spacing w:line="48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5、售后服务响应时间在接到通知2小时内响应，24小时内解决问题。</w:t>
      </w:r>
    </w:p>
    <w:p>
      <w:pPr>
        <w:spacing w:line="48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val="en-US" w:eastAsia="zh-CN"/>
        </w:rPr>
        <w:t>六</w:t>
      </w:r>
      <w:r>
        <w:rPr>
          <w:rFonts w:hint="eastAsia" w:asciiTheme="minorEastAsia" w:hAnsiTheme="minorEastAsia" w:eastAsiaTheme="minorEastAsia" w:cstheme="minorEastAsia"/>
          <w:b/>
          <w:color w:val="auto"/>
          <w:sz w:val="24"/>
          <w:highlight w:val="none"/>
        </w:rPr>
        <w:t>、合同实施：</w:t>
      </w:r>
      <w:bookmarkStart w:id="150" w:name="_Toc167715264"/>
      <w:bookmarkStart w:id="151" w:name="_Toc167712869"/>
      <w:bookmarkStart w:id="152" w:name="_Toc167714067"/>
    </w:p>
    <w:p>
      <w:pPr>
        <w:spacing w:line="48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1 </w:t>
      </w:r>
      <w:bookmarkEnd w:id="150"/>
      <w:bookmarkEnd w:id="151"/>
      <w:bookmarkEnd w:id="152"/>
      <w:r>
        <w:rPr>
          <w:rFonts w:hint="eastAsia" w:asciiTheme="minorEastAsia" w:hAnsiTheme="minorEastAsia" w:eastAsiaTheme="minorEastAsia" w:cstheme="minorEastAsia"/>
          <w:color w:val="auto"/>
          <w:sz w:val="24"/>
          <w:highlight w:val="none"/>
        </w:rPr>
        <w:t>、中标单位应在合同签订后</w:t>
      </w:r>
      <w:r>
        <w:rPr>
          <w:rFonts w:hint="eastAsia" w:asciiTheme="minorEastAsia" w:hAnsiTheme="minorEastAsia" w:eastAsiaTheme="minorEastAsia" w:cstheme="minorEastAsia"/>
          <w:color w:val="auto"/>
          <w:sz w:val="24"/>
          <w:highlight w:val="none"/>
          <w:lang w:val="en-US" w:eastAsia="zh-CN"/>
        </w:rPr>
        <w:t>90</w:t>
      </w:r>
      <w:r>
        <w:rPr>
          <w:rFonts w:hint="eastAsia" w:asciiTheme="minorEastAsia" w:hAnsiTheme="minorEastAsia" w:eastAsiaTheme="minorEastAsia" w:cstheme="minorEastAsia"/>
          <w:color w:val="auto"/>
          <w:sz w:val="24"/>
          <w:highlight w:val="none"/>
        </w:rPr>
        <w:t>个日历日内安排人员（项目组成人员简历表所列）与使用单位就送货等工作进行安排、部署。</w:t>
      </w:r>
      <w:bookmarkStart w:id="153" w:name="_Toc167714068"/>
      <w:bookmarkStart w:id="154" w:name="_Toc167715265"/>
      <w:bookmarkStart w:id="155" w:name="_Toc167712870"/>
    </w:p>
    <w:p>
      <w:pPr>
        <w:spacing w:line="48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bookmarkEnd w:id="153"/>
      <w:bookmarkEnd w:id="154"/>
      <w:bookmarkEnd w:id="155"/>
      <w:r>
        <w:rPr>
          <w:rFonts w:hint="eastAsia" w:asciiTheme="minorEastAsia" w:hAnsiTheme="minorEastAsia" w:eastAsiaTheme="minorEastAsia" w:cstheme="minorEastAsia"/>
          <w:color w:val="auto"/>
          <w:sz w:val="24"/>
          <w:highlight w:val="none"/>
        </w:rPr>
        <w:t xml:space="preserve"> 、若因中标单位原因未能在工期内完成合同规定的义务，由此对采购人造成的延误和一切损失，由中标单位人承担和赔偿。</w:t>
      </w:r>
    </w:p>
    <w:p>
      <w:pPr>
        <w:spacing w:line="48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八、违约责任：</w:t>
      </w:r>
    </w:p>
    <w:p>
      <w:pPr>
        <w:spacing w:line="48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1、按《中华人民共和国民法典》中的相关条款执行。</w:t>
      </w:r>
    </w:p>
    <w:p>
      <w:pPr>
        <w:spacing w:line="480" w:lineRule="exact"/>
        <w:ind w:firstLine="480"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4"/>
          <w:highlight w:val="none"/>
        </w:rPr>
        <w:t>2、未按合同要求提供产品或产品质量不能满足技术要求，采购人有权终止合同，并对供方违约行为进行追究，同时按《政府采购法》的有关规定进行处罚。</w:t>
      </w:r>
    </w:p>
    <w:p>
      <w:pPr>
        <w:spacing w:line="480" w:lineRule="exact"/>
        <w:ind w:firstLine="482" w:firstLineChars="200"/>
        <w:jc w:val="lef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注：1、本项目商务条款全部为重要指标（实质性要求），不得负偏离，</w:t>
      </w:r>
      <w:r>
        <w:rPr>
          <w:rFonts w:hint="eastAsia" w:asciiTheme="minorEastAsia" w:hAnsiTheme="minorEastAsia" w:eastAsiaTheme="minorEastAsia" w:cstheme="minorEastAsia"/>
          <w:b/>
          <w:color w:val="auto"/>
          <w:sz w:val="24"/>
          <w:highlight w:val="none"/>
          <w:lang w:eastAsia="zh-CN"/>
        </w:rPr>
        <w:t>投标人</w:t>
      </w:r>
      <w:r>
        <w:rPr>
          <w:rFonts w:hint="eastAsia" w:asciiTheme="minorEastAsia" w:hAnsiTheme="minorEastAsia" w:eastAsiaTheme="minorEastAsia" w:cstheme="minorEastAsia"/>
          <w:b/>
          <w:color w:val="auto"/>
          <w:sz w:val="24"/>
          <w:highlight w:val="none"/>
        </w:rPr>
        <w:t>在</w:t>
      </w:r>
      <w:r>
        <w:rPr>
          <w:rFonts w:hint="eastAsia" w:asciiTheme="minorEastAsia" w:hAnsiTheme="minorEastAsia" w:eastAsiaTheme="minorEastAsia" w:cstheme="minorEastAsia"/>
          <w:b/>
          <w:color w:val="auto"/>
          <w:sz w:val="24"/>
          <w:highlight w:val="none"/>
          <w:lang w:eastAsia="zh-CN"/>
        </w:rPr>
        <w:t>投标文件</w:t>
      </w:r>
      <w:r>
        <w:rPr>
          <w:rFonts w:hint="eastAsia" w:asciiTheme="minorEastAsia" w:hAnsiTheme="minorEastAsia" w:eastAsiaTheme="minorEastAsia" w:cstheme="minorEastAsia"/>
          <w:b/>
          <w:color w:val="auto"/>
          <w:sz w:val="24"/>
          <w:highlight w:val="none"/>
        </w:rPr>
        <w:t>中必须对商务条款进行一一正面响应，若不响应、逃避响应或模糊混淆概念响应，按照负偏离处理（不符合</w:t>
      </w:r>
      <w:r>
        <w:rPr>
          <w:rFonts w:hint="eastAsia" w:asciiTheme="minorEastAsia" w:hAnsiTheme="minorEastAsia" w:eastAsiaTheme="minorEastAsia" w:cstheme="minorEastAsia"/>
          <w:b/>
          <w:color w:val="auto"/>
          <w:sz w:val="24"/>
          <w:highlight w:val="none"/>
          <w:lang w:eastAsia="zh-CN"/>
        </w:rPr>
        <w:t>招标文件</w:t>
      </w:r>
      <w:r>
        <w:rPr>
          <w:rFonts w:hint="eastAsia" w:asciiTheme="minorEastAsia" w:hAnsiTheme="minorEastAsia" w:eastAsiaTheme="minorEastAsia" w:cstheme="minorEastAsia"/>
          <w:b/>
          <w:color w:val="auto"/>
          <w:sz w:val="24"/>
          <w:highlight w:val="none"/>
        </w:rPr>
        <w:t>实质性要求），不能提供证明文件的不予认可。在交货后，发现部分不能实现，甲方有权退货并索取赔偿。</w:t>
      </w:r>
    </w:p>
    <w:p>
      <w:pPr>
        <w:pStyle w:val="24"/>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color w:val="auto"/>
          <w:sz w:val="24"/>
          <w:highlight w:val="none"/>
        </w:rPr>
        <w:t>2、产品中标后签订合同、验收过程中如果发现有不满足招标要求的、篡改商务条款的，用户可以拒绝付款。</w:t>
      </w:r>
    </w:p>
    <w:p>
      <w:pPr>
        <w:pStyle w:val="24"/>
        <w:rPr>
          <w:rFonts w:hint="eastAsia" w:asciiTheme="minorEastAsia" w:hAnsiTheme="minorEastAsia" w:eastAsiaTheme="minorEastAsia" w:cstheme="minorEastAsia"/>
          <w:highlight w:val="none"/>
        </w:rPr>
      </w:pPr>
    </w:p>
    <w:p>
      <w:pPr>
        <w:widowControl/>
        <w:spacing w:after="240" w:afterLines="100" w:line="400" w:lineRule="atLeast"/>
        <w:jc w:val="center"/>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rPr>
        <w:br w:type="page"/>
      </w:r>
      <w:r>
        <w:rPr>
          <w:rFonts w:hint="eastAsia" w:asciiTheme="minorEastAsia" w:hAnsiTheme="minorEastAsia" w:eastAsiaTheme="minorEastAsia" w:cstheme="minorEastAsia"/>
          <w:b/>
          <w:color w:val="auto"/>
          <w:sz w:val="44"/>
          <w:szCs w:val="44"/>
          <w:highlight w:val="none"/>
        </w:rPr>
        <w:t>第五章  采购合同格式</w:t>
      </w:r>
    </w:p>
    <w:p>
      <w:pPr>
        <w:pStyle w:val="29"/>
        <w:spacing w:before="240" w:beforeLines="100" w:line="360" w:lineRule="auto"/>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合同编号： </w:t>
      </w:r>
    </w:p>
    <w:p>
      <w:pPr>
        <w:pStyle w:val="29"/>
        <w:spacing w:line="360" w:lineRule="auto"/>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签订地点： </w:t>
      </w:r>
    </w:p>
    <w:p>
      <w:pPr>
        <w:pStyle w:val="29"/>
        <w:spacing w:line="360" w:lineRule="auto"/>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签订时间:</w:t>
      </w:r>
    </w:p>
    <w:p>
      <w:pPr>
        <w:pStyle w:val="29"/>
        <w:spacing w:line="360" w:lineRule="auto"/>
        <w:ind w:firstLine="420"/>
        <w:rPr>
          <w:rFonts w:hint="eastAsia" w:asciiTheme="minorEastAsia" w:hAnsiTheme="minorEastAsia" w:eastAsiaTheme="minorEastAsia" w:cstheme="minorEastAsia"/>
          <w:color w:val="auto"/>
          <w:sz w:val="21"/>
          <w:szCs w:val="21"/>
          <w:highlight w:val="none"/>
        </w:rPr>
      </w:pPr>
    </w:p>
    <w:p>
      <w:pPr>
        <w:pStyle w:val="29"/>
        <w:spacing w:line="360" w:lineRule="auto"/>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采购人（甲方）：</w:t>
      </w:r>
    </w:p>
    <w:p>
      <w:pPr>
        <w:pStyle w:val="29"/>
        <w:spacing w:line="360" w:lineRule="auto"/>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投标人（乙方）：</w:t>
      </w:r>
    </w:p>
    <w:p>
      <w:pPr>
        <w:pStyle w:val="29"/>
        <w:spacing w:before="120" w:beforeLines="50" w:line="360" w:lineRule="auto"/>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w:t>
      </w:r>
      <w:r>
        <w:rPr>
          <w:rFonts w:hint="eastAsia" w:asciiTheme="minorEastAsia" w:hAnsiTheme="minorEastAsia" w:eastAsiaTheme="minorEastAsia" w:cstheme="minorEastAsia"/>
          <w:color w:val="auto"/>
          <w:sz w:val="21"/>
          <w:szCs w:val="21"/>
          <w:highlight w:val="none"/>
          <w:lang w:eastAsia="zh-CN"/>
        </w:rPr>
        <w:t>中华人民共和国民法典</w:t>
      </w:r>
      <w:r>
        <w:rPr>
          <w:rFonts w:hint="eastAsia" w:asciiTheme="minorEastAsia" w:hAnsiTheme="minorEastAsia" w:eastAsiaTheme="minorEastAsia" w:cstheme="minorEastAsia"/>
          <w:color w:val="auto"/>
          <w:sz w:val="21"/>
          <w:szCs w:val="21"/>
          <w:highlight w:val="none"/>
        </w:rPr>
        <w:t>》和甲方</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采购项目（采购项目编号：</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）的招标文件、投标文件等有关规定，为确保甲方采购项目的顺利实施，甲、乙双方在平等自愿原则下签订本合同，并共同遵守如下条款：</w:t>
      </w:r>
    </w:p>
    <w:p>
      <w:pPr>
        <w:pStyle w:val="29"/>
        <w:spacing w:before="120" w:beforeLines="50" w:line="360" w:lineRule="auto"/>
        <w:ind w:firstLine="452" w:firstLineChars="150"/>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第一条 合同标的及数量</w:t>
      </w:r>
    </w:p>
    <w:p>
      <w:pPr>
        <w:pStyle w:val="29"/>
        <w:spacing w:before="120" w:beforeLines="50" w:line="360" w:lineRule="auto"/>
        <w:ind w:firstLine="525" w:firstLineChars="25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乙方向甲方提供下列货物（产品）：</w:t>
      </w:r>
    </w:p>
    <w:p>
      <w:pPr>
        <w:pStyle w:val="4"/>
        <w:spacing w:before="120" w:beforeLines="50" w:after="120" w:afterLines="50"/>
        <w:ind w:firstLine="0"/>
        <w:jc w:val="center"/>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供货一览表</w:t>
      </w:r>
    </w:p>
    <w:tbl>
      <w:tblPr>
        <w:tblStyle w:val="19"/>
        <w:tblpPr w:leftFromText="180" w:rightFromText="180" w:vertAnchor="text" w:horzAnchor="margin" w:tblpY="30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333"/>
        <w:gridCol w:w="761"/>
        <w:gridCol w:w="1481"/>
        <w:gridCol w:w="531"/>
        <w:gridCol w:w="717"/>
        <w:gridCol w:w="730"/>
        <w:gridCol w:w="1060"/>
        <w:gridCol w:w="14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31" w:type="dxa"/>
            <w:noWrap w:val="0"/>
            <w:vAlign w:val="center"/>
          </w:tcPr>
          <w:p>
            <w:pPr>
              <w:pStyle w:val="3"/>
              <w:spacing w:before="0" w:after="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1333" w:type="dxa"/>
            <w:noWrap w:val="0"/>
            <w:vAlign w:val="center"/>
          </w:tcPr>
          <w:p>
            <w:pPr>
              <w:pStyle w:val="3"/>
              <w:spacing w:before="0" w:after="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货物名称</w:t>
            </w:r>
          </w:p>
        </w:tc>
        <w:tc>
          <w:tcPr>
            <w:tcW w:w="761" w:type="dxa"/>
            <w:noWrap w:val="0"/>
            <w:vAlign w:val="center"/>
          </w:tcPr>
          <w:p>
            <w:pPr>
              <w:pStyle w:val="3"/>
              <w:spacing w:before="0" w:after="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品目代码</w:t>
            </w:r>
          </w:p>
        </w:tc>
        <w:tc>
          <w:tcPr>
            <w:tcW w:w="1481" w:type="dxa"/>
            <w:noWrap w:val="0"/>
            <w:vAlign w:val="center"/>
          </w:tcPr>
          <w:p>
            <w:pPr>
              <w:pStyle w:val="3"/>
              <w:spacing w:before="0" w:after="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品牌/型号</w:t>
            </w:r>
          </w:p>
        </w:tc>
        <w:tc>
          <w:tcPr>
            <w:tcW w:w="531" w:type="dxa"/>
            <w:noWrap w:val="0"/>
            <w:vAlign w:val="center"/>
          </w:tcPr>
          <w:p>
            <w:pPr>
              <w:pStyle w:val="3"/>
              <w:spacing w:before="0" w:after="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规格</w:t>
            </w:r>
          </w:p>
        </w:tc>
        <w:tc>
          <w:tcPr>
            <w:tcW w:w="717" w:type="dxa"/>
            <w:noWrap w:val="0"/>
            <w:vAlign w:val="center"/>
          </w:tcPr>
          <w:p>
            <w:pPr>
              <w:pStyle w:val="3"/>
              <w:spacing w:before="0"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计量单位</w:t>
            </w:r>
          </w:p>
        </w:tc>
        <w:tc>
          <w:tcPr>
            <w:tcW w:w="730" w:type="dxa"/>
            <w:noWrap w:val="0"/>
            <w:vAlign w:val="center"/>
          </w:tcPr>
          <w:p>
            <w:pPr>
              <w:pStyle w:val="3"/>
              <w:spacing w:before="0" w:after="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数量</w:t>
            </w:r>
          </w:p>
        </w:tc>
        <w:tc>
          <w:tcPr>
            <w:tcW w:w="1060" w:type="dxa"/>
            <w:noWrap w:val="0"/>
            <w:vAlign w:val="center"/>
          </w:tcPr>
          <w:p>
            <w:pPr>
              <w:pStyle w:val="3"/>
              <w:spacing w:before="0" w:after="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单价（元）</w:t>
            </w:r>
          </w:p>
        </w:tc>
        <w:tc>
          <w:tcPr>
            <w:tcW w:w="1461" w:type="dxa"/>
            <w:noWrap w:val="0"/>
            <w:vAlign w:val="center"/>
          </w:tcPr>
          <w:p>
            <w:pPr>
              <w:pStyle w:val="3"/>
              <w:spacing w:before="0" w:after="0"/>
              <w:ind w:left="207" w:hanging="205" w:hangingChars="98"/>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金额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333"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8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5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17"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3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06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333"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8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5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17"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3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06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333"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8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5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17"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3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06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333"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8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5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17"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3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06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333"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8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5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17"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3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06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333"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8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5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17"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3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06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333"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8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5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17"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3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06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333"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8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5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17"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73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060"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46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3"/>
              <w:spacing w:before="0" w:after="0" w:line="360" w:lineRule="auto"/>
              <w:rPr>
                <w:rFonts w:hint="eastAsia" w:asciiTheme="minorEastAsia" w:hAnsiTheme="minorEastAsia" w:eastAsiaTheme="minorEastAsia" w:cstheme="minorEastAsia"/>
                <w:color w:val="auto"/>
                <w:sz w:val="24"/>
                <w:szCs w:val="24"/>
                <w:highlight w:val="none"/>
              </w:rPr>
            </w:pPr>
          </w:p>
        </w:tc>
        <w:tc>
          <w:tcPr>
            <w:tcW w:w="1333" w:type="dxa"/>
            <w:noWrap w:val="0"/>
            <w:vAlign w:val="center"/>
          </w:tcPr>
          <w:p>
            <w:pPr>
              <w:pStyle w:val="3"/>
              <w:spacing w:before="0" w:after="0" w:line="240" w:lineRule="auto"/>
              <w:ind w:firstLine="308" w:firstLineChars="14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合计</w:t>
            </w:r>
          </w:p>
        </w:tc>
        <w:tc>
          <w:tcPr>
            <w:tcW w:w="4220" w:type="dxa"/>
            <w:gridSpan w:val="5"/>
            <w:noWrap w:val="0"/>
            <w:vAlign w:val="center"/>
          </w:tcPr>
          <w:p>
            <w:pPr>
              <w:pStyle w:val="3"/>
              <w:spacing w:before="0"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大写</w:t>
            </w:r>
          </w:p>
        </w:tc>
        <w:tc>
          <w:tcPr>
            <w:tcW w:w="2521" w:type="dxa"/>
            <w:gridSpan w:val="2"/>
            <w:noWrap w:val="0"/>
            <w:vAlign w:val="center"/>
          </w:tcPr>
          <w:p>
            <w:pPr>
              <w:pStyle w:val="3"/>
              <w:spacing w:before="0"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r>
    </w:tbl>
    <w:p>
      <w:pPr>
        <w:pStyle w:val="3"/>
        <w:spacing w:before="0" w:after="120" w:afterLines="50" w:line="360" w:lineRule="auto"/>
        <w:ind w:firstLine="588" w:firstLineChars="196"/>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第二条 合同价款</w:t>
      </w:r>
    </w:p>
    <w:p>
      <w:pPr>
        <w:pStyle w:val="3"/>
        <w:spacing w:before="0" w:after="0" w:line="360" w:lineRule="auto"/>
        <w:ind w:firstLine="516" w:firstLineChars="246"/>
        <w:rPr>
          <w:rFonts w:hint="eastAsia" w:asciiTheme="minorEastAsia" w:hAnsiTheme="minorEastAsia" w:eastAsiaTheme="minorEastAsia" w:cstheme="minorEastAsia"/>
          <w:b w:val="0"/>
          <w:color w:val="auto"/>
          <w:sz w:val="21"/>
          <w:szCs w:val="21"/>
          <w:highlight w:val="none"/>
        </w:rPr>
      </w:pPr>
      <w:r>
        <w:rPr>
          <w:rFonts w:hint="eastAsia" w:asciiTheme="minorEastAsia" w:hAnsiTheme="minorEastAsia" w:eastAsiaTheme="minorEastAsia" w:cstheme="minorEastAsia"/>
          <w:b w:val="0"/>
          <w:color w:val="auto"/>
          <w:sz w:val="21"/>
          <w:szCs w:val="21"/>
          <w:highlight w:val="none"/>
        </w:rPr>
        <w:t>1.合同总价：人民币（大写）</w:t>
      </w:r>
      <w:r>
        <w:rPr>
          <w:rFonts w:hint="eastAsia" w:asciiTheme="minorEastAsia" w:hAnsiTheme="minorEastAsia" w:eastAsiaTheme="minorEastAsia" w:cstheme="minorEastAsia"/>
          <w:b w:val="0"/>
          <w:color w:val="auto"/>
          <w:sz w:val="21"/>
          <w:szCs w:val="21"/>
          <w:highlight w:val="none"/>
          <w:u w:val="single"/>
        </w:rPr>
        <w:t xml:space="preserve">                 </w:t>
      </w:r>
      <w:r>
        <w:rPr>
          <w:rFonts w:hint="eastAsia" w:asciiTheme="minorEastAsia" w:hAnsiTheme="minorEastAsia" w:eastAsiaTheme="minorEastAsia" w:cstheme="minorEastAsia"/>
          <w:b w:val="0"/>
          <w:color w:val="auto"/>
          <w:sz w:val="21"/>
          <w:szCs w:val="21"/>
          <w:highlight w:val="none"/>
        </w:rPr>
        <w:t xml:space="preserve"> 元，（￥</w:t>
      </w:r>
      <w:r>
        <w:rPr>
          <w:rFonts w:hint="eastAsia" w:asciiTheme="minorEastAsia" w:hAnsiTheme="minorEastAsia" w:eastAsiaTheme="minorEastAsia" w:cstheme="minorEastAsia"/>
          <w:b w:val="0"/>
          <w:color w:val="auto"/>
          <w:sz w:val="21"/>
          <w:szCs w:val="21"/>
          <w:highlight w:val="none"/>
          <w:u w:val="single"/>
        </w:rPr>
        <w:t xml:space="preserve">           </w:t>
      </w:r>
      <w:r>
        <w:rPr>
          <w:rFonts w:hint="eastAsia" w:asciiTheme="minorEastAsia" w:hAnsiTheme="minorEastAsia" w:eastAsiaTheme="minorEastAsia" w:cstheme="minorEastAsia"/>
          <w:b w:val="0"/>
          <w:color w:val="auto"/>
          <w:sz w:val="21"/>
          <w:szCs w:val="21"/>
          <w:highlight w:val="none"/>
        </w:rPr>
        <w:t xml:space="preserve"> ）。</w:t>
      </w:r>
    </w:p>
    <w:p>
      <w:pPr>
        <w:pStyle w:val="3"/>
        <w:spacing w:before="0" w:after="0" w:line="360" w:lineRule="auto"/>
        <w:ind w:firstLine="516" w:firstLineChars="246"/>
        <w:rPr>
          <w:rFonts w:hint="eastAsia" w:asciiTheme="minorEastAsia" w:hAnsiTheme="minorEastAsia" w:eastAsiaTheme="minorEastAsia" w:cstheme="minorEastAsia"/>
          <w:b w:val="0"/>
          <w:color w:val="auto"/>
          <w:sz w:val="21"/>
          <w:szCs w:val="21"/>
          <w:highlight w:val="none"/>
        </w:rPr>
      </w:pPr>
      <w:r>
        <w:rPr>
          <w:rFonts w:hint="eastAsia" w:asciiTheme="minorEastAsia" w:hAnsiTheme="minorEastAsia" w:eastAsiaTheme="minorEastAsia" w:cstheme="minorEastAsia"/>
          <w:b w:val="0"/>
          <w:color w:val="auto"/>
          <w:sz w:val="21"/>
          <w:szCs w:val="21"/>
          <w:highlight w:val="none"/>
        </w:rPr>
        <w:t>2.本合同总价是货物（产品）设计、材料、制造、包装、运输、验收合格交付使用之前及保修期内保修服务与备用物件等其他有关各项的含税费用。</w:t>
      </w:r>
    </w:p>
    <w:p>
      <w:pPr>
        <w:pStyle w:val="3"/>
        <w:spacing w:before="0" w:after="0" w:line="360" w:lineRule="auto"/>
        <w:ind w:firstLine="516" w:firstLineChars="246"/>
        <w:rPr>
          <w:rFonts w:hint="eastAsia" w:asciiTheme="minorEastAsia" w:hAnsiTheme="minorEastAsia" w:eastAsiaTheme="minorEastAsia" w:cstheme="minorEastAsia"/>
          <w:b w:val="0"/>
          <w:color w:val="auto"/>
          <w:sz w:val="21"/>
          <w:szCs w:val="21"/>
          <w:highlight w:val="none"/>
        </w:rPr>
      </w:pPr>
      <w:r>
        <w:rPr>
          <w:rFonts w:hint="eastAsia" w:asciiTheme="minorEastAsia" w:hAnsiTheme="minorEastAsia" w:eastAsiaTheme="minorEastAsia" w:cstheme="minorEastAsia"/>
          <w:b w:val="0"/>
          <w:color w:val="auto"/>
          <w:sz w:val="21"/>
          <w:szCs w:val="21"/>
          <w:highlight w:val="none"/>
        </w:rPr>
        <w:t>3.本合同总价还包含乙方应当提供的伴随服务和售后服务费用。</w:t>
      </w:r>
    </w:p>
    <w:p>
      <w:pPr>
        <w:pStyle w:val="3"/>
        <w:spacing w:before="0" w:after="0" w:line="360" w:lineRule="auto"/>
        <w:ind w:firstLine="516" w:firstLineChars="246"/>
        <w:rPr>
          <w:rFonts w:hint="eastAsia" w:asciiTheme="minorEastAsia" w:hAnsiTheme="minorEastAsia" w:eastAsiaTheme="minorEastAsia" w:cstheme="minorEastAsia"/>
          <w:b w:val="0"/>
          <w:color w:val="auto"/>
          <w:sz w:val="21"/>
          <w:szCs w:val="21"/>
          <w:highlight w:val="none"/>
        </w:rPr>
      </w:pPr>
      <w:r>
        <w:rPr>
          <w:rFonts w:hint="eastAsia" w:asciiTheme="minorEastAsia" w:hAnsiTheme="minorEastAsia" w:eastAsiaTheme="minorEastAsia" w:cstheme="minorEastAsia"/>
          <w:b w:val="0"/>
          <w:color w:val="auto"/>
          <w:sz w:val="21"/>
          <w:szCs w:val="21"/>
          <w:highlight w:val="none"/>
        </w:rPr>
        <w:t>4.本合同执行期间合同总价不变，甲方无须另向乙方支付本合同规定之外的其他任何费用。</w:t>
      </w:r>
    </w:p>
    <w:p>
      <w:pPr>
        <w:pStyle w:val="3"/>
        <w:spacing w:before="120" w:beforeLines="50" w:after="120" w:afterLines="50" w:line="360" w:lineRule="auto"/>
        <w:ind w:firstLine="450" w:firstLineChars="150"/>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第三条 货款支付</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1.货物（产品）按下列比例支付价款：</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u w:val="singl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u w:val="single"/>
          <w:lang w:val="en-US" w:eastAsia="zh-CN"/>
        </w:rPr>
        <w:t xml:space="preserve"> 签订合同后支付合同价款的30%，安装验收完毕支付合同价款的60%，使用一年无质量问题支付合同价款的10%。（具体内容以签订合同为准）。</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2.乙方须向甲方出具合法有效的完税发票，甲方进行支付结算。</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3.结算方式：银行转账。</w:t>
      </w:r>
    </w:p>
    <w:p>
      <w:pPr>
        <w:pStyle w:val="29"/>
        <w:spacing w:before="120" w:beforeLines="50" w:after="120" w:afterLines="50" w:line="360" w:lineRule="auto"/>
        <w:ind w:firstLine="500" w:firstLineChars="166"/>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第四条 交货时间与地点</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乙方在合同签订生效之日起，按甲方指定时间、地点交货。</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合同履行期限：</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2.交货地点：甲方指定地点</w:t>
      </w:r>
    </w:p>
    <w:p>
      <w:pPr>
        <w:pStyle w:val="29"/>
        <w:spacing w:before="120" w:beforeLines="50" w:after="120" w:afterLines="50" w:line="360" w:lineRule="auto"/>
        <w:ind w:firstLine="500" w:firstLineChars="166"/>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第五条 质量保证</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1.乙方须提供全新的、未使用过的合格正品货物，完全符合合同规定的质量、规格和性能的要求。</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2.乙方提供的节能和环保产品必须是列入节能、环保标志产品品目清单中的产品。</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3.质量标准按照最新颁布的国家标准、行业标准或制造商企业标准确定，上述标准不一致的，以严格标准为准。</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4.货物制造质量出现问题，乙方应负责三包（包修、包换、包退），费用由乙方负担，甲方有权到乙方生产场地检查货物质量和生产进度。</w:t>
      </w:r>
    </w:p>
    <w:p>
      <w:pPr>
        <w:pStyle w:val="29"/>
        <w:spacing w:before="120" w:beforeLines="50" w:after="120" w:afterLines="50" w:line="360" w:lineRule="auto"/>
        <w:ind w:firstLine="602"/>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第六条 权利保证</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1.乙方保证对其出售的货物享有合法的权利。</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2.乙方保证对其出售的货物上不存在任何未曾向甲方透露的担保物权，如抵押权、质押权、留置权。</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3.乙方保证对其出售的货物或其任何一部分没有侵犯第三方的专利权、版权、商标权或其他权利。</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4.如甲方在使用该货物构成上述侵权的，则由乙方承担全部责任。</w:t>
      </w:r>
    </w:p>
    <w:p>
      <w:pPr>
        <w:pStyle w:val="29"/>
        <w:spacing w:before="120" w:beforeLines="50" w:after="120" w:afterLines="50" w:line="360" w:lineRule="auto"/>
        <w:ind w:firstLine="500" w:firstLineChars="166"/>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b/>
          <w:color w:val="auto"/>
          <w:sz w:val="30"/>
          <w:szCs w:val="30"/>
          <w:highlight w:val="none"/>
        </w:rPr>
        <w:t xml:space="preserve">第七条 包装要求与运输方式  </w:t>
      </w:r>
      <w:r>
        <w:rPr>
          <w:rFonts w:hint="eastAsia" w:asciiTheme="minorEastAsia" w:hAnsiTheme="minorEastAsia" w:eastAsiaTheme="minorEastAsia" w:cstheme="minorEastAsia"/>
          <w:color w:val="auto"/>
          <w:sz w:val="30"/>
          <w:szCs w:val="30"/>
          <w:highlight w:val="none"/>
        </w:rPr>
        <w:t xml:space="preserve"> </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1.除合同另有规定外，乙方提供的全部货物均应按标准保护措施进行包装，该包装应适应于远距离运输、防潮、防震、防锈和防野蛮装卸，以确保货物安全运抵指定地点。</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2.每一包装单元应附详细的装箱单和质量合格证。</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3.货物（产品）运输方式：             。</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4.乙方负责货物（产品）运输，货物运输的合理损耗及计算方法 /。</w:t>
      </w:r>
    </w:p>
    <w:p>
      <w:pPr>
        <w:pStyle w:val="29"/>
        <w:spacing w:before="120" w:beforeLines="50" w:after="120" w:afterLines="50" w:line="360" w:lineRule="auto"/>
        <w:ind w:firstLine="349" w:firstLineChars="116"/>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b/>
          <w:color w:val="auto"/>
          <w:sz w:val="30"/>
          <w:szCs w:val="30"/>
          <w:highlight w:val="none"/>
        </w:rPr>
        <w:t>第八条 货物验收</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1.货物验收由甲方组织，乙方配合，并按下列程序进行：</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交货验收时，乙方须提供质检部门产品抽样检查合格的检测报告（或生产厂家自检报告）及所提供货物（产品）的合格证、装箱清单、配件、随机工具、用户使用手册（产品使用说明书）、保修卡等资料交付给甲方；</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（2）到货验收 ：货物到达后，按合同第一条款的货物清单和装箱单经行逐一核对，同时检查货物外观，是否有划痕或破损的，并做好相应记录；</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（3）货物初验：乙方应在货物到货之日起，</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日内全部完成</w:t>
      </w:r>
      <w:r>
        <w:rPr>
          <w:rFonts w:hint="eastAsia" w:asciiTheme="minorEastAsia" w:hAnsiTheme="minorEastAsia" w:eastAsiaTheme="minorEastAsia" w:cstheme="minorEastAsia"/>
          <w:color w:val="auto"/>
          <w:sz w:val="21"/>
          <w:szCs w:val="21"/>
          <w:highlight w:val="none"/>
          <w:lang w:val="en-US" w:eastAsia="zh-CN"/>
        </w:rPr>
        <w:t>验收</w:t>
      </w:r>
      <w:r>
        <w:rPr>
          <w:rFonts w:hint="eastAsia" w:asciiTheme="minorEastAsia" w:hAnsiTheme="minorEastAsia" w:eastAsiaTheme="minorEastAsia" w:cstheme="minorEastAsia"/>
          <w:color w:val="auto"/>
          <w:sz w:val="21"/>
          <w:szCs w:val="21"/>
          <w:highlight w:val="none"/>
        </w:rPr>
        <w:t>；乙方</w:t>
      </w:r>
      <w:r>
        <w:rPr>
          <w:rFonts w:hint="eastAsia" w:asciiTheme="minorEastAsia" w:hAnsiTheme="minorEastAsia" w:eastAsiaTheme="minorEastAsia" w:cstheme="minorEastAsia"/>
          <w:color w:val="auto"/>
          <w:sz w:val="21"/>
          <w:szCs w:val="21"/>
          <w:highlight w:val="none"/>
          <w:lang w:val="en-US" w:eastAsia="zh-CN"/>
        </w:rPr>
        <w:t>验收</w:t>
      </w:r>
      <w:r>
        <w:rPr>
          <w:rFonts w:hint="eastAsia" w:asciiTheme="minorEastAsia" w:hAnsiTheme="minorEastAsia" w:eastAsiaTheme="minorEastAsia" w:cstheme="minorEastAsia"/>
          <w:color w:val="auto"/>
          <w:sz w:val="21"/>
          <w:szCs w:val="21"/>
          <w:highlight w:val="none"/>
        </w:rPr>
        <w:t>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日内完成初步验收；初步验收合格后，进入</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日试用期；试用期间发生重大质量问题，修复后试用期相应顺延；</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（4）货物终验：试用期结束后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日内完成最终验收；</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（5）质量验收合格，双方签署质量验收报告。</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2.货物验收依据：</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（1）招标文件；</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（2）投标文件；</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（3）采购合同及补充协议；</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（4）质检部门抽样检查货物（产品）合格的检测报告。</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3.货物验收时发现问题的处理办法：</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（1）乙方提供不符合招标文件和本合同规定的货物（产品），甲方有权拒绝接受；</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如发现所交付的货物有短装、次品、损坏或其它不符合标准及本合同规定之情形者，甲方有权要求更换货物（产品），同时做出详尽的现场记录，或由甲乙双方签署备忘录，此现场记录或备忘录可用作补充、缺失和更换损坏部件或更换整个货物（产品）有效证据，由此产生的时间延误与有关费用由乙方承担，验收期限相应顺延；</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（3）如货物经乙方</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次维修仍不能达到合同约定的质量标准，甲方有权退货，并视作乙方不能交付货物而须支付违约赔偿金给甲方，甲方还可依法追究乙方的违约责任； </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（4）货物</w:t>
      </w:r>
      <w:r>
        <w:rPr>
          <w:rFonts w:hint="eastAsia" w:asciiTheme="minorEastAsia" w:hAnsiTheme="minorEastAsia" w:eastAsiaTheme="minorEastAsia" w:cstheme="minorEastAsia"/>
          <w:color w:val="auto"/>
          <w:sz w:val="21"/>
          <w:szCs w:val="21"/>
          <w:highlight w:val="none"/>
          <w:lang w:val="en-US" w:eastAsia="zh-CN"/>
        </w:rPr>
        <w:t>验收</w:t>
      </w:r>
      <w:r>
        <w:rPr>
          <w:rFonts w:hint="eastAsia" w:asciiTheme="minorEastAsia" w:hAnsiTheme="minorEastAsia" w:eastAsiaTheme="minorEastAsia" w:cstheme="minorEastAsia"/>
          <w:color w:val="auto"/>
          <w:sz w:val="21"/>
          <w:szCs w:val="21"/>
          <w:highlight w:val="none"/>
        </w:rPr>
        <w:t>完成后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日内，甲方无故不进行验收工作并已使用货物的，视同已</w:t>
      </w:r>
      <w:r>
        <w:rPr>
          <w:rFonts w:hint="eastAsia" w:asciiTheme="minorEastAsia" w:hAnsiTheme="minorEastAsia" w:eastAsiaTheme="minorEastAsia" w:cstheme="minorEastAsia"/>
          <w:color w:val="auto"/>
          <w:sz w:val="21"/>
          <w:szCs w:val="21"/>
          <w:highlight w:val="none"/>
          <w:lang w:val="en-US" w:eastAsia="zh-CN"/>
        </w:rPr>
        <w:t>验收</w:t>
      </w:r>
      <w:r>
        <w:rPr>
          <w:rFonts w:hint="eastAsia" w:asciiTheme="minorEastAsia" w:hAnsiTheme="minorEastAsia" w:eastAsiaTheme="minorEastAsia" w:cstheme="minorEastAsia"/>
          <w:color w:val="auto"/>
          <w:sz w:val="21"/>
          <w:szCs w:val="21"/>
          <w:highlight w:val="none"/>
        </w:rPr>
        <w:t>完成并验收合格；</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（5）乙方不能完整交付货物及本条第一款规定的单证和工具的，必须负责补齐，否则视为未按合同约定交货；</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（6）超出合理磅差的处理方法：</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w:t>
      </w:r>
    </w:p>
    <w:p>
      <w:pPr>
        <w:pStyle w:val="29"/>
        <w:spacing w:before="120" w:beforeLines="50" w:after="120" w:afterLines="50" w:line="360" w:lineRule="auto"/>
        <w:ind w:firstLine="500" w:firstLineChars="166"/>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第九条 售后服务</w:t>
      </w:r>
    </w:p>
    <w:p>
      <w:pPr>
        <w:pStyle w:val="29"/>
        <w:spacing w:line="360" w:lineRule="auto"/>
        <w:ind w:firstLine="4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质保期</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年。乙方应按照国家有关法律法规和“三包”规定以及招标文件要求和投标文件的“服务承诺”提供服务。</w:t>
      </w:r>
    </w:p>
    <w:p>
      <w:pPr>
        <w:pStyle w:val="29"/>
        <w:spacing w:before="120" w:beforeLines="50" w:after="120" w:afterLines="50" w:line="360" w:lineRule="auto"/>
        <w:ind w:firstLine="500" w:firstLineChars="166"/>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kern w:val="0"/>
          <w:sz w:val="30"/>
          <w:szCs w:val="30"/>
          <w:highlight w:val="none"/>
        </w:rPr>
        <w:t xml:space="preserve">第十条 </w:t>
      </w:r>
      <w:r>
        <w:rPr>
          <w:rFonts w:hint="eastAsia" w:asciiTheme="minorEastAsia" w:hAnsiTheme="minorEastAsia" w:eastAsiaTheme="minorEastAsia" w:cstheme="minorEastAsia"/>
          <w:b/>
          <w:color w:val="auto"/>
          <w:sz w:val="30"/>
          <w:szCs w:val="30"/>
          <w:highlight w:val="none"/>
        </w:rPr>
        <w:t>履约保证金</w:t>
      </w:r>
    </w:p>
    <w:p>
      <w:pPr>
        <w:widowControl/>
        <w:spacing w:line="360" w:lineRule="auto"/>
        <w:ind w:firstLine="525" w:firstLineChars="25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1.乙方在签订本合同之前，向甲方提交履约保证金人民币（大写）</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 xml:space="preserve"> 元，￥</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 xml:space="preserve"> 。</w:t>
      </w:r>
    </w:p>
    <w:p>
      <w:pPr>
        <w:widowControl/>
        <w:spacing w:line="360" w:lineRule="auto"/>
        <w:ind w:firstLine="525" w:firstLineChars="25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2.履约保证金的有效期为乙方承诺的货物（产品）质保期。</w:t>
      </w:r>
    </w:p>
    <w:p>
      <w:pPr>
        <w:widowControl/>
        <w:spacing w:line="360" w:lineRule="auto"/>
        <w:ind w:firstLine="525" w:firstLineChars="25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3.如乙方未能履行合同规定的义务，甲方有权从履约保证金中取得补偿。</w:t>
      </w:r>
    </w:p>
    <w:p>
      <w:pPr>
        <w:widowControl/>
        <w:spacing w:line="360" w:lineRule="auto"/>
        <w:ind w:firstLine="525" w:firstLineChars="25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w:t>
      </w:r>
      <w:r>
        <w:rPr>
          <w:rFonts w:hint="eastAsia" w:asciiTheme="minorEastAsia" w:hAnsiTheme="minorEastAsia" w:eastAsiaTheme="minorEastAsia" w:cstheme="minorEastAsia"/>
          <w:color w:val="auto"/>
          <w:szCs w:val="21"/>
          <w:highlight w:val="none"/>
        </w:rPr>
        <w:t>货物（产品）质保期结束后，甲方财务部门接到甲方确认本合同货物质量与服务等约定事项已经履行完毕的正式书面文件后的</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日内，向乙方退还履约保证金。</w:t>
      </w:r>
    </w:p>
    <w:p>
      <w:pPr>
        <w:widowControl/>
        <w:spacing w:line="360" w:lineRule="auto"/>
        <w:ind w:firstLine="525" w:firstLineChars="250"/>
        <w:jc w:val="lef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5.乙方可以履约担保函的形式交纳履约保证金（格式见附件1）。</w:t>
      </w:r>
    </w:p>
    <w:p>
      <w:pPr>
        <w:pStyle w:val="29"/>
        <w:spacing w:before="120" w:beforeLines="50" w:after="120" w:afterLines="50" w:line="360" w:lineRule="auto"/>
        <w:ind w:firstLine="500" w:firstLineChars="166"/>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b/>
          <w:color w:val="auto"/>
          <w:sz w:val="30"/>
          <w:szCs w:val="30"/>
          <w:highlight w:val="none"/>
        </w:rPr>
        <w:t>第十一条 违约责任</w:t>
      </w:r>
    </w:p>
    <w:p>
      <w:pPr>
        <w:pStyle w:val="29"/>
        <w:spacing w:line="360" w:lineRule="auto"/>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1.甲方违约责任</w:t>
      </w:r>
    </w:p>
    <w:p>
      <w:pPr>
        <w:pStyle w:val="29"/>
        <w:spacing w:line="360" w:lineRule="auto"/>
        <w:ind w:firstLine="359" w:firstLineChars="17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（1）甲方无正当理由拒收货物的，甲方应偿付合同总价</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%的违约金；</w:t>
      </w:r>
    </w:p>
    <w:p>
      <w:pPr>
        <w:pStyle w:val="29"/>
        <w:spacing w:line="360" w:lineRule="auto"/>
        <w:ind w:firstLine="359" w:firstLineChars="17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（2）甲方逾期支付货款的，除应及时付足货款外，应向乙方每天支付欠款总额</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‰的滞纳金；但累计滞纳金总额不超过欠款总额的</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w:t>
      </w:r>
    </w:p>
    <w:p>
      <w:pPr>
        <w:pStyle w:val="29"/>
        <w:spacing w:line="360" w:lineRule="auto"/>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2.乙方违约责任</w:t>
      </w:r>
    </w:p>
    <w:p>
      <w:pPr>
        <w:widowControl/>
        <w:spacing w:line="360" w:lineRule="auto"/>
        <w:ind w:firstLine="420" w:firstLineChars="2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（1）如乙方不能交付货物，甲方有权扣留全部履约保证金；同时乙方应向甲方支付合同总价</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％的违约金；</w:t>
      </w:r>
    </w:p>
    <w:p>
      <w:pPr>
        <w:widowControl/>
        <w:spacing w:line="360" w:lineRule="auto"/>
        <w:ind w:firstLine="420" w:firstLineChars="2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（2）乙方逾期交付货物的，每逾期1天，乙方向甲方偿付逾期交货部分货款总额的</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‰的滞纳金。如乙方逾期交货达___天，甲方有权解除合同，解除合同的通知自到达乙方时生效；</w:t>
      </w:r>
    </w:p>
    <w:p>
      <w:pPr>
        <w:widowControl/>
        <w:spacing w:line="360" w:lineRule="auto"/>
        <w:ind w:firstLine="420" w:firstLineChars="2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（3）乙方所交付的货物品种、型号、规格不符合合同规定的，甲方有权拒收。甲方拒收的，乙方应向甲方支付货款总额 </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%的违约金；</w:t>
      </w:r>
    </w:p>
    <w:p>
      <w:pPr>
        <w:pStyle w:val="29"/>
        <w:spacing w:line="360" w:lineRule="auto"/>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（4）乙方货物经甲方送交具有法定资格条件的质量技术监督机构检测后，如检测结果认定货物质量不符合本合同规定标准的，则视为乙方没有按时交货而违约，乙方须在</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天内无条件更换合格的货物，如逾期不能更换合格的货物，甲方有权终止本合同，乙方应另向甲方支付货款总额的</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%的违约金；</w:t>
      </w:r>
    </w:p>
    <w:p>
      <w:pPr>
        <w:pStyle w:val="29"/>
        <w:spacing w:line="360" w:lineRule="auto"/>
        <w:ind w:firstLine="4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pStyle w:val="29"/>
        <w:spacing w:line="360" w:lineRule="auto"/>
        <w:ind w:firstLine="4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（6）乙方未按本合同第十条的规定向甲方交付履约保证金的，应按应交付履约保证金的</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%向甲方支付违约金，该违约金的支付不影响乙方应承担的其他违约责任；</w:t>
      </w:r>
    </w:p>
    <w:p>
      <w:pPr>
        <w:pStyle w:val="29"/>
        <w:spacing w:line="360" w:lineRule="auto"/>
        <w:ind w:firstLine="4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（7）乙方未按本合同的规定和“服务承诺”提供伴随服务/售后服务的，应按合同总价款的</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%向甲方承担违约责任；</w:t>
      </w:r>
    </w:p>
    <w:p>
      <w:pPr>
        <w:pStyle w:val="29"/>
        <w:spacing w:line="360" w:lineRule="auto"/>
        <w:ind w:firstLine="4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（8）乙方在承担上述1-7款一项或多项违约责任后，仍应继续履行合同规定的义务（甲方解除合同的除外）。甲方未能及时追究乙方的任何一项违约责任并不表明甲方放弃追究乙方该项或其他违约责任；</w:t>
      </w:r>
    </w:p>
    <w:p>
      <w:pPr>
        <w:pStyle w:val="29"/>
        <w:spacing w:line="360" w:lineRule="auto"/>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（9）乙方偿付的违约金不足以弥补甲方损失的，还应按甲方损失尚未弥补的部分，支付赔偿金给甲方。</w:t>
      </w:r>
    </w:p>
    <w:p>
      <w:pPr>
        <w:widowControl/>
        <w:spacing w:before="120" w:beforeLines="50" w:after="120" w:afterLines="50" w:line="360" w:lineRule="auto"/>
        <w:ind w:firstLine="452" w:firstLineChars="150"/>
        <w:jc w:val="left"/>
        <w:rPr>
          <w:rFonts w:hint="eastAsia" w:asciiTheme="minorEastAsia" w:hAnsiTheme="minorEastAsia" w:eastAsiaTheme="minorEastAsia" w:cstheme="minorEastAsia"/>
          <w:color w:val="auto"/>
          <w:kern w:val="0"/>
          <w:sz w:val="30"/>
          <w:szCs w:val="30"/>
          <w:highlight w:val="none"/>
        </w:rPr>
      </w:pPr>
      <w:r>
        <w:rPr>
          <w:rFonts w:hint="eastAsia" w:asciiTheme="minorEastAsia" w:hAnsiTheme="minorEastAsia" w:eastAsiaTheme="minorEastAsia" w:cstheme="minorEastAsia"/>
          <w:b/>
          <w:color w:val="auto"/>
          <w:sz w:val="30"/>
          <w:szCs w:val="30"/>
          <w:highlight w:val="none"/>
        </w:rPr>
        <w:t xml:space="preserve">第十二条 </w:t>
      </w:r>
      <w:r>
        <w:rPr>
          <w:rFonts w:hint="eastAsia" w:asciiTheme="minorEastAsia" w:hAnsiTheme="minorEastAsia" w:eastAsiaTheme="minorEastAsia" w:cstheme="minorEastAsia"/>
          <w:b/>
          <w:color w:val="auto"/>
          <w:kern w:val="0"/>
          <w:sz w:val="30"/>
          <w:szCs w:val="30"/>
          <w:highlight w:val="none"/>
        </w:rPr>
        <w:t>合同的变更和终止</w:t>
      </w:r>
    </w:p>
    <w:p>
      <w:pPr>
        <w:widowControl/>
        <w:spacing w:line="360" w:lineRule="auto"/>
        <w:ind w:firstLine="420" w:firstLineChars="2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除《中华人民共和国政府采购法》第49条、第50条第二款规定的情形外，本合同一经签订，甲乙双方不得擅自变更、中止或终止合同。</w:t>
      </w:r>
    </w:p>
    <w:p>
      <w:pPr>
        <w:widowControl/>
        <w:spacing w:before="120" w:beforeLines="50" w:after="120" w:afterLines="50" w:line="360" w:lineRule="auto"/>
        <w:ind w:firstLine="452" w:firstLineChars="150"/>
        <w:jc w:val="left"/>
        <w:rPr>
          <w:rFonts w:hint="eastAsia" w:asciiTheme="minorEastAsia" w:hAnsiTheme="minorEastAsia" w:eastAsiaTheme="minorEastAsia" w:cstheme="minorEastAsia"/>
          <w:b/>
          <w:color w:val="auto"/>
          <w:kern w:val="0"/>
          <w:sz w:val="30"/>
          <w:szCs w:val="30"/>
          <w:highlight w:val="none"/>
        </w:rPr>
      </w:pPr>
      <w:r>
        <w:rPr>
          <w:rFonts w:hint="eastAsia" w:asciiTheme="minorEastAsia" w:hAnsiTheme="minorEastAsia" w:eastAsiaTheme="minorEastAsia" w:cstheme="minorEastAsia"/>
          <w:b/>
          <w:color w:val="auto"/>
          <w:kern w:val="0"/>
          <w:sz w:val="30"/>
          <w:szCs w:val="30"/>
          <w:highlight w:val="none"/>
        </w:rPr>
        <w:t>第十三条 争议的解决</w:t>
      </w:r>
    </w:p>
    <w:p>
      <w:pPr>
        <w:pStyle w:val="29"/>
        <w:spacing w:line="360" w:lineRule="auto"/>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1.因货物的质量问题发生争议，由质量技术监督部门或其指定的质量鉴定机构进行质量鉴定。货物符合标准的，鉴定费由甲方承担；货物不符合质量标准的，鉴定费由乙方承担。</w:t>
      </w:r>
    </w:p>
    <w:p>
      <w:pPr>
        <w:pStyle w:val="29"/>
        <w:spacing w:line="360" w:lineRule="auto"/>
        <w:ind w:firstLine="4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2.因履行本合同引起的或与本合同有关的争议，甲、乙双方应首先通过友好协商解决，如果协商不成，则采取以下第（1）种方式解决争议：</w:t>
      </w:r>
    </w:p>
    <w:p>
      <w:pPr>
        <w:pStyle w:val="29"/>
        <w:spacing w:line="360" w:lineRule="auto"/>
        <w:ind w:firstLine="4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（1）向甲方所在地有管辖权的人民法院提起诉讼；</w:t>
      </w:r>
    </w:p>
    <w:p>
      <w:pPr>
        <w:pStyle w:val="29"/>
        <w:spacing w:line="360" w:lineRule="auto"/>
        <w:ind w:firstLine="4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3.在仲裁期间，本合同应继续履行。</w:t>
      </w:r>
    </w:p>
    <w:p>
      <w:pPr>
        <w:snapToGrid w:val="0"/>
        <w:spacing w:before="120" w:beforeLines="50" w:after="120" w:afterLines="50" w:line="360" w:lineRule="auto"/>
        <w:ind w:firstLine="602" w:firstLineChars="200"/>
        <w:textAlignment w:val="baseline"/>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第十四条</w:t>
      </w:r>
      <w:r>
        <w:rPr>
          <w:rFonts w:hint="eastAsia" w:asciiTheme="minorEastAsia" w:hAnsiTheme="minorEastAsia" w:eastAsiaTheme="minorEastAsia" w:cstheme="minorEastAsia"/>
          <w:color w:val="auto"/>
          <w:sz w:val="30"/>
          <w:szCs w:val="30"/>
          <w:highlight w:val="none"/>
        </w:rPr>
        <w:t xml:space="preserve"> </w:t>
      </w:r>
      <w:r>
        <w:rPr>
          <w:rFonts w:hint="eastAsia" w:asciiTheme="minorEastAsia" w:hAnsiTheme="minorEastAsia" w:eastAsiaTheme="minorEastAsia" w:cstheme="minorEastAsia"/>
          <w:b/>
          <w:color w:val="auto"/>
          <w:sz w:val="30"/>
          <w:szCs w:val="30"/>
          <w:highlight w:val="none"/>
        </w:rPr>
        <w:t>合同文件</w:t>
      </w:r>
    </w:p>
    <w:p>
      <w:pPr>
        <w:snapToGrid w:val="0"/>
        <w:spacing w:before="120" w:beforeLines="50" w:after="120" w:afterLines="50" w:line="360" w:lineRule="auto"/>
        <w:ind w:firstLine="420" w:firstLineChars="200"/>
        <w:textAlignment w:val="baseline"/>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详细技术说明及其他有关合同项目的特定信息由合同附件予以说明，下列文件构成本合同的组成部分，应该认为是一个整体，彼此相互解释，相互补充。组成合同的多个文件的优先支配地位的次序如下：</w:t>
      </w:r>
    </w:p>
    <w:p>
      <w:pPr>
        <w:snapToGrid w:val="0"/>
        <w:spacing w:line="360" w:lineRule="auto"/>
        <w:ind w:firstLine="53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1.本合同书</w:t>
      </w:r>
    </w:p>
    <w:p>
      <w:pPr>
        <w:snapToGrid w:val="0"/>
        <w:spacing w:line="360" w:lineRule="auto"/>
        <w:ind w:firstLine="53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2.中标通知书</w:t>
      </w:r>
      <w:r>
        <w:rPr>
          <w:rFonts w:hint="eastAsia" w:asciiTheme="minorEastAsia" w:hAnsiTheme="minorEastAsia" w:eastAsiaTheme="minorEastAsia" w:cstheme="minorEastAsia"/>
          <w:color w:val="auto"/>
          <w:szCs w:val="21"/>
          <w:highlight w:val="none"/>
        </w:rPr>
        <w:tab/>
      </w:r>
    </w:p>
    <w:p>
      <w:pPr>
        <w:snapToGrid w:val="0"/>
        <w:spacing w:line="360" w:lineRule="auto"/>
        <w:ind w:firstLine="53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3.协议</w:t>
      </w:r>
    </w:p>
    <w:p>
      <w:pPr>
        <w:snapToGrid w:val="0"/>
        <w:spacing w:line="360" w:lineRule="auto"/>
        <w:ind w:firstLine="53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4.招标文件(含澄清或者修改文件)</w:t>
      </w:r>
    </w:p>
    <w:p>
      <w:pPr>
        <w:snapToGrid w:val="0"/>
        <w:spacing w:line="360" w:lineRule="auto"/>
        <w:ind w:firstLine="53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5.投标文件</w:t>
      </w:r>
    </w:p>
    <w:p>
      <w:pPr>
        <w:snapToGrid w:val="0"/>
        <w:spacing w:before="120" w:beforeLines="50" w:after="120" w:afterLines="50" w:line="360" w:lineRule="auto"/>
        <w:ind w:firstLine="452" w:firstLineChars="150"/>
        <w:rPr>
          <w:rFonts w:hint="eastAsia" w:asciiTheme="minorEastAsia" w:hAnsiTheme="minorEastAsia" w:eastAsiaTheme="minorEastAsia" w:cstheme="minorEastAsia"/>
          <w:b/>
          <w:color w:val="auto"/>
          <w:kern w:val="0"/>
          <w:sz w:val="30"/>
          <w:szCs w:val="30"/>
          <w:highlight w:val="none"/>
        </w:rPr>
      </w:pPr>
      <w:r>
        <w:rPr>
          <w:rFonts w:hint="eastAsia" w:asciiTheme="minorEastAsia" w:hAnsiTheme="minorEastAsia" w:eastAsiaTheme="minorEastAsia" w:cstheme="minorEastAsia"/>
          <w:b/>
          <w:color w:val="auto"/>
          <w:sz w:val="30"/>
          <w:szCs w:val="30"/>
          <w:highlight w:val="none"/>
        </w:rPr>
        <w:t xml:space="preserve">第十五条 </w:t>
      </w:r>
      <w:r>
        <w:rPr>
          <w:rFonts w:hint="eastAsia" w:asciiTheme="minorEastAsia" w:hAnsiTheme="minorEastAsia" w:eastAsiaTheme="minorEastAsia" w:cstheme="minorEastAsia"/>
          <w:b/>
          <w:color w:val="auto"/>
          <w:kern w:val="0"/>
          <w:sz w:val="30"/>
          <w:szCs w:val="30"/>
          <w:highlight w:val="none"/>
        </w:rPr>
        <w:t>合同生效及其他</w:t>
      </w:r>
    </w:p>
    <w:p>
      <w:pPr>
        <w:snapToGrid w:val="0"/>
        <w:spacing w:line="360" w:lineRule="auto"/>
        <w:ind w:firstLine="53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1.</w:t>
      </w:r>
      <w:r>
        <w:rPr>
          <w:rFonts w:hint="eastAsia" w:asciiTheme="minorEastAsia" w:hAnsiTheme="minorEastAsia" w:eastAsiaTheme="minorEastAsia" w:cstheme="minorEastAsia"/>
          <w:color w:val="auto"/>
          <w:szCs w:val="21"/>
          <w:highlight w:val="none"/>
        </w:rPr>
        <w:t>如有未尽事宜，由双方依法订立补充合同。</w:t>
      </w:r>
    </w:p>
    <w:p>
      <w:pPr>
        <w:snapToGrid w:val="0"/>
        <w:spacing w:line="360" w:lineRule="auto"/>
        <w:ind w:firstLine="539"/>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2.本合同自签订之日起生效。</w:t>
      </w:r>
    </w:p>
    <w:p>
      <w:pPr>
        <w:snapToGrid w:val="0"/>
        <w:spacing w:line="360" w:lineRule="auto"/>
        <w:ind w:firstLine="53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3.本合同一式___份，具有同等法律效力，甲乙双方各执____份，___份报送监督管理部门备案，一份采购代理机构存档。</w:t>
      </w:r>
    </w:p>
    <w:p>
      <w:pPr>
        <w:spacing w:line="360" w:lineRule="auto"/>
        <w:ind w:firstLine="420" w:firstLineChars="200"/>
        <w:rPr>
          <w:rFonts w:hint="eastAsia" w:asciiTheme="minorEastAsia" w:hAnsiTheme="minorEastAsia" w:eastAsiaTheme="minorEastAsia" w:cstheme="minorEastAsia"/>
          <w:color w:val="auto"/>
          <w:szCs w:val="21"/>
          <w:highlight w:val="none"/>
        </w:rPr>
      </w:pPr>
    </w:p>
    <w:p>
      <w:pPr>
        <w:spacing w:line="360" w:lineRule="auto"/>
        <w:ind w:firstLine="420" w:firstLineChars="200"/>
        <w:rPr>
          <w:rFonts w:hint="eastAsia" w:asciiTheme="minorEastAsia" w:hAnsiTheme="minorEastAsia" w:eastAsiaTheme="minorEastAsia" w:cstheme="minorEastAsia"/>
          <w:color w:val="auto"/>
          <w:szCs w:val="21"/>
          <w:highlight w:val="none"/>
        </w:rPr>
      </w:pPr>
    </w:p>
    <w:p>
      <w:pPr>
        <w:spacing w:line="360" w:lineRule="auto"/>
        <w:ind w:firstLine="420" w:firstLineChars="200"/>
        <w:rPr>
          <w:rFonts w:hint="eastAsia" w:asciiTheme="minorEastAsia" w:hAnsiTheme="minorEastAsia" w:eastAsiaTheme="minorEastAsia" w:cstheme="minorEastAsia"/>
          <w:color w:val="auto"/>
          <w:szCs w:val="21"/>
          <w:highlight w:val="none"/>
        </w:rPr>
      </w:pPr>
    </w:p>
    <w:p>
      <w:pPr>
        <w:spacing w:before="120" w:beforeLines="50" w:after="120" w:afterLines="5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甲方：   （盖章）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   乙方：   （盖章）</w:t>
      </w:r>
    </w:p>
    <w:p>
      <w:pPr>
        <w:spacing w:before="120" w:beforeLines="50" w:after="120" w:afterLines="5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法定代表人/委托代理人：            法定代表人/委托代理人：</w:t>
      </w:r>
    </w:p>
    <w:p>
      <w:pPr>
        <w:spacing w:before="120" w:beforeLines="50" w:after="120" w:afterLines="5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    址：                         地    址：</w:t>
      </w:r>
    </w:p>
    <w:p>
      <w:pPr>
        <w:spacing w:before="120" w:beforeLines="50" w:after="120" w:afterLines="5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开户银行：                         开户银行：</w:t>
      </w:r>
    </w:p>
    <w:p>
      <w:pPr>
        <w:spacing w:before="120" w:beforeLines="50" w:after="120" w:afterLines="5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账    号：                         账    号：</w:t>
      </w:r>
    </w:p>
    <w:p>
      <w:pPr>
        <w:spacing w:before="120" w:beforeLines="50" w:after="120" w:afterLines="5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    话：                         电    话：</w:t>
      </w:r>
    </w:p>
    <w:p>
      <w:pPr>
        <w:spacing w:before="120" w:beforeLines="50" w:after="120" w:afterLines="5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传    真：                         传    真：</w:t>
      </w:r>
    </w:p>
    <w:p>
      <w:pPr>
        <w:spacing w:before="120" w:beforeLines="50" w:after="120" w:afterLines="5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签约日期：    年  月  日           签约日期：    年  月  日</w:t>
      </w: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br w:type="page"/>
      </w:r>
      <w:r>
        <w:rPr>
          <w:rFonts w:hint="eastAsia" w:asciiTheme="minorEastAsia" w:hAnsiTheme="minorEastAsia" w:eastAsiaTheme="minorEastAsia" w:cstheme="minorEastAsia"/>
          <w:color w:val="auto"/>
          <w:sz w:val="28"/>
          <w:szCs w:val="28"/>
          <w:highlight w:val="none"/>
        </w:rPr>
        <w:t>附件1：</w:t>
      </w:r>
    </w:p>
    <w:p>
      <w:pPr>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采购履约担保函</w:t>
      </w:r>
    </w:p>
    <w:p>
      <w:pPr>
        <w:rPr>
          <w:rFonts w:hint="eastAsia" w:asciiTheme="minorEastAsia" w:hAnsiTheme="minorEastAsia" w:eastAsiaTheme="minorEastAsia" w:cstheme="minorEastAsia"/>
          <w:color w:val="auto"/>
          <w:highlight w:val="none"/>
        </w:rPr>
      </w:pPr>
    </w:p>
    <w:p>
      <w:pPr>
        <w:ind w:firstLine="6615" w:firstLineChars="31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编号：</w:t>
      </w:r>
    </w:p>
    <w:p>
      <w:pPr>
        <w:rPr>
          <w:rFonts w:hint="eastAsia" w:asciiTheme="minorEastAsia" w:hAnsiTheme="minorEastAsia" w:eastAsiaTheme="minorEastAsia" w:cstheme="minorEastAsia"/>
          <w:color w:val="auto"/>
          <w:szCs w:val="21"/>
          <w:highlight w:val="none"/>
        </w:rPr>
      </w:pP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（采购人）：</w:t>
      </w:r>
    </w:p>
    <w:p>
      <w:pPr>
        <w:spacing w:line="360" w:lineRule="auto"/>
        <w:rPr>
          <w:rFonts w:hint="eastAsia" w:asciiTheme="minorEastAsia" w:hAnsiTheme="minorEastAsia" w:eastAsiaTheme="minorEastAsia" w:cstheme="minorEastAsia"/>
          <w:color w:val="auto"/>
          <w:szCs w:val="21"/>
          <w:highlight w:val="none"/>
        </w:rPr>
      </w:pP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鉴于你方与</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（以下简称中标人）于</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日签定编号为   的《</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采购合同》（以下简称主合同），且依据该合同的约定，中标人应在</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日前向你方交纳履约保证金，且可以履约担保函的形式交纳履约保证金。应中标人的申请，我方以保证的方式向你方提供如下履约保证金担保：</w:t>
      </w:r>
    </w:p>
    <w:p>
      <w:pPr>
        <w:spacing w:before="120" w:beforeLines="50" w:after="120" w:afterLines="50" w:line="360" w:lineRule="auto"/>
        <w:ind w:firstLine="452" w:firstLineChars="150"/>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一、保证责任的情形及保证金额</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（一）在中标人出现下列情形之一时，我方承担保证责任：</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1.将中标项目转让给他人，或者在投标文件中未说明，且未经采购招标机构人同意，将中标项目分包给他人的；</w:t>
      </w: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2.主合同约定的应当缴纳履约保证金的情形: </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（1）未按主合同约定的质量、数量和期限供应货物/提供服务/完成工程的；</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（二）我方的保证范围是主合同约定的合同价款总额的</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%数额为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元（大写</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），币种为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。（即主合同履约保证金金额）</w:t>
      </w:r>
    </w:p>
    <w:p>
      <w:pPr>
        <w:spacing w:before="120" w:beforeLines="50" w:after="120" w:afterLines="50" w:line="360" w:lineRule="auto"/>
        <w:ind w:firstLine="452" w:firstLineChars="150"/>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二、保证的方式及保证期间</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我方保证的方式为：连带责任保证。</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我方保证的期间为：自本合同生效之日起至中标人按照主合同约定的供货/完工期限届满后</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日内。</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如果中标人未按主合同约定向贵方供应货物/提供服务/完成工程的，由我方在保证金额内向你方支付上述款项。</w:t>
      </w:r>
    </w:p>
    <w:p>
      <w:pPr>
        <w:spacing w:before="120" w:beforeLines="50" w:after="120" w:afterLines="50" w:line="360" w:lineRule="auto"/>
        <w:ind w:firstLine="482" w:firstLineChars="150"/>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三、承担保证责任的程序</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1.你方要求我方承担保证责任的，应在本保函保证期间内向我方发出书面索赔通知。索赔通知应写明要求索赔的金额，支付款项应到达的帐号。并附有证明中标人违约事实的证明材料。</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如果你方与中标人因货物质量问题产生争议，你方还需同时提供</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部门出具的质量检测报告，或经诉讼（仲裁）程序裁决后的裁决书、调解书，本保证人即按照检测结果或裁决书、调解书决定是否承担保证责任。</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2.我方收到你方的书面索赔通知及相应证明材料，在</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工作日内进行核定后按照本保函的承诺承担保证责任。</w:t>
      </w:r>
    </w:p>
    <w:p>
      <w:pPr>
        <w:spacing w:before="120" w:beforeLines="50" w:after="120" w:afterLines="50" w:line="360" w:lineRule="auto"/>
        <w:ind w:firstLine="452" w:firstLineChars="150"/>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四、保证责任的终止</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2.我方按照本保函向你方履行了保证责任后，自我方向你方支付款项（支付款项从我方账户划出）之日起，保证责任即终止。</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3.按照法律法规的规定或出现应终止我方保证责任的其它情形的，我方在本保函项下的保证责任亦终止。</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你方与中标人修改主合同，加重我方保证责任的，我方对加重部分不承担保证责任，但该等修改事先经我方书面同意的除外；你方与中标人修改主合同履行期限，我方保证期间仍依修改前的履行期限计算，但该等修改事先经我方书面同意的除外。</w:t>
      </w:r>
    </w:p>
    <w:p>
      <w:pPr>
        <w:spacing w:before="120" w:beforeLines="50" w:after="120" w:afterLines="50" w:line="360" w:lineRule="auto"/>
        <w:ind w:firstLine="425" w:firstLineChars="141"/>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五、免责条款</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1.因你方违反主合同约定致使中标人不能履行义务的，我方不承担保证责任。</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2.依照法律法规的规定或你方与中标人的另行约定，全部或者部分免除中标人应缴纳的保证金义务的，我方亦免除相应的保证责任。</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3.因不可抗力造成中标人不能履行供货义务的，我方不承担保证责任。</w:t>
      </w:r>
    </w:p>
    <w:p>
      <w:pPr>
        <w:spacing w:before="120" w:beforeLines="50" w:after="120" w:afterLines="50" w:line="360" w:lineRule="auto"/>
        <w:ind w:firstLine="425" w:firstLineChars="141"/>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六、争议的解决</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因本保函发生的纠纷，由你我双方协商解决，协商不成的，通过诉讼程序解决，诉讼管辖地法院为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法院。</w:t>
      </w:r>
    </w:p>
    <w:p>
      <w:pPr>
        <w:spacing w:before="120" w:beforeLines="50" w:after="120" w:afterLines="50" w:line="360" w:lineRule="auto"/>
        <w:ind w:firstLine="301" w:firstLineChars="100"/>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七、保函的生效</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本保函自我方加盖公章之日起生效。                                 </w:t>
      </w:r>
    </w:p>
    <w:p>
      <w:pPr>
        <w:spacing w:line="360" w:lineRule="auto"/>
        <w:rPr>
          <w:rFonts w:hint="eastAsia" w:asciiTheme="minorEastAsia" w:hAnsiTheme="minorEastAsia" w:eastAsiaTheme="minorEastAsia" w:cstheme="minorEastAsia"/>
          <w:color w:val="auto"/>
          <w:szCs w:val="21"/>
          <w:highlight w:val="none"/>
        </w:rPr>
      </w:pPr>
    </w:p>
    <w:p>
      <w:pPr>
        <w:spacing w:line="360" w:lineRule="auto"/>
        <w:ind w:firstLine="5250" w:firstLineChars="25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保证人：（盖单位章）</w:t>
      </w: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  日</w:t>
      </w:r>
    </w:p>
    <w:p>
      <w:pPr>
        <w:spacing w:before="120" w:beforeLines="50" w:line="520" w:lineRule="exact"/>
        <w:jc w:val="center"/>
        <w:rPr>
          <w:rFonts w:hint="eastAsia" w:asciiTheme="minorEastAsia" w:hAnsiTheme="minorEastAsia" w:eastAsiaTheme="minorEastAsia" w:cstheme="minorEastAsia"/>
          <w:b/>
          <w:color w:val="auto"/>
          <w:sz w:val="44"/>
          <w:szCs w:val="44"/>
          <w:highlight w:val="none"/>
        </w:rPr>
      </w:pPr>
    </w:p>
    <w:p>
      <w:pPr>
        <w:spacing w:before="120" w:beforeLines="50" w:line="520" w:lineRule="exact"/>
        <w:jc w:val="center"/>
        <w:rPr>
          <w:rFonts w:hint="eastAsia" w:asciiTheme="minorEastAsia" w:hAnsiTheme="minorEastAsia" w:eastAsiaTheme="minorEastAsia" w:cstheme="minorEastAsia"/>
          <w:b/>
          <w:color w:val="auto"/>
          <w:sz w:val="44"/>
          <w:szCs w:val="44"/>
          <w:highlight w:val="none"/>
        </w:rPr>
      </w:pPr>
    </w:p>
    <w:p>
      <w:pPr>
        <w:spacing w:before="120" w:beforeLines="50" w:line="520" w:lineRule="exact"/>
        <w:jc w:val="center"/>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rPr>
        <w:t>第六章 投标文件格式</w:t>
      </w:r>
      <w:bookmarkEnd w:id="135"/>
    </w:p>
    <w:p>
      <w:pPr>
        <w:spacing w:line="520" w:lineRule="exact"/>
        <w:jc w:val="center"/>
        <w:rPr>
          <w:rFonts w:hint="eastAsia" w:asciiTheme="minorEastAsia" w:hAnsiTheme="minorEastAsia" w:eastAsiaTheme="minorEastAsia" w:cstheme="minorEastAsia"/>
          <w:b/>
          <w:color w:val="auto"/>
          <w:sz w:val="32"/>
          <w:szCs w:val="32"/>
          <w:highlight w:val="none"/>
        </w:rPr>
      </w:pPr>
    </w:p>
    <w:p>
      <w:pPr>
        <w:spacing w:line="400" w:lineRule="exact"/>
        <w:jc w:val="center"/>
        <w:rPr>
          <w:rFonts w:hint="eastAsia" w:asciiTheme="minorEastAsia" w:hAnsiTheme="minorEastAsia" w:eastAsiaTheme="minorEastAsia" w:cstheme="minorEastAsia"/>
          <w:b/>
          <w:color w:val="auto"/>
          <w:sz w:val="32"/>
          <w:szCs w:val="32"/>
          <w:highlight w:val="none"/>
        </w:rPr>
      </w:pPr>
    </w:p>
    <w:p>
      <w:pPr>
        <w:spacing w:line="360" w:lineRule="auto"/>
        <w:ind w:firstLine="411" w:firstLineChars="196"/>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color w:val="auto"/>
          <w:szCs w:val="21"/>
          <w:highlight w:val="none"/>
        </w:rPr>
        <w:t>投标文件格式是投标人的部分投标文件格式，投标人应当严格按照这些格式编制投标文件。编制投标文件前，请详细阅读招标文件，理解文件中的每一项要求，做出逐一实质性响应，认为有必要，可做补充说明。</w:t>
      </w:r>
    </w:p>
    <w:p>
      <w:pPr>
        <w:spacing w:line="400" w:lineRule="exact"/>
        <w:ind w:firstLine="570"/>
        <w:rPr>
          <w:rFonts w:hint="eastAsia" w:asciiTheme="minorEastAsia" w:hAnsiTheme="minorEastAsia" w:eastAsiaTheme="minorEastAsia" w:cstheme="minorEastAsia"/>
          <w:color w:val="auto"/>
          <w:sz w:val="28"/>
          <w:szCs w:val="28"/>
          <w:highlight w:val="none"/>
        </w:rPr>
      </w:pPr>
    </w:p>
    <w:p>
      <w:pPr>
        <w:spacing w:line="400" w:lineRule="exact"/>
        <w:ind w:firstLine="570"/>
        <w:rPr>
          <w:rFonts w:hint="eastAsia" w:asciiTheme="minorEastAsia" w:hAnsiTheme="minorEastAsia" w:eastAsiaTheme="minorEastAsia" w:cstheme="minorEastAsia"/>
          <w:color w:val="auto"/>
          <w:sz w:val="28"/>
          <w:szCs w:val="28"/>
          <w:highlight w:val="none"/>
        </w:rPr>
      </w:pPr>
    </w:p>
    <w:p>
      <w:pPr>
        <w:spacing w:line="400" w:lineRule="exact"/>
        <w:ind w:firstLine="570"/>
        <w:rPr>
          <w:rFonts w:hint="eastAsia" w:asciiTheme="minorEastAsia" w:hAnsiTheme="minorEastAsia" w:eastAsiaTheme="minorEastAsia" w:cstheme="minorEastAsia"/>
          <w:color w:val="auto"/>
          <w:sz w:val="28"/>
          <w:szCs w:val="28"/>
          <w:highlight w:val="none"/>
        </w:rPr>
      </w:pPr>
    </w:p>
    <w:p>
      <w:pPr>
        <w:spacing w:line="400" w:lineRule="exact"/>
        <w:ind w:firstLine="570"/>
        <w:rPr>
          <w:rFonts w:hint="eastAsia" w:asciiTheme="minorEastAsia" w:hAnsiTheme="minorEastAsia" w:eastAsiaTheme="minorEastAsia" w:cstheme="minorEastAsia"/>
          <w:color w:val="auto"/>
          <w:sz w:val="28"/>
          <w:szCs w:val="28"/>
          <w:highlight w:val="none"/>
        </w:rPr>
      </w:pPr>
    </w:p>
    <w:p>
      <w:pPr>
        <w:spacing w:line="400" w:lineRule="exact"/>
        <w:ind w:firstLine="570"/>
        <w:rPr>
          <w:rFonts w:hint="eastAsia" w:asciiTheme="minorEastAsia" w:hAnsiTheme="minorEastAsia" w:eastAsiaTheme="minorEastAsia" w:cstheme="minorEastAsia"/>
          <w:color w:val="auto"/>
          <w:sz w:val="28"/>
          <w:szCs w:val="28"/>
          <w:highlight w:val="none"/>
        </w:rPr>
      </w:pPr>
    </w:p>
    <w:p>
      <w:pPr>
        <w:spacing w:line="400" w:lineRule="exact"/>
        <w:ind w:firstLine="570"/>
        <w:rPr>
          <w:rFonts w:hint="eastAsia" w:asciiTheme="minorEastAsia" w:hAnsiTheme="minorEastAsia" w:eastAsiaTheme="minorEastAsia" w:cstheme="minorEastAsia"/>
          <w:color w:val="auto"/>
          <w:sz w:val="28"/>
          <w:szCs w:val="28"/>
          <w:highlight w:val="none"/>
        </w:rPr>
      </w:pPr>
    </w:p>
    <w:p>
      <w:pPr>
        <w:spacing w:line="400" w:lineRule="exact"/>
        <w:ind w:firstLine="570"/>
        <w:rPr>
          <w:rFonts w:hint="eastAsia" w:asciiTheme="minorEastAsia" w:hAnsiTheme="minorEastAsia" w:eastAsiaTheme="minorEastAsia" w:cstheme="minorEastAsia"/>
          <w:color w:val="auto"/>
          <w:sz w:val="28"/>
          <w:szCs w:val="28"/>
          <w:highlight w:val="none"/>
        </w:rPr>
      </w:pPr>
    </w:p>
    <w:p>
      <w:pPr>
        <w:spacing w:line="400" w:lineRule="exact"/>
        <w:ind w:firstLine="570"/>
        <w:rPr>
          <w:rFonts w:hint="eastAsia" w:asciiTheme="minorEastAsia" w:hAnsiTheme="minorEastAsia" w:eastAsiaTheme="minorEastAsia" w:cstheme="minorEastAsia"/>
          <w:color w:val="auto"/>
          <w:sz w:val="28"/>
          <w:szCs w:val="28"/>
          <w:highlight w:val="none"/>
        </w:rPr>
      </w:pPr>
    </w:p>
    <w:p>
      <w:pPr>
        <w:spacing w:line="400" w:lineRule="exact"/>
        <w:ind w:firstLine="570"/>
        <w:rPr>
          <w:rFonts w:hint="eastAsia" w:asciiTheme="minorEastAsia" w:hAnsiTheme="minorEastAsia" w:eastAsiaTheme="minorEastAsia" w:cstheme="minorEastAsia"/>
          <w:color w:val="auto"/>
          <w:sz w:val="28"/>
          <w:szCs w:val="28"/>
          <w:highlight w:val="none"/>
        </w:rPr>
      </w:pPr>
    </w:p>
    <w:p>
      <w:pPr>
        <w:spacing w:line="400" w:lineRule="exact"/>
        <w:ind w:firstLine="570"/>
        <w:rPr>
          <w:rFonts w:hint="eastAsia" w:asciiTheme="minorEastAsia" w:hAnsiTheme="minorEastAsia" w:eastAsiaTheme="minorEastAsia" w:cstheme="minorEastAsia"/>
          <w:color w:val="auto"/>
          <w:sz w:val="28"/>
          <w:szCs w:val="28"/>
          <w:highlight w:val="none"/>
        </w:rPr>
      </w:pPr>
    </w:p>
    <w:p>
      <w:pPr>
        <w:spacing w:line="400" w:lineRule="exact"/>
        <w:ind w:firstLine="570"/>
        <w:rPr>
          <w:rFonts w:hint="eastAsia" w:asciiTheme="minorEastAsia" w:hAnsiTheme="minorEastAsia" w:eastAsiaTheme="minorEastAsia" w:cstheme="minorEastAsia"/>
          <w:color w:val="auto"/>
          <w:sz w:val="28"/>
          <w:szCs w:val="28"/>
          <w:highlight w:val="none"/>
        </w:rPr>
      </w:pPr>
    </w:p>
    <w:p>
      <w:pPr>
        <w:spacing w:line="400" w:lineRule="exact"/>
        <w:ind w:firstLine="570"/>
        <w:rPr>
          <w:rFonts w:hint="eastAsia" w:asciiTheme="minorEastAsia" w:hAnsiTheme="minorEastAsia" w:eastAsiaTheme="minorEastAsia" w:cstheme="minorEastAsia"/>
          <w:color w:val="auto"/>
          <w:sz w:val="28"/>
          <w:szCs w:val="28"/>
          <w:highlight w:val="none"/>
        </w:rPr>
      </w:pPr>
    </w:p>
    <w:p>
      <w:pPr>
        <w:spacing w:line="400" w:lineRule="exact"/>
        <w:ind w:firstLine="570"/>
        <w:rPr>
          <w:rFonts w:hint="eastAsia" w:asciiTheme="minorEastAsia" w:hAnsiTheme="minorEastAsia" w:eastAsiaTheme="minorEastAsia" w:cstheme="minorEastAsia"/>
          <w:b/>
          <w:color w:val="auto"/>
          <w:sz w:val="28"/>
          <w:szCs w:val="28"/>
          <w:highlight w:val="none"/>
        </w:rPr>
      </w:pPr>
    </w:p>
    <w:p>
      <w:pPr>
        <w:spacing w:line="400" w:lineRule="exact"/>
        <w:ind w:firstLine="570"/>
        <w:rPr>
          <w:rFonts w:hint="eastAsia" w:asciiTheme="minorEastAsia" w:hAnsiTheme="minorEastAsia" w:eastAsiaTheme="minorEastAsia" w:cstheme="minorEastAsia"/>
          <w:b/>
          <w:color w:val="auto"/>
          <w:sz w:val="28"/>
          <w:szCs w:val="28"/>
          <w:highlight w:val="none"/>
        </w:rPr>
      </w:pPr>
    </w:p>
    <w:p>
      <w:pPr>
        <w:spacing w:line="400" w:lineRule="exact"/>
        <w:ind w:firstLine="570"/>
        <w:rPr>
          <w:rFonts w:hint="eastAsia" w:asciiTheme="minorEastAsia" w:hAnsiTheme="minorEastAsia" w:eastAsiaTheme="minorEastAsia" w:cstheme="minorEastAsia"/>
          <w:b/>
          <w:color w:val="auto"/>
          <w:sz w:val="28"/>
          <w:szCs w:val="28"/>
          <w:highlight w:val="none"/>
        </w:rPr>
      </w:pPr>
    </w:p>
    <w:p>
      <w:pPr>
        <w:spacing w:line="400" w:lineRule="exact"/>
        <w:ind w:firstLine="570"/>
        <w:rPr>
          <w:rFonts w:hint="eastAsia" w:asciiTheme="minorEastAsia" w:hAnsiTheme="minorEastAsia" w:eastAsiaTheme="minorEastAsia" w:cstheme="minorEastAsia"/>
          <w:b/>
          <w:color w:val="auto"/>
          <w:sz w:val="28"/>
          <w:szCs w:val="28"/>
          <w:highlight w:val="none"/>
        </w:rPr>
      </w:pPr>
    </w:p>
    <w:p>
      <w:pPr>
        <w:spacing w:line="400" w:lineRule="exact"/>
        <w:ind w:firstLine="570"/>
        <w:rPr>
          <w:rFonts w:hint="eastAsia" w:asciiTheme="minorEastAsia" w:hAnsiTheme="minorEastAsia" w:eastAsiaTheme="minorEastAsia" w:cstheme="minorEastAsia"/>
          <w:b/>
          <w:color w:val="auto"/>
          <w:sz w:val="28"/>
          <w:szCs w:val="28"/>
          <w:highlight w:val="none"/>
        </w:rPr>
      </w:pPr>
    </w:p>
    <w:p>
      <w:pPr>
        <w:spacing w:line="400" w:lineRule="exact"/>
        <w:ind w:firstLine="570"/>
        <w:rPr>
          <w:rFonts w:hint="eastAsia" w:asciiTheme="minorEastAsia" w:hAnsiTheme="minorEastAsia" w:eastAsiaTheme="minorEastAsia" w:cstheme="minorEastAsia"/>
          <w:b/>
          <w:color w:val="auto"/>
          <w:sz w:val="28"/>
          <w:szCs w:val="28"/>
          <w:highlight w:val="none"/>
        </w:rPr>
      </w:pPr>
    </w:p>
    <w:p>
      <w:pPr>
        <w:spacing w:line="400" w:lineRule="exact"/>
        <w:ind w:firstLine="570"/>
        <w:rPr>
          <w:rFonts w:hint="eastAsia" w:asciiTheme="minorEastAsia" w:hAnsiTheme="minorEastAsia" w:eastAsiaTheme="minorEastAsia" w:cstheme="minorEastAsia"/>
          <w:b/>
          <w:color w:val="auto"/>
          <w:sz w:val="28"/>
          <w:szCs w:val="28"/>
          <w:highlight w:val="none"/>
        </w:rPr>
      </w:pPr>
    </w:p>
    <w:p>
      <w:pPr>
        <w:spacing w:line="400" w:lineRule="exact"/>
        <w:ind w:firstLine="570"/>
        <w:rPr>
          <w:rFonts w:hint="eastAsia" w:asciiTheme="minorEastAsia" w:hAnsiTheme="minorEastAsia" w:eastAsiaTheme="minorEastAsia" w:cstheme="minorEastAsia"/>
          <w:b/>
          <w:color w:val="auto"/>
          <w:sz w:val="28"/>
          <w:szCs w:val="28"/>
          <w:highlight w:val="none"/>
        </w:rPr>
      </w:pPr>
    </w:p>
    <w:p>
      <w:pPr>
        <w:spacing w:line="400" w:lineRule="exact"/>
        <w:ind w:firstLine="570"/>
        <w:rPr>
          <w:rFonts w:hint="eastAsia" w:asciiTheme="minorEastAsia" w:hAnsiTheme="minorEastAsia" w:eastAsiaTheme="minorEastAsia" w:cstheme="minorEastAsia"/>
          <w:b/>
          <w:color w:val="auto"/>
          <w:sz w:val="28"/>
          <w:szCs w:val="28"/>
          <w:highlight w:val="none"/>
        </w:rPr>
      </w:pPr>
    </w:p>
    <w:p>
      <w:pPr>
        <w:spacing w:line="400" w:lineRule="exact"/>
        <w:ind w:firstLine="570"/>
        <w:rPr>
          <w:rFonts w:hint="eastAsia" w:asciiTheme="minorEastAsia" w:hAnsiTheme="minorEastAsia" w:eastAsiaTheme="minorEastAsia" w:cstheme="minorEastAsia"/>
          <w:b/>
          <w:color w:val="auto"/>
          <w:sz w:val="28"/>
          <w:szCs w:val="28"/>
          <w:highlight w:val="none"/>
        </w:rPr>
      </w:pPr>
    </w:p>
    <w:p>
      <w:pPr>
        <w:pStyle w:val="3"/>
        <w:spacing w:before="120" w:after="120" w:line="400" w:lineRule="exact"/>
        <w:rPr>
          <w:rFonts w:hint="eastAsia" w:asciiTheme="minorEastAsia" w:hAnsiTheme="minorEastAsia" w:eastAsiaTheme="minorEastAsia" w:cstheme="minorEastAsia"/>
          <w:color w:val="auto"/>
          <w:szCs w:val="28"/>
          <w:highlight w:val="none"/>
        </w:rPr>
      </w:pPr>
      <w:bookmarkStart w:id="156" w:name="_Toc217446082"/>
      <w:r>
        <w:rPr>
          <w:rFonts w:hint="eastAsia" w:asciiTheme="minorEastAsia" w:hAnsiTheme="minorEastAsia" w:eastAsiaTheme="minorEastAsia" w:cstheme="minorEastAsia"/>
          <w:color w:val="auto"/>
          <w:szCs w:val="28"/>
          <w:highlight w:val="none"/>
        </w:rPr>
        <w:t xml:space="preserve">项目编号： </w:t>
      </w:r>
    </w:p>
    <w:p>
      <w:pPr>
        <w:pStyle w:val="3"/>
        <w:spacing w:line="400" w:lineRule="exact"/>
        <w:rPr>
          <w:rFonts w:hint="eastAsia"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 xml:space="preserve">                           </w:t>
      </w:r>
    </w:p>
    <w:p>
      <w:pPr>
        <w:pStyle w:val="3"/>
        <w:spacing w:line="400" w:lineRule="exact"/>
        <w:jc w:val="center"/>
        <w:rPr>
          <w:rFonts w:hint="eastAsia" w:asciiTheme="minorEastAsia" w:hAnsiTheme="minorEastAsia" w:eastAsiaTheme="minorEastAsia" w:cstheme="minorEastAsia"/>
          <w:color w:val="auto"/>
          <w:szCs w:val="28"/>
          <w:highlight w:val="none"/>
        </w:rPr>
      </w:pPr>
    </w:p>
    <w:p>
      <w:pPr>
        <w:snapToGrid w:val="0"/>
        <w:spacing w:before="480" w:beforeLines="200" w:line="360" w:lineRule="auto"/>
        <w:jc w:val="center"/>
        <w:rPr>
          <w:rFonts w:hint="eastAsia" w:asciiTheme="minorEastAsia" w:hAnsiTheme="minorEastAsia" w:eastAsiaTheme="minorEastAsia" w:cstheme="minorEastAsia"/>
          <w:b/>
          <w:color w:val="auto"/>
          <w:sz w:val="44"/>
          <w:szCs w:val="44"/>
          <w:highlight w:val="none"/>
          <w:lang w:eastAsia="zh-CN"/>
        </w:rPr>
      </w:pPr>
      <w:r>
        <w:rPr>
          <w:rFonts w:hint="eastAsia" w:asciiTheme="minorEastAsia" w:hAnsiTheme="minorEastAsia" w:eastAsiaTheme="minorEastAsia" w:cstheme="minorEastAsia"/>
          <w:b/>
          <w:color w:val="auto"/>
          <w:sz w:val="44"/>
          <w:szCs w:val="44"/>
          <w:highlight w:val="none"/>
          <w:lang w:eastAsia="zh-CN"/>
        </w:rPr>
        <w:t>2024年巩留县人民医院医疗能力提升项目（第一标段）</w:t>
      </w:r>
    </w:p>
    <w:p>
      <w:pPr>
        <w:pStyle w:val="3"/>
        <w:spacing w:line="680" w:lineRule="exact"/>
        <w:jc w:val="center"/>
        <w:rPr>
          <w:rFonts w:hint="eastAsia" w:asciiTheme="minorEastAsia" w:hAnsiTheme="minorEastAsia" w:eastAsiaTheme="minorEastAsia" w:cstheme="minorEastAsia"/>
          <w:b w:val="0"/>
          <w:color w:val="auto"/>
          <w:sz w:val="44"/>
          <w:szCs w:val="44"/>
          <w:highlight w:val="none"/>
        </w:rPr>
      </w:pPr>
    </w:p>
    <w:p>
      <w:pPr>
        <w:pStyle w:val="3"/>
        <w:spacing w:line="400" w:lineRule="exact"/>
        <w:jc w:val="center"/>
        <w:rPr>
          <w:rFonts w:hint="eastAsia" w:asciiTheme="minorEastAsia" w:hAnsiTheme="minorEastAsia" w:eastAsiaTheme="minorEastAsia" w:cstheme="minorEastAsia"/>
          <w:color w:val="auto"/>
          <w:sz w:val="44"/>
          <w:szCs w:val="44"/>
          <w:highlight w:val="none"/>
        </w:rPr>
      </w:pPr>
    </w:p>
    <w:p>
      <w:pPr>
        <w:pStyle w:val="3"/>
        <w:spacing w:line="900" w:lineRule="exact"/>
        <w:jc w:val="center"/>
        <w:rPr>
          <w:rFonts w:hint="eastAsia" w:asciiTheme="minorEastAsia" w:hAnsiTheme="minorEastAsia" w:eastAsiaTheme="minorEastAsia" w:cstheme="minorEastAsia"/>
          <w:b w:val="0"/>
          <w:color w:val="auto"/>
          <w:sz w:val="84"/>
          <w:szCs w:val="84"/>
          <w:highlight w:val="none"/>
        </w:rPr>
      </w:pPr>
      <w:r>
        <w:rPr>
          <w:rFonts w:hint="eastAsia" w:asciiTheme="minorEastAsia" w:hAnsiTheme="minorEastAsia" w:eastAsiaTheme="minorEastAsia" w:cstheme="minorEastAsia"/>
          <w:b w:val="0"/>
          <w:color w:val="auto"/>
          <w:sz w:val="84"/>
          <w:szCs w:val="84"/>
          <w:highlight w:val="none"/>
        </w:rPr>
        <w:t>投标文件</w:t>
      </w:r>
    </w:p>
    <w:p>
      <w:pPr>
        <w:pStyle w:val="4"/>
        <w:ind w:firstLine="0"/>
        <w:jc w:val="center"/>
        <w:rPr>
          <w:rFonts w:hint="eastAsia" w:asciiTheme="minorEastAsia" w:hAnsiTheme="minorEastAsia" w:eastAsiaTheme="minorEastAsia" w:cstheme="minorEastAsia"/>
          <w:color w:val="auto"/>
          <w:sz w:val="32"/>
          <w:szCs w:val="32"/>
          <w:highlight w:val="none"/>
        </w:rPr>
      </w:pPr>
    </w:p>
    <w:p>
      <w:pPr>
        <w:pStyle w:val="4"/>
        <w:rPr>
          <w:rFonts w:hint="eastAsia" w:asciiTheme="minorEastAsia" w:hAnsiTheme="minorEastAsia" w:eastAsiaTheme="minorEastAsia" w:cstheme="minorEastAsia"/>
          <w:color w:val="auto"/>
          <w:sz w:val="28"/>
          <w:szCs w:val="28"/>
          <w:highlight w:val="none"/>
        </w:rPr>
      </w:pPr>
    </w:p>
    <w:p>
      <w:pPr>
        <w:pStyle w:val="4"/>
        <w:rPr>
          <w:rFonts w:hint="eastAsia" w:asciiTheme="minorEastAsia" w:hAnsiTheme="minorEastAsia" w:eastAsiaTheme="minorEastAsia" w:cstheme="minorEastAsia"/>
          <w:color w:val="auto"/>
          <w:sz w:val="28"/>
          <w:szCs w:val="28"/>
          <w:highlight w:val="none"/>
        </w:rPr>
      </w:pPr>
    </w:p>
    <w:p>
      <w:pPr>
        <w:pStyle w:val="4"/>
        <w:rPr>
          <w:rFonts w:hint="eastAsia" w:asciiTheme="minorEastAsia" w:hAnsiTheme="minorEastAsia" w:eastAsiaTheme="minorEastAsia" w:cstheme="minorEastAsia"/>
          <w:color w:val="auto"/>
          <w:sz w:val="28"/>
          <w:szCs w:val="28"/>
          <w:highlight w:val="none"/>
        </w:rPr>
      </w:pPr>
    </w:p>
    <w:p>
      <w:pPr>
        <w:pStyle w:val="4"/>
        <w:rPr>
          <w:rFonts w:hint="eastAsia" w:asciiTheme="minorEastAsia" w:hAnsiTheme="minorEastAsia" w:eastAsiaTheme="minorEastAsia" w:cstheme="minorEastAsia"/>
          <w:color w:val="auto"/>
          <w:sz w:val="28"/>
          <w:szCs w:val="28"/>
          <w:highlight w:val="none"/>
        </w:rPr>
      </w:pPr>
    </w:p>
    <w:p>
      <w:pPr>
        <w:pStyle w:val="4"/>
        <w:rPr>
          <w:rFonts w:hint="eastAsia" w:asciiTheme="minorEastAsia" w:hAnsiTheme="minorEastAsia" w:eastAsiaTheme="minorEastAsia" w:cstheme="minorEastAsia"/>
          <w:color w:val="auto"/>
          <w:sz w:val="28"/>
          <w:szCs w:val="28"/>
          <w:highlight w:val="none"/>
        </w:rPr>
      </w:pPr>
    </w:p>
    <w:p>
      <w:pPr>
        <w:pStyle w:val="4"/>
        <w:rPr>
          <w:rFonts w:hint="eastAsia" w:asciiTheme="minorEastAsia" w:hAnsiTheme="minorEastAsia" w:eastAsiaTheme="minorEastAsia" w:cstheme="minorEastAsia"/>
          <w:color w:val="auto"/>
          <w:sz w:val="28"/>
          <w:szCs w:val="28"/>
          <w:highlight w:val="none"/>
        </w:rPr>
      </w:pPr>
    </w:p>
    <w:p>
      <w:pPr>
        <w:pStyle w:val="4"/>
        <w:spacing w:before="120" w:beforeLines="50"/>
        <w:ind w:firstLine="0"/>
        <w:rPr>
          <w:rFonts w:hint="eastAsia" w:asciiTheme="minorEastAsia" w:hAnsiTheme="minorEastAsia" w:eastAsiaTheme="minorEastAsia" w:cstheme="minorEastAsia"/>
          <w:b/>
          <w:color w:val="auto"/>
          <w:sz w:val="28"/>
          <w:szCs w:val="28"/>
          <w:highlight w:val="none"/>
        </w:rPr>
      </w:pPr>
    </w:p>
    <w:p>
      <w:pPr>
        <w:pStyle w:val="4"/>
        <w:spacing w:before="120" w:beforeLines="50"/>
        <w:ind w:firstLine="0"/>
        <w:rPr>
          <w:rFonts w:hint="eastAsia" w:asciiTheme="minorEastAsia" w:hAnsiTheme="minorEastAsia" w:eastAsiaTheme="minorEastAsia" w:cstheme="minorEastAsia"/>
          <w:b/>
          <w:color w:val="auto"/>
          <w:sz w:val="28"/>
          <w:szCs w:val="28"/>
          <w:highlight w:val="none"/>
        </w:rPr>
      </w:pPr>
    </w:p>
    <w:p>
      <w:pPr>
        <w:pStyle w:val="4"/>
        <w:spacing w:before="120" w:beforeLines="50"/>
        <w:ind w:firstLine="1630" w:firstLineChars="580"/>
        <w:rPr>
          <w:rFonts w:hint="eastAsia" w:asciiTheme="minorEastAsia" w:hAnsiTheme="minorEastAsia" w:eastAsiaTheme="minorEastAsia" w:cstheme="minorEastAsia"/>
          <w:b/>
          <w:color w:val="auto"/>
          <w:sz w:val="28"/>
          <w:szCs w:val="28"/>
          <w:highlight w:val="none"/>
        </w:rPr>
      </w:pPr>
    </w:p>
    <w:p>
      <w:pPr>
        <w:pStyle w:val="4"/>
        <w:spacing w:before="120" w:beforeLines="50"/>
        <w:ind w:firstLine="1630" w:firstLineChars="58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color w:val="auto"/>
          <w:sz w:val="28"/>
          <w:szCs w:val="28"/>
          <w:highlight w:val="none"/>
        </w:rPr>
        <w:t xml:space="preserve">投标人：                        </w:t>
      </w:r>
      <w:r>
        <w:rPr>
          <w:rFonts w:hint="eastAsia" w:asciiTheme="minorEastAsia" w:hAnsiTheme="minorEastAsia" w:eastAsiaTheme="minorEastAsia" w:cstheme="minorEastAsia"/>
          <w:color w:val="auto"/>
          <w:sz w:val="28"/>
          <w:szCs w:val="28"/>
          <w:highlight w:val="none"/>
        </w:rPr>
        <w:t>（盖单位章）</w:t>
      </w:r>
    </w:p>
    <w:p>
      <w:pPr>
        <w:pStyle w:val="4"/>
        <w:spacing w:before="120" w:beforeLines="50"/>
        <w:ind w:firstLine="1630" w:firstLineChars="58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color w:val="auto"/>
          <w:sz w:val="28"/>
          <w:szCs w:val="28"/>
          <w:highlight w:val="none"/>
        </w:rPr>
        <w:t xml:space="preserve">法定代表人或其委托代理人：        </w:t>
      </w:r>
      <w:r>
        <w:rPr>
          <w:rFonts w:hint="eastAsia" w:asciiTheme="minorEastAsia" w:hAnsiTheme="minorEastAsia" w:eastAsiaTheme="minorEastAsia" w:cstheme="minorEastAsia"/>
          <w:color w:val="auto"/>
          <w:sz w:val="28"/>
          <w:szCs w:val="28"/>
          <w:highlight w:val="none"/>
        </w:rPr>
        <w:t>（签字）</w:t>
      </w:r>
    </w:p>
    <w:p>
      <w:pPr>
        <w:pStyle w:val="4"/>
        <w:spacing w:before="120" w:beforeLines="50"/>
        <w:ind w:firstLine="1630" w:firstLineChars="58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color w:val="auto"/>
          <w:sz w:val="28"/>
          <w:szCs w:val="28"/>
          <w:highlight w:val="none"/>
        </w:rPr>
        <w:t xml:space="preserve">时  间：    </w:t>
      </w:r>
      <w:r>
        <w:rPr>
          <w:rFonts w:hint="eastAsia" w:asciiTheme="minorEastAsia" w:hAnsiTheme="minorEastAsia" w:eastAsiaTheme="minorEastAsia" w:cstheme="minorEastAsia"/>
          <w:color w:val="auto"/>
          <w:sz w:val="28"/>
          <w:szCs w:val="28"/>
          <w:highlight w:val="none"/>
        </w:rPr>
        <w:t>20    年  月  日</w:t>
      </w:r>
    </w:p>
    <w:p>
      <w:pPr>
        <w:pStyle w:val="4"/>
        <w:spacing w:before="120" w:beforeLines="50" w:after="120" w:afterLines="50"/>
        <w:ind w:firstLine="0"/>
        <w:jc w:val="center"/>
        <w:rPr>
          <w:rFonts w:hint="eastAsia" w:asciiTheme="minorEastAsia" w:hAnsiTheme="minorEastAsia" w:eastAsiaTheme="minorEastAsia" w:cstheme="minorEastAsia"/>
          <w:color w:val="auto"/>
          <w:sz w:val="32"/>
          <w:szCs w:val="32"/>
          <w:highlight w:val="none"/>
        </w:rPr>
      </w:pPr>
    </w:p>
    <w:p>
      <w:pPr>
        <w:pStyle w:val="4"/>
        <w:spacing w:before="120" w:beforeLines="50" w:after="120" w:afterLines="50"/>
        <w:ind w:firstLine="0"/>
        <w:jc w:val="center"/>
        <w:rPr>
          <w:rFonts w:hint="eastAsia" w:asciiTheme="minorEastAsia" w:hAnsiTheme="minorEastAsia" w:eastAsiaTheme="minorEastAsia" w:cstheme="minorEastAsia"/>
          <w:b/>
          <w:bCs/>
          <w:color w:val="auto"/>
          <w:sz w:val="32"/>
          <w:szCs w:val="32"/>
          <w:highlight w:val="none"/>
        </w:rPr>
      </w:pPr>
    </w:p>
    <w:p>
      <w:pPr>
        <w:pStyle w:val="4"/>
        <w:spacing w:before="120" w:beforeLines="50" w:after="120" w:afterLines="50"/>
        <w:ind w:firstLine="0"/>
        <w:jc w:val="center"/>
        <w:rPr>
          <w:rFonts w:hint="eastAsia" w:asciiTheme="minorEastAsia" w:hAnsiTheme="minorEastAsia" w:eastAsiaTheme="minorEastAsia" w:cstheme="minorEastAsia"/>
          <w:b/>
          <w:bCs/>
          <w:color w:val="auto"/>
          <w:sz w:val="32"/>
          <w:szCs w:val="32"/>
          <w:highlight w:val="none"/>
        </w:rPr>
      </w:pPr>
    </w:p>
    <w:p>
      <w:pPr>
        <w:pStyle w:val="4"/>
        <w:spacing w:before="120" w:beforeLines="50" w:after="120" w:afterLines="50"/>
        <w:ind w:firstLine="0"/>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（资格审查部分）</w:t>
      </w:r>
    </w:p>
    <w:p>
      <w:pPr>
        <w:rPr>
          <w:rFonts w:hint="eastAsia" w:asciiTheme="minorEastAsia" w:hAnsiTheme="minorEastAsia" w:eastAsiaTheme="minorEastAsia" w:cstheme="minorEastAsia"/>
          <w:color w:val="auto"/>
          <w:sz w:val="44"/>
          <w:szCs w:val="44"/>
          <w:highlight w:val="none"/>
        </w:rPr>
      </w:pPr>
      <w:r>
        <w:rPr>
          <w:rFonts w:hint="eastAsia" w:asciiTheme="minorEastAsia" w:hAnsiTheme="minorEastAsia" w:eastAsiaTheme="minorEastAsia" w:cstheme="minorEastAsia"/>
          <w:color w:val="auto"/>
          <w:sz w:val="44"/>
          <w:szCs w:val="44"/>
          <w:highlight w:val="none"/>
        </w:rPr>
        <w:br w:type="page"/>
      </w:r>
    </w:p>
    <w:p>
      <w:pPr>
        <w:pStyle w:val="4"/>
        <w:spacing w:before="120" w:beforeLines="50" w:after="120" w:afterLines="50"/>
        <w:ind w:firstLine="0"/>
        <w:jc w:val="center"/>
        <w:rPr>
          <w:rFonts w:hint="eastAsia" w:asciiTheme="minorEastAsia" w:hAnsiTheme="minorEastAsia" w:eastAsiaTheme="minorEastAsia" w:cstheme="minorEastAsia"/>
          <w:color w:val="auto"/>
          <w:sz w:val="44"/>
          <w:szCs w:val="44"/>
          <w:highlight w:val="none"/>
        </w:rPr>
      </w:pPr>
      <w:r>
        <w:rPr>
          <w:rFonts w:hint="eastAsia" w:asciiTheme="minorEastAsia" w:hAnsiTheme="minorEastAsia" w:eastAsiaTheme="minorEastAsia" w:cstheme="minorEastAsia"/>
          <w:color w:val="auto"/>
          <w:sz w:val="44"/>
          <w:szCs w:val="44"/>
          <w:highlight w:val="none"/>
        </w:rPr>
        <w:t>目  录</w:t>
      </w:r>
    </w:p>
    <w:p>
      <w:pPr>
        <w:pStyle w:val="4"/>
        <w:spacing w:before="120" w:beforeLines="50" w:line="360" w:lineRule="auto"/>
        <w:ind w:firstLine="0"/>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highlight w:val="none"/>
        </w:rPr>
      </w:pPr>
    </w:p>
    <w:p>
      <w:pPr>
        <w:spacing w:line="48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1.投标人基本情况表…………………………………………………………………页码</w:t>
      </w:r>
    </w:p>
    <w:p>
      <w:pPr>
        <w:spacing w:line="48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2.法定代表人身份证明………………………………………………………………………</w:t>
      </w:r>
    </w:p>
    <w:p>
      <w:pPr>
        <w:spacing w:line="48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3.法定代表人授权书…………………………………………………………………………</w:t>
      </w:r>
    </w:p>
    <w:p>
      <w:pPr>
        <w:spacing w:line="48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.投标人</w:t>
      </w:r>
      <w:r>
        <w:rPr>
          <w:rFonts w:hint="eastAsia" w:asciiTheme="minorEastAsia" w:hAnsiTheme="minorEastAsia" w:eastAsiaTheme="minorEastAsia" w:cstheme="minorEastAsia"/>
          <w:color w:val="auto"/>
          <w:szCs w:val="21"/>
          <w:highlight w:val="none"/>
          <w:lang w:val="zh-CN"/>
        </w:rPr>
        <w:t>营业执照等证明文件，自然人的身份证明</w:t>
      </w:r>
      <w:r>
        <w:rPr>
          <w:rFonts w:hint="eastAsia" w:asciiTheme="minorEastAsia" w:hAnsiTheme="minorEastAsia" w:eastAsiaTheme="minorEastAsia" w:cstheme="minorEastAsia"/>
          <w:color w:val="auto"/>
          <w:szCs w:val="21"/>
          <w:highlight w:val="none"/>
        </w:rPr>
        <w:t>………………………………………</w:t>
      </w:r>
    </w:p>
    <w:p>
      <w:pPr>
        <w:spacing w:line="48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资质证书</w:t>
      </w:r>
      <w:r>
        <w:rPr>
          <w:rFonts w:hint="eastAsia" w:asciiTheme="minorEastAsia" w:hAnsiTheme="minorEastAsia" w:eastAsiaTheme="minorEastAsia" w:cstheme="minorEastAsia"/>
          <w:color w:val="auto"/>
          <w:szCs w:val="21"/>
          <w:highlight w:val="none"/>
        </w:rPr>
        <w:t>……………………………………………………………………………………</w:t>
      </w:r>
    </w:p>
    <w:p>
      <w:pPr>
        <w:spacing w:line="48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highlight w:val="none"/>
        </w:rPr>
        <w:t>财务状况报告</w:t>
      </w:r>
      <w:r>
        <w:rPr>
          <w:rFonts w:hint="eastAsia" w:asciiTheme="minorEastAsia" w:hAnsiTheme="minorEastAsia" w:eastAsiaTheme="minorEastAsia" w:cstheme="minorEastAsia"/>
          <w:color w:val="auto"/>
          <w:szCs w:val="21"/>
          <w:highlight w:val="none"/>
        </w:rPr>
        <w:t>………………………………………………………………………………</w:t>
      </w:r>
    </w:p>
    <w:p>
      <w:pPr>
        <w:spacing w:line="48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rPr>
        <w:t>.税收缴纳证明………………………………………………………………………………</w:t>
      </w:r>
    </w:p>
    <w:p>
      <w:pPr>
        <w:spacing w:line="48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8</w:t>
      </w:r>
      <w:r>
        <w:rPr>
          <w:rFonts w:hint="eastAsia" w:asciiTheme="minorEastAsia" w:hAnsiTheme="minorEastAsia" w:eastAsiaTheme="minorEastAsia" w:cstheme="minorEastAsia"/>
          <w:color w:val="auto"/>
          <w:szCs w:val="21"/>
          <w:highlight w:val="none"/>
        </w:rPr>
        <w:t>.社会保障资金缴纳证明……………………………………………………………………</w:t>
      </w:r>
    </w:p>
    <w:p>
      <w:pPr>
        <w:spacing w:line="480" w:lineRule="auto"/>
        <w:ind w:firstLine="525" w:firstLineChars="250"/>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9</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信用中国和中国政府采购网截图</w:t>
      </w:r>
      <w:r>
        <w:rPr>
          <w:rFonts w:hint="eastAsia" w:asciiTheme="minorEastAsia" w:hAnsiTheme="minorEastAsia" w:eastAsiaTheme="minorEastAsia" w:cstheme="minorEastAsia"/>
          <w:color w:val="auto"/>
          <w:szCs w:val="21"/>
          <w:highlight w:val="none"/>
        </w:rPr>
        <w:t>…………………………………………………………</w:t>
      </w:r>
    </w:p>
    <w:p>
      <w:pPr>
        <w:spacing w:line="48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10</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zh-CN"/>
        </w:rPr>
        <w:t>具备履行合同所必需的设备和专业技术能力的证明</w:t>
      </w:r>
      <w:r>
        <w:rPr>
          <w:rFonts w:hint="eastAsia" w:asciiTheme="minorEastAsia" w:hAnsiTheme="minorEastAsia" w:eastAsiaTheme="minorEastAsia" w:cstheme="minorEastAsia"/>
          <w:color w:val="auto"/>
          <w:szCs w:val="21"/>
          <w:highlight w:val="none"/>
        </w:rPr>
        <w:t>……………………………………</w:t>
      </w:r>
    </w:p>
    <w:p>
      <w:pPr>
        <w:spacing w:line="48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11</w:t>
      </w:r>
      <w:r>
        <w:rPr>
          <w:rFonts w:hint="eastAsia" w:asciiTheme="minorEastAsia" w:hAnsiTheme="minorEastAsia" w:eastAsiaTheme="minorEastAsia" w:cstheme="minorEastAsia"/>
          <w:color w:val="auto"/>
          <w:szCs w:val="21"/>
          <w:highlight w:val="none"/>
        </w:rPr>
        <w:t>.投标声明书………………………………………………………………………………</w:t>
      </w:r>
    </w:p>
    <w:p>
      <w:pPr>
        <w:spacing w:line="480" w:lineRule="auto"/>
        <w:ind w:firstLine="525" w:firstLineChars="250"/>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12.提供投标人享受政府采购优惠政策的证明材料</w:t>
      </w:r>
      <w:r>
        <w:rPr>
          <w:rFonts w:hint="eastAsia" w:asciiTheme="minorEastAsia" w:hAnsiTheme="minorEastAsia" w:eastAsiaTheme="minorEastAsia" w:cstheme="minorEastAsia"/>
          <w:color w:val="auto"/>
          <w:szCs w:val="21"/>
          <w:highlight w:val="none"/>
        </w:rPr>
        <w:t>………………………………………</w:t>
      </w:r>
    </w:p>
    <w:p>
      <w:pPr>
        <w:spacing w:line="480" w:lineRule="auto"/>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13</w:t>
      </w:r>
      <w:r>
        <w:rPr>
          <w:rFonts w:hint="eastAsia" w:asciiTheme="minorEastAsia" w:hAnsiTheme="minorEastAsia" w:eastAsiaTheme="minorEastAsia" w:cstheme="minorEastAsia"/>
          <w:color w:val="auto"/>
          <w:szCs w:val="21"/>
          <w:highlight w:val="none"/>
        </w:rPr>
        <w:t>.投标保证金</w:t>
      </w:r>
      <w:r>
        <w:rPr>
          <w:rFonts w:hint="eastAsia" w:asciiTheme="minorEastAsia" w:hAnsiTheme="minorEastAsia" w:eastAsiaTheme="minorEastAsia" w:cstheme="minorEastAsia"/>
          <w:color w:val="auto"/>
          <w:szCs w:val="21"/>
          <w:highlight w:val="none"/>
          <w:lang w:eastAsia="zh-CN"/>
        </w:rPr>
        <w:t>凭证</w:t>
      </w:r>
      <w:r>
        <w:rPr>
          <w:rFonts w:hint="eastAsia" w:asciiTheme="minorEastAsia" w:hAnsiTheme="minorEastAsia" w:eastAsiaTheme="minorEastAsia" w:cstheme="minorEastAsia"/>
          <w:color w:val="auto"/>
          <w:szCs w:val="21"/>
          <w:highlight w:val="none"/>
        </w:rPr>
        <w:t>…………………………………………………………………………</w:t>
      </w:r>
    </w:p>
    <w:p>
      <w:pPr>
        <w:pStyle w:val="4"/>
        <w:spacing w:before="120" w:beforeLines="50" w:after="120" w:afterLines="50"/>
        <w:ind w:firstLine="0"/>
        <w:jc w:val="center"/>
        <w:rPr>
          <w:rFonts w:hint="eastAsia" w:asciiTheme="minorEastAsia" w:hAnsiTheme="minorEastAsia" w:eastAsiaTheme="minorEastAsia" w:cstheme="minorEastAsia"/>
          <w:b/>
          <w:color w:val="auto"/>
          <w:sz w:val="44"/>
          <w:szCs w:val="44"/>
          <w:highlight w:val="none"/>
        </w:rPr>
      </w:pPr>
    </w:p>
    <w:p>
      <w:pPr>
        <w:pStyle w:val="4"/>
        <w:spacing w:before="120" w:beforeLines="50" w:after="120" w:afterLines="50"/>
        <w:ind w:firstLine="0"/>
        <w:jc w:val="center"/>
        <w:rPr>
          <w:rFonts w:hint="eastAsia" w:asciiTheme="minorEastAsia" w:hAnsiTheme="minorEastAsia" w:eastAsiaTheme="minorEastAsia" w:cstheme="minorEastAsia"/>
          <w:b/>
          <w:color w:val="auto"/>
          <w:sz w:val="44"/>
          <w:szCs w:val="44"/>
          <w:highlight w:val="none"/>
        </w:rPr>
      </w:pPr>
    </w:p>
    <w:p>
      <w:pPr>
        <w:pStyle w:val="4"/>
        <w:spacing w:before="120" w:beforeLines="50" w:after="120" w:afterLines="50"/>
        <w:ind w:firstLine="0"/>
        <w:jc w:val="center"/>
        <w:rPr>
          <w:rFonts w:hint="eastAsia" w:asciiTheme="minorEastAsia" w:hAnsiTheme="minorEastAsia" w:eastAsiaTheme="minorEastAsia" w:cstheme="minorEastAsia"/>
          <w:b/>
          <w:color w:val="auto"/>
          <w:sz w:val="44"/>
          <w:szCs w:val="44"/>
          <w:highlight w:val="none"/>
        </w:rPr>
      </w:pPr>
    </w:p>
    <w:p>
      <w:pPr>
        <w:pStyle w:val="4"/>
        <w:spacing w:before="120" w:beforeLines="50" w:after="120" w:afterLines="50"/>
        <w:ind w:firstLine="0"/>
        <w:rPr>
          <w:rFonts w:hint="eastAsia" w:asciiTheme="minorEastAsia" w:hAnsiTheme="minorEastAsia" w:eastAsiaTheme="minorEastAsia" w:cstheme="minorEastAsia"/>
          <w:b/>
          <w:color w:val="auto"/>
          <w:szCs w:val="21"/>
          <w:highlight w:val="none"/>
        </w:rPr>
      </w:pPr>
    </w:p>
    <w:p>
      <w:pPr>
        <w:pStyle w:val="4"/>
        <w:spacing w:before="120" w:beforeLines="50" w:after="120" w:afterLines="50"/>
        <w:ind w:firstLine="0"/>
        <w:rPr>
          <w:rFonts w:hint="eastAsia" w:asciiTheme="minorEastAsia" w:hAnsiTheme="minorEastAsia" w:eastAsiaTheme="minorEastAsia" w:cstheme="minorEastAsia"/>
          <w:b/>
          <w:color w:val="auto"/>
          <w:szCs w:val="21"/>
          <w:highlight w:val="none"/>
        </w:rPr>
      </w:pPr>
    </w:p>
    <w:p>
      <w:pPr>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br w:type="page"/>
      </w:r>
      <w:r>
        <w:rPr>
          <w:rFonts w:hint="eastAsia" w:asciiTheme="minorEastAsia" w:hAnsiTheme="minorEastAsia" w:eastAsiaTheme="minorEastAsia" w:cstheme="minorEastAsia"/>
          <w:b/>
          <w:color w:val="auto"/>
          <w:sz w:val="36"/>
          <w:szCs w:val="36"/>
          <w:highlight w:val="none"/>
        </w:rPr>
        <w:t>1.投标人基本情况表</w:t>
      </w:r>
    </w:p>
    <w:tbl>
      <w:tblPr>
        <w:tblStyle w:val="1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1416"/>
        <w:gridCol w:w="208"/>
        <w:gridCol w:w="1068"/>
        <w:gridCol w:w="143"/>
        <w:gridCol w:w="1418"/>
        <w:gridCol w:w="140"/>
        <w:gridCol w:w="427"/>
        <w:gridCol w:w="814"/>
        <w:gridCol w:w="13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984" w:type="dxa"/>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投标人名称</w:t>
            </w:r>
          </w:p>
        </w:tc>
        <w:tc>
          <w:tcPr>
            <w:tcW w:w="7016" w:type="dxa"/>
            <w:gridSpan w:val="9"/>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984" w:type="dxa"/>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统一社会信用代码</w:t>
            </w:r>
          </w:p>
        </w:tc>
        <w:tc>
          <w:tcPr>
            <w:tcW w:w="1416" w:type="dxa"/>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p>
        </w:tc>
        <w:tc>
          <w:tcPr>
            <w:tcW w:w="1419"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注册资金</w:t>
            </w:r>
          </w:p>
        </w:tc>
        <w:tc>
          <w:tcPr>
            <w:tcW w:w="1418" w:type="dxa"/>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381" w:type="dxa"/>
            <w:gridSpan w:val="3"/>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成立时间</w:t>
            </w:r>
          </w:p>
        </w:tc>
        <w:tc>
          <w:tcPr>
            <w:tcW w:w="1382" w:type="dxa"/>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984" w:type="dxa"/>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注册地址</w:t>
            </w:r>
          </w:p>
        </w:tc>
        <w:tc>
          <w:tcPr>
            <w:tcW w:w="4253" w:type="dxa"/>
            <w:gridSpan w:val="5"/>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p>
        </w:tc>
        <w:tc>
          <w:tcPr>
            <w:tcW w:w="1381" w:type="dxa"/>
            <w:gridSpan w:val="3"/>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资产总额</w:t>
            </w:r>
          </w:p>
        </w:tc>
        <w:tc>
          <w:tcPr>
            <w:tcW w:w="1382" w:type="dxa"/>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上年营业额</w:t>
            </w:r>
          </w:p>
        </w:tc>
        <w:tc>
          <w:tcPr>
            <w:tcW w:w="1416" w:type="dxa"/>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419"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员工总人数</w:t>
            </w:r>
          </w:p>
        </w:tc>
        <w:tc>
          <w:tcPr>
            <w:tcW w:w="1418" w:type="dxa"/>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381" w:type="dxa"/>
            <w:gridSpan w:val="3"/>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企业类型</w:t>
            </w:r>
          </w:p>
        </w:tc>
        <w:tc>
          <w:tcPr>
            <w:tcW w:w="1382" w:type="dxa"/>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vMerge w:val="restart"/>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w:t>
            </w:r>
          </w:p>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（单位负责人）</w:t>
            </w:r>
          </w:p>
        </w:tc>
        <w:tc>
          <w:tcPr>
            <w:tcW w:w="1416" w:type="dxa"/>
            <w:vMerge w:val="restart"/>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姓名</w:t>
            </w:r>
          </w:p>
        </w:tc>
        <w:tc>
          <w:tcPr>
            <w:tcW w:w="1419" w:type="dxa"/>
            <w:gridSpan w:val="3"/>
            <w:vMerge w:val="restart"/>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418" w:type="dxa"/>
            <w:vMerge w:val="restart"/>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电话</w:t>
            </w:r>
          </w:p>
        </w:tc>
        <w:tc>
          <w:tcPr>
            <w:tcW w:w="1381" w:type="dxa"/>
            <w:gridSpan w:val="3"/>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手机</w:t>
            </w:r>
          </w:p>
        </w:tc>
        <w:tc>
          <w:tcPr>
            <w:tcW w:w="1382" w:type="dxa"/>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vMerge w:val="continue"/>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416" w:type="dxa"/>
            <w:vMerge w:val="continue"/>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419" w:type="dxa"/>
            <w:gridSpan w:val="3"/>
            <w:vMerge w:val="continue"/>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418" w:type="dxa"/>
            <w:vMerge w:val="continue"/>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381" w:type="dxa"/>
            <w:gridSpan w:val="3"/>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办公</w:t>
            </w:r>
          </w:p>
        </w:tc>
        <w:tc>
          <w:tcPr>
            <w:tcW w:w="1382" w:type="dxa"/>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vMerge w:val="restart"/>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联系方式</w:t>
            </w:r>
          </w:p>
        </w:tc>
        <w:tc>
          <w:tcPr>
            <w:tcW w:w="1416" w:type="dxa"/>
            <w:vMerge w:val="restart"/>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联系人</w:t>
            </w:r>
          </w:p>
        </w:tc>
        <w:tc>
          <w:tcPr>
            <w:tcW w:w="1419" w:type="dxa"/>
            <w:gridSpan w:val="3"/>
            <w:vMerge w:val="restart"/>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418" w:type="dxa"/>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电话</w:t>
            </w:r>
          </w:p>
        </w:tc>
        <w:tc>
          <w:tcPr>
            <w:tcW w:w="2763" w:type="dxa"/>
            <w:gridSpan w:val="4"/>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vMerge w:val="continue"/>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416" w:type="dxa"/>
            <w:vMerge w:val="continue"/>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419" w:type="dxa"/>
            <w:gridSpan w:val="3"/>
            <w:vMerge w:val="continue"/>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418" w:type="dxa"/>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邮箱</w:t>
            </w:r>
          </w:p>
        </w:tc>
        <w:tc>
          <w:tcPr>
            <w:tcW w:w="2763" w:type="dxa"/>
            <w:gridSpan w:val="4"/>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基本账户开银行行</w:t>
            </w:r>
          </w:p>
        </w:tc>
        <w:tc>
          <w:tcPr>
            <w:tcW w:w="2835" w:type="dxa"/>
            <w:gridSpan w:val="4"/>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p>
        </w:tc>
        <w:tc>
          <w:tcPr>
            <w:tcW w:w="1985" w:type="dxa"/>
            <w:gridSpan w:val="3"/>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基本账户银行账号</w:t>
            </w:r>
          </w:p>
        </w:tc>
        <w:tc>
          <w:tcPr>
            <w:tcW w:w="2196" w:type="dxa"/>
            <w:gridSpan w:val="2"/>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88" w:hRule="atLeast"/>
        </w:trPr>
        <w:tc>
          <w:tcPr>
            <w:tcW w:w="1984" w:type="dxa"/>
            <w:noWrap w:val="0"/>
            <w:vAlign w:val="center"/>
          </w:tcPr>
          <w:p>
            <w:pPr>
              <w:topLinePunct/>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投标人关联企业情况（包括但不限于与投标人法定代表人为同一人或者存在控股、管理关系的不同单位）</w:t>
            </w:r>
          </w:p>
        </w:tc>
        <w:tc>
          <w:tcPr>
            <w:tcW w:w="7016" w:type="dxa"/>
            <w:gridSpan w:val="9"/>
            <w:noWrap w:val="0"/>
            <w:vAlign w:val="center"/>
          </w:tcPr>
          <w:p>
            <w:pPr>
              <w:topLinePunct/>
              <w:spacing w:line="440" w:lineRule="exa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trPr>
        <w:tc>
          <w:tcPr>
            <w:tcW w:w="3608"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投标人需具有的资质证书</w:t>
            </w:r>
          </w:p>
        </w:tc>
        <w:tc>
          <w:tcPr>
            <w:tcW w:w="1068" w:type="dxa"/>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等级</w:t>
            </w:r>
          </w:p>
        </w:tc>
        <w:tc>
          <w:tcPr>
            <w:tcW w:w="1701"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类型</w:t>
            </w:r>
          </w:p>
        </w:tc>
        <w:tc>
          <w:tcPr>
            <w:tcW w:w="2623"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3608"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068" w:type="dxa"/>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701"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2623"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3608"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068" w:type="dxa"/>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701"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2623"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 w:hRule="atLeast"/>
        </w:trPr>
        <w:tc>
          <w:tcPr>
            <w:tcW w:w="3608"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068" w:type="dxa"/>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701"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2623"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6" w:hRule="atLeast"/>
        </w:trPr>
        <w:tc>
          <w:tcPr>
            <w:tcW w:w="3608"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投标产品制造商名称</w:t>
            </w:r>
          </w:p>
        </w:tc>
        <w:tc>
          <w:tcPr>
            <w:tcW w:w="5392" w:type="dxa"/>
            <w:gridSpan w:val="7"/>
            <w:noWrap w:val="0"/>
            <w:vAlign w:val="center"/>
          </w:tcPr>
          <w:p>
            <w:pPr>
              <w:topLinePun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2" w:hRule="atLeast"/>
        </w:trPr>
        <w:tc>
          <w:tcPr>
            <w:tcW w:w="3608"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投标产品制造商需具有的资质证书</w:t>
            </w:r>
          </w:p>
        </w:tc>
        <w:tc>
          <w:tcPr>
            <w:tcW w:w="1068" w:type="dxa"/>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等级</w:t>
            </w:r>
          </w:p>
        </w:tc>
        <w:tc>
          <w:tcPr>
            <w:tcW w:w="1701"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类型</w:t>
            </w:r>
          </w:p>
        </w:tc>
        <w:tc>
          <w:tcPr>
            <w:tcW w:w="2623"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3608"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068" w:type="dxa"/>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701"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2623"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3608"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068" w:type="dxa"/>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701"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2623"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4" w:hRule="atLeast"/>
        </w:trPr>
        <w:tc>
          <w:tcPr>
            <w:tcW w:w="3608"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068" w:type="dxa"/>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1701"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c>
          <w:tcPr>
            <w:tcW w:w="2623" w:type="dxa"/>
            <w:gridSpan w:val="3"/>
            <w:noWrap w:val="0"/>
            <w:vAlign w:val="center"/>
          </w:tcPr>
          <w:p>
            <w:pPr>
              <w:topLinePunct/>
              <w:jc w:val="center"/>
              <w:rPr>
                <w:rFonts w:hint="eastAsia" w:asciiTheme="minorEastAsia" w:hAnsiTheme="minorEastAsia" w:eastAsiaTheme="minorEastAsia" w:cstheme="minorEastAsia"/>
                <w:color w:val="auto"/>
                <w:szCs w:val="21"/>
                <w:highlight w:val="none"/>
              </w:rPr>
            </w:pPr>
          </w:p>
        </w:tc>
      </w:tr>
    </w:tbl>
    <w:p>
      <w:pPr>
        <w:adjustRightInd w:val="0"/>
        <w:snapToGrid w:val="0"/>
        <w:spacing w:before="120" w:beforeLines="50"/>
        <w:ind w:left="630" w:hanging="630" w:hanging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说明：企业类型指大型、中型、小型、微型；上年营业收入、资产总额应与财务报表中的数据一致， 金额单位为万元。</w:t>
      </w:r>
    </w:p>
    <w:p>
      <w:pPr>
        <w:adjustRightInd w:val="0"/>
        <w:snapToGrid w:val="0"/>
        <w:spacing w:before="240" w:beforeLines="100" w:line="360" w:lineRule="auto"/>
        <w:ind w:firstLine="388" w:firstLineChars="18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投  标  人：</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（盖单位章）</w:t>
      </w:r>
    </w:p>
    <w:p>
      <w:pPr>
        <w:adjustRightInd w:val="0"/>
        <w:spacing w:line="360" w:lineRule="auto"/>
        <w:ind w:firstLine="367" w:firstLineChars="175"/>
        <w:jc w:val="lef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法定代表人或委托代理人：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（签字）</w:t>
      </w:r>
    </w:p>
    <w:p>
      <w:pPr>
        <w:adjustRightInd w:val="0"/>
        <w:spacing w:line="360" w:lineRule="auto"/>
        <w:ind w:firstLine="367" w:firstLineChars="175"/>
        <w:jc w:val="lef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日      期:20</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年</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日</w:t>
      </w:r>
    </w:p>
    <w:p>
      <w:pPr>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 w:val="36"/>
          <w:szCs w:val="36"/>
          <w:highlight w:val="none"/>
        </w:rPr>
        <w:t>2.法定代表人（单位负责人）身份证明</w:t>
      </w:r>
    </w:p>
    <w:p>
      <w:pPr>
        <w:snapToGrid w:val="0"/>
        <w:spacing w:line="480" w:lineRule="auto"/>
        <w:rPr>
          <w:rFonts w:hint="eastAsia" w:asciiTheme="minorEastAsia" w:hAnsiTheme="minorEastAsia" w:eastAsiaTheme="minorEastAsia" w:cstheme="minorEastAsia"/>
          <w:color w:val="auto"/>
          <w:szCs w:val="21"/>
          <w:highlight w:val="none"/>
        </w:rPr>
      </w:pPr>
    </w:p>
    <w:p>
      <w:pPr>
        <w:autoSpaceDE w:val="0"/>
        <w:autoSpaceDN w:val="0"/>
        <w:adjustRightInd w:val="0"/>
        <w:snapToGrid w:val="0"/>
        <w:spacing w:before="120" w:beforeLines="50" w:line="360" w:lineRule="auto"/>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投标人</w:t>
      </w:r>
      <w:r>
        <w:rPr>
          <w:rFonts w:hint="eastAsia" w:asciiTheme="minorEastAsia" w:hAnsiTheme="minorEastAsia" w:eastAsiaTheme="minorEastAsia" w:cstheme="minorEastAsia"/>
          <w:color w:val="auto"/>
          <w:kern w:val="0"/>
          <w:szCs w:val="21"/>
          <w:highlight w:val="none"/>
        </w:rPr>
        <w:t>名称：</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 xml:space="preserve"> </w:t>
      </w:r>
    </w:p>
    <w:p>
      <w:pPr>
        <w:autoSpaceDE w:val="0"/>
        <w:autoSpaceDN w:val="0"/>
        <w:adjustRightInd w:val="0"/>
        <w:snapToGrid w:val="0"/>
        <w:spacing w:before="120" w:beforeLines="50" w:line="360" w:lineRule="auto"/>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统一社会信用代码：</w:t>
      </w:r>
      <w:r>
        <w:rPr>
          <w:rFonts w:hint="eastAsia" w:asciiTheme="minorEastAsia" w:hAnsiTheme="minorEastAsia" w:eastAsiaTheme="minorEastAsia" w:cstheme="minorEastAsia"/>
          <w:color w:val="auto"/>
          <w:kern w:val="0"/>
          <w:szCs w:val="21"/>
          <w:highlight w:val="none"/>
          <w:u w:val="single"/>
        </w:rPr>
        <w:t xml:space="preserve">                </w:t>
      </w:r>
    </w:p>
    <w:p>
      <w:pPr>
        <w:autoSpaceDE w:val="0"/>
        <w:autoSpaceDN w:val="0"/>
        <w:adjustRightInd w:val="0"/>
        <w:snapToGrid w:val="0"/>
        <w:spacing w:before="120" w:beforeLines="50" w:line="360" w:lineRule="auto"/>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姓名：</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 xml:space="preserve"> 性别：</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 xml:space="preserve"> 年龄：</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 xml:space="preserve"> 职务：</w:t>
      </w:r>
      <w:r>
        <w:rPr>
          <w:rFonts w:hint="eastAsia" w:asciiTheme="minorEastAsia" w:hAnsiTheme="minorEastAsia" w:eastAsiaTheme="minorEastAsia" w:cstheme="minorEastAsia"/>
          <w:color w:val="auto"/>
          <w:kern w:val="0"/>
          <w:szCs w:val="21"/>
          <w:highlight w:val="none"/>
          <w:u w:val="single"/>
        </w:rPr>
        <w:t xml:space="preserve">             </w:t>
      </w:r>
    </w:p>
    <w:p>
      <w:pPr>
        <w:autoSpaceDE w:val="0"/>
        <w:autoSpaceDN w:val="0"/>
        <w:adjustRightInd w:val="0"/>
        <w:snapToGrid w:val="0"/>
        <w:spacing w:before="120" w:beforeLines="50" w:line="360" w:lineRule="auto"/>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系</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（投标</w:t>
      </w:r>
      <w:r>
        <w:rPr>
          <w:rFonts w:hint="eastAsia" w:asciiTheme="minorEastAsia" w:hAnsiTheme="minorEastAsia" w:eastAsiaTheme="minorEastAsia" w:cstheme="minorEastAsia"/>
          <w:color w:val="auto"/>
          <w:szCs w:val="21"/>
          <w:highlight w:val="none"/>
        </w:rPr>
        <w:t>人</w:t>
      </w:r>
      <w:r>
        <w:rPr>
          <w:rFonts w:hint="eastAsia" w:asciiTheme="minorEastAsia" w:hAnsiTheme="minorEastAsia" w:eastAsiaTheme="minorEastAsia" w:cstheme="minorEastAsia"/>
          <w:color w:val="auto"/>
          <w:kern w:val="0"/>
          <w:szCs w:val="21"/>
          <w:highlight w:val="none"/>
        </w:rPr>
        <w:t>名称）的法定代表人（单位负责人）。</w:t>
      </w:r>
    </w:p>
    <w:p>
      <w:pPr>
        <w:autoSpaceDE w:val="0"/>
        <w:autoSpaceDN w:val="0"/>
        <w:adjustRightInd w:val="0"/>
        <w:snapToGrid w:val="0"/>
        <w:spacing w:before="120" w:beforeLines="50" w:line="360" w:lineRule="auto"/>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特此证明。</w:t>
      </w:r>
    </w:p>
    <w:p>
      <w:pPr>
        <w:autoSpaceDE w:val="0"/>
        <w:autoSpaceDN w:val="0"/>
        <w:adjustRightInd w:val="0"/>
        <w:snapToGrid w:val="0"/>
        <w:spacing w:before="120" w:beforeLines="50" w:line="360" w:lineRule="auto"/>
        <w:jc w:val="left"/>
        <w:rPr>
          <w:rFonts w:hint="eastAsia" w:asciiTheme="minorEastAsia" w:hAnsiTheme="minorEastAsia" w:eastAsiaTheme="minorEastAsia" w:cstheme="minorEastAsia"/>
          <w:color w:val="auto"/>
          <w:szCs w:val="21"/>
          <w:highlight w:val="none"/>
        </w:rPr>
      </w:pPr>
    </w:p>
    <w:p>
      <w:pPr>
        <w:autoSpaceDE w:val="0"/>
        <w:autoSpaceDN w:val="0"/>
        <w:adjustRightInd w:val="0"/>
        <w:snapToGrid w:val="0"/>
        <w:spacing w:before="120" w:beforeLines="50" w:line="360" w:lineRule="auto"/>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附：法定代表人身份证复印件</w:t>
      </w:r>
    </w:p>
    <w:p>
      <w:pPr>
        <w:snapToGrid w:val="0"/>
        <w:spacing w:line="480" w:lineRule="auto"/>
        <w:rPr>
          <w:rFonts w:hint="eastAsia" w:asciiTheme="minorEastAsia" w:hAnsiTheme="minorEastAsia" w:eastAsiaTheme="minorEastAsia" w:cstheme="minorEastAsia"/>
          <w:color w:val="auto"/>
          <w:szCs w:val="21"/>
          <w:highlight w:val="none"/>
        </w:rPr>
      </w:pPr>
    </w:p>
    <w:tbl>
      <w:tblPr>
        <w:tblStyle w:val="19"/>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snapToGrid w:val="0"/>
              <w:spacing w:line="480" w:lineRule="auto"/>
              <w:jc w:val="center"/>
              <w:rPr>
                <w:rFonts w:hint="eastAsia" w:asciiTheme="minorEastAsia" w:hAnsiTheme="minorEastAsia" w:eastAsiaTheme="minorEastAsia" w:cstheme="minorEastAsia"/>
                <w:color w:val="auto"/>
                <w:szCs w:val="21"/>
                <w:highlight w:val="none"/>
              </w:rPr>
            </w:pPr>
          </w:p>
          <w:p>
            <w:pPr>
              <w:snapToGrid w:val="0"/>
              <w:spacing w:line="480" w:lineRule="auto"/>
              <w:jc w:val="center"/>
              <w:rPr>
                <w:rFonts w:hint="eastAsia" w:asciiTheme="minorEastAsia" w:hAnsiTheme="minorEastAsia" w:eastAsiaTheme="minorEastAsia" w:cstheme="minorEastAsia"/>
                <w:color w:val="auto"/>
                <w:szCs w:val="21"/>
                <w:highlight w:val="none"/>
              </w:rPr>
            </w:pPr>
          </w:p>
          <w:p>
            <w:pPr>
              <w:autoSpaceDE w:val="0"/>
              <w:autoSpaceDN w:val="0"/>
              <w:adjustRightInd w:val="0"/>
              <w:snapToGrid w:val="0"/>
              <w:spacing w:before="120" w:beforeLines="50"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法定代表人身份证复印件粘贴处</w:t>
            </w:r>
          </w:p>
          <w:p>
            <w:pPr>
              <w:snapToGrid w:val="0"/>
              <w:spacing w:line="480" w:lineRule="auto"/>
              <w:jc w:val="center"/>
              <w:rPr>
                <w:rFonts w:hint="eastAsia" w:asciiTheme="minorEastAsia" w:hAnsiTheme="minorEastAsia" w:eastAsiaTheme="minorEastAsia" w:cstheme="minorEastAsia"/>
                <w:color w:val="auto"/>
                <w:szCs w:val="21"/>
                <w:highlight w:val="none"/>
              </w:rPr>
            </w:pPr>
          </w:p>
          <w:p>
            <w:pPr>
              <w:snapToGrid w:val="0"/>
              <w:spacing w:line="480" w:lineRule="auto"/>
              <w:jc w:val="center"/>
              <w:rPr>
                <w:rFonts w:hint="eastAsia" w:asciiTheme="minorEastAsia" w:hAnsiTheme="minorEastAsia" w:eastAsiaTheme="minorEastAsia" w:cstheme="minorEastAsia"/>
                <w:color w:val="auto"/>
                <w:szCs w:val="21"/>
                <w:highlight w:val="none"/>
              </w:rPr>
            </w:pPr>
          </w:p>
        </w:tc>
      </w:tr>
    </w:tbl>
    <w:p>
      <w:pPr>
        <w:snapToGrid w:val="0"/>
        <w:spacing w:line="480" w:lineRule="auto"/>
        <w:rPr>
          <w:rFonts w:hint="eastAsia" w:asciiTheme="minorEastAsia" w:hAnsiTheme="minorEastAsia" w:eastAsiaTheme="minorEastAsia" w:cstheme="minorEastAsia"/>
          <w:color w:val="auto"/>
          <w:szCs w:val="21"/>
          <w:highlight w:val="none"/>
        </w:rPr>
      </w:pPr>
    </w:p>
    <w:p>
      <w:pPr>
        <w:snapToGrid w:val="0"/>
        <w:rPr>
          <w:rFonts w:hint="eastAsia" w:asciiTheme="minorEastAsia" w:hAnsiTheme="minorEastAsia" w:eastAsiaTheme="minorEastAsia" w:cstheme="minorEastAsia"/>
          <w:color w:val="auto"/>
          <w:szCs w:val="21"/>
          <w:highlight w:val="none"/>
        </w:rPr>
      </w:pPr>
    </w:p>
    <w:p>
      <w:pPr>
        <w:snapToGrid w:val="0"/>
        <w:rPr>
          <w:rFonts w:hint="eastAsia" w:asciiTheme="minorEastAsia" w:hAnsiTheme="minorEastAsia" w:eastAsiaTheme="minorEastAsia" w:cstheme="minorEastAsia"/>
          <w:color w:val="auto"/>
          <w:szCs w:val="21"/>
          <w:highlight w:val="none"/>
        </w:rPr>
      </w:pPr>
    </w:p>
    <w:p>
      <w:pPr>
        <w:snapToGrid w:val="0"/>
        <w:rPr>
          <w:rFonts w:hint="eastAsia" w:asciiTheme="minorEastAsia" w:hAnsiTheme="minorEastAsia" w:eastAsiaTheme="minorEastAsia" w:cstheme="minorEastAsia"/>
          <w:color w:val="auto"/>
          <w:szCs w:val="21"/>
          <w:highlight w:val="none"/>
        </w:rPr>
      </w:pPr>
    </w:p>
    <w:p>
      <w:pPr>
        <w:adjustRightInd w:val="0"/>
        <w:snapToGrid w:val="0"/>
        <w:spacing w:line="360" w:lineRule="auto"/>
        <w:rPr>
          <w:rFonts w:hint="eastAsia" w:asciiTheme="minorEastAsia" w:hAnsiTheme="minorEastAsia" w:eastAsiaTheme="minorEastAsia" w:cstheme="minorEastAsia"/>
          <w:color w:val="auto"/>
          <w:szCs w:val="21"/>
          <w:highlight w:val="none"/>
        </w:rPr>
      </w:pPr>
    </w:p>
    <w:p>
      <w:pPr>
        <w:adjustRightInd w:val="0"/>
        <w:snapToGrid w:val="0"/>
        <w:spacing w:line="360" w:lineRule="auto"/>
        <w:ind w:right="420"/>
        <w:rPr>
          <w:rFonts w:hint="eastAsia" w:asciiTheme="minorEastAsia" w:hAnsiTheme="minorEastAsia" w:eastAsiaTheme="minorEastAsia" w:cstheme="minorEastAsia"/>
          <w:color w:val="auto"/>
          <w:szCs w:val="21"/>
          <w:highlight w:val="none"/>
        </w:rPr>
      </w:pPr>
    </w:p>
    <w:p>
      <w:pPr>
        <w:adjustRightInd w:val="0"/>
        <w:snapToGrid w:val="0"/>
        <w:spacing w:line="360" w:lineRule="auto"/>
        <w:ind w:right="420"/>
        <w:rPr>
          <w:rFonts w:hint="eastAsia" w:asciiTheme="minorEastAsia" w:hAnsiTheme="minorEastAsia" w:eastAsiaTheme="minorEastAsia" w:cstheme="minorEastAsia"/>
          <w:color w:val="auto"/>
          <w:szCs w:val="21"/>
          <w:highlight w:val="none"/>
        </w:rPr>
      </w:pPr>
    </w:p>
    <w:p>
      <w:pPr>
        <w:adjustRightInd w:val="0"/>
        <w:snapToGrid w:val="0"/>
        <w:spacing w:line="360" w:lineRule="auto"/>
        <w:ind w:right="420"/>
        <w:rPr>
          <w:rFonts w:hint="eastAsia" w:asciiTheme="minorEastAsia" w:hAnsiTheme="minorEastAsia" w:eastAsiaTheme="minorEastAsia" w:cstheme="minorEastAsia"/>
          <w:color w:val="auto"/>
          <w:szCs w:val="21"/>
          <w:highlight w:val="none"/>
        </w:rPr>
      </w:pPr>
    </w:p>
    <w:p>
      <w:pPr>
        <w:adjustRightInd w:val="0"/>
        <w:snapToGrid w:val="0"/>
        <w:spacing w:line="360" w:lineRule="auto"/>
        <w:ind w:right="420"/>
        <w:rPr>
          <w:rFonts w:hint="eastAsia" w:asciiTheme="minorEastAsia" w:hAnsiTheme="minorEastAsia" w:eastAsiaTheme="minorEastAsia" w:cstheme="minorEastAsia"/>
          <w:color w:val="auto"/>
          <w:szCs w:val="21"/>
          <w:highlight w:val="none"/>
        </w:rPr>
      </w:pPr>
    </w:p>
    <w:p>
      <w:pPr>
        <w:adjustRightInd w:val="0"/>
        <w:snapToGrid w:val="0"/>
        <w:spacing w:line="360" w:lineRule="auto"/>
        <w:ind w:right="420" w:firstLine="210" w:firstLineChars="100"/>
        <w:rPr>
          <w:rFonts w:hint="eastAsia" w:asciiTheme="minorEastAsia" w:hAnsiTheme="minorEastAsia" w:eastAsiaTheme="minorEastAsia" w:cstheme="minorEastAsia"/>
          <w:color w:val="auto"/>
          <w:szCs w:val="21"/>
          <w:highlight w:val="none"/>
        </w:rPr>
      </w:pPr>
    </w:p>
    <w:p>
      <w:pPr>
        <w:adjustRightInd w:val="0"/>
        <w:snapToGrid w:val="0"/>
        <w:spacing w:line="360" w:lineRule="auto"/>
        <w:ind w:right="420" w:firstLine="3255" w:firstLineChars="1550"/>
        <w:rPr>
          <w:rFonts w:hint="eastAsia" w:asciiTheme="minorEastAsia" w:hAnsiTheme="minorEastAsia" w:eastAsiaTheme="minorEastAsia" w:cstheme="minorEastAsia"/>
          <w:color w:val="auto"/>
          <w:szCs w:val="21"/>
          <w:highlight w:val="none"/>
        </w:rPr>
      </w:pPr>
    </w:p>
    <w:p>
      <w:pPr>
        <w:adjustRightInd w:val="0"/>
        <w:snapToGrid w:val="0"/>
        <w:spacing w:line="360" w:lineRule="auto"/>
        <w:ind w:right="420" w:firstLine="3255" w:firstLineChars="15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投标人名称：</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（盖单位章）</w:t>
      </w:r>
    </w:p>
    <w:p>
      <w:pPr>
        <w:adjustRightInd w:val="0"/>
        <w:snapToGrid w:val="0"/>
        <w:spacing w:line="360" w:lineRule="auto"/>
        <w:ind w:right="420" w:firstLine="4830" w:firstLineChars="2300"/>
        <w:rPr>
          <w:rFonts w:hint="eastAsia" w:asciiTheme="minorEastAsia" w:hAnsiTheme="minorEastAsia" w:eastAsiaTheme="minorEastAsia" w:cstheme="minorEastAsia"/>
          <w:color w:val="auto"/>
          <w:szCs w:val="21"/>
          <w:highlight w:val="none"/>
        </w:rPr>
      </w:pPr>
    </w:p>
    <w:p>
      <w:pPr>
        <w:adjustRightInd w:val="0"/>
        <w:snapToGrid w:val="0"/>
        <w:spacing w:line="360" w:lineRule="auto"/>
        <w:ind w:right="420" w:firstLine="4252" w:firstLineChars="20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日期：20  年  月  日</w:t>
      </w:r>
    </w:p>
    <w:p>
      <w:pPr>
        <w:adjustRightInd w:val="0"/>
        <w:snapToGrid w:val="0"/>
        <w:spacing w:line="360" w:lineRule="auto"/>
        <w:ind w:right="420" w:firstLine="210" w:firstLineChars="100"/>
        <w:rPr>
          <w:rFonts w:hint="eastAsia" w:asciiTheme="minorEastAsia" w:hAnsiTheme="minorEastAsia" w:eastAsiaTheme="minorEastAsia" w:cstheme="minorEastAsia"/>
          <w:color w:val="auto"/>
          <w:szCs w:val="21"/>
          <w:highlight w:val="none"/>
        </w:rPr>
      </w:pPr>
    </w:p>
    <w:p>
      <w:pPr>
        <w:adjustRightInd w:val="0"/>
        <w:snapToGrid w:val="0"/>
        <w:spacing w:line="360" w:lineRule="auto"/>
        <w:ind w:right="420" w:firstLine="210" w:firstLineChars="100"/>
        <w:rPr>
          <w:rFonts w:hint="eastAsia" w:asciiTheme="minorEastAsia" w:hAnsiTheme="minorEastAsia" w:eastAsiaTheme="minorEastAsia" w:cstheme="minorEastAsia"/>
          <w:color w:val="auto"/>
          <w:szCs w:val="21"/>
          <w:highlight w:val="none"/>
        </w:rPr>
      </w:pPr>
    </w:p>
    <w:p>
      <w:pPr>
        <w:adjustRightInd w:val="0"/>
        <w:snapToGrid w:val="0"/>
        <w:spacing w:line="360" w:lineRule="auto"/>
        <w:ind w:right="420" w:firstLine="210" w:firstLineChars="100"/>
        <w:rPr>
          <w:rFonts w:hint="eastAsia" w:asciiTheme="minorEastAsia" w:hAnsiTheme="minorEastAsia" w:eastAsiaTheme="minorEastAsia" w:cstheme="minorEastAsia"/>
          <w:color w:val="auto"/>
          <w:szCs w:val="21"/>
          <w:highlight w:val="none"/>
        </w:rPr>
      </w:pPr>
    </w:p>
    <w:p>
      <w:pPr>
        <w:adjustRightInd w:val="0"/>
        <w:snapToGrid w:val="0"/>
        <w:spacing w:line="360" w:lineRule="auto"/>
        <w:ind w:right="420" w:firstLine="210" w:firstLineChars="1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说明：仅限法定代表人参加投标时提供</w:t>
      </w:r>
    </w:p>
    <w:p>
      <w:pPr>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br w:type="page"/>
      </w:r>
      <w:r>
        <w:rPr>
          <w:rFonts w:hint="eastAsia" w:asciiTheme="minorEastAsia" w:hAnsiTheme="minorEastAsia" w:eastAsiaTheme="minorEastAsia" w:cstheme="minorEastAsia"/>
          <w:b/>
          <w:color w:val="auto"/>
          <w:sz w:val="36"/>
          <w:szCs w:val="36"/>
          <w:highlight w:val="none"/>
        </w:rPr>
        <w:t>3.授权委托书</w:t>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spacing w:line="400" w:lineRule="exact"/>
        <w:ind w:firstLine="560" w:firstLineChars="200"/>
        <w:rPr>
          <w:rFonts w:hint="eastAsia" w:asciiTheme="minorEastAsia" w:hAnsiTheme="minorEastAsia" w:eastAsiaTheme="minorEastAsia" w:cstheme="minorEastAsia"/>
          <w:color w:val="auto"/>
          <w:sz w:val="28"/>
          <w:szCs w:val="28"/>
          <w:highlight w:val="none"/>
        </w:rPr>
      </w:pP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zh-CN"/>
        </w:rPr>
        <w:t>本人</w:t>
      </w:r>
      <w:r>
        <w:rPr>
          <w:rFonts w:hint="eastAsia" w:asciiTheme="minorEastAsia" w:hAnsiTheme="minorEastAsia" w:eastAsiaTheme="minorEastAsia" w:cstheme="minorEastAsia"/>
          <w:color w:val="auto"/>
          <w:szCs w:val="21"/>
          <w:highlight w:val="none"/>
          <w:u w:val="single"/>
          <w:lang w:val="zh-CN"/>
        </w:rPr>
        <w:t xml:space="preserve">          </w:t>
      </w:r>
      <w:r>
        <w:rPr>
          <w:rFonts w:hint="eastAsia" w:asciiTheme="minorEastAsia" w:hAnsiTheme="minorEastAsia" w:eastAsiaTheme="minorEastAsia" w:cstheme="minorEastAsia"/>
          <w:color w:val="auto"/>
          <w:szCs w:val="21"/>
          <w:highlight w:val="none"/>
          <w:lang w:val="zh-CN"/>
        </w:rPr>
        <w:t>（姓名）系</w:t>
      </w:r>
      <w:r>
        <w:rPr>
          <w:rFonts w:hint="eastAsia" w:asciiTheme="minorEastAsia" w:hAnsiTheme="minorEastAsia" w:eastAsiaTheme="minorEastAsia" w:cstheme="minorEastAsia"/>
          <w:color w:val="auto"/>
          <w:szCs w:val="21"/>
          <w:highlight w:val="none"/>
          <w:u w:val="single"/>
          <w:lang w:val="zh-CN"/>
        </w:rPr>
        <w:t xml:space="preserve">              </w:t>
      </w:r>
      <w:r>
        <w:rPr>
          <w:rFonts w:hint="eastAsia" w:asciiTheme="minorEastAsia" w:hAnsiTheme="minorEastAsia" w:eastAsiaTheme="minorEastAsia" w:cstheme="minorEastAsia"/>
          <w:color w:val="auto"/>
          <w:szCs w:val="21"/>
          <w:highlight w:val="none"/>
          <w:lang w:val="zh-CN"/>
        </w:rPr>
        <w:t>（投标人名称）的法定代表人（单位负责人），现委托</w:t>
      </w:r>
      <w:r>
        <w:rPr>
          <w:rFonts w:hint="eastAsia" w:asciiTheme="minorEastAsia" w:hAnsiTheme="minorEastAsia" w:eastAsiaTheme="minorEastAsia" w:cstheme="minorEastAsia"/>
          <w:color w:val="auto"/>
          <w:szCs w:val="21"/>
          <w:highlight w:val="none"/>
          <w:u w:val="single"/>
          <w:lang w:val="zh-CN"/>
        </w:rPr>
        <w:t xml:space="preserve">           </w:t>
      </w:r>
      <w:r>
        <w:rPr>
          <w:rFonts w:hint="eastAsia" w:asciiTheme="minorEastAsia" w:hAnsiTheme="minorEastAsia" w:eastAsiaTheme="minorEastAsia" w:cstheme="minorEastAsia"/>
          <w:color w:val="auto"/>
          <w:szCs w:val="21"/>
          <w:highlight w:val="none"/>
          <w:lang w:val="zh-CN"/>
        </w:rPr>
        <w:t>（姓名）为我方代理人。代理人根据授权，以我方的名义签署、澄清确认、递交、撤回、修改</w:t>
      </w:r>
      <w:r>
        <w:rPr>
          <w:rFonts w:hint="eastAsia" w:asciiTheme="minorEastAsia" w:hAnsiTheme="minorEastAsia" w:eastAsiaTheme="minorEastAsia" w:cstheme="minorEastAsia"/>
          <w:color w:val="auto"/>
          <w:szCs w:val="21"/>
          <w:highlight w:val="none"/>
          <w:u w:val="single"/>
          <w:lang w:val="zh-CN"/>
        </w:rPr>
        <w:t xml:space="preserve">         </w:t>
      </w:r>
      <w:r>
        <w:rPr>
          <w:rFonts w:hint="eastAsia" w:asciiTheme="minorEastAsia" w:hAnsiTheme="minorEastAsia" w:eastAsiaTheme="minorEastAsia" w:cstheme="minorEastAsia"/>
          <w:color w:val="auto"/>
          <w:szCs w:val="21"/>
          <w:highlight w:val="none"/>
          <w:lang w:val="zh-CN"/>
        </w:rPr>
        <w:t>（采购项目）投标文件、签订合同和全权处理一切与之有关的事宜，</w:t>
      </w:r>
      <w:r>
        <w:rPr>
          <w:rFonts w:hint="eastAsia" w:asciiTheme="minorEastAsia" w:hAnsiTheme="minorEastAsia" w:eastAsiaTheme="minorEastAsia" w:cstheme="minorEastAsia"/>
          <w:color w:val="auto"/>
          <w:kern w:val="0"/>
          <w:szCs w:val="21"/>
          <w:highlight w:val="none"/>
        </w:rPr>
        <w:t>其法律后果由我方承担。</w:t>
      </w:r>
    </w:p>
    <w:p>
      <w:pPr>
        <w:spacing w:line="48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zh-CN"/>
        </w:rPr>
        <w:t>委托期限</w:t>
      </w: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lang w:val="zh-CN"/>
        </w:rPr>
        <w:t>年</w:t>
      </w: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lang w:val="zh-CN"/>
        </w:rPr>
        <w:t>月</w:t>
      </w: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lang w:val="zh-CN"/>
        </w:rPr>
        <w:t>日至</w:t>
      </w: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lang w:val="zh-CN"/>
        </w:rPr>
        <w:t>年</w:t>
      </w: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lang w:val="zh-CN"/>
        </w:rPr>
        <w:t>月</w:t>
      </w: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lang w:val="zh-CN"/>
        </w:rPr>
        <w:t>日。</w:t>
      </w:r>
    </w:p>
    <w:p>
      <w:pPr>
        <w:spacing w:line="480" w:lineRule="auto"/>
        <w:ind w:firstLine="420"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代理人无转委托权。</w:t>
      </w:r>
    </w:p>
    <w:p>
      <w:pPr>
        <w:spacing w:line="360" w:lineRule="auto"/>
        <w:ind w:firstLine="420" w:firstLineChars="200"/>
        <w:rPr>
          <w:rFonts w:hint="eastAsia" w:asciiTheme="minorEastAsia" w:hAnsiTheme="minorEastAsia" w:eastAsiaTheme="minorEastAsia" w:cstheme="minorEastAsia"/>
          <w:color w:val="auto"/>
          <w:szCs w:val="21"/>
          <w:highlight w:val="none"/>
        </w:rPr>
      </w:pPr>
    </w:p>
    <w:p>
      <w:pPr>
        <w:spacing w:line="360" w:lineRule="auto"/>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lang w:val="zh-CN"/>
        </w:rPr>
        <w:t>附：法定代表人（单位负责人）身份证复印件</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zh-CN"/>
        </w:rPr>
        <w:t>委托代理人身份证复印件</w:t>
      </w:r>
    </w:p>
    <w:tbl>
      <w:tblPr>
        <w:tblStyle w:val="19"/>
        <w:tblW w:w="0" w:type="auto"/>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3117" w:hRule="atLeast"/>
        </w:trPr>
        <w:tc>
          <w:tcPr>
            <w:tcW w:w="408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lang w:val="zh-CN"/>
              </w:rPr>
              <w:t>法定代表人（单位负责人）身份证复印件</w:t>
            </w:r>
          </w:p>
        </w:tc>
        <w:tc>
          <w:tcPr>
            <w:tcW w:w="391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lang w:val="zh-CN"/>
              </w:rPr>
              <w:t>委托代理人身份证复印件</w:t>
            </w:r>
          </w:p>
        </w:tc>
      </w:tr>
    </w:tbl>
    <w:p>
      <w:pPr>
        <w:ind w:firstLine="420" w:firstLineChars="200"/>
        <w:rPr>
          <w:rFonts w:hint="eastAsia" w:asciiTheme="minorEastAsia" w:hAnsiTheme="minorEastAsia" w:eastAsiaTheme="minorEastAsia" w:cstheme="minorEastAsia"/>
          <w:color w:val="auto"/>
          <w:szCs w:val="21"/>
          <w:highlight w:val="none"/>
        </w:rPr>
      </w:pPr>
    </w:p>
    <w:p>
      <w:pPr>
        <w:ind w:firstLine="420" w:firstLineChars="200"/>
        <w:rPr>
          <w:rFonts w:hint="eastAsia" w:asciiTheme="minorEastAsia" w:hAnsiTheme="minorEastAsia" w:eastAsiaTheme="minorEastAsia" w:cstheme="minorEastAsia"/>
          <w:color w:val="auto"/>
          <w:szCs w:val="21"/>
          <w:highlight w:val="none"/>
        </w:rPr>
      </w:pPr>
    </w:p>
    <w:p>
      <w:pPr>
        <w:ind w:firstLine="420" w:firstLineChars="200"/>
        <w:rPr>
          <w:rFonts w:hint="eastAsia" w:asciiTheme="minorEastAsia" w:hAnsiTheme="minorEastAsia" w:eastAsiaTheme="minorEastAsia" w:cstheme="minorEastAsia"/>
          <w:color w:val="auto"/>
          <w:szCs w:val="21"/>
          <w:highlight w:val="none"/>
        </w:rPr>
      </w:pPr>
    </w:p>
    <w:p>
      <w:pPr>
        <w:ind w:firstLine="2835" w:firstLineChars="13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 标 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（盖单位章） </w:t>
      </w:r>
    </w:p>
    <w:p>
      <w:pPr>
        <w:ind w:firstLine="420" w:firstLineChars="200"/>
        <w:rPr>
          <w:rFonts w:hint="eastAsia" w:asciiTheme="minorEastAsia" w:hAnsiTheme="minorEastAsia" w:eastAsiaTheme="minorEastAsia" w:cstheme="minorEastAsia"/>
          <w:color w:val="auto"/>
          <w:szCs w:val="21"/>
          <w:highlight w:val="none"/>
        </w:rPr>
      </w:pPr>
    </w:p>
    <w:p>
      <w:pPr>
        <w:ind w:firstLine="2835" w:firstLineChars="13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法定代表人（单位负责人）: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（签字）</w:t>
      </w:r>
    </w:p>
    <w:p>
      <w:pPr>
        <w:ind w:firstLine="3465" w:firstLineChars="1650"/>
        <w:rPr>
          <w:rFonts w:hint="eastAsia" w:asciiTheme="minorEastAsia" w:hAnsiTheme="minorEastAsia" w:eastAsiaTheme="minorEastAsia" w:cstheme="minorEastAsia"/>
          <w:color w:val="auto"/>
          <w:szCs w:val="21"/>
          <w:highlight w:val="none"/>
        </w:rPr>
      </w:pPr>
    </w:p>
    <w:p>
      <w:pPr>
        <w:ind w:firstLine="2835" w:firstLineChars="1350"/>
        <w:jc w:val="lef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身 份 证 号：</w:t>
      </w:r>
      <w:r>
        <w:rPr>
          <w:rFonts w:hint="eastAsia" w:asciiTheme="minorEastAsia" w:hAnsiTheme="minorEastAsia" w:eastAsiaTheme="minorEastAsia" w:cstheme="minorEastAsia"/>
          <w:color w:val="auto"/>
          <w:szCs w:val="21"/>
          <w:highlight w:val="none"/>
          <w:u w:val="single"/>
        </w:rPr>
        <w:t xml:space="preserve">                               </w:t>
      </w:r>
    </w:p>
    <w:p>
      <w:pPr>
        <w:ind w:firstLine="3465" w:firstLineChars="1650"/>
        <w:rPr>
          <w:rFonts w:hint="eastAsia" w:asciiTheme="minorEastAsia" w:hAnsiTheme="minorEastAsia" w:eastAsiaTheme="minorEastAsia" w:cstheme="minorEastAsia"/>
          <w:color w:val="auto"/>
          <w:szCs w:val="21"/>
          <w:highlight w:val="none"/>
        </w:rPr>
      </w:pPr>
    </w:p>
    <w:p>
      <w:pPr>
        <w:ind w:firstLine="2835" w:firstLineChars="13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委托代理人：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（签字）     </w:t>
      </w:r>
    </w:p>
    <w:p>
      <w:pPr>
        <w:ind w:firstLine="2835" w:firstLineChars="1350"/>
        <w:jc w:val="left"/>
        <w:rPr>
          <w:rFonts w:hint="eastAsia" w:asciiTheme="minorEastAsia" w:hAnsiTheme="minorEastAsia" w:eastAsiaTheme="minorEastAsia" w:cstheme="minorEastAsia"/>
          <w:color w:val="auto"/>
          <w:szCs w:val="21"/>
          <w:highlight w:val="none"/>
        </w:rPr>
      </w:pPr>
    </w:p>
    <w:p>
      <w:pPr>
        <w:ind w:firstLine="2835" w:firstLineChars="1350"/>
        <w:jc w:val="lef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身 份 证 号：</w:t>
      </w:r>
      <w:r>
        <w:rPr>
          <w:rFonts w:hint="eastAsia" w:asciiTheme="minorEastAsia" w:hAnsiTheme="minorEastAsia" w:eastAsiaTheme="minorEastAsia" w:cstheme="minorEastAsia"/>
          <w:color w:val="auto"/>
          <w:szCs w:val="21"/>
          <w:highlight w:val="none"/>
          <w:u w:val="single"/>
        </w:rPr>
        <w:t xml:space="preserve">                               </w:t>
      </w:r>
    </w:p>
    <w:p>
      <w:pPr>
        <w:ind w:firstLine="420" w:firstLineChars="200"/>
        <w:rPr>
          <w:rFonts w:hint="eastAsia" w:asciiTheme="minorEastAsia" w:hAnsiTheme="minorEastAsia" w:eastAsiaTheme="minorEastAsia" w:cstheme="minorEastAsia"/>
          <w:color w:val="auto"/>
          <w:szCs w:val="21"/>
          <w:highlight w:val="none"/>
        </w:rPr>
      </w:pPr>
    </w:p>
    <w:p>
      <w:pPr>
        <w:ind w:firstLine="2730" w:firstLineChars="1300"/>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 xml:space="preserve"> 授权委托日期：20</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日</w:t>
      </w:r>
    </w:p>
    <w:p>
      <w:pPr>
        <w:ind w:firstLine="420" w:firstLineChars="200"/>
        <w:rPr>
          <w:rFonts w:hint="eastAsia" w:asciiTheme="minorEastAsia" w:hAnsiTheme="minorEastAsia" w:eastAsiaTheme="minorEastAsia" w:cstheme="minorEastAsia"/>
          <w:color w:val="auto"/>
          <w:highlight w:val="none"/>
          <w:lang w:val="zh-CN"/>
        </w:rPr>
      </w:pPr>
    </w:p>
    <w:p>
      <w:pPr>
        <w:ind w:firstLine="420" w:firstLineChars="200"/>
        <w:rPr>
          <w:rFonts w:hint="eastAsia" w:asciiTheme="minorEastAsia" w:hAnsiTheme="minorEastAsia" w:eastAsiaTheme="minorEastAsia" w:cstheme="minorEastAsia"/>
          <w:color w:val="auto"/>
          <w:highlight w:val="none"/>
          <w:lang w:val="zh-CN"/>
        </w:rPr>
      </w:pPr>
    </w:p>
    <w:p>
      <w:pPr>
        <w:ind w:firstLine="420" w:firstLineChars="200"/>
        <w:rPr>
          <w:rFonts w:hint="eastAsia" w:asciiTheme="minorEastAsia" w:hAnsiTheme="minorEastAsia" w:eastAsiaTheme="minorEastAsia" w:cstheme="minorEastAsia"/>
          <w:color w:val="auto"/>
          <w:highlight w:val="none"/>
          <w:lang w:val="zh-CN"/>
        </w:rPr>
      </w:pPr>
    </w:p>
    <w:p>
      <w:pPr>
        <w:ind w:firstLine="420" w:firstLineChars="200"/>
        <w:rPr>
          <w:rFonts w:hint="eastAsia" w:asciiTheme="minorEastAsia" w:hAnsiTheme="minorEastAsia" w:eastAsiaTheme="minorEastAsia" w:cstheme="minorEastAsia"/>
          <w:color w:val="auto"/>
          <w:highlight w:val="none"/>
          <w:lang w:val="zh-CN"/>
        </w:rPr>
      </w:pPr>
    </w:p>
    <w:p>
      <w:pPr>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说明：本授权委托书有效期自开标之日起不得少于</w:t>
      </w:r>
      <w:r>
        <w:rPr>
          <w:rFonts w:hint="eastAsia" w:asciiTheme="minorEastAsia" w:hAnsiTheme="minorEastAsia" w:eastAsiaTheme="minorEastAsia" w:cstheme="minorEastAsia"/>
          <w:color w:val="auto"/>
          <w:highlight w:val="none"/>
        </w:rPr>
        <w:t>90</w:t>
      </w:r>
      <w:r>
        <w:rPr>
          <w:rFonts w:hint="eastAsia" w:asciiTheme="minorEastAsia" w:hAnsiTheme="minorEastAsia" w:eastAsiaTheme="minorEastAsia" w:cstheme="minorEastAsia"/>
          <w:color w:val="auto"/>
          <w:highlight w:val="none"/>
          <w:lang w:val="zh-CN"/>
        </w:rPr>
        <w:t>天，仅限委托代理人参加投标时提供。</w:t>
      </w:r>
    </w:p>
    <w:p>
      <w:pPr>
        <w:jc w:val="center"/>
        <w:rPr>
          <w:rFonts w:hint="eastAsia" w:asciiTheme="minorEastAsia" w:hAnsiTheme="minorEastAsia" w:eastAsiaTheme="minorEastAsia" w:cstheme="minorEastAsia"/>
          <w:b/>
          <w:color w:val="auto"/>
          <w:sz w:val="36"/>
          <w:szCs w:val="36"/>
          <w:highlight w:val="none"/>
        </w:rPr>
      </w:pPr>
    </w:p>
    <w:p>
      <w:pP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4.</w:t>
      </w:r>
      <w:r>
        <w:rPr>
          <w:rFonts w:hint="eastAsia" w:asciiTheme="minorEastAsia" w:hAnsiTheme="minorEastAsia" w:eastAsiaTheme="minorEastAsia" w:cstheme="minorEastAsia"/>
          <w:b/>
          <w:color w:val="auto"/>
          <w:kern w:val="0"/>
          <w:sz w:val="36"/>
          <w:szCs w:val="36"/>
          <w:highlight w:val="none"/>
          <w:lang w:val="zh-CN"/>
        </w:rPr>
        <w:t>投标人的营业执照等证明文件，自然人的身份证明</w:t>
      </w:r>
    </w:p>
    <w:p>
      <w:pPr>
        <w:pStyle w:val="11"/>
        <w:adjustRightInd w:val="0"/>
        <w:snapToGrid w:val="0"/>
        <w:spacing w:line="360" w:lineRule="auto"/>
        <w:jc w:val="left"/>
        <w:rPr>
          <w:rFonts w:hint="eastAsia" w:asciiTheme="minorEastAsia" w:hAnsiTheme="minorEastAsia" w:eastAsiaTheme="minorEastAsia" w:cstheme="minorEastAsia"/>
          <w:color w:val="auto"/>
          <w:sz w:val="24"/>
          <w:szCs w:val="24"/>
          <w:highlight w:val="none"/>
        </w:rPr>
      </w:pPr>
    </w:p>
    <w:p>
      <w:pPr>
        <w:pStyle w:val="11"/>
        <w:adjustRightInd w:val="0"/>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说明：</w:t>
      </w:r>
    </w:p>
    <w:p>
      <w:pPr>
        <w:pStyle w:val="11"/>
        <w:adjustRightInd w:val="0"/>
        <w:snapToGrid w:val="0"/>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（1）投标人为企业法人应提供合法有效的标识有统一社会信用代码的营业执照；事业法人应提供事业单位法人证书；其他组织应提供合法登记证明文件，并加盖投标人单位章。</w:t>
      </w:r>
    </w:p>
    <w:p>
      <w:pPr>
        <w:pStyle w:val="11"/>
        <w:adjustRightInd w:val="0"/>
        <w:snapToGrid w:val="0"/>
        <w:spacing w:line="360" w:lineRule="auto"/>
        <w:ind w:firstLine="420" w:firstLineChars="200"/>
        <w:rPr>
          <w:rFonts w:hint="eastAsia" w:asciiTheme="minorEastAsia" w:hAnsiTheme="minorEastAsia" w:eastAsiaTheme="minorEastAsia" w:cstheme="minorEastAsia"/>
          <w:color w:val="auto"/>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br w:type="page"/>
      </w:r>
    </w:p>
    <w:p>
      <w:pPr>
        <w:pStyle w:val="11"/>
        <w:adjustRightInd w:val="0"/>
        <w:snapToGrid w:val="0"/>
        <w:spacing w:line="360" w:lineRule="auto"/>
        <w:jc w:val="center"/>
        <w:rPr>
          <w:rFonts w:hint="default" w:asciiTheme="minorEastAsia" w:hAnsiTheme="minorEastAsia" w:eastAsiaTheme="minorEastAsia" w:cstheme="minorEastAsia"/>
          <w:b/>
          <w:color w:val="auto"/>
          <w:sz w:val="36"/>
          <w:szCs w:val="36"/>
          <w:highlight w:val="none"/>
          <w:lang w:val="en-US" w:eastAsia="zh-CN"/>
        </w:rPr>
      </w:pPr>
      <w:r>
        <w:rPr>
          <w:rFonts w:hint="eastAsia" w:asciiTheme="minorEastAsia" w:hAnsiTheme="minorEastAsia" w:eastAsiaTheme="minorEastAsia" w:cstheme="minorEastAsia"/>
          <w:b/>
          <w:color w:val="auto"/>
          <w:sz w:val="36"/>
          <w:szCs w:val="36"/>
          <w:highlight w:val="none"/>
          <w:lang w:val="en-US" w:eastAsia="zh-CN"/>
        </w:rPr>
        <w:t>5</w:t>
      </w:r>
      <w:r>
        <w:rPr>
          <w:rFonts w:hint="eastAsia" w:asciiTheme="minorEastAsia" w:hAnsiTheme="minorEastAsia" w:eastAsiaTheme="minorEastAsia" w:cstheme="minorEastAsia"/>
          <w:b/>
          <w:color w:val="auto"/>
          <w:sz w:val="36"/>
          <w:szCs w:val="36"/>
          <w:highlight w:val="none"/>
        </w:rPr>
        <w:t>.</w:t>
      </w:r>
      <w:r>
        <w:rPr>
          <w:rFonts w:hint="eastAsia" w:asciiTheme="minorEastAsia" w:hAnsiTheme="minorEastAsia" w:eastAsiaTheme="minorEastAsia" w:cstheme="minorEastAsia"/>
          <w:b/>
          <w:color w:val="auto"/>
          <w:sz w:val="36"/>
          <w:szCs w:val="36"/>
          <w:highlight w:val="none"/>
          <w:lang w:val="en-US" w:eastAsia="zh-CN"/>
        </w:rPr>
        <w:t>资质证书</w:t>
      </w:r>
    </w:p>
    <w:p>
      <w:pPr>
        <w:pStyle w:val="11"/>
        <w:adjustRightInd w:val="0"/>
        <w:snapToGrid w:val="0"/>
        <w:spacing w:line="360" w:lineRule="auto"/>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说明：</w:t>
      </w:r>
    </w:p>
    <w:p>
      <w:pPr>
        <w:pStyle w:val="11"/>
        <w:adjustRightInd w:val="0"/>
        <w:snapToGrid w:val="0"/>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人为经销商的，须提供医疗器械经营许可证或二类医疗器械经营备案证（投标产品须在其经营范围内）、投标产品属于医疗器械管理的提供医疗器械注册证；投标人为制造厂家须提供医疗器械生产许可证或医疗器械生产备案证、投标产品属于医疗器械管理的提供医疗器械注册证；</w:t>
      </w:r>
    </w:p>
    <w:p>
      <w:pPr>
        <w:rPr>
          <w:rFonts w:hint="eastAsia" w:asciiTheme="minorEastAsia" w:hAnsiTheme="minorEastAsia" w:eastAsiaTheme="minorEastAsia" w:cstheme="minorEastAsia"/>
          <w:b/>
          <w:color w:val="auto"/>
          <w:sz w:val="36"/>
          <w:szCs w:val="36"/>
          <w:highlight w:val="none"/>
          <w:lang w:val="en-US" w:eastAsia="zh-CN"/>
        </w:rPr>
      </w:pPr>
      <w:r>
        <w:rPr>
          <w:rFonts w:hint="eastAsia" w:asciiTheme="minorEastAsia" w:hAnsiTheme="minorEastAsia" w:eastAsiaTheme="minorEastAsia" w:cstheme="minorEastAsia"/>
          <w:b/>
          <w:color w:val="auto"/>
          <w:sz w:val="36"/>
          <w:szCs w:val="36"/>
          <w:highlight w:val="none"/>
          <w:lang w:val="en-US" w:eastAsia="zh-CN"/>
        </w:rPr>
        <w:br w:type="page"/>
      </w: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lang w:val="en-US" w:eastAsia="zh-CN"/>
        </w:rPr>
        <w:t>6</w:t>
      </w:r>
      <w:r>
        <w:rPr>
          <w:rFonts w:hint="eastAsia" w:asciiTheme="minorEastAsia" w:hAnsiTheme="minorEastAsia" w:eastAsiaTheme="minorEastAsia" w:cstheme="minorEastAsia"/>
          <w:b/>
          <w:color w:val="auto"/>
          <w:sz w:val="36"/>
          <w:szCs w:val="36"/>
          <w:highlight w:val="none"/>
        </w:rPr>
        <w:t>.财务状况报告</w:t>
      </w:r>
    </w:p>
    <w:p>
      <w:pPr>
        <w:pStyle w:val="11"/>
        <w:adjustRightInd w:val="0"/>
        <w:snapToGrid w:val="0"/>
        <w:spacing w:line="360" w:lineRule="auto"/>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说明：</w:t>
      </w:r>
    </w:p>
    <w:p>
      <w:pPr>
        <w:pStyle w:val="11"/>
        <w:adjustRightInd w:val="0"/>
        <w:snapToGrid w:val="0"/>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eastAsia="zh-CN"/>
        </w:rPr>
        <w:t>投标人</w:t>
      </w:r>
      <w:r>
        <w:rPr>
          <w:rFonts w:hint="eastAsia" w:asciiTheme="minorEastAsia" w:hAnsiTheme="minorEastAsia" w:eastAsiaTheme="minorEastAsia" w:cstheme="minorEastAsia"/>
          <w:color w:val="auto"/>
          <w:highlight w:val="none"/>
        </w:rPr>
        <w:t>提供</w:t>
      </w:r>
      <w:r>
        <w:rPr>
          <w:rFonts w:hint="eastAsia" w:asciiTheme="minorEastAsia" w:hAnsiTheme="minorEastAsia" w:eastAsiaTheme="minorEastAsia" w:cstheme="minorEastAsia"/>
          <w:color w:val="auto"/>
          <w:highlight w:val="none"/>
          <w:lang w:val="en-US" w:eastAsia="zh-CN"/>
        </w:rPr>
        <w:t>2023</w:t>
      </w:r>
      <w:r>
        <w:rPr>
          <w:rFonts w:hint="eastAsia" w:asciiTheme="minorEastAsia" w:hAnsiTheme="minorEastAsia" w:eastAsiaTheme="minorEastAsia" w:cstheme="minorEastAsia"/>
          <w:color w:val="auto"/>
          <w:highlight w:val="none"/>
        </w:rPr>
        <w:t>年的财务审计报告</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成立时间至提交投标文件截止时间不足一年的可提供成立后任意时段的资产负债表），或其开标前三个月内基本存款账户开户银行出具的资信证明及基本存款账户开户许可证；</w:t>
      </w: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lang w:val="en-US" w:eastAsia="zh-CN"/>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lang w:val="en-US" w:eastAsia="zh-CN"/>
        </w:rPr>
        <w:t>7</w:t>
      </w:r>
      <w:r>
        <w:rPr>
          <w:rFonts w:hint="eastAsia" w:asciiTheme="minorEastAsia" w:hAnsiTheme="minorEastAsia" w:eastAsiaTheme="minorEastAsia" w:cstheme="minorEastAsia"/>
          <w:b/>
          <w:color w:val="auto"/>
          <w:sz w:val="36"/>
          <w:szCs w:val="36"/>
          <w:highlight w:val="none"/>
        </w:rPr>
        <w:t>.税收缴纳证明</w:t>
      </w:r>
    </w:p>
    <w:p>
      <w:pPr>
        <w:pStyle w:val="11"/>
        <w:adjustRightInd w:val="0"/>
        <w:snapToGrid w:val="0"/>
        <w:spacing w:line="360" w:lineRule="auto"/>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说明：</w:t>
      </w:r>
    </w:p>
    <w:p>
      <w:pPr>
        <w:pStyle w:val="11"/>
        <w:adjustRightInd w:val="0"/>
        <w:snapToGrid w:val="0"/>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（1）税收缴纳证明：投标人提供近半年内已缴纳的至少一个月的纳税证明或完税证明，纳税证明或完税证明上应有代收机构或税务机关的公章，依法免税的投标人应提供相关文件证明；</w:t>
      </w:r>
    </w:p>
    <w:p>
      <w:pPr>
        <w:pStyle w:val="11"/>
        <w:adjustRightInd w:val="0"/>
        <w:snapToGrid w:val="0"/>
        <w:spacing w:line="360" w:lineRule="auto"/>
        <w:ind w:firstLine="420" w:firstLineChars="200"/>
        <w:rPr>
          <w:rFonts w:hint="eastAsia" w:asciiTheme="minorEastAsia" w:hAnsiTheme="minorEastAsia" w:eastAsiaTheme="minorEastAsia" w:cstheme="minorEastAsia"/>
          <w:color w:val="auto"/>
          <w:highlight w:val="none"/>
        </w:rPr>
      </w:pPr>
    </w:p>
    <w:p>
      <w:pPr>
        <w:pStyle w:val="11"/>
        <w:adjustRightInd w:val="0"/>
        <w:snapToGrid w:val="0"/>
        <w:spacing w:line="360" w:lineRule="auto"/>
        <w:jc w:val="left"/>
        <w:rPr>
          <w:rFonts w:hint="eastAsia" w:asciiTheme="minorEastAsia" w:hAnsiTheme="minorEastAsia" w:eastAsiaTheme="minorEastAsia" w:cstheme="minorEastAsia"/>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left"/>
        <w:rPr>
          <w:rFonts w:hint="eastAsia" w:asciiTheme="minorEastAsia" w:hAnsiTheme="minorEastAsia" w:eastAsiaTheme="minorEastAsia" w:cstheme="minorEastAsia"/>
          <w:b/>
          <w:color w:val="auto"/>
          <w:sz w:val="24"/>
          <w:szCs w:val="24"/>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p>
    <w:p>
      <w:pPr>
        <w:pStyle w:val="11"/>
        <w:adjustRightInd w:val="0"/>
        <w:snapToGrid w:val="0"/>
        <w:spacing w:line="360" w:lineRule="auto"/>
        <w:jc w:val="center"/>
        <w:rPr>
          <w:rFonts w:hint="eastAsia" w:asciiTheme="minorEastAsia" w:hAnsiTheme="minorEastAsia" w:eastAsiaTheme="minorEastAsia" w:cstheme="minorEastAsia"/>
          <w:color w:val="auto"/>
          <w:szCs w:val="21"/>
          <w:highlight w:val="none"/>
          <w:lang w:val="en-US" w:eastAsia="zh-CN"/>
        </w:rPr>
      </w:pP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lang w:val="en-US" w:eastAsia="zh-CN"/>
        </w:rPr>
      </w:pPr>
      <w:r>
        <w:rPr>
          <w:rFonts w:hint="eastAsia" w:asciiTheme="minorEastAsia" w:hAnsiTheme="minorEastAsia" w:eastAsiaTheme="minorEastAsia" w:cstheme="minorEastAsia"/>
          <w:b/>
          <w:color w:val="auto"/>
          <w:sz w:val="36"/>
          <w:szCs w:val="36"/>
          <w:highlight w:val="none"/>
          <w:lang w:val="en-US" w:eastAsia="zh-CN"/>
        </w:rPr>
        <w:t>8.信用中国和中国政府采购网截图</w:t>
      </w:r>
    </w:p>
    <w:p>
      <w:pPr>
        <w:pStyle w:val="11"/>
        <w:adjustRightInd w:val="0"/>
        <w:snapToGrid w:val="0"/>
        <w:spacing w:line="360" w:lineRule="auto"/>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说明：</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highlight w:val="none"/>
        </w:rPr>
        <w:t>（1）投标人须在“信用中国”（www.creditchina.gov.cn）和中国政府采购网（www.ccgp.gov.cn）上未被列入失信被执行人、重大税收违法失信主体、政府采购严重违法失信行为记录名单（网页打印件须自招标文件发布之日起至投标截止时间从上述网站中打印）</w:t>
      </w:r>
    </w:p>
    <w:p>
      <w:pPr>
        <w:pStyle w:val="11"/>
        <w:adjustRightInd w:val="0"/>
        <w:snapToGrid w:val="0"/>
        <w:spacing w:line="360" w:lineRule="auto"/>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lang w:val="en-US" w:eastAsia="zh-CN"/>
        </w:rPr>
        <w:br w:type="column"/>
      </w:r>
      <w:r>
        <w:rPr>
          <w:rFonts w:hint="eastAsia" w:asciiTheme="minorEastAsia" w:hAnsiTheme="minorEastAsia" w:eastAsiaTheme="minorEastAsia" w:cstheme="minorEastAsia"/>
          <w:b/>
          <w:color w:val="auto"/>
          <w:sz w:val="36"/>
          <w:szCs w:val="36"/>
          <w:highlight w:val="none"/>
          <w:lang w:val="en-US" w:eastAsia="zh-CN"/>
        </w:rPr>
        <w:t>9</w:t>
      </w:r>
      <w:r>
        <w:rPr>
          <w:rFonts w:hint="eastAsia" w:asciiTheme="minorEastAsia" w:hAnsiTheme="minorEastAsia" w:eastAsiaTheme="minorEastAsia" w:cstheme="minorEastAsia"/>
          <w:b/>
          <w:color w:val="auto"/>
          <w:sz w:val="36"/>
          <w:szCs w:val="36"/>
          <w:highlight w:val="none"/>
        </w:rPr>
        <w:t>.缴纳社会保障资金证明</w:t>
      </w:r>
    </w:p>
    <w:p>
      <w:pPr>
        <w:pStyle w:val="11"/>
        <w:adjustRightInd w:val="0"/>
        <w:snapToGrid w:val="0"/>
        <w:spacing w:line="360" w:lineRule="auto"/>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说明：</w:t>
      </w:r>
    </w:p>
    <w:p>
      <w:pPr>
        <w:pStyle w:val="11"/>
        <w:adjustRightInd w:val="0"/>
        <w:snapToGrid w:val="0"/>
        <w:spacing w:line="360" w:lineRule="auto"/>
        <w:ind w:firstLine="48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（1）社会保障资金缴纳证明：投标人</w:t>
      </w:r>
      <w:r>
        <w:rPr>
          <w:rFonts w:hint="eastAsia" w:asciiTheme="minorEastAsia" w:hAnsiTheme="minorEastAsia" w:eastAsiaTheme="minorEastAsia" w:cstheme="minorEastAsia"/>
          <w:color w:val="auto"/>
          <w:highlight w:val="none"/>
          <w:lang w:eastAsia="zh-CN"/>
        </w:rPr>
        <w:t>提供近半年内已缴存的至少一个月的社会保障资金缴存单据或社保机构开具的社会保险参保缴费情况证明，依法不需要缴纳社会保障资金的投标人应提供相关文件证明或投标人提供承诺书</w:t>
      </w:r>
      <w:r>
        <w:rPr>
          <w:rFonts w:hint="eastAsia" w:asciiTheme="minorEastAsia" w:hAnsiTheme="minorEastAsia" w:eastAsiaTheme="minorEastAsia" w:cstheme="minorEastAsia"/>
          <w:color w:val="auto"/>
          <w:highlight w:val="none"/>
        </w:rPr>
        <w:t>；</w:t>
      </w:r>
    </w:p>
    <w:p>
      <w:pPr>
        <w:pStyle w:val="11"/>
        <w:adjustRightInd w:val="0"/>
        <w:snapToGrid w:val="0"/>
        <w:spacing w:line="360" w:lineRule="auto"/>
        <w:ind w:firstLine="560" w:firstLineChars="200"/>
        <w:rPr>
          <w:rFonts w:hint="eastAsia" w:asciiTheme="minorEastAsia" w:hAnsiTheme="minorEastAsia" w:eastAsiaTheme="minorEastAsia" w:cstheme="minorEastAsia"/>
          <w:color w:val="auto"/>
          <w:sz w:val="28"/>
          <w:szCs w:val="28"/>
          <w:highlight w:val="none"/>
        </w:rPr>
      </w:pPr>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rPr>
          <w:rFonts w:hint="eastAsia" w:asciiTheme="minorEastAsia" w:hAnsiTheme="minorEastAsia" w:eastAsiaTheme="minorEastAsia" w:cstheme="minorEastAsia"/>
          <w:color w:val="auto"/>
          <w:sz w:val="28"/>
          <w:szCs w:val="28"/>
          <w:highlight w:val="none"/>
        </w:rPr>
      </w:pPr>
    </w:p>
    <w:p>
      <w:pPr>
        <w:pStyle w:val="4"/>
        <w:pageBreakBefore/>
        <w:ind w:firstLine="0"/>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lang w:val="en-US" w:eastAsia="zh-CN"/>
        </w:rPr>
        <w:t>10</w:t>
      </w:r>
      <w:r>
        <w:rPr>
          <w:rFonts w:hint="eastAsia" w:asciiTheme="minorEastAsia" w:hAnsiTheme="minorEastAsia" w:eastAsiaTheme="minorEastAsia" w:cstheme="minorEastAsia"/>
          <w:b/>
          <w:color w:val="auto"/>
          <w:sz w:val="36"/>
          <w:szCs w:val="36"/>
          <w:highlight w:val="none"/>
        </w:rPr>
        <w:t>.</w:t>
      </w:r>
      <w:r>
        <w:rPr>
          <w:rFonts w:hint="eastAsia" w:asciiTheme="minorEastAsia" w:hAnsiTheme="minorEastAsia" w:eastAsiaTheme="minorEastAsia" w:cstheme="minorEastAsia"/>
          <w:b/>
          <w:color w:val="auto"/>
          <w:kern w:val="0"/>
          <w:sz w:val="36"/>
          <w:szCs w:val="36"/>
          <w:highlight w:val="none"/>
          <w:lang w:val="zh-CN"/>
        </w:rPr>
        <w:t>具备履行合同所必需的设备和专业技术能力的证明</w:t>
      </w:r>
    </w:p>
    <w:p>
      <w:pPr>
        <w:pStyle w:val="4"/>
        <w:spacing w:after="240" w:afterLines="100"/>
        <w:ind w:firstLine="0"/>
        <w:jc w:val="center"/>
        <w:rPr>
          <w:rFonts w:hint="eastAsia"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zh-CN"/>
        </w:rPr>
        <w:t>（一）完成本项目必须的设备清单</w:t>
      </w:r>
    </w:p>
    <w:p>
      <w:pPr>
        <w:pStyle w:val="4"/>
        <w:spacing w:after="120" w:afterLines="50"/>
        <w:ind w:firstLine="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                                           采购项目编号：</w:t>
      </w:r>
    </w:p>
    <w:tbl>
      <w:tblPr>
        <w:tblStyle w:val="1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41"/>
        <w:gridCol w:w="1445"/>
        <w:gridCol w:w="992"/>
        <w:gridCol w:w="2410"/>
        <w:gridCol w:w="12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17"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2241"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设备名称</w:t>
            </w:r>
          </w:p>
        </w:tc>
        <w:tc>
          <w:tcPr>
            <w:tcW w:w="1445"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计量单位</w:t>
            </w:r>
          </w:p>
        </w:tc>
        <w:tc>
          <w:tcPr>
            <w:tcW w:w="992"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数量</w:t>
            </w:r>
          </w:p>
        </w:tc>
        <w:tc>
          <w:tcPr>
            <w:tcW w:w="2410"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生产企业</w:t>
            </w:r>
          </w:p>
        </w:tc>
        <w:tc>
          <w:tcPr>
            <w:tcW w:w="1270"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使用年限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24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445"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92"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41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27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bl>
    <w:p>
      <w:pPr>
        <w:adjustRightInd w:val="0"/>
        <w:spacing w:line="400" w:lineRule="exact"/>
        <w:ind w:firstLine="105" w:firstLineChars="5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说明：设备可以填写单台设备，也可以填写成套设备。</w:t>
      </w:r>
    </w:p>
    <w:p>
      <w:pPr>
        <w:adjustRightInd w:val="0"/>
        <w:spacing w:before="480" w:beforeLines="200" w:line="360" w:lineRule="auto"/>
        <w:ind w:firstLine="105" w:firstLineChars="50"/>
        <w:jc w:val="left"/>
        <w:rPr>
          <w:rFonts w:hint="eastAsia" w:asciiTheme="minorEastAsia" w:hAnsiTheme="minorEastAsia" w:eastAsiaTheme="minorEastAsia" w:cstheme="minorEastAsia"/>
          <w:color w:val="auto"/>
          <w:szCs w:val="21"/>
          <w:highlight w:val="none"/>
        </w:rPr>
      </w:pPr>
    </w:p>
    <w:p>
      <w:pPr>
        <w:adjustRightInd w:val="0"/>
        <w:spacing w:before="480" w:beforeLines="200" w:line="360" w:lineRule="auto"/>
        <w:ind w:firstLine="105" w:firstLineChars="5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 标 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（盖单位章）</w:t>
      </w:r>
    </w:p>
    <w:p>
      <w:pPr>
        <w:spacing w:line="400" w:lineRule="exact"/>
        <w:jc w:val="center"/>
        <w:outlineLvl w:val="1"/>
        <w:rPr>
          <w:rFonts w:hint="eastAsia" w:asciiTheme="minorEastAsia" w:hAnsiTheme="minorEastAsia" w:eastAsiaTheme="minorEastAsia" w:cstheme="minorEastAsia"/>
          <w:color w:val="auto"/>
          <w:szCs w:val="21"/>
          <w:highlight w:val="none"/>
        </w:rPr>
      </w:pPr>
    </w:p>
    <w:p>
      <w:pPr>
        <w:spacing w:line="400" w:lineRule="exact"/>
        <w:ind w:firstLine="105" w:firstLineChars="50"/>
        <w:outlineLvl w:val="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法定代表人或委托代理人：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（签字）</w:t>
      </w:r>
    </w:p>
    <w:p>
      <w:pPr>
        <w:spacing w:before="480" w:beforeLines="200"/>
        <w:ind w:firstLine="123" w:firstLineChars="59"/>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日    期：20</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日</w:t>
      </w:r>
    </w:p>
    <w:p>
      <w:pPr>
        <w:pStyle w:val="4"/>
        <w:spacing w:after="240" w:afterLines="100"/>
        <w:ind w:firstLine="0"/>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br w:type="page"/>
      </w:r>
      <w:r>
        <w:rPr>
          <w:rFonts w:hint="eastAsia" w:asciiTheme="minorEastAsia" w:hAnsiTheme="minorEastAsia" w:eastAsiaTheme="minorEastAsia" w:cstheme="minorEastAsia"/>
          <w:b/>
          <w:color w:val="auto"/>
          <w:sz w:val="32"/>
          <w:szCs w:val="32"/>
          <w:highlight w:val="none"/>
        </w:rPr>
        <w:t>（二）本项目组织实施人员</w:t>
      </w:r>
    </w:p>
    <w:p>
      <w:pPr>
        <w:pStyle w:val="4"/>
        <w:spacing w:after="120" w:afterLines="50"/>
        <w:ind w:firstLine="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                                     采购项目编号：</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1134"/>
        <w:gridCol w:w="1560"/>
        <w:gridCol w:w="1701"/>
        <w:gridCol w:w="198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175" w:type="dxa"/>
            <w:gridSpan w:val="7"/>
            <w:tcBorders>
              <w:top w:val="single" w:color="auto" w:sz="12" w:space="0"/>
              <w:left w:val="single" w:color="auto" w:sz="12" w:space="0"/>
              <w:right w:val="single" w:color="auto" w:sz="12" w:space="0"/>
            </w:tcBorders>
            <w:noWrap w:val="0"/>
            <w:vAlign w:val="center"/>
          </w:tcPr>
          <w:p>
            <w:pPr>
              <w:pStyle w:val="4"/>
              <w:ind w:firstLine="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姓名</w:t>
            </w:r>
          </w:p>
        </w:tc>
        <w:tc>
          <w:tcPr>
            <w:tcW w:w="850" w:type="dxa"/>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年龄</w:t>
            </w:r>
          </w:p>
        </w:tc>
        <w:tc>
          <w:tcPr>
            <w:tcW w:w="1134" w:type="dxa"/>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职务</w:t>
            </w:r>
          </w:p>
        </w:tc>
        <w:tc>
          <w:tcPr>
            <w:tcW w:w="1560" w:type="dxa"/>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资格/职称</w:t>
            </w:r>
          </w:p>
        </w:tc>
        <w:tc>
          <w:tcPr>
            <w:tcW w:w="1701" w:type="dxa"/>
            <w:noWrap w:val="0"/>
            <w:vAlign w:val="top"/>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在本行业从业 工作年限</w:t>
            </w:r>
          </w:p>
        </w:tc>
        <w:tc>
          <w:tcPr>
            <w:tcW w:w="2971" w:type="dxa"/>
            <w:gridSpan w:val="2"/>
            <w:tcBorders>
              <w:right w:val="single" w:color="auto" w:sz="12" w:space="0"/>
            </w:tcBorders>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850"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134"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560"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701"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971" w:type="dxa"/>
            <w:gridSpan w:val="2"/>
            <w:tcBorders>
              <w:bottom w:val="single" w:color="auto" w:sz="4" w:space="0"/>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850"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134"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560"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701"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2971" w:type="dxa"/>
            <w:gridSpan w:val="2"/>
            <w:tcBorders>
              <w:bottom w:val="single" w:color="auto" w:sz="12" w:space="0"/>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175" w:type="dxa"/>
            <w:gridSpan w:val="7"/>
            <w:tcBorders>
              <w:top w:val="single" w:color="auto" w:sz="12" w:space="0"/>
              <w:left w:val="single" w:color="auto" w:sz="12" w:space="0"/>
              <w:right w:val="single" w:color="auto" w:sz="12" w:space="0"/>
            </w:tcBorders>
            <w:noWrap w:val="0"/>
            <w:vAlign w:val="center"/>
          </w:tcPr>
          <w:p>
            <w:pPr>
              <w:pStyle w:val="4"/>
              <w:ind w:firstLine="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2.管理人员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姓名</w:t>
            </w:r>
          </w:p>
        </w:tc>
        <w:tc>
          <w:tcPr>
            <w:tcW w:w="850" w:type="dxa"/>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年龄</w:t>
            </w:r>
          </w:p>
        </w:tc>
        <w:tc>
          <w:tcPr>
            <w:tcW w:w="1134" w:type="dxa"/>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职务</w:t>
            </w:r>
          </w:p>
        </w:tc>
        <w:tc>
          <w:tcPr>
            <w:tcW w:w="1560" w:type="dxa"/>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资格/职称</w:t>
            </w:r>
          </w:p>
        </w:tc>
        <w:tc>
          <w:tcPr>
            <w:tcW w:w="1701"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在本行业从业 工作年限</w:t>
            </w:r>
          </w:p>
        </w:tc>
        <w:tc>
          <w:tcPr>
            <w:tcW w:w="1984"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主要工作业绩</w:t>
            </w:r>
          </w:p>
        </w:tc>
        <w:tc>
          <w:tcPr>
            <w:tcW w:w="987" w:type="dxa"/>
            <w:tcBorders>
              <w:right w:val="single" w:color="auto" w:sz="12" w:space="0"/>
            </w:tcBorders>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当前</w:t>
            </w:r>
          </w:p>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85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134"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56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70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984"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87" w:type="dxa"/>
            <w:tcBorders>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85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134"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56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70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984"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87" w:type="dxa"/>
            <w:tcBorders>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85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134"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56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70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984"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87" w:type="dxa"/>
            <w:tcBorders>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85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134"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56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70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984"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87" w:type="dxa"/>
            <w:tcBorders>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gridSpan w:val="7"/>
            <w:tcBorders>
              <w:left w:val="single" w:color="auto" w:sz="12" w:space="0"/>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3.技术人员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姓名</w:t>
            </w:r>
          </w:p>
        </w:tc>
        <w:tc>
          <w:tcPr>
            <w:tcW w:w="850" w:type="dxa"/>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年龄</w:t>
            </w:r>
          </w:p>
        </w:tc>
        <w:tc>
          <w:tcPr>
            <w:tcW w:w="1134" w:type="dxa"/>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职务</w:t>
            </w:r>
          </w:p>
        </w:tc>
        <w:tc>
          <w:tcPr>
            <w:tcW w:w="1560" w:type="dxa"/>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资格/职称</w:t>
            </w:r>
          </w:p>
        </w:tc>
        <w:tc>
          <w:tcPr>
            <w:tcW w:w="1701"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在本行业从业 工作年限</w:t>
            </w:r>
          </w:p>
        </w:tc>
        <w:tc>
          <w:tcPr>
            <w:tcW w:w="1984"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主要工作业绩</w:t>
            </w:r>
          </w:p>
        </w:tc>
        <w:tc>
          <w:tcPr>
            <w:tcW w:w="987" w:type="dxa"/>
            <w:tcBorders>
              <w:right w:val="single" w:color="auto" w:sz="12" w:space="0"/>
            </w:tcBorders>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当前</w:t>
            </w:r>
          </w:p>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850"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134"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560"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701"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984"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87" w:type="dxa"/>
            <w:tcBorders>
              <w:bottom w:val="single" w:color="auto" w:sz="4" w:space="0"/>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850"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134"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560"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701"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984"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87" w:type="dxa"/>
            <w:tcBorders>
              <w:bottom w:val="single" w:color="auto" w:sz="4" w:space="0"/>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850"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134"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560"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701"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984" w:type="dxa"/>
            <w:tcBorders>
              <w:bottom w:val="single" w:color="auto" w:sz="4"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87" w:type="dxa"/>
            <w:tcBorders>
              <w:bottom w:val="single" w:color="auto" w:sz="4" w:space="0"/>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850"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134"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560"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701"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984"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87" w:type="dxa"/>
            <w:tcBorders>
              <w:bottom w:val="single" w:color="auto" w:sz="12" w:space="0"/>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175" w:type="dxa"/>
            <w:gridSpan w:val="7"/>
            <w:tcBorders>
              <w:top w:val="single" w:color="auto" w:sz="12" w:space="0"/>
              <w:left w:val="single" w:color="auto" w:sz="12" w:space="0"/>
              <w:right w:val="single" w:color="auto" w:sz="12" w:space="0"/>
            </w:tcBorders>
            <w:noWrap w:val="0"/>
            <w:vAlign w:val="center"/>
          </w:tcPr>
          <w:p>
            <w:pPr>
              <w:pStyle w:val="4"/>
              <w:ind w:firstLine="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3.辅助人员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姓名</w:t>
            </w:r>
          </w:p>
        </w:tc>
        <w:tc>
          <w:tcPr>
            <w:tcW w:w="850" w:type="dxa"/>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年龄</w:t>
            </w:r>
          </w:p>
        </w:tc>
        <w:tc>
          <w:tcPr>
            <w:tcW w:w="1134" w:type="dxa"/>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职务</w:t>
            </w:r>
          </w:p>
        </w:tc>
        <w:tc>
          <w:tcPr>
            <w:tcW w:w="1560" w:type="dxa"/>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资格/职称</w:t>
            </w:r>
          </w:p>
        </w:tc>
        <w:tc>
          <w:tcPr>
            <w:tcW w:w="1701"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在本行业从业 工作年限</w:t>
            </w:r>
          </w:p>
        </w:tc>
        <w:tc>
          <w:tcPr>
            <w:tcW w:w="1984"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主要工作业绩</w:t>
            </w:r>
          </w:p>
        </w:tc>
        <w:tc>
          <w:tcPr>
            <w:tcW w:w="987" w:type="dxa"/>
            <w:tcBorders>
              <w:right w:val="single" w:color="auto" w:sz="12" w:space="0"/>
            </w:tcBorders>
            <w:noWrap w:val="0"/>
            <w:vAlign w:val="center"/>
          </w:tcPr>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当前</w:t>
            </w:r>
          </w:p>
          <w:p>
            <w:pPr>
              <w:pStyle w:val="4"/>
              <w:ind w:firstLine="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85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134"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56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70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984"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87" w:type="dxa"/>
            <w:tcBorders>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85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134"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560"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701"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984" w:type="dxa"/>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87" w:type="dxa"/>
            <w:tcBorders>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850"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134"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560"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701"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1984" w:type="dxa"/>
            <w:tcBorders>
              <w:bottom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c>
          <w:tcPr>
            <w:tcW w:w="987" w:type="dxa"/>
            <w:tcBorders>
              <w:bottom w:val="single" w:color="auto" w:sz="12" w:space="0"/>
              <w:right w:val="single" w:color="auto" w:sz="12" w:space="0"/>
            </w:tcBorders>
            <w:noWrap w:val="0"/>
            <w:vAlign w:val="top"/>
          </w:tcPr>
          <w:p>
            <w:pPr>
              <w:pStyle w:val="4"/>
              <w:ind w:firstLine="0"/>
              <w:jc w:val="left"/>
              <w:rPr>
                <w:rFonts w:hint="eastAsia" w:asciiTheme="minorEastAsia" w:hAnsiTheme="minorEastAsia" w:eastAsiaTheme="minorEastAsia" w:cstheme="minorEastAsia"/>
                <w:b/>
                <w:color w:val="auto"/>
                <w:sz w:val="28"/>
                <w:szCs w:val="28"/>
                <w:highlight w:val="none"/>
              </w:rPr>
            </w:pPr>
          </w:p>
        </w:tc>
      </w:tr>
    </w:tbl>
    <w:p>
      <w:pPr>
        <w:pStyle w:val="4"/>
        <w:ind w:firstLine="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w:t>
      </w:r>
    </w:p>
    <w:p>
      <w:pPr>
        <w:pStyle w:val="4"/>
        <w:ind w:firstLine="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1.职务是指在本单位所担任的职务。2.除表（一）（二）外，需要补充的证明材料可另纸说明。</w:t>
      </w:r>
    </w:p>
    <w:p>
      <w:pPr>
        <w:pStyle w:val="4"/>
        <w:ind w:firstLine="0"/>
        <w:jc w:val="left"/>
        <w:rPr>
          <w:rFonts w:hint="eastAsia" w:asciiTheme="minorEastAsia" w:hAnsiTheme="minorEastAsia" w:eastAsiaTheme="minorEastAsia" w:cstheme="minorEastAsia"/>
          <w:b/>
          <w:color w:val="auto"/>
          <w:sz w:val="24"/>
          <w:szCs w:val="24"/>
          <w:highlight w:val="none"/>
        </w:rPr>
      </w:pPr>
    </w:p>
    <w:p>
      <w:pPr>
        <w:pStyle w:val="4"/>
        <w:ind w:firstLine="0"/>
        <w:jc w:val="left"/>
        <w:rPr>
          <w:rFonts w:hint="eastAsia" w:asciiTheme="minorEastAsia" w:hAnsiTheme="minorEastAsia" w:eastAsiaTheme="minorEastAsia" w:cstheme="minorEastAsia"/>
          <w:b/>
          <w:color w:val="auto"/>
          <w:sz w:val="24"/>
          <w:szCs w:val="24"/>
          <w:highlight w:val="none"/>
        </w:rPr>
      </w:pPr>
    </w:p>
    <w:p>
      <w:pPr>
        <w:adjustRightInd w:val="0"/>
        <w:spacing w:line="400" w:lineRule="exact"/>
        <w:ind w:firstLine="105" w:firstLineChars="5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  标  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（盖单位章）</w:t>
      </w:r>
    </w:p>
    <w:p>
      <w:pPr>
        <w:spacing w:line="400" w:lineRule="exact"/>
        <w:jc w:val="center"/>
        <w:outlineLvl w:val="1"/>
        <w:rPr>
          <w:rFonts w:hint="eastAsia" w:asciiTheme="minorEastAsia" w:hAnsiTheme="minorEastAsia" w:eastAsiaTheme="minorEastAsia" w:cstheme="minorEastAsia"/>
          <w:color w:val="auto"/>
          <w:szCs w:val="21"/>
          <w:highlight w:val="none"/>
        </w:rPr>
      </w:pPr>
    </w:p>
    <w:p>
      <w:pPr>
        <w:spacing w:line="400" w:lineRule="exact"/>
        <w:ind w:firstLine="105" w:firstLineChars="50"/>
        <w:outlineLvl w:val="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法定代表人或委托代理人：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（签字）</w:t>
      </w:r>
    </w:p>
    <w:p>
      <w:pPr>
        <w:spacing w:before="480" w:beforeLines="200"/>
        <w:ind w:firstLine="123" w:firstLineChars="59"/>
        <w:outlineLvl w:val="1"/>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color w:val="auto"/>
          <w:szCs w:val="21"/>
          <w:highlight w:val="none"/>
        </w:rPr>
        <w:t>日    期：20</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pStyle w:val="4"/>
        <w:ind w:firstLine="0"/>
        <w:jc w:val="center"/>
        <w:rPr>
          <w:rFonts w:hint="eastAsia" w:asciiTheme="minorEastAsia" w:hAnsiTheme="minorEastAsia" w:eastAsiaTheme="minorEastAsia" w:cstheme="minorEastAsia"/>
          <w:b/>
          <w:color w:val="auto"/>
          <w:sz w:val="36"/>
          <w:szCs w:val="36"/>
          <w:highlight w:val="none"/>
        </w:rPr>
      </w:pPr>
    </w:p>
    <w:p>
      <w:pPr>
        <w:pStyle w:val="4"/>
        <w:ind w:firstLine="0"/>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br w:type="page"/>
      </w:r>
      <w:r>
        <w:rPr>
          <w:rFonts w:hint="eastAsia" w:asciiTheme="minorEastAsia" w:hAnsiTheme="minorEastAsia" w:eastAsiaTheme="minorEastAsia" w:cstheme="minorEastAsia"/>
          <w:b/>
          <w:color w:val="auto"/>
          <w:sz w:val="36"/>
          <w:szCs w:val="36"/>
          <w:highlight w:val="none"/>
          <w:lang w:val="en-US" w:eastAsia="zh-CN"/>
        </w:rPr>
        <w:t>11</w:t>
      </w:r>
      <w:r>
        <w:rPr>
          <w:rFonts w:hint="eastAsia" w:asciiTheme="minorEastAsia" w:hAnsiTheme="minorEastAsia" w:eastAsiaTheme="minorEastAsia" w:cstheme="minorEastAsia"/>
          <w:b/>
          <w:color w:val="auto"/>
          <w:sz w:val="36"/>
          <w:szCs w:val="36"/>
          <w:highlight w:val="none"/>
        </w:rPr>
        <w:t>.投标声明书</w:t>
      </w:r>
    </w:p>
    <w:p>
      <w:pPr>
        <w:pStyle w:val="4"/>
        <w:ind w:firstLine="0"/>
        <w:jc w:val="center"/>
        <w:rPr>
          <w:rFonts w:hint="eastAsia" w:asciiTheme="minorEastAsia" w:hAnsiTheme="minorEastAsia" w:eastAsiaTheme="minorEastAsia" w:cstheme="minorEastAsia"/>
          <w:b/>
          <w:color w:val="auto"/>
          <w:sz w:val="36"/>
          <w:szCs w:val="36"/>
          <w:highlight w:val="none"/>
        </w:rPr>
      </w:pPr>
    </w:p>
    <w:p>
      <w:pPr>
        <w:pStyle w:val="4"/>
        <w:ind w:firstLine="0"/>
        <w:jc w:val="center"/>
        <w:rPr>
          <w:rFonts w:hint="eastAsia" w:asciiTheme="minorEastAsia" w:hAnsiTheme="minorEastAsia" w:eastAsiaTheme="minorEastAsia" w:cstheme="minorEastAsia"/>
          <w:b/>
          <w:color w:val="auto"/>
          <w:sz w:val="36"/>
          <w:szCs w:val="36"/>
          <w:highlight w:val="none"/>
        </w:rPr>
      </w:pPr>
    </w:p>
    <w:p>
      <w:pPr>
        <w:pStyle w:val="4"/>
        <w:spacing w:after="120" w:afterLines="50" w:line="360" w:lineRule="auto"/>
        <w:ind w:firstLine="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eastAsia="zh-CN"/>
        </w:rPr>
        <w:t>新疆万启工程项目管理有限公司</w:t>
      </w:r>
      <w:r>
        <w:rPr>
          <w:rFonts w:hint="eastAsia" w:asciiTheme="minorEastAsia" w:hAnsiTheme="minorEastAsia" w:eastAsiaTheme="minorEastAsia" w:cstheme="minorEastAsia"/>
          <w:b/>
          <w:color w:val="auto"/>
          <w:szCs w:val="21"/>
          <w:highlight w:val="none"/>
        </w:rPr>
        <w:t>：</w:t>
      </w:r>
    </w:p>
    <w:p>
      <w:pPr>
        <w:pStyle w:val="4"/>
        <w:spacing w:line="360" w:lineRule="auto"/>
        <w:ind w:firstLine="57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我方</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（投标人），就参加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采购项目（采购项目编号：    ）投标事宜，在此郑重声明：</w:t>
      </w:r>
    </w:p>
    <w:p>
      <w:pPr>
        <w:pStyle w:val="4"/>
        <w:spacing w:line="360" w:lineRule="auto"/>
        <w:ind w:firstLine="57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1.我方所提交的投标文件全部真实有效；</w:t>
      </w:r>
    </w:p>
    <w:p>
      <w:pPr>
        <w:pStyle w:val="4"/>
        <w:spacing w:line="360" w:lineRule="auto"/>
        <w:ind w:firstLine="57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2.我方近3年来无因安全事故、质量事故、投标违规等不良记录被政府有关部门处罚或仍在处罚期限内的情形存在；</w:t>
      </w:r>
    </w:p>
    <w:p>
      <w:pPr>
        <w:pStyle w:val="4"/>
        <w:spacing w:line="360" w:lineRule="auto"/>
        <w:ind w:firstLine="57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3.我方近3年来无违规违法经营受到责令停产(或停止经营)、吊销生产许可证（或经营许可证）、较大数额罚款（举行听证会）等行政处罚的情形存在；</w:t>
      </w:r>
    </w:p>
    <w:p>
      <w:pPr>
        <w:pStyle w:val="4"/>
        <w:spacing w:line="360" w:lineRule="auto"/>
        <w:ind w:firstLine="57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4.我方无企业财产被查封、冻结或处于破产状态或严重亏损状态等情形存在；</w:t>
      </w:r>
    </w:p>
    <w:p>
      <w:pPr>
        <w:pStyle w:val="4"/>
        <w:spacing w:line="360" w:lineRule="auto"/>
        <w:ind w:firstLine="57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5.我方承诺在投标过程中，保证不予其他单位围标、串标，不出让投标资格，不采取不正当手段诋毁、排挤其他投标人，不向采购人、采购代理机构、评标委员会成员行贿；</w:t>
      </w:r>
    </w:p>
    <w:p>
      <w:pPr>
        <w:pStyle w:val="4"/>
        <w:spacing w:line="360" w:lineRule="auto"/>
        <w:ind w:firstLine="57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6.我方参加本次政府采购活动近3年内，在经营活动中没有重大违法记录；</w:t>
      </w:r>
    </w:p>
    <w:p>
      <w:pPr>
        <w:pStyle w:val="4"/>
        <w:spacing w:line="360" w:lineRule="auto"/>
        <w:ind w:firstLine="57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7.我方在投标时未列入政府采购严重违法</w:t>
      </w:r>
      <w:r>
        <w:rPr>
          <w:rFonts w:hint="eastAsia" w:asciiTheme="minorEastAsia" w:hAnsiTheme="minorEastAsia" w:eastAsiaTheme="minorEastAsia" w:cstheme="minorEastAsia"/>
          <w:color w:val="auto"/>
          <w:szCs w:val="21"/>
          <w:highlight w:val="none"/>
          <w:shd w:val="clear" w:color="auto" w:fill="FFFFFF"/>
        </w:rPr>
        <w:t>失信行为记录</w:t>
      </w:r>
      <w:r>
        <w:rPr>
          <w:rFonts w:hint="eastAsia" w:asciiTheme="minorEastAsia" w:hAnsiTheme="minorEastAsia" w:eastAsiaTheme="minorEastAsia" w:cstheme="minorEastAsia"/>
          <w:color w:val="auto"/>
          <w:szCs w:val="21"/>
          <w:highlight w:val="none"/>
        </w:rPr>
        <w:t>名单、失信被执行人、</w:t>
      </w:r>
      <w:r>
        <w:rPr>
          <w:rFonts w:hint="eastAsia" w:asciiTheme="minorEastAsia" w:hAnsiTheme="minorEastAsia" w:eastAsiaTheme="minorEastAsia" w:cstheme="minorEastAsia"/>
          <w:color w:val="auto"/>
          <w:szCs w:val="21"/>
          <w:highlight w:val="none"/>
          <w:lang w:eastAsia="zh-CN"/>
        </w:rPr>
        <w:t>重大税收违法失信主体</w:t>
      </w:r>
      <w:r>
        <w:rPr>
          <w:rFonts w:hint="eastAsia" w:asciiTheme="minorEastAsia" w:hAnsiTheme="minorEastAsia" w:eastAsiaTheme="minorEastAsia" w:cstheme="minorEastAsia"/>
          <w:color w:val="auto"/>
          <w:szCs w:val="21"/>
          <w:highlight w:val="none"/>
        </w:rPr>
        <w:t>。</w:t>
      </w:r>
    </w:p>
    <w:p>
      <w:pPr>
        <w:pStyle w:val="4"/>
        <w:spacing w:line="360" w:lineRule="auto"/>
        <w:ind w:firstLine="57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以上声明若有违反，一经查实，我方愿意接受政府有关部门的相应处罚，并愿意承担由此带来的法律后果。</w:t>
      </w:r>
    </w:p>
    <w:p>
      <w:pPr>
        <w:pStyle w:val="4"/>
        <w:spacing w:line="480" w:lineRule="auto"/>
        <w:ind w:firstLine="570"/>
        <w:rPr>
          <w:rFonts w:hint="eastAsia" w:asciiTheme="minorEastAsia" w:hAnsiTheme="minorEastAsia" w:eastAsiaTheme="minorEastAsia" w:cstheme="minorEastAsia"/>
          <w:color w:val="auto"/>
          <w:szCs w:val="21"/>
          <w:highlight w:val="none"/>
        </w:rPr>
      </w:pPr>
    </w:p>
    <w:p>
      <w:pPr>
        <w:pStyle w:val="4"/>
        <w:spacing w:line="480" w:lineRule="auto"/>
        <w:ind w:firstLine="57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特此声明！</w:t>
      </w:r>
    </w:p>
    <w:p>
      <w:pPr>
        <w:pStyle w:val="4"/>
        <w:spacing w:line="480" w:lineRule="auto"/>
        <w:ind w:firstLine="570"/>
        <w:rPr>
          <w:rFonts w:hint="eastAsia" w:asciiTheme="minorEastAsia" w:hAnsiTheme="minorEastAsia" w:eastAsiaTheme="minorEastAsia" w:cstheme="minorEastAsia"/>
          <w:color w:val="auto"/>
          <w:szCs w:val="21"/>
          <w:highlight w:val="none"/>
        </w:rPr>
      </w:pPr>
    </w:p>
    <w:p>
      <w:pPr>
        <w:pStyle w:val="4"/>
        <w:spacing w:line="480" w:lineRule="auto"/>
        <w:ind w:firstLine="57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声  明  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(投标人名称、盖单位章)</w:t>
      </w:r>
    </w:p>
    <w:p>
      <w:pPr>
        <w:pStyle w:val="4"/>
        <w:spacing w:line="480" w:lineRule="auto"/>
        <w:ind w:firstLine="57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法定代表人或委托代理人：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（签字）</w:t>
      </w:r>
    </w:p>
    <w:p>
      <w:pPr>
        <w:pStyle w:val="4"/>
        <w:spacing w:line="480" w:lineRule="auto"/>
        <w:ind w:firstLine="57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日      期：</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spacing w:line="360" w:lineRule="auto"/>
        <w:ind w:firstLine="420" w:firstLineChars="200"/>
        <w:rPr>
          <w:rFonts w:hint="eastAsia" w:asciiTheme="minorEastAsia" w:hAnsiTheme="minorEastAsia" w:eastAsiaTheme="minorEastAsia" w:cstheme="minorEastAsia"/>
          <w:color w:val="auto"/>
          <w:szCs w:val="21"/>
          <w:highlight w:val="none"/>
        </w:rPr>
      </w:pPr>
    </w:p>
    <w:p>
      <w:pPr>
        <w:tabs>
          <w:tab w:val="left" w:pos="3600"/>
        </w:tabs>
        <w:adjustRightInd w:val="0"/>
        <w:snapToGrid w:val="0"/>
        <w:jc w:val="center"/>
        <w:rPr>
          <w:rFonts w:hint="eastAsia" w:asciiTheme="minorEastAsia" w:hAnsiTheme="minorEastAsia" w:eastAsiaTheme="minorEastAsia" w:cstheme="minorEastAsia"/>
          <w:b/>
          <w:color w:val="auto"/>
          <w:sz w:val="36"/>
          <w:szCs w:val="36"/>
          <w:highlight w:val="none"/>
        </w:rPr>
      </w:pPr>
    </w:p>
    <w:p>
      <w:pPr>
        <w:tabs>
          <w:tab w:val="left" w:pos="3600"/>
        </w:tabs>
        <w:adjustRightInd w:val="0"/>
        <w:snapToGrid w:val="0"/>
        <w:jc w:val="center"/>
        <w:rPr>
          <w:rFonts w:hint="eastAsia" w:asciiTheme="minorEastAsia" w:hAnsiTheme="minorEastAsia" w:eastAsiaTheme="minorEastAsia" w:cstheme="minorEastAsia"/>
          <w:b/>
          <w:color w:val="auto"/>
          <w:sz w:val="36"/>
          <w:szCs w:val="36"/>
          <w:highlight w:val="none"/>
        </w:rPr>
      </w:pPr>
    </w:p>
    <w:p>
      <w:pPr>
        <w:pStyle w:val="24"/>
        <w:rPr>
          <w:rFonts w:hint="eastAsia" w:asciiTheme="minorEastAsia" w:hAnsiTheme="minorEastAsia" w:eastAsiaTheme="minorEastAsia" w:cstheme="minorEastAsia"/>
          <w:highlight w:val="none"/>
        </w:rPr>
      </w:pPr>
    </w:p>
    <w:p>
      <w:pPr>
        <w:tabs>
          <w:tab w:val="left" w:pos="3600"/>
        </w:tabs>
        <w:adjustRightInd w:val="0"/>
        <w:snapToGrid w:val="0"/>
        <w:jc w:val="center"/>
        <w:rPr>
          <w:rFonts w:hint="eastAsia" w:asciiTheme="minorEastAsia" w:hAnsiTheme="minorEastAsia" w:eastAsiaTheme="minorEastAsia" w:cstheme="minorEastAsia"/>
          <w:b/>
          <w:color w:val="auto"/>
          <w:sz w:val="36"/>
          <w:szCs w:val="36"/>
          <w:highlight w:val="none"/>
        </w:rPr>
      </w:pPr>
    </w:p>
    <w:p>
      <w:pPr>
        <w:tabs>
          <w:tab w:val="left" w:pos="3600"/>
        </w:tabs>
        <w:adjustRightInd w:val="0"/>
        <w:snapToGrid w:val="0"/>
        <w:spacing w:before="240" w:beforeLines="100"/>
        <w:jc w:val="center"/>
        <w:rPr>
          <w:rFonts w:hint="eastAsia"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kern w:val="0"/>
          <w:sz w:val="36"/>
          <w:szCs w:val="36"/>
          <w:highlight w:val="none"/>
          <w:lang w:val="en-US" w:eastAsia="zh-CN"/>
        </w:rPr>
        <w:t>12</w:t>
      </w:r>
      <w:r>
        <w:rPr>
          <w:rFonts w:hint="eastAsia" w:asciiTheme="minorEastAsia" w:hAnsiTheme="minorEastAsia" w:eastAsiaTheme="minorEastAsia" w:cstheme="minorEastAsia"/>
          <w:color w:val="auto"/>
          <w:kern w:val="0"/>
          <w:sz w:val="36"/>
          <w:szCs w:val="36"/>
          <w:highlight w:val="none"/>
        </w:rPr>
        <w:t>.</w:t>
      </w:r>
      <w:r>
        <w:rPr>
          <w:rFonts w:hint="eastAsia" w:asciiTheme="minorEastAsia" w:hAnsiTheme="minorEastAsia" w:eastAsiaTheme="minorEastAsia" w:cstheme="minorEastAsia"/>
          <w:b/>
          <w:color w:val="auto"/>
          <w:sz w:val="36"/>
          <w:szCs w:val="36"/>
          <w:highlight w:val="none"/>
        </w:rPr>
        <w:t>提供投标人享受政府采购优惠政策的证明材料</w:t>
      </w:r>
    </w:p>
    <w:p>
      <w:pPr>
        <w:adjustRightInd w:val="0"/>
        <w:snapToGrid w:val="0"/>
        <w:spacing w:line="360" w:lineRule="auto"/>
        <w:rPr>
          <w:rFonts w:hint="eastAsia" w:asciiTheme="minorEastAsia" w:hAnsiTheme="minorEastAsia" w:eastAsiaTheme="minorEastAsia" w:cstheme="minorEastAsia"/>
          <w:bCs/>
          <w:color w:val="auto"/>
          <w:szCs w:val="21"/>
          <w:highlight w:val="none"/>
        </w:rPr>
      </w:pPr>
    </w:p>
    <w:p>
      <w:pPr>
        <w:pStyle w:val="11"/>
        <w:adjustRightInd w:val="0"/>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说明：</w:t>
      </w:r>
    </w:p>
    <w:p>
      <w:pPr>
        <w:pStyle w:val="11"/>
        <w:adjustRightInd w:val="0"/>
        <w:snapToGrid w:val="0"/>
        <w:spacing w:line="360" w:lineRule="auto"/>
        <w:ind w:firstLine="630" w:firstLineChars="3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（1）中小企业声明函格式见附件4；（非</w:t>
      </w:r>
      <w:r>
        <w:rPr>
          <w:rFonts w:hint="eastAsia" w:asciiTheme="minorEastAsia" w:hAnsiTheme="minorEastAsia" w:eastAsiaTheme="minorEastAsia" w:cstheme="minorEastAsia"/>
          <w:color w:val="auto"/>
          <w:highlight w:val="none"/>
          <w:lang w:eastAsia="zh-CN"/>
        </w:rPr>
        <w:t>中</w:t>
      </w:r>
      <w:r>
        <w:rPr>
          <w:rFonts w:hint="eastAsia" w:asciiTheme="minorEastAsia" w:hAnsiTheme="minorEastAsia" w:eastAsiaTheme="minorEastAsia" w:cstheme="minorEastAsia"/>
          <w:color w:val="auto"/>
          <w:highlight w:val="none"/>
        </w:rPr>
        <w:t>小微企业可不提供该附件）</w:t>
      </w:r>
    </w:p>
    <w:p>
      <w:pPr>
        <w:pStyle w:val="11"/>
        <w:adjustRightInd w:val="0"/>
        <w:snapToGrid w:val="0"/>
        <w:spacing w:line="360" w:lineRule="auto"/>
        <w:ind w:firstLine="630" w:firstLineChars="3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（2）残疾人福利性单位声明函格式见附件5；（非残疾人福利企业可不提供该附件）</w:t>
      </w:r>
    </w:p>
    <w:p>
      <w:pPr>
        <w:adjustRightInd w:val="0"/>
        <w:snapToGrid w:val="0"/>
        <w:spacing w:line="360" w:lineRule="auto"/>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（3）监狱企业证明文件见附件6；</w:t>
      </w:r>
      <w:r>
        <w:rPr>
          <w:rFonts w:hint="eastAsia" w:asciiTheme="minorEastAsia" w:hAnsiTheme="minorEastAsia" w:eastAsiaTheme="minorEastAsia" w:cstheme="minorEastAsia"/>
          <w:color w:val="auto"/>
          <w:highlight w:val="none"/>
        </w:rPr>
        <w:t>（非监狱企业可不提供该附件）</w:t>
      </w:r>
    </w:p>
    <w:p>
      <w:pPr>
        <w:adjustRightInd w:val="0"/>
        <w:snapToGrid w:val="0"/>
        <w:spacing w:line="360" w:lineRule="auto"/>
        <w:ind w:firstLine="630" w:firstLineChars="3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（4）“节能</w:t>
      </w:r>
      <w:r>
        <w:rPr>
          <w:rFonts w:hint="eastAsia" w:asciiTheme="minorEastAsia" w:hAnsiTheme="minorEastAsia" w:eastAsiaTheme="minorEastAsia" w:cstheme="minorEastAsia"/>
          <w:bCs/>
          <w:color w:val="auto"/>
          <w:szCs w:val="21"/>
          <w:highlight w:val="none"/>
        </w:rPr>
        <w:t>产品</w:t>
      </w:r>
      <w:r>
        <w:rPr>
          <w:rFonts w:hint="eastAsia" w:asciiTheme="minorEastAsia" w:hAnsiTheme="minorEastAsia" w:eastAsiaTheme="minorEastAsia" w:cstheme="minorEastAsia"/>
          <w:color w:val="auto"/>
          <w:szCs w:val="21"/>
          <w:highlight w:val="none"/>
        </w:rPr>
        <w:t>”、“环境标志</w:t>
      </w:r>
      <w:r>
        <w:rPr>
          <w:rFonts w:hint="eastAsia" w:asciiTheme="minorEastAsia" w:hAnsiTheme="minorEastAsia" w:eastAsiaTheme="minorEastAsia" w:cstheme="minorEastAsia"/>
          <w:bCs/>
          <w:color w:val="auto"/>
          <w:szCs w:val="21"/>
          <w:highlight w:val="none"/>
        </w:rPr>
        <w:t>产品</w:t>
      </w:r>
      <w:r>
        <w:rPr>
          <w:rFonts w:hint="eastAsia" w:asciiTheme="minorEastAsia" w:hAnsiTheme="minorEastAsia" w:eastAsiaTheme="minorEastAsia" w:cstheme="minorEastAsia"/>
          <w:color w:val="auto"/>
          <w:szCs w:val="21"/>
          <w:highlight w:val="none"/>
        </w:rPr>
        <w:t>”证明材料格式见附件7。</w:t>
      </w: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b/>
          <w:color w:val="auto"/>
          <w:sz w:val="28"/>
          <w:szCs w:val="28"/>
          <w:highlight w:val="none"/>
        </w:rPr>
      </w:pPr>
    </w:p>
    <w:p>
      <w:pPr>
        <w:pStyle w:val="30"/>
        <w:spacing w:line="400" w:lineRule="exac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附件4：</w:t>
      </w:r>
    </w:p>
    <w:p>
      <w:pPr>
        <w:tabs>
          <w:tab w:val="left" w:pos="3600"/>
        </w:tabs>
        <w:adjustRightInd w:val="0"/>
        <w:snapToGrid w:val="0"/>
        <w:spacing w:before="240" w:beforeLines="100"/>
        <w:jc w:val="center"/>
        <w:rPr>
          <w:rFonts w:hint="eastAsia" w:asciiTheme="minorEastAsia" w:hAnsiTheme="minorEastAsia" w:eastAsiaTheme="minorEastAsia" w:cstheme="minorEastAsia"/>
          <w:color w:val="auto"/>
          <w:kern w:val="0"/>
          <w:sz w:val="36"/>
          <w:szCs w:val="36"/>
          <w:highlight w:val="none"/>
          <w:lang w:eastAsia="zh-CN"/>
        </w:rPr>
      </w:pPr>
      <w:r>
        <w:rPr>
          <w:rFonts w:hint="eastAsia" w:asciiTheme="minorEastAsia" w:hAnsiTheme="minorEastAsia" w:eastAsiaTheme="minorEastAsia" w:cstheme="minorEastAsia"/>
          <w:color w:val="auto"/>
          <w:kern w:val="0"/>
          <w:sz w:val="36"/>
          <w:szCs w:val="36"/>
          <w:highlight w:val="none"/>
        </w:rPr>
        <w:t>中小企业声明函</w:t>
      </w:r>
    </w:p>
    <w:p>
      <w:pPr>
        <w:pStyle w:val="6"/>
        <w:rPr>
          <w:rFonts w:hint="eastAsia" w:asciiTheme="minorEastAsia" w:hAnsiTheme="minorEastAsia" w:eastAsiaTheme="minorEastAsia" w:cstheme="minorEastAsia"/>
          <w:color w:val="auto"/>
          <w:highlight w:val="none"/>
        </w:rPr>
      </w:pPr>
    </w:p>
    <w:p>
      <w:pPr>
        <w:spacing w:line="360" w:lineRule="auto"/>
        <w:ind w:firstLine="420" w:firstLineChars="200"/>
        <w:jc w:val="lef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 xml:space="preserve">本公司郑重声明，根据《政府采购促进中小企业发展管理办法》（财库〔2020〕46 号）的规定，本公司参加 </w:t>
      </w:r>
      <w:r>
        <w:rPr>
          <w:rFonts w:hint="eastAsia" w:asciiTheme="minorEastAsia" w:hAnsiTheme="minorEastAsia" w:eastAsiaTheme="minorEastAsia" w:cstheme="minorEastAsia"/>
          <w:color w:val="auto"/>
          <w:highlight w:val="none"/>
          <w:u w:val="single"/>
        </w:rPr>
        <w:t xml:space="preserve">（单位名称） </w:t>
      </w:r>
      <w:r>
        <w:rPr>
          <w:rFonts w:hint="eastAsia" w:asciiTheme="minorEastAsia" w:hAnsiTheme="minorEastAsia" w:eastAsiaTheme="minorEastAsia" w:cstheme="minorEastAsia"/>
          <w:color w:val="auto"/>
          <w:highlight w:val="none"/>
        </w:rPr>
        <w:t xml:space="preserve">的 </w:t>
      </w:r>
      <w:r>
        <w:rPr>
          <w:rFonts w:hint="eastAsia" w:asciiTheme="minorEastAsia" w:hAnsiTheme="minorEastAsia" w:eastAsiaTheme="minorEastAsia" w:cstheme="minorEastAsia"/>
          <w:color w:val="auto"/>
          <w:highlight w:val="none"/>
          <w:u w:val="single"/>
        </w:rPr>
        <w:t xml:space="preserve">（项目名称） </w:t>
      </w:r>
      <w:r>
        <w:rPr>
          <w:rFonts w:hint="eastAsia" w:asciiTheme="minorEastAsia" w:hAnsiTheme="minorEastAsia" w:eastAsiaTheme="minorEastAsia" w:cstheme="minorEastAsia"/>
          <w:color w:val="auto"/>
          <w:highlight w:val="none"/>
        </w:rPr>
        <w:t>采购活动，提供的货物全部由符合政策要求的中小企业制造。相关企业（含联合体中的中小企业、签订分包意向协议的中小企业）的具体情况如下：</w:t>
      </w:r>
    </w:p>
    <w:p>
      <w:pPr>
        <w:spacing w:line="360" w:lineRule="auto"/>
        <w:ind w:firstLine="420" w:firstLineChars="20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w:t>
      </w:r>
      <w:bookmarkStart w:id="157" w:name="_Toc413748654"/>
      <w:bookmarkStart w:id="158" w:name="_Toc387147344"/>
      <w:bookmarkStart w:id="159" w:name="_Toc419811733"/>
      <w:bookmarkStart w:id="160" w:name="_Toc387658050"/>
      <w:bookmarkStart w:id="161" w:name="_Toc417911732"/>
      <w:r>
        <w:rPr>
          <w:rFonts w:hint="eastAsia" w:asciiTheme="minorEastAsia" w:hAnsiTheme="minorEastAsia" w:eastAsiaTheme="minorEastAsia" w:cstheme="minorEastAsia"/>
          <w:color w:val="auto"/>
          <w:highlight w:val="none"/>
        </w:rPr>
        <w:t xml:space="preserve">1. </w:t>
      </w:r>
      <w:r>
        <w:rPr>
          <w:rFonts w:hint="eastAsia" w:asciiTheme="minorEastAsia" w:hAnsiTheme="minorEastAsia" w:eastAsiaTheme="minorEastAsia" w:cstheme="minorEastAsia"/>
          <w:color w:val="auto"/>
          <w:highlight w:val="none"/>
          <w:u w:val="single"/>
        </w:rPr>
        <w:t xml:space="preserve">（标的名称） </w:t>
      </w:r>
      <w:r>
        <w:rPr>
          <w:rFonts w:hint="eastAsia" w:asciiTheme="minorEastAsia" w:hAnsiTheme="minorEastAsia" w:eastAsiaTheme="minorEastAsia" w:cstheme="minorEastAsia"/>
          <w:color w:val="auto"/>
          <w:highlight w:val="none"/>
        </w:rPr>
        <w:t>，属于</w:t>
      </w:r>
      <w:r>
        <w:rPr>
          <w:rFonts w:hint="eastAsia" w:asciiTheme="minorEastAsia" w:hAnsiTheme="minorEastAsia" w:eastAsiaTheme="minorEastAsia" w:cstheme="minorEastAsia"/>
          <w:color w:val="auto"/>
          <w:highlight w:val="none"/>
          <w:u w:val="single"/>
        </w:rPr>
        <w:t xml:space="preserve"> （采购文件中明确的所属行业） </w:t>
      </w:r>
      <w:r>
        <w:rPr>
          <w:rFonts w:hint="eastAsia" w:asciiTheme="minorEastAsia" w:hAnsiTheme="minorEastAsia" w:eastAsiaTheme="minorEastAsia" w:cstheme="minorEastAsia"/>
          <w:color w:val="auto"/>
          <w:highlight w:val="none"/>
        </w:rPr>
        <w:t>；制造商为</w:t>
      </w:r>
      <w:r>
        <w:rPr>
          <w:rFonts w:hint="eastAsia" w:asciiTheme="minorEastAsia" w:hAnsiTheme="minorEastAsia" w:eastAsiaTheme="minorEastAsia" w:cstheme="minorEastAsia"/>
          <w:color w:val="auto"/>
          <w:highlight w:val="none"/>
          <w:u w:val="single"/>
        </w:rPr>
        <w:t xml:space="preserve"> （企业名称） </w:t>
      </w:r>
      <w:r>
        <w:rPr>
          <w:rFonts w:hint="eastAsia" w:asciiTheme="minorEastAsia" w:hAnsiTheme="minorEastAsia" w:eastAsiaTheme="minorEastAsia" w:cstheme="minorEastAsia"/>
          <w:color w:val="auto"/>
          <w:highlight w:val="none"/>
        </w:rPr>
        <w:t>，从业人员</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人，营业收入为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万元，资产总额为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万元，属于</w:t>
      </w:r>
      <w:r>
        <w:rPr>
          <w:rFonts w:hint="eastAsia" w:asciiTheme="minorEastAsia" w:hAnsiTheme="minorEastAsia" w:eastAsiaTheme="minorEastAsia" w:cstheme="minorEastAsia"/>
          <w:color w:val="auto"/>
          <w:highlight w:val="none"/>
          <w:u w:val="single"/>
        </w:rPr>
        <w:t xml:space="preserve"> （中型企业、小型企业、微型企业） </w:t>
      </w:r>
      <w:r>
        <w:rPr>
          <w:rFonts w:hint="eastAsia" w:asciiTheme="minorEastAsia" w:hAnsiTheme="minorEastAsia" w:eastAsiaTheme="minorEastAsia" w:cstheme="minorEastAsia"/>
          <w:color w:val="auto"/>
          <w:highlight w:val="none"/>
        </w:rPr>
        <w:t>；</w:t>
      </w:r>
    </w:p>
    <w:p>
      <w:pPr>
        <w:spacing w:line="360" w:lineRule="auto"/>
        <w:ind w:firstLine="525" w:firstLineChars="25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u w:val="single"/>
        </w:rPr>
        <w:t xml:space="preserve"> （标的名称） </w:t>
      </w:r>
      <w:r>
        <w:rPr>
          <w:rFonts w:hint="eastAsia" w:asciiTheme="minorEastAsia" w:hAnsiTheme="minorEastAsia" w:eastAsiaTheme="minorEastAsia" w:cstheme="minorEastAsia"/>
          <w:color w:val="auto"/>
          <w:highlight w:val="none"/>
        </w:rPr>
        <w:t>，属于</w:t>
      </w:r>
      <w:r>
        <w:rPr>
          <w:rFonts w:hint="eastAsia" w:asciiTheme="minorEastAsia" w:hAnsiTheme="minorEastAsia" w:eastAsiaTheme="minorEastAsia" w:cstheme="minorEastAsia"/>
          <w:color w:val="auto"/>
          <w:highlight w:val="none"/>
          <w:u w:val="single"/>
        </w:rPr>
        <w:t xml:space="preserve"> （采购文件中明确的所属行业） </w:t>
      </w:r>
      <w:r>
        <w:rPr>
          <w:rFonts w:hint="eastAsia" w:asciiTheme="minorEastAsia" w:hAnsiTheme="minorEastAsia" w:eastAsiaTheme="minorEastAsia" w:cstheme="minorEastAsia"/>
          <w:color w:val="auto"/>
          <w:highlight w:val="none"/>
        </w:rPr>
        <w:t>；制造商为</w:t>
      </w:r>
      <w:r>
        <w:rPr>
          <w:rFonts w:hint="eastAsia" w:asciiTheme="minorEastAsia" w:hAnsiTheme="minorEastAsia" w:eastAsiaTheme="minorEastAsia" w:cstheme="minorEastAsia"/>
          <w:color w:val="auto"/>
          <w:highlight w:val="none"/>
          <w:u w:val="single"/>
        </w:rPr>
        <w:t xml:space="preserve"> （企业名称） </w:t>
      </w:r>
      <w:r>
        <w:rPr>
          <w:rFonts w:hint="eastAsia" w:asciiTheme="minorEastAsia" w:hAnsiTheme="minorEastAsia" w:eastAsiaTheme="minorEastAsia" w:cstheme="minorEastAsia"/>
          <w:color w:val="auto"/>
          <w:highlight w:val="none"/>
        </w:rPr>
        <w:t>，从业人员</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人，营业收入为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万元，资产总额为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万元，属于</w:t>
      </w:r>
      <w:r>
        <w:rPr>
          <w:rFonts w:hint="eastAsia" w:asciiTheme="minorEastAsia" w:hAnsiTheme="minorEastAsia" w:eastAsiaTheme="minorEastAsia" w:cstheme="minorEastAsia"/>
          <w:color w:val="auto"/>
          <w:highlight w:val="none"/>
          <w:u w:val="single"/>
        </w:rPr>
        <w:t xml:space="preserve"> （中型企业、小型企业、微型企业） </w:t>
      </w:r>
      <w:r>
        <w:rPr>
          <w:rFonts w:hint="eastAsia" w:asciiTheme="minorEastAsia" w:hAnsiTheme="minorEastAsia" w:eastAsiaTheme="minorEastAsia" w:cstheme="minorEastAsia"/>
          <w:color w:val="auto"/>
          <w:highlight w:val="none"/>
        </w:rPr>
        <w:t>；</w:t>
      </w:r>
    </w:p>
    <w:p>
      <w:pPr>
        <w:spacing w:line="360" w:lineRule="auto"/>
        <w:ind w:firstLine="525" w:firstLineChars="25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p>
      <w:pPr>
        <w:spacing w:line="360" w:lineRule="auto"/>
        <w:ind w:firstLine="525" w:firstLineChars="25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以上企业，不属于大企业的分支机构，不存在控股股东为大企业的情形，也不存在与大企业的负责人为同一人的情形。</w:t>
      </w:r>
    </w:p>
    <w:p>
      <w:pPr>
        <w:spacing w:line="360" w:lineRule="auto"/>
        <w:ind w:firstLine="525" w:firstLineChars="25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本企业对上述声明内容的真实性负责。如有虚假，将依法承担相应责任。</w:t>
      </w:r>
    </w:p>
    <w:p>
      <w:pPr>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企业名称（盖章）：</w:t>
      </w:r>
    </w:p>
    <w:p>
      <w:pPr>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日 期：</w:t>
      </w:r>
    </w:p>
    <w:p>
      <w:pPr>
        <w:spacing w:line="360" w:lineRule="auto"/>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bookmarkEnd w:id="157"/>
      <w:bookmarkEnd w:id="158"/>
      <w:bookmarkEnd w:id="159"/>
      <w:bookmarkEnd w:id="160"/>
      <w:bookmarkEnd w:id="161"/>
      <w:r>
        <w:rPr>
          <w:rFonts w:hint="eastAsia" w:asciiTheme="minorEastAsia" w:hAnsiTheme="minorEastAsia" w:eastAsiaTheme="minorEastAsia" w:cstheme="minorEastAsia"/>
          <w:color w:val="auto"/>
          <w:highlight w:val="none"/>
        </w:rPr>
        <w:t>从业人员、营业收入、资产总额填报上一年度数据，无上一年度数据的新成立企业可不填报。</w:t>
      </w:r>
    </w:p>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highlight w:val="none"/>
        </w:rPr>
      </w:pPr>
    </w:p>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br w:type="page"/>
      </w:r>
    </w:p>
    <w:p>
      <w:pPr>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附件5：</w:t>
      </w:r>
    </w:p>
    <w:p>
      <w:pPr>
        <w:spacing w:line="588" w:lineRule="exact"/>
        <w:jc w:val="center"/>
        <w:rPr>
          <w:rFonts w:hint="eastAsia" w:asciiTheme="minorEastAsia" w:hAnsiTheme="minorEastAsia" w:eastAsiaTheme="minorEastAsia" w:cstheme="minorEastAsia"/>
          <w:b/>
          <w:color w:val="auto"/>
          <w:spacing w:val="6"/>
          <w:sz w:val="36"/>
          <w:szCs w:val="36"/>
          <w:highlight w:val="none"/>
        </w:rPr>
      </w:pPr>
      <w:bookmarkStart w:id="162" w:name="OLE_LINK14"/>
      <w:bookmarkStart w:id="163" w:name="OLE_LINK13"/>
      <w:r>
        <w:rPr>
          <w:rFonts w:hint="eastAsia" w:asciiTheme="minorEastAsia" w:hAnsiTheme="minorEastAsia" w:eastAsiaTheme="minorEastAsia" w:cstheme="minorEastAsia"/>
          <w:b/>
          <w:color w:val="auto"/>
          <w:spacing w:val="6"/>
          <w:sz w:val="36"/>
          <w:szCs w:val="36"/>
          <w:highlight w:val="none"/>
        </w:rPr>
        <w:t>残疾人福利性单位声明函</w:t>
      </w:r>
    </w:p>
    <w:bookmarkEnd w:id="162"/>
    <w:bookmarkEnd w:id="163"/>
    <w:p>
      <w:pPr>
        <w:spacing w:line="588" w:lineRule="exact"/>
        <w:rPr>
          <w:rFonts w:hint="eastAsia" w:asciiTheme="minorEastAsia" w:hAnsiTheme="minorEastAsia" w:eastAsiaTheme="minorEastAsia" w:cstheme="minorEastAsia"/>
          <w:b/>
          <w:color w:val="auto"/>
          <w:spacing w:val="6"/>
          <w:sz w:val="30"/>
          <w:szCs w:val="30"/>
          <w:highlight w:val="none"/>
        </w:rPr>
      </w:pPr>
    </w:p>
    <w:p>
      <w:pPr>
        <w:spacing w:line="360" w:lineRule="auto"/>
        <w:ind w:firstLine="444" w:firstLineChars="200"/>
        <w:rPr>
          <w:rFonts w:hint="eastAsia" w:asciiTheme="minorEastAsia" w:hAnsiTheme="minorEastAsia" w:eastAsiaTheme="minorEastAsia" w:cstheme="minorEastAsia"/>
          <w:color w:val="auto"/>
          <w:spacing w:val="6"/>
          <w:szCs w:val="21"/>
          <w:highlight w:val="none"/>
        </w:rPr>
      </w:pPr>
      <w:r>
        <w:rPr>
          <w:rFonts w:hint="eastAsia" w:asciiTheme="minorEastAsia" w:hAnsiTheme="minorEastAsia" w:eastAsiaTheme="minorEastAsia" w:cstheme="minorEastAsia"/>
          <w:color w:val="auto"/>
          <w:spacing w:val="6"/>
          <w:szCs w:val="21"/>
          <w:highlight w:val="none"/>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Cs w:val="21"/>
          <w:highlight w:val="none"/>
        </w:rPr>
        <w:t>〔2017〕 141</w:t>
      </w:r>
      <w:r>
        <w:rPr>
          <w:rFonts w:hint="eastAsia" w:asciiTheme="minorEastAsia" w:hAnsiTheme="minorEastAsia" w:eastAsiaTheme="minorEastAsia" w:cstheme="minorEastAsia"/>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hint="eastAsia" w:asciiTheme="minorEastAsia" w:hAnsiTheme="minorEastAsia" w:eastAsiaTheme="minorEastAsia" w:cstheme="minorEastAsia"/>
          <w:color w:val="auto"/>
          <w:spacing w:val="6"/>
          <w:szCs w:val="21"/>
          <w:highlight w:val="none"/>
        </w:rPr>
      </w:pPr>
      <w:r>
        <w:rPr>
          <w:rFonts w:hint="eastAsia" w:asciiTheme="minorEastAsia" w:hAnsiTheme="minorEastAsia" w:eastAsiaTheme="minorEastAsia" w:cstheme="minorEastAsia"/>
          <w:color w:val="auto"/>
          <w:spacing w:val="6"/>
          <w:szCs w:val="21"/>
          <w:highlight w:val="none"/>
        </w:rPr>
        <w:t>本单位对上述声明的真实性负责。如有虚假，将依法承担相应责任。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color w:val="auto"/>
          <w:spacing w:val="6"/>
          <w:szCs w:val="21"/>
          <w:highlight w:val="none"/>
        </w:rPr>
      </w:pPr>
    </w:p>
    <w:p>
      <w:pPr>
        <w:spacing w:line="360" w:lineRule="auto"/>
        <w:ind w:firstLine="444" w:firstLineChars="200"/>
        <w:rPr>
          <w:rFonts w:hint="eastAsia" w:asciiTheme="minorEastAsia" w:hAnsiTheme="minorEastAsia" w:eastAsiaTheme="minorEastAsia" w:cstheme="minorEastAsia"/>
          <w:color w:val="auto"/>
          <w:spacing w:val="6"/>
          <w:szCs w:val="21"/>
          <w:highlight w:val="none"/>
        </w:rPr>
      </w:pPr>
    </w:p>
    <w:p>
      <w:pPr>
        <w:tabs>
          <w:tab w:val="left" w:pos="4860"/>
        </w:tabs>
        <w:spacing w:line="360" w:lineRule="auto"/>
        <w:ind w:right="1560" w:firstLine="444" w:firstLineChars="200"/>
        <w:jc w:val="center"/>
        <w:rPr>
          <w:rFonts w:hint="eastAsia" w:asciiTheme="minorEastAsia" w:hAnsiTheme="minorEastAsia" w:eastAsiaTheme="minorEastAsia" w:cstheme="minorEastAsia"/>
          <w:color w:val="auto"/>
          <w:spacing w:val="6"/>
          <w:szCs w:val="21"/>
          <w:highlight w:val="none"/>
        </w:rPr>
      </w:pPr>
      <w:r>
        <w:rPr>
          <w:rFonts w:hint="eastAsia" w:asciiTheme="minorEastAsia" w:hAnsiTheme="minorEastAsia" w:eastAsiaTheme="minorEastAsia" w:cstheme="minorEastAsia"/>
          <w:color w:val="auto"/>
          <w:spacing w:val="6"/>
          <w:szCs w:val="21"/>
          <w:highlight w:val="none"/>
        </w:rPr>
        <w:t xml:space="preserve">                          单位名称：</w:t>
      </w:r>
      <w:r>
        <w:rPr>
          <w:rFonts w:hint="eastAsia" w:asciiTheme="minorEastAsia" w:hAnsiTheme="minorEastAsia" w:eastAsiaTheme="minorEastAsia" w:cstheme="minorEastAsia"/>
          <w:color w:val="auto"/>
          <w:spacing w:val="6"/>
          <w:szCs w:val="21"/>
          <w:highlight w:val="none"/>
          <w:u w:val="single"/>
        </w:rPr>
        <w:t xml:space="preserve">              </w:t>
      </w:r>
      <w:r>
        <w:rPr>
          <w:rFonts w:hint="eastAsia" w:asciiTheme="minorEastAsia" w:hAnsiTheme="minorEastAsia" w:eastAsiaTheme="minorEastAsia" w:cstheme="minorEastAsia"/>
          <w:color w:val="auto"/>
          <w:spacing w:val="6"/>
          <w:szCs w:val="21"/>
          <w:highlight w:val="none"/>
        </w:rPr>
        <w:t>（盖单位章）：</w:t>
      </w:r>
    </w:p>
    <w:p>
      <w:pPr>
        <w:tabs>
          <w:tab w:val="left" w:pos="4860"/>
        </w:tabs>
        <w:spacing w:line="360" w:lineRule="auto"/>
        <w:ind w:right="1560" w:firstLine="444" w:firstLineChars="200"/>
        <w:jc w:val="center"/>
        <w:rPr>
          <w:rFonts w:hint="eastAsia" w:asciiTheme="minorEastAsia" w:hAnsiTheme="minorEastAsia" w:eastAsiaTheme="minorEastAsia" w:cstheme="minorEastAsia"/>
          <w:color w:val="auto"/>
          <w:spacing w:val="6"/>
          <w:szCs w:val="21"/>
          <w:highlight w:val="none"/>
        </w:rPr>
      </w:pPr>
      <w:r>
        <w:rPr>
          <w:rFonts w:hint="eastAsia" w:asciiTheme="minorEastAsia" w:hAnsiTheme="minorEastAsia" w:eastAsiaTheme="minorEastAsia" w:cstheme="minorEastAsia"/>
          <w:color w:val="auto"/>
          <w:spacing w:val="6"/>
          <w:szCs w:val="21"/>
          <w:highlight w:val="none"/>
        </w:rPr>
        <w:t xml:space="preserve"> </w:t>
      </w:r>
    </w:p>
    <w:p>
      <w:pPr>
        <w:tabs>
          <w:tab w:val="left" w:pos="4860"/>
        </w:tabs>
        <w:spacing w:line="360" w:lineRule="auto"/>
        <w:ind w:right="1560" w:firstLine="444" w:firstLineChars="20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6"/>
          <w:szCs w:val="21"/>
          <w:highlight w:val="none"/>
        </w:rPr>
        <w:t xml:space="preserve">                   日     期：    年   月  日</w:t>
      </w:r>
    </w:p>
    <w:p>
      <w:pPr>
        <w:adjustRightInd w:val="0"/>
        <w:snapToGrid w:val="0"/>
        <w:spacing w:line="360" w:lineRule="auto"/>
        <w:rPr>
          <w:rFonts w:hint="eastAsia" w:asciiTheme="minorEastAsia" w:hAnsiTheme="minorEastAsia" w:eastAsiaTheme="minorEastAsia" w:cstheme="minorEastAsia"/>
          <w:b/>
          <w:color w:val="auto"/>
          <w:sz w:val="24"/>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line="360" w:lineRule="exact"/>
        <w:ind w:firstLine="525" w:firstLineChars="250"/>
        <w:rPr>
          <w:rFonts w:hint="eastAsia" w:asciiTheme="minorEastAsia" w:hAnsiTheme="minorEastAsia" w:eastAsiaTheme="minorEastAsia" w:cstheme="minorEastAsia"/>
          <w:color w:val="auto"/>
          <w:szCs w:val="21"/>
          <w:highlight w:val="none"/>
        </w:rPr>
      </w:pPr>
    </w:p>
    <w:p>
      <w:pPr>
        <w:adjustRightInd w:val="0"/>
        <w:snapToGrid w:val="0"/>
        <w:spacing w:before="50" w:line="360" w:lineRule="auto"/>
        <w:ind w:firstLine="1050" w:firstLineChars="500"/>
        <w:rPr>
          <w:rFonts w:hint="eastAsia" w:asciiTheme="minorEastAsia" w:hAnsiTheme="minorEastAsia" w:eastAsiaTheme="minorEastAsia" w:cstheme="minorEastAsia"/>
          <w:color w:val="auto"/>
          <w:szCs w:val="21"/>
          <w:highlight w:val="none"/>
        </w:rPr>
      </w:pPr>
    </w:p>
    <w:p>
      <w:pPr>
        <w:adjustRightInd w:val="0"/>
        <w:snapToGrid w:val="0"/>
        <w:spacing w:line="360" w:lineRule="auto"/>
        <w:rPr>
          <w:rFonts w:hint="eastAsia" w:asciiTheme="minorEastAsia" w:hAnsiTheme="minorEastAsia" w:eastAsiaTheme="minorEastAsia" w:cstheme="minorEastAsia"/>
          <w:b/>
          <w:color w:val="auto"/>
          <w:sz w:val="28"/>
          <w:szCs w:val="28"/>
          <w:highlight w:val="none"/>
        </w:rPr>
      </w:pPr>
    </w:p>
    <w:p>
      <w:pPr>
        <w:adjustRightInd w:val="0"/>
        <w:snapToGrid w:val="0"/>
        <w:spacing w:line="360" w:lineRule="auto"/>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r>
        <w:rPr>
          <w:rFonts w:hint="eastAsia" w:asciiTheme="minorEastAsia" w:hAnsiTheme="minorEastAsia" w:eastAsiaTheme="minorEastAsia" w:cstheme="minorEastAsia"/>
          <w:b/>
          <w:color w:val="auto"/>
          <w:sz w:val="28"/>
          <w:szCs w:val="28"/>
          <w:highlight w:val="none"/>
        </w:rPr>
        <w:t>附件6：</w:t>
      </w: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监狱企业证明文件</w:t>
      </w: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before="50" w:line="360" w:lineRule="auto"/>
        <w:jc w:val="center"/>
        <w:rPr>
          <w:rFonts w:hint="eastAsia" w:asciiTheme="minorEastAsia" w:hAnsiTheme="minorEastAsia" w:eastAsiaTheme="minorEastAsia" w:cstheme="minorEastAsia"/>
          <w:b/>
          <w:color w:val="auto"/>
          <w:sz w:val="36"/>
          <w:szCs w:val="36"/>
          <w:highlight w:val="none"/>
        </w:rPr>
      </w:pPr>
    </w:p>
    <w:p>
      <w:pPr>
        <w:adjustRightInd w:val="0"/>
        <w:snapToGrid w:val="0"/>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w:t>
      </w:r>
    </w:p>
    <w:p>
      <w:pPr>
        <w:adjustRightInd w:val="0"/>
        <w:snapToGrid w:val="0"/>
        <w:spacing w:line="360" w:lineRule="auto"/>
        <w:ind w:firstLine="525"/>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1.无格式要求，由出具监狱企业证明的单位自行拟定；</w:t>
      </w:r>
    </w:p>
    <w:p>
      <w:pPr>
        <w:adjustRightInd w:val="0"/>
        <w:snapToGrid w:val="0"/>
        <w:spacing w:before="50" w:line="360" w:lineRule="auto"/>
        <w:jc w:val="left"/>
        <w:rPr>
          <w:rFonts w:hint="eastAsia" w:asciiTheme="minorEastAsia" w:hAnsiTheme="minorEastAsia" w:eastAsiaTheme="minorEastAsia" w:cstheme="minorEastAsia"/>
          <w:b/>
          <w:color w:val="auto"/>
          <w:sz w:val="28"/>
          <w:szCs w:val="28"/>
          <w:highlight w:val="none"/>
        </w:rPr>
      </w:pPr>
    </w:p>
    <w:p>
      <w:pPr>
        <w:adjustRightInd w:val="0"/>
        <w:snapToGrid w:val="0"/>
        <w:spacing w:before="50" w:line="360" w:lineRule="auto"/>
        <w:jc w:val="left"/>
        <w:rPr>
          <w:rFonts w:hint="eastAsia" w:asciiTheme="minorEastAsia" w:hAnsiTheme="minorEastAsia" w:eastAsiaTheme="minorEastAsia" w:cstheme="minorEastAsia"/>
          <w:b/>
          <w:color w:val="auto"/>
          <w:sz w:val="28"/>
          <w:szCs w:val="28"/>
          <w:highlight w:val="none"/>
        </w:rPr>
      </w:pPr>
    </w:p>
    <w:p>
      <w:pPr>
        <w:adjustRightInd w:val="0"/>
        <w:snapToGrid w:val="0"/>
        <w:spacing w:before="50" w:line="360" w:lineRule="auto"/>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附件7</w:t>
      </w:r>
    </w:p>
    <w:p>
      <w:pPr>
        <w:adjustRightInd w:val="0"/>
        <w:snapToGrid w:val="0"/>
        <w:spacing w:before="50" w:line="36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color w:val="auto"/>
          <w:sz w:val="36"/>
          <w:szCs w:val="36"/>
          <w:highlight w:val="none"/>
        </w:rPr>
        <w:t>“节能</w:t>
      </w:r>
      <w:r>
        <w:rPr>
          <w:rFonts w:hint="eastAsia" w:asciiTheme="minorEastAsia" w:hAnsiTheme="minorEastAsia" w:eastAsiaTheme="minorEastAsia" w:cstheme="minorEastAsia"/>
          <w:b/>
          <w:bCs/>
          <w:color w:val="auto"/>
          <w:sz w:val="36"/>
          <w:szCs w:val="36"/>
          <w:highlight w:val="none"/>
        </w:rPr>
        <w:t>产品</w:t>
      </w:r>
      <w:r>
        <w:rPr>
          <w:rFonts w:hint="eastAsia" w:asciiTheme="minorEastAsia" w:hAnsiTheme="minorEastAsia" w:eastAsiaTheme="minorEastAsia" w:cstheme="minorEastAsia"/>
          <w:b/>
          <w:color w:val="auto"/>
          <w:sz w:val="36"/>
          <w:szCs w:val="36"/>
          <w:highlight w:val="none"/>
        </w:rPr>
        <w:t>”、“环境标志</w:t>
      </w:r>
      <w:r>
        <w:rPr>
          <w:rFonts w:hint="eastAsia" w:asciiTheme="minorEastAsia" w:hAnsiTheme="minorEastAsia" w:eastAsiaTheme="minorEastAsia" w:cstheme="minorEastAsia"/>
          <w:b/>
          <w:bCs/>
          <w:color w:val="auto"/>
          <w:sz w:val="36"/>
          <w:szCs w:val="36"/>
          <w:highlight w:val="none"/>
        </w:rPr>
        <w:t>产品</w:t>
      </w:r>
      <w:r>
        <w:rPr>
          <w:rFonts w:hint="eastAsia" w:asciiTheme="minorEastAsia" w:hAnsiTheme="minorEastAsia" w:eastAsiaTheme="minorEastAsia" w:cstheme="minorEastAsia"/>
          <w:b/>
          <w:color w:val="auto"/>
          <w:sz w:val="36"/>
          <w:szCs w:val="36"/>
          <w:highlight w:val="none"/>
        </w:rPr>
        <w:t>”证明材料</w:t>
      </w:r>
    </w:p>
    <w:p>
      <w:pPr>
        <w:spacing w:line="360" w:lineRule="auto"/>
        <w:rPr>
          <w:rFonts w:hint="eastAsia" w:asciiTheme="minorEastAsia" w:hAnsiTheme="minorEastAsia" w:eastAsiaTheme="minorEastAsia" w:cstheme="minorEastAsia"/>
          <w:color w:val="auto"/>
          <w:sz w:val="24"/>
          <w:highlight w:val="none"/>
        </w:rPr>
      </w:pPr>
    </w:p>
    <w:p>
      <w:pPr>
        <w:adjustRightInd w:val="0"/>
        <w:snapToGrid w:val="0"/>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w:t>
      </w: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w:t>
      </w:r>
      <w:r>
        <w:rPr>
          <w:rFonts w:hint="eastAsia" w:asciiTheme="minorEastAsia" w:hAnsiTheme="minorEastAsia" w:eastAsiaTheme="minorEastAsia" w:cstheme="minorEastAsia"/>
          <w:color w:val="auto"/>
          <w:szCs w:val="21"/>
          <w:highlight w:val="none"/>
        </w:rPr>
        <w:t>投标人提供的产品</w:t>
      </w:r>
      <w:r>
        <w:rPr>
          <w:rFonts w:hint="eastAsia" w:asciiTheme="minorEastAsia" w:hAnsiTheme="minorEastAsia" w:eastAsiaTheme="minorEastAsia" w:cstheme="minorEastAsia"/>
          <w:bCs/>
          <w:color w:val="auto"/>
          <w:szCs w:val="21"/>
          <w:highlight w:val="none"/>
        </w:rPr>
        <w:t>属于节能产品或环境标志产品的</w:t>
      </w:r>
      <w:r>
        <w:rPr>
          <w:rFonts w:hint="eastAsia" w:asciiTheme="minorEastAsia" w:hAnsiTheme="minorEastAsia" w:eastAsiaTheme="minorEastAsia" w:cstheme="minorEastAsia"/>
          <w:color w:val="auto"/>
          <w:szCs w:val="21"/>
          <w:highlight w:val="none"/>
        </w:rPr>
        <w:t>，应按投标人须知第3.4.1项规定提供相关证明材料，并在《货物（产品）分项报价表》中填写相应的证书编号；</w:t>
      </w: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2.投标人未按上述要求提供、</w:t>
      </w:r>
      <w:r>
        <w:rPr>
          <w:rFonts w:hint="eastAsia" w:asciiTheme="minorEastAsia" w:hAnsiTheme="minorEastAsia" w:eastAsiaTheme="minorEastAsia" w:cstheme="minorEastAsia"/>
          <w:color w:val="auto"/>
          <w:szCs w:val="21"/>
          <w:highlight w:val="none"/>
        </w:rPr>
        <w:t>填写</w:t>
      </w:r>
      <w:r>
        <w:rPr>
          <w:rFonts w:hint="eastAsia" w:asciiTheme="minorEastAsia" w:hAnsiTheme="minorEastAsia" w:eastAsiaTheme="minorEastAsia" w:cstheme="minorEastAsia"/>
          <w:bCs/>
          <w:color w:val="auto"/>
          <w:szCs w:val="21"/>
          <w:highlight w:val="none"/>
        </w:rPr>
        <w:t>的，评标时不予加分。</w:t>
      </w: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line="360" w:lineRule="auto"/>
        <w:ind w:firstLine="525" w:firstLineChars="250"/>
        <w:rPr>
          <w:rFonts w:hint="eastAsia" w:asciiTheme="minorEastAsia" w:hAnsiTheme="minorEastAsia" w:eastAsiaTheme="minorEastAsia" w:cstheme="minorEastAsia"/>
          <w:bCs/>
          <w:color w:val="auto"/>
          <w:szCs w:val="21"/>
          <w:highlight w:val="none"/>
        </w:rPr>
      </w:pPr>
    </w:p>
    <w:p>
      <w:pPr>
        <w:adjustRightInd w:val="0"/>
        <w:snapToGrid w:val="0"/>
        <w:spacing w:after="120" w:afterLines="50" w:line="360" w:lineRule="auto"/>
        <w:jc w:val="center"/>
        <w:rPr>
          <w:rFonts w:hint="eastAsia" w:asciiTheme="minorEastAsia" w:hAnsiTheme="minorEastAsia" w:eastAsiaTheme="minorEastAsia" w:cstheme="minorEastAsia"/>
          <w:b/>
          <w:bCs/>
          <w:color w:val="auto"/>
          <w:sz w:val="36"/>
          <w:szCs w:val="36"/>
          <w:highlight w:val="none"/>
        </w:rPr>
      </w:pPr>
    </w:p>
    <w:p>
      <w:pPr>
        <w:pageBreakBefore/>
        <w:tabs>
          <w:tab w:val="left" w:pos="3600"/>
        </w:tabs>
        <w:adjustRightInd w:val="0"/>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 w:val="36"/>
          <w:szCs w:val="36"/>
          <w:highlight w:val="none"/>
        </w:rPr>
        <w:t>1</w:t>
      </w:r>
      <w:r>
        <w:rPr>
          <w:rFonts w:hint="eastAsia" w:asciiTheme="minorEastAsia" w:hAnsiTheme="minorEastAsia" w:eastAsiaTheme="minorEastAsia" w:cstheme="minorEastAsia"/>
          <w:b/>
          <w:color w:val="auto"/>
          <w:sz w:val="36"/>
          <w:szCs w:val="36"/>
          <w:highlight w:val="none"/>
          <w:lang w:val="en-US" w:eastAsia="zh-CN"/>
        </w:rPr>
        <w:t>2</w:t>
      </w:r>
      <w:r>
        <w:rPr>
          <w:rFonts w:hint="eastAsia" w:asciiTheme="minorEastAsia" w:hAnsiTheme="minorEastAsia" w:eastAsiaTheme="minorEastAsia" w:cstheme="minorEastAsia"/>
          <w:b/>
          <w:color w:val="auto"/>
          <w:sz w:val="36"/>
          <w:szCs w:val="36"/>
          <w:highlight w:val="none"/>
        </w:rPr>
        <w:t>.投标保证金</w:t>
      </w:r>
    </w:p>
    <w:p>
      <w:pPr>
        <w:tabs>
          <w:tab w:val="left" w:pos="3600"/>
        </w:tabs>
        <w:adjustRightInd w:val="0"/>
        <w:snapToGrid w:val="0"/>
        <w:jc w:val="center"/>
        <w:rPr>
          <w:rFonts w:hint="eastAsia" w:asciiTheme="minorEastAsia" w:hAnsiTheme="minorEastAsia" w:eastAsiaTheme="minorEastAsia" w:cstheme="minorEastAsia"/>
          <w:color w:val="auto"/>
          <w:highlight w:val="none"/>
        </w:rPr>
      </w:pPr>
    </w:p>
    <w:p>
      <w:pPr>
        <w:tabs>
          <w:tab w:val="left" w:pos="3600"/>
        </w:tabs>
        <w:adjustRightInd w:val="0"/>
        <w:snapToGrid w:val="0"/>
        <w:rPr>
          <w:rFonts w:hint="eastAsia" w:asciiTheme="minorEastAsia" w:hAnsiTheme="minorEastAsia" w:eastAsiaTheme="minorEastAsia" w:cstheme="minorEastAsia"/>
          <w:color w:val="auto"/>
          <w:highlight w:val="none"/>
        </w:rPr>
      </w:pPr>
    </w:p>
    <w:p>
      <w:pPr>
        <w:tabs>
          <w:tab w:val="left" w:pos="3600"/>
        </w:tabs>
        <w:adjustRightInd w:val="0"/>
        <w:snapToGrid w:val="0"/>
        <w:rPr>
          <w:rFonts w:hint="eastAsia" w:asciiTheme="minorEastAsia" w:hAnsiTheme="minorEastAsia" w:eastAsiaTheme="minorEastAsia" w:cstheme="minorEastAsia"/>
          <w:color w:val="auto"/>
          <w:highlight w:val="none"/>
        </w:rPr>
      </w:pPr>
    </w:p>
    <w:p>
      <w:pPr>
        <w:tabs>
          <w:tab w:val="left" w:pos="3600"/>
        </w:tabs>
        <w:adjustRightInd w:val="0"/>
        <w:snapToGrid w:val="0"/>
        <w:rPr>
          <w:rFonts w:hint="eastAsia" w:asciiTheme="minorEastAsia" w:hAnsiTheme="minorEastAsia" w:eastAsiaTheme="minorEastAsia" w:cstheme="minorEastAsia"/>
          <w:color w:val="auto"/>
          <w:highlight w:val="none"/>
        </w:rPr>
      </w:pPr>
    </w:p>
    <w:p>
      <w:pPr>
        <w:tabs>
          <w:tab w:val="left" w:pos="3600"/>
        </w:tabs>
        <w:adjustRightInd w:val="0"/>
        <w:snapToGrid w:val="0"/>
        <w:rPr>
          <w:rFonts w:hint="eastAsia" w:asciiTheme="minorEastAsia" w:hAnsiTheme="minorEastAsia" w:eastAsiaTheme="minorEastAsia" w:cstheme="minorEastAsia"/>
          <w:color w:val="auto"/>
          <w:highlight w:val="none"/>
        </w:rPr>
      </w:pPr>
    </w:p>
    <w:p>
      <w:pPr>
        <w:tabs>
          <w:tab w:val="left" w:pos="3600"/>
        </w:tabs>
        <w:adjustRightInd w:val="0"/>
        <w:snapToGrid w:val="0"/>
        <w:jc w:val="left"/>
        <w:rPr>
          <w:rFonts w:hint="eastAsia" w:asciiTheme="minorEastAsia" w:hAnsiTheme="minorEastAsia" w:eastAsiaTheme="minorEastAsia" w:cstheme="minorEastAsia"/>
          <w:color w:val="auto"/>
          <w:highlight w:val="none"/>
        </w:rPr>
      </w:pPr>
    </w:p>
    <w:p>
      <w:pPr>
        <w:tabs>
          <w:tab w:val="left" w:pos="3600"/>
        </w:tabs>
        <w:adjustRightInd w:val="0"/>
        <w:snapToGrid w:val="0"/>
        <w:jc w:val="left"/>
        <w:rPr>
          <w:rFonts w:hint="eastAsia" w:asciiTheme="minorEastAsia" w:hAnsiTheme="minorEastAsia" w:eastAsiaTheme="minorEastAsia" w:cstheme="minorEastAsia"/>
          <w:color w:val="auto"/>
          <w:highlight w:val="none"/>
        </w:rPr>
      </w:pPr>
    </w:p>
    <w:p>
      <w:pPr>
        <w:tabs>
          <w:tab w:val="left" w:pos="3600"/>
        </w:tabs>
        <w:adjustRightInd w:val="0"/>
        <w:snapToGrid w:val="0"/>
        <w:jc w:val="left"/>
        <w:rPr>
          <w:rFonts w:hint="eastAsia" w:asciiTheme="minorEastAsia" w:hAnsiTheme="minorEastAsia" w:eastAsiaTheme="minorEastAsia" w:cstheme="minorEastAsia"/>
          <w:color w:val="auto"/>
          <w:highlight w:val="none"/>
        </w:rPr>
      </w:pPr>
    </w:p>
    <w:p>
      <w:pPr>
        <w:tabs>
          <w:tab w:val="left" w:pos="3600"/>
        </w:tabs>
        <w:adjustRightInd w:val="0"/>
        <w:snapToGrid w:val="0"/>
        <w:jc w:val="left"/>
        <w:rPr>
          <w:rFonts w:hint="eastAsia" w:asciiTheme="minorEastAsia" w:hAnsiTheme="minorEastAsia" w:eastAsiaTheme="minorEastAsia" w:cstheme="minorEastAsia"/>
          <w:color w:val="auto"/>
          <w:highlight w:val="none"/>
        </w:rPr>
      </w:pPr>
    </w:p>
    <w:p>
      <w:pPr>
        <w:jc w:val="left"/>
        <w:rPr>
          <w:rFonts w:hint="eastAsia" w:asciiTheme="minorEastAsia" w:hAnsiTheme="minorEastAsia" w:eastAsiaTheme="minorEastAsia" w:cstheme="minorEastAsia"/>
          <w:b/>
          <w:bCs/>
          <w:color w:val="auto"/>
          <w:sz w:val="36"/>
          <w:szCs w:val="36"/>
          <w:highlight w:val="none"/>
        </w:rPr>
      </w:pPr>
    </w:p>
    <w:p>
      <w:pPr>
        <w:jc w:val="left"/>
        <w:rPr>
          <w:rFonts w:hint="eastAsia" w:asciiTheme="minorEastAsia" w:hAnsiTheme="minorEastAsia" w:eastAsiaTheme="minorEastAsia" w:cstheme="minorEastAsia"/>
          <w:b/>
          <w:bCs/>
          <w:color w:val="auto"/>
          <w:sz w:val="36"/>
          <w:szCs w:val="36"/>
          <w:highlight w:val="none"/>
        </w:rPr>
      </w:pPr>
    </w:p>
    <w:p>
      <w:pPr>
        <w:jc w:val="left"/>
        <w:rPr>
          <w:rFonts w:hint="eastAsia" w:asciiTheme="minorEastAsia" w:hAnsiTheme="minorEastAsia" w:eastAsiaTheme="minorEastAsia" w:cstheme="minorEastAsia"/>
          <w:b/>
          <w:bCs/>
          <w:color w:val="auto"/>
          <w:sz w:val="36"/>
          <w:szCs w:val="36"/>
          <w:highlight w:val="none"/>
        </w:rPr>
      </w:pPr>
    </w:p>
    <w:p>
      <w:pPr>
        <w:jc w:val="left"/>
        <w:rPr>
          <w:rFonts w:hint="eastAsia" w:asciiTheme="minorEastAsia" w:hAnsiTheme="minorEastAsia" w:eastAsiaTheme="minorEastAsia" w:cstheme="minorEastAsia"/>
          <w:b/>
          <w:bCs/>
          <w:color w:val="auto"/>
          <w:sz w:val="36"/>
          <w:szCs w:val="36"/>
          <w:highlight w:val="none"/>
        </w:rPr>
      </w:pPr>
    </w:p>
    <w:p>
      <w:pPr>
        <w:pStyle w:val="30"/>
        <w:spacing w:line="400" w:lineRule="exact"/>
        <w:jc w:val="left"/>
        <w:rPr>
          <w:rFonts w:hint="eastAsia" w:asciiTheme="minorEastAsia" w:hAnsiTheme="minorEastAsia" w:eastAsiaTheme="minorEastAsia" w:cstheme="minorEastAsia"/>
          <w:color w:val="auto"/>
          <w:sz w:val="24"/>
          <w:szCs w:val="24"/>
          <w:highlight w:val="none"/>
        </w:rPr>
      </w:pPr>
    </w:p>
    <w:p>
      <w:pPr>
        <w:pStyle w:val="30"/>
        <w:spacing w:line="400" w:lineRule="exact"/>
        <w:jc w:val="left"/>
        <w:rPr>
          <w:rFonts w:hint="eastAsia" w:asciiTheme="minorEastAsia" w:hAnsiTheme="minorEastAsia" w:eastAsiaTheme="minorEastAsia" w:cstheme="minorEastAsia"/>
          <w:color w:val="auto"/>
          <w:sz w:val="24"/>
          <w:szCs w:val="24"/>
          <w:highlight w:val="none"/>
        </w:rPr>
      </w:pPr>
    </w:p>
    <w:p>
      <w:pPr>
        <w:pStyle w:val="30"/>
        <w:spacing w:line="400" w:lineRule="exact"/>
        <w:jc w:val="cente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投标保证金</w:t>
      </w:r>
      <w:r>
        <w:rPr>
          <w:rFonts w:hint="eastAsia" w:asciiTheme="minorEastAsia" w:hAnsiTheme="minorEastAsia" w:eastAsiaTheme="minorEastAsia" w:cstheme="minorEastAsia"/>
          <w:color w:val="auto"/>
          <w:highlight w:val="none"/>
          <w:lang w:eastAsia="zh-CN"/>
        </w:rPr>
        <w:t>凭证</w:t>
      </w:r>
    </w:p>
    <w:p>
      <w:pPr>
        <w:pStyle w:val="30"/>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复印件粘贴处</w:t>
      </w:r>
    </w:p>
    <w:p>
      <w:pPr>
        <w:jc w:val="left"/>
        <w:rPr>
          <w:rFonts w:hint="eastAsia" w:asciiTheme="minorEastAsia" w:hAnsiTheme="minorEastAsia" w:eastAsiaTheme="minorEastAsia" w:cstheme="minorEastAsia"/>
          <w:b/>
          <w:bCs/>
          <w:color w:val="auto"/>
          <w:sz w:val="36"/>
          <w:szCs w:val="36"/>
          <w:highlight w:val="none"/>
        </w:rPr>
      </w:pPr>
    </w:p>
    <w:p>
      <w:pPr>
        <w:jc w:val="left"/>
        <w:rPr>
          <w:rFonts w:hint="eastAsia" w:asciiTheme="minorEastAsia" w:hAnsiTheme="minorEastAsia" w:eastAsiaTheme="minorEastAsia" w:cstheme="minorEastAsia"/>
          <w:b/>
          <w:bCs/>
          <w:color w:val="auto"/>
          <w:sz w:val="36"/>
          <w:szCs w:val="36"/>
          <w:highlight w:val="none"/>
        </w:rPr>
      </w:pPr>
    </w:p>
    <w:p>
      <w:pPr>
        <w:jc w:val="left"/>
        <w:rPr>
          <w:rFonts w:hint="eastAsia" w:asciiTheme="minorEastAsia" w:hAnsiTheme="minorEastAsia" w:eastAsiaTheme="minorEastAsia" w:cstheme="minorEastAsia"/>
          <w:b/>
          <w:bCs/>
          <w:color w:val="auto"/>
          <w:sz w:val="36"/>
          <w:szCs w:val="36"/>
          <w:highlight w:val="none"/>
        </w:rPr>
      </w:pPr>
    </w:p>
    <w:p>
      <w:pPr>
        <w:pStyle w:val="4"/>
        <w:spacing w:before="120" w:beforeLines="50" w:after="120" w:afterLines="50"/>
        <w:ind w:firstLine="0"/>
        <w:jc w:val="left"/>
        <w:rPr>
          <w:rFonts w:hint="eastAsia" w:asciiTheme="minorEastAsia" w:hAnsiTheme="minorEastAsia" w:eastAsiaTheme="minorEastAsia" w:cstheme="minorEastAsia"/>
          <w:b/>
          <w:color w:val="auto"/>
          <w:sz w:val="44"/>
          <w:szCs w:val="44"/>
          <w:highlight w:val="none"/>
        </w:rPr>
      </w:pPr>
    </w:p>
    <w:p>
      <w:pPr>
        <w:pStyle w:val="4"/>
        <w:spacing w:before="120" w:beforeLines="50" w:after="120" w:afterLines="50"/>
        <w:ind w:firstLine="0"/>
        <w:jc w:val="left"/>
        <w:rPr>
          <w:rFonts w:hint="eastAsia" w:asciiTheme="minorEastAsia" w:hAnsiTheme="minorEastAsia" w:eastAsiaTheme="minorEastAsia" w:cstheme="minorEastAsia"/>
          <w:b/>
          <w:color w:val="auto"/>
          <w:sz w:val="44"/>
          <w:szCs w:val="44"/>
          <w:highlight w:val="none"/>
        </w:rPr>
      </w:pPr>
    </w:p>
    <w:p>
      <w:pPr>
        <w:pStyle w:val="4"/>
        <w:spacing w:before="120" w:beforeLines="50" w:after="120" w:afterLines="50"/>
        <w:ind w:firstLine="0"/>
        <w:jc w:val="left"/>
        <w:rPr>
          <w:rFonts w:hint="eastAsia" w:asciiTheme="minorEastAsia" w:hAnsiTheme="minorEastAsia" w:eastAsiaTheme="minorEastAsia" w:cstheme="minorEastAsia"/>
          <w:b/>
          <w:color w:val="auto"/>
          <w:sz w:val="44"/>
          <w:szCs w:val="44"/>
          <w:highlight w:val="none"/>
        </w:rPr>
      </w:pPr>
    </w:p>
    <w:p>
      <w:pPr>
        <w:pStyle w:val="4"/>
        <w:spacing w:before="120" w:beforeLines="50" w:after="120" w:afterLines="50"/>
        <w:ind w:firstLine="0"/>
        <w:jc w:val="left"/>
        <w:rPr>
          <w:rFonts w:hint="eastAsia" w:asciiTheme="minorEastAsia" w:hAnsiTheme="minorEastAsia" w:eastAsiaTheme="minorEastAsia" w:cstheme="minorEastAsia"/>
          <w:b/>
          <w:color w:val="auto"/>
          <w:sz w:val="44"/>
          <w:szCs w:val="44"/>
          <w:highlight w:val="none"/>
        </w:rPr>
      </w:pPr>
    </w:p>
    <w:p>
      <w:pPr>
        <w:pStyle w:val="4"/>
        <w:spacing w:before="120" w:beforeLines="50" w:after="120" w:afterLines="50"/>
        <w:ind w:firstLine="0"/>
        <w:jc w:val="left"/>
        <w:rPr>
          <w:rFonts w:hint="eastAsia" w:asciiTheme="minorEastAsia" w:hAnsiTheme="minorEastAsia" w:eastAsiaTheme="minorEastAsia" w:cstheme="minorEastAsia"/>
          <w:b/>
          <w:color w:val="auto"/>
          <w:sz w:val="44"/>
          <w:szCs w:val="44"/>
          <w:highlight w:val="none"/>
        </w:rPr>
      </w:pPr>
    </w:p>
    <w:p>
      <w:pPr>
        <w:pStyle w:val="4"/>
        <w:spacing w:before="120" w:beforeLines="50" w:after="120" w:afterLines="50"/>
        <w:ind w:firstLine="0"/>
        <w:jc w:val="left"/>
        <w:rPr>
          <w:rFonts w:hint="eastAsia" w:asciiTheme="minorEastAsia" w:hAnsiTheme="minorEastAsia" w:eastAsiaTheme="minorEastAsia" w:cstheme="minorEastAsia"/>
          <w:b/>
          <w:color w:val="auto"/>
          <w:sz w:val="44"/>
          <w:szCs w:val="44"/>
          <w:highlight w:val="none"/>
        </w:rPr>
      </w:pPr>
    </w:p>
    <w:p>
      <w:pPr>
        <w:pStyle w:val="4"/>
        <w:spacing w:before="120" w:beforeLines="50" w:after="120" w:afterLines="50"/>
        <w:ind w:firstLine="0"/>
        <w:jc w:val="left"/>
        <w:rPr>
          <w:rFonts w:hint="eastAsia" w:asciiTheme="minorEastAsia" w:hAnsiTheme="minorEastAsia" w:eastAsiaTheme="minorEastAsia" w:cstheme="minorEastAsia"/>
          <w:b/>
          <w:color w:val="auto"/>
          <w:sz w:val="44"/>
          <w:szCs w:val="44"/>
          <w:highlight w:val="none"/>
        </w:rPr>
      </w:pPr>
    </w:p>
    <w:p>
      <w:pPr>
        <w:pStyle w:val="4"/>
        <w:spacing w:before="120" w:beforeLines="50" w:after="120" w:afterLines="50"/>
        <w:ind w:firstLine="0"/>
        <w:jc w:val="left"/>
        <w:rPr>
          <w:rFonts w:hint="eastAsia" w:asciiTheme="minorEastAsia" w:hAnsiTheme="minorEastAsia" w:eastAsiaTheme="minorEastAsia" w:cstheme="minorEastAsia"/>
          <w:b/>
          <w:color w:val="auto"/>
          <w:sz w:val="44"/>
          <w:szCs w:val="44"/>
          <w:highlight w:val="none"/>
        </w:rPr>
      </w:pPr>
    </w:p>
    <w:p>
      <w:pPr>
        <w:spacing w:after="240" w:afterLines="100" w:line="360" w:lineRule="auto"/>
        <w:rPr>
          <w:rFonts w:hint="eastAsia" w:asciiTheme="minorEastAsia" w:hAnsiTheme="minorEastAsia" w:eastAsiaTheme="minorEastAsia" w:cstheme="minorEastAsia"/>
          <w:bCs/>
          <w:color w:val="auto"/>
          <w:sz w:val="28"/>
          <w:szCs w:val="28"/>
          <w:highlight w:val="none"/>
        </w:rPr>
      </w:pPr>
    </w:p>
    <w:p>
      <w:pPr>
        <w:pStyle w:val="25"/>
        <w:rPr>
          <w:rFonts w:hint="eastAsia" w:asciiTheme="minorEastAsia" w:hAnsiTheme="minorEastAsia" w:eastAsiaTheme="minorEastAsia" w:cstheme="minorEastAsia"/>
          <w:color w:val="auto"/>
          <w:highlight w:val="none"/>
        </w:rPr>
      </w:pPr>
    </w:p>
    <w:p>
      <w:pPr>
        <w:spacing w:after="120" w:afterLines="50" w:line="360" w:lineRule="auto"/>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附件2：</w:t>
      </w:r>
    </w:p>
    <w:p>
      <w:pPr>
        <w:spacing w:after="240" w:afterLines="100" w:line="36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提供投标人基本存款账户开户证明</w:t>
      </w:r>
    </w:p>
    <w:p>
      <w:pPr>
        <w:spacing w:line="360" w:lineRule="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说明：</w:t>
      </w:r>
    </w:p>
    <w:p>
      <w:pPr>
        <w:spacing w:line="360" w:lineRule="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     1.投标人在国家取消基本存款账户开户行政许可之前成立的，提供基本存款账户开户许可证复印件；</w:t>
      </w:r>
    </w:p>
    <w:p>
      <w:pPr>
        <w:spacing w:line="360" w:lineRule="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     2.投标人在国家取消基本存款账户开户行政许可之后成立的，提供基本存款账户编号。</w:t>
      </w:r>
    </w:p>
    <w:p>
      <w:pPr>
        <w:spacing w:line="360" w:lineRule="auto"/>
        <w:rPr>
          <w:rFonts w:hint="eastAsia" w:asciiTheme="minorEastAsia" w:hAnsiTheme="minorEastAsia" w:eastAsiaTheme="minorEastAsia" w:cstheme="minorEastAsia"/>
          <w:bCs/>
          <w:color w:val="auto"/>
          <w:szCs w:val="21"/>
          <w:highlight w:val="none"/>
        </w:rPr>
      </w:pPr>
    </w:p>
    <w:p>
      <w:pPr>
        <w:spacing w:line="360" w:lineRule="auto"/>
        <w:rPr>
          <w:rFonts w:hint="eastAsia" w:asciiTheme="minorEastAsia" w:hAnsiTheme="minorEastAsia" w:eastAsiaTheme="minorEastAsia" w:cstheme="minorEastAsia"/>
          <w:b/>
          <w:bCs/>
          <w:color w:val="auto"/>
          <w:sz w:val="28"/>
          <w:szCs w:val="28"/>
          <w:highlight w:val="none"/>
        </w:rPr>
      </w:pPr>
    </w:p>
    <w:p>
      <w:pPr>
        <w:spacing w:after="240" w:afterLines="100" w:line="360" w:lineRule="auto"/>
        <w:rPr>
          <w:rFonts w:hint="eastAsia" w:asciiTheme="minorEastAsia" w:hAnsiTheme="minorEastAsia" w:eastAsiaTheme="minorEastAsia" w:cstheme="minorEastAsia"/>
          <w:b/>
          <w:bCs/>
          <w:color w:val="auto"/>
          <w:sz w:val="28"/>
          <w:szCs w:val="28"/>
          <w:highlight w:val="none"/>
        </w:rPr>
      </w:pPr>
    </w:p>
    <w:p>
      <w:pPr>
        <w:spacing w:after="240" w:afterLines="100" w:line="360" w:lineRule="auto"/>
        <w:rPr>
          <w:rFonts w:hint="eastAsia" w:asciiTheme="minorEastAsia" w:hAnsiTheme="minorEastAsia" w:eastAsiaTheme="minorEastAsia" w:cstheme="minorEastAsia"/>
          <w:b/>
          <w:bCs/>
          <w:color w:val="auto"/>
          <w:sz w:val="28"/>
          <w:szCs w:val="28"/>
          <w:highlight w:val="none"/>
        </w:rPr>
      </w:pPr>
    </w:p>
    <w:p>
      <w:pPr>
        <w:spacing w:after="240" w:afterLines="100" w:line="360" w:lineRule="auto"/>
        <w:rPr>
          <w:rFonts w:hint="eastAsia" w:asciiTheme="minorEastAsia" w:hAnsiTheme="minorEastAsia" w:eastAsiaTheme="minorEastAsia" w:cstheme="minorEastAsia"/>
          <w:b/>
          <w:bCs/>
          <w:color w:val="auto"/>
          <w:sz w:val="28"/>
          <w:szCs w:val="28"/>
          <w:highlight w:val="none"/>
        </w:rPr>
      </w:pPr>
    </w:p>
    <w:p>
      <w:pPr>
        <w:spacing w:after="240" w:afterLines="100" w:line="360" w:lineRule="auto"/>
        <w:rPr>
          <w:rFonts w:hint="eastAsia" w:asciiTheme="minorEastAsia" w:hAnsiTheme="minorEastAsia" w:eastAsiaTheme="minorEastAsia" w:cstheme="minorEastAsia"/>
          <w:b/>
          <w:bCs/>
          <w:color w:val="auto"/>
          <w:sz w:val="28"/>
          <w:szCs w:val="28"/>
          <w:highlight w:val="none"/>
        </w:rPr>
      </w:pPr>
    </w:p>
    <w:p>
      <w:pPr>
        <w:spacing w:after="240" w:afterLines="100" w:line="360" w:lineRule="auto"/>
        <w:rPr>
          <w:rFonts w:hint="eastAsia" w:asciiTheme="minorEastAsia" w:hAnsiTheme="minorEastAsia" w:eastAsiaTheme="minorEastAsia" w:cstheme="minorEastAsia"/>
          <w:b/>
          <w:bCs/>
          <w:color w:val="auto"/>
          <w:sz w:val="28"/>
          <w:szCs w:val="28"/>
          <w:highlight w:val="none"/>
        </w:rPr>
      </w:pPr>
    </w:p>
    <w:p>
      <w:pPr>
        <w:spacing w:after="240" w:afterLines="100" w:line="360" w:lineRule="auto"/>
        <w:rPr>
          <w:rFonts w:hint="eastAsia" w:asciiTheme="minorEastAsia" w:hAnsiTheme="minorEastAsia" w:eastAsiaTheme="minorEastAsia" w:cstheme="minorEastAsia"/>
          <w:b/>
          <w:bCs/>
          <w:color w:val="auto"/>
          <w:sz w:val="28"/>
          <w:szCs w:val="28"/>
          <w:highlight w:val="none"/>
        </w:rPr>
      </w:pPr>
    </w:p>
    <w:p>
      <w:pPr>
        <w:spacing w:after="240" w:afterLines="100" w:line="360" w:lineRule="auto"/>
        <w:rPr>
          <w:rFonts w:hint="eastAsia" w:asciiTheme="minorEastAsia" w:hAnsiTheme="minorEastAsia" w:eastAsiaTheme="minorEastAsia" w:cstheme="minorEastAsia"/>
          <w:b/>
          <w:bCs/>
          <w:color w:val="auto"/>
          <w:sz w:val="28"/>
          <w:szCs w:val="28"/>
          <w:highlight w:val="none"/>
        </w:rPr>
      </w:pPr>
    </w:p>
    <w:p>
      <w:pPr>
        <w:spacing w:after="240" w:afterLines="100" w:line="360" w:lineRule="auto"/>
        <w:rPr>
          <w:rFonts w:hint="eastAsia" w:asciiTheme="minorEastAsia" w:hAnsiTheme="minorEastAsia" w:eastAsiaTheme="minorEastAsia" w:cstheme="minorEastAsia"/>
          <w:b/>
          <w:bCs/>
          <w:color w:val="auto"/>
          <w:sz w:val="28"/>
          <w:szCs w:val="28"/>
          <w:highlight w:val="none"/>
        </w:rPr>
      </w:pPr>
    </w:p>
    <w:p>
      <w:pPr>
        <w:spacing w:after="240" w:afterLines="100" w:line="360" w:lineRule="auto"/>
        <w:rPr>
          <w:rFonts w:hint="eastAsia" w:asciiTheme="minorEastAsia" w:hAnsiTheme="minorEastAsia" w:eastAsiaTheme="minorEastAsia" w:cstheme="minorEastAsia"/>
          <w:b/>
          <w:bCs/>
          <w:color w:val="auto"/>
          <w:sz w:val="28"/>
          <w:szCs w:val="28"/>
          <w:highlight w:val="none"/>
        </w:rPr>
      </w:pPr>
    </w:p>
    <w:p>
      <w:pPr>
        <w:spacing w:after="240" w:afterLines="100" w:line="360" w:lineRule="auto"/>
        <w:rPr>
          <w:rFonts w:hint="eastAsia" w:asciiTheme="minorEastAsia" w:hAnsiTheme="minorEastAsia" w:eastAsiaTheme="minorEastAsia" w:cstheme="minorEastAsia"/>
          <w:b/>
          <w:bCs/>
          <w:color w:val="auto"/>
          <w:sz w:val="28"/>
          <w:szCs w:val="28"/>
          <w:highlight w:val="none"/>
        </w:rPr>
      </w:pPr>
    </w:p>
    <w:p>
      <w:pPr>
        <w:spacing w:after="240" w:afterLines="100" w:line="360" w:lineRule="auto"/>
        <w:rPr>
          <w:rFonts w:hint="eastAsia" w:asciiTheme="minorEastAsia" w:hAnsiTheme="minorEastAsia" w:eastAsiaTheme="minorEastAsia" w:cstheme="minorEastAsia"/>
          <w:b/>
          <w:bCs/>
          <w:color w:val="auto"/>
          <w:sz w:val="28"/>
          <w:szCs w:val="28"/>
          <w:highlight w:val="none"/>
        </w:rPr>
      </w:pPr>
    </w:p>
    <w:p>
      <w:pPr>
        <w:pStyle w:val="25"/>
        <w:ind w:firstLine="562"/>
        <w:rPr>
          <w:rFonts w:hint="eastAsia" w:asciiTheme="minorEastAsia" w:hAnsiTheme="minorEastAsia" w:eastAsiaTheme="minorEastAsia" w:cstheme="minorEastAsia"/>
          <w:b/>
          <w:bCs/>
          <w:color w:val="auto"/>
          <w:sz w:val="28"/>
          <w:szCs w:val="28"/>
          <w:highlight w:val="none"/>
        </w:rPr>
      </w:pPr>
    </w:p>
    <w:p>
      <w:pPr>
        <w:pStyle w:val="25"/>
        <w:ind w:firstLine="562"/>
        <w:rPr>
          <w:rFonts w:hint="eastAsia" w:asciiTheme="minorEastAsia" w:hAnsiTheme="minorEastAsia" w:eastAsiaTheme="minorEastAsia" w:cstheme="minorEastAsia"/>
          <w:b/>
          <w:bCs/>
          <w:color w:val="auto"/>
          <w:sz w:val="28"/>
          <w:szCs w:val="28"/>
          <w:highlight w:val="none"/>
        </w:rPr>
      </w:pPr>
    </w:p>
    <w:p>
      <w:pPr>
        <w:pStyle w:val="25"/>
        <w:ind w:firstLine="562"/>
        <w:rPr>
          <w:rFonts w:hint="eastAsia" w:asciiTheme="minorEastAsia" w:hAnsiTheme="minorEastAsia" w:eastAsiaTheme="minorEastAsia" w:cstheme="minorEastAsia"/>
          <w:b/>
          <w:bCs/>
          <w:color w:val="auto"/>
          <w:sz w:val="28"/>
          <w:szCs w:val="28"/>
          <w:highlight w:val="none"/>
        </w:rPr>
      </w:pPr>
    </w:p>
    <w:p>
      <w:pPr>
        <w:spacing w:after="240" w:afterLines="100" w:line="360" w:lineRule="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附件3：</w:t>
      </w:r>
    </w:p>
    <w:p>
      <w:pPr>
        <w:spacing w:after="240" w:afterLines="100" w:line="360" w:lineRule="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
          <w:bCs/>
          <w:color w:val="auto"/>
          <w:szCs w:val="21"/>
          <w:highlight w:val="none"/>
        </w:rPr>
        <w:t xml:space="preserve">      </w:t>
      </w:r>
      <w:r>
        <w:rPr>
          <w:rFonts w:hint="eastAsia" w:asciiTheme="minorEastAsia" w:hAnsiTheme="minorEastAsia" w:eastAsiaTheme="minorEastAsia" w:cstheme="minorEastAsia"/>
          <w:bCs/>
          <w:color w:val="auto"/>
          <w:szCs w:val="21"/>
          <w:highlight w:val="none"/>
        </w:rPr>
        <w:t>若采用投标担保函，格式如下：</w:t>
      </w:r>
    </w:p>
    <w:p>
      <w:pPr>
        <w:spacing w:after="240" w:afterLines="100" w:line="360" w:lineRule="auto"/>
        <w:jc w:val="center"/>
        <w:rPr>
          <w:rFonts w:hint="eastAsia" w:asciiTheme="minorEastAsia" w:hAnsiTheme="minorEastAsia" w:eastAsiaTheme="minorEastAsia" w:cstheme="minorEastAsia"/>
          <w:b/>
          <w:color w:val="auto"/>
          <w:szCs w:val="32"/>
          <w:highlight w:val="none"/>
        </w:rPr>
      </w:pPr>
      <w:r>
        <w:rPr>
          <w:rFonts w:hint="eastAsia" w:asciiTheme="minorEastAsia" w:hAnsiTheme="minorEastAsia" w:eastAsiaTheme="minorEastAsia" w:cstheme="minorEastAsia"/>
          <w:b/>
          <w:bCs/>
          <w:color w:val="auto"/>
          <w:sz w:val="36"/>
          <w:szCs w:val="36"/>
          <w:highlight w:val="none"/>
        </w:rPr>
        <w:t>投标担保函</w:t>
      </w:r>
    </w:p>
    <w:p>
      <w:pPr>
        <w:spacing w:line="360" w:lineRule="auto"/>
        <w:ind w:right="132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Cs w:val="21"/>
          <w:highlight w:val="none"/>
        </w:rPr>
        <w:t xml:space="preserve">        编号：</w:t>
      </w:r>
    </w:p>
    <w:p>
      <w:pPr>
        <w:spacing w:before="480" w:beforeLines="200" w:after="120" w:afterLines="50" w:line="360" w:lineRule="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eastAsia="zh-CN"/>
        </w:rPr>
        <w:t>新疆万启工程项目管理有限公司</w:t>
      </w:r>
      <w:r>
        <w:rPr>
          <w:rFonts w:hint="eastAsia" w:asciiTheme="minorEastAsia" w:hAnsiTheme="minorEastAsia" w:eastAsiaTheme="minorEastAsia" w:cstheme="minorEastAsia"/>
          <w:b/>
          <w:color w:val="auto"/>
          <w:szCs w:val="21"/>
          <w:highlight w:val="none"/>
        </w:rPr>
        <w:t xml:space="preserve">： </w:t>
      </w:r>
    </w:p>
    <w:p>
      <w:pPr>
        <w:spacing w:line="360" w:lineRule="auto"/>
        <w:ind w:left="525" w:leftChars="200" w:hanging="105" w:hangingChars="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鉴于</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rPr>
        <w:t>（以下简称投标人）拟参加编号为</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rPr>
        <w:t>的</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rPr>
        <w:t>采购项目（以下简称本项目）投标，根据本项目招标文件，投标人参加投标时应向你方交纳投标保证金，且可以投标担保函的形式交纳投标保证金。应投标人的申请，我方以保证的方式向你方提供如下投标保证金担保：</w:t>
      </w:r>
    </w:p>
    <w:p>
      <w:pPr>
        <w:spacing w:line="360" w:lineRule="auto"/>
        <w:ind w:firstLine="316" w:firstLineChars="15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一、保证责任的情形及保证金额 </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（一）在投标人出现下列情形之一时，我方承担保证责任： </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1．中标后投标人无正当理由不与采购人签订《采购合同》； </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2．招标文件规定的投标人应当缴纳保证金的其他情形。 </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（二）我方承担保证责任的最高金额为人民币</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rPr>
        <w:t>元（大写</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rPr>
        <w:t xml:space="preserve">），即本项目的投标保证金金额。 </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二、保证的方式及保证期间 </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我方保证的方式为：连带责任保证。 </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我方的保证期间为：自本保函生效之日起</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rPr>
        <w:t xml:space="preserve">个月止。 </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三、承担保证责任的程序 </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1.你方要求我方承担保证责任的，应在本保函保证期间内向我方发出书面索赔通知。索赔通知应写明要求索赔的金额，支付款项应到达的账号，并附有证明投标人发生我方应承担保证责任情形的事实材料。 </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2.我方在收到索赔通知及相关证明材料后，在</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rPr>
        <w:t>个工作日内进行审查，符合应承担保证责任情形的，我方应按照你方的要求代投标人向你方支付投标保证金。</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四、保证责任的终止 </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1．保证期间届满你方未向我方书面主张保证责任的，自保证期间届满次日起，我方保证责任自动终止。</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2．我方按照本保函向你方履行了保证责任后，自我方向你方支付款项（支付款项从我方账户划出）之日起，保证责任终止。</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3．按照法律法规的规定或出现我方保证责任终止的其它情形的，我方在本保函项下的保证责任亦终止。</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五、免责条款 </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1．依照法律规定或你方与投标人的另行约定，全部或者部分免除投标人投标保证金义务时，我方亦免除相应的保证责任。</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2．因你方原因致使投标人发生本保函第一条第（一）款约定情形的，我方不承担保证责任。</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3．因不可抗力造成投标人发生本保函第一条约定情形的，我方不承担保证责任。</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4．你方或其他有权机关对招标文件进行任何澄清或修改，加重我方保证责任的，我方对加重部分不承担保证责任，但该澄清或修改经我方事先书面同意的除外。 </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六、争议的解决</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因本保函发生的纠纷，由你我双方协商解决，协商不成的，通过诉讼程序解决，诉讼管辖地法院为________________法院。 </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七、保函的生效 </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本保函自我方加盖公章之日起生效。 </w:t>
      </w:r>
    </w:p>
    <w:p>
      <w:pPr>
        <w:spacing w:line="360" w:lineRule="auto"/>
        <w:rPr>
          <w:rFonts w:hint="eastAsia" w:asciiTheme="minorEastAsia" w:hAnsiTheme="minorEastAsia" w:eastAsiaTheme="minorEastAsia" w:cstheme="minorEastAsia"/>
          <w:color w:val="auto"/>
          <w:szCs w:val="21"/>
          <w:highlight w:val="none"/>
        </w:rPr>
      </w:pPr>
    </w:p>
    <w:p>
      <w:pPr>
        <w:spacing w:line="360" w:lineRule="auto"/>
        <w:rPr>
          <w:rFonts w:hint="eastAsia" w:asciiTheme="minorEastAsia" w:hAnsiTheme="minorEastAsia" w:eastAsiaTheme="minorEastAsia" w:cstheme="minorEastAsia"/>
          <w:color w:val="auto"/>
          <w:szCs w:val="21"/>
          <w:highlight w:val="none"/>
        </w:rPr>
      </w:pPr>
    </w:p>
    <w:p>
      <w:pPr>
        <w:spacing w:line="360" w:lineRule="auto"/>
        <w:rPr>
          <w:rFonts w:hint="eastAsia" w:asciiTheme="minorEastAsia" w:hAnsiTheme="minorEastAsia" w:eastAsiaTheme="minorEastAsia" w:cstheme="minorEastAsia"/>
          <w:color w:val="auto"/>
          <w:szCs w:val="21"/>
          <w:highlight w:val="none"/>
        </w:rPr>
      </w:pPr>
    </w:p>
    <w:p>
      <w:pPr>
        <w:spacing w:line="360" w:lineRule="auto"/>
        <w:ind w:right="640" w:firstLine="2940" w:firstLineChars="14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担  保  人  名  称：</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（盖单位章）</w:t>
      </w:r>
    </w:p>
    <w:p>
      <w:pPr>
        <w:spacing w:line="360" w:lineRule="auto"/>
        <w:ind w:right="640" w:firstLine="2940" w:firstLineChars="14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法定代表人或委托代理人：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（签字）</w:t>
      </w:r>
    </w:p>
    <w:p>
      <w:pPr>
        <w:spacing w:line="360" w:lineRule="auto"/>
        <w:ind w:right="640" w:firstLine="2940" w:firstLineChars="14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地       址：</w:t>
      </w:r>
      <w:r>
        <w:rPr>
          <w:rFonts w:hint="eastAsia" w:asciiTheme="minorEastAsia" w:hAnsiTheme="minorEastAsia" w:eastAsiaTheme="minorEastAsia" w:cstheme="minorEastAsia"/>
          <w:color w:val="auto"/>
          <w:szCs w:val="21"/>
          <w:highlight w:val="none"/>
          <w:u w:val="single"/>
        </w:rPr>
        <w:t xml:space="preserve">                                 </w:t>
      </w:r>
    </w:p>
    <w:p>
      <w:pPr>
        <w:spacing w:line="360" w:lineRule="auto"/>
        <w:ind w:right="640" w:firstLine="2940" w:firstLineChars="14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邮 政 编 码：</w:t>
      </w:r>
      <w:r>
        <w:rPr>
          <w:rFonts w:hint="eastAsia" w:asciiTheme="minorEastAsia" w:hAnsiTheme="minorEastAsia" w:eastAsiaTheme="minorEastAsia" w:cstheme="minorEastAsia"/>
          <w:color w:val="auto"/>
          <w:szCs w:val="21"/>
          <w:highlight w:val="none"/>
          <w:u w:val="single"/>
        </w:rPr>
        <w:t xml:space="preserve">                                 </w:t>
      </w:r>
    </w:p>
    <w:p>
      <w:pPr>
        <w:spacing w:line="360" w:lineRule="auto"/>
        <w:ind w:right="640" w:firstLine="2940" w:firstLineChars="14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电       话：</w:t>
      </w:r>
      <w:r>
        <w:rPr>
          <w:rFonts w:hint="eastAsia" w:asciiTheme="minorEastAsia" w:hAnsiTheme="minorEastAsia" w:eastAsiaTheme="minorEastAsia" w:cstheme="minorEastAsia"/>
          <w:color w:val="auto"/>
          <w:szCs w:val="21"/>
          <w:highlight w:val="none"/>
          <w:u w:val="single"/>
        </w:rPr>
        <w:t xml:space="preserve">                                 </w:t>
      </w:r>
    </w:p>
    <w:p>
      <w:pPr>
        <w:spacing w:line="360" w:lineRule="auto"/>
        <w:ind w:right="640" w:firstLine="3885" w:firstLineChars="1850"/>
        <w:rPr>
          <w:rFonts w:hint="eastAsia" w:asciiTheme="minorEastAsia" w:hAnsiTheme="minorEastAsia" w:eastAsiaTheme="minorEastAsia" w:cstheme="minorEastAsia"/>
          <w:color w:val="auto"/>
          <w:szCs w:val="21"/>
          <w:highlight w:val="none"/>
        </w:rPr>
      </w:pPr>
    </w:p>
    <w:p>
      <w:pPr>
        <w:spacing w:line="360" w:lineRule="auto"/>
        <w:ind w:right="640" w:firstLine="5460" w:firstLineChars="26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pStyle w:val="30"/>
        <w:spacing w:line="340" w:lineRule="exact"/>
        <w:ind w:firstLine="240" w:firstLineChars="100"/>
        <w:rPr>
          <w:rFonts w:hint="eastAsia" w:asciiTheme="minorEastAsia" w:hAnsiTheme="minorEastAsia" w:eastAsiaTheme="minorEastAsia" w:cstheme="minorEastAsia"/>
          <w:color w:val="auto"/>
          <w:sz w:val="24"/>
          <w:szCs w:val="24"/>
          <w:highlight w:val="none"/>
        </w:rPr>
      </w:pPr>
    </w:p>
    <w:p>
      <w:pPr>
        <w:pStyle w:val="30"/>
        <w:spacing w:line="340" w:lineRule="exact"/>
        <w:ind w:firstLine="240" w:firstLineChars="100"/>
        <w:rPr>
          <w:rFonts w:hint="eastAsia" w:asciiTheme="minorEastAsia" w:hAnsiTheme="minorEastAsia" w:eastAsiaTheme="minorEastAsia" w:cstheme="minorEastAsia"/>
          <w:color w:val="auto"/>
          <w:sz w:val="24"/>
          <w:szCs w:val="24"/>
          <w:highlight w:val="none"/>
        </w:rPr>
      </w:pPr>
    </w:p>
    <w:p>
      <w:pPr>
        <w:pStyle w:val="30"/>
        <w:spacing w:line="340" w:lineRule="exact"/>
        <w:ind w:firstLine="240" w:firstLineChars="100"/>
        <w:rPr>
          <w:rFonts w:hint="eastAsia" w:asciiTheme="minorEastAsia" w:hAnsiTheme="minorEastAsia" w:eastAsiaTheme="minorEastAsia" w:cstheme="minorEastAsia"/>
          <w:color w:val="auto"/>
          <w:sz w:val="24"/>
          <w:szCs w:val="24"/>
          <w:highlight w:val="none"/>
        </w:rPr>
      </w:pPr>
    </w:p>
    <w:p>
      <w:pPr>
        <w:pStyle w:val="30"/>
        <w:spacing w:line="340" w:lineRule="exact"/>
        <w:ind w:firstLine="240" w:firstLineChars="100"/>
        <w:rPr>
          <w:rFonts w:hint="eastAsia" w:asciiTheme="minorEastAsia" w:hAnsiTheme="minorEastAsia" w:eastAsiaTheme="minorEastAsia" w:cstheme="minorEastAsia"/>
          <w:color w:val="auto"/>
          <w:sz w:val="24"/>
          <w:szCs w:val="24"/>
          <w:highlight w:val="none"/>
        </w:rPr>
      </w:pPr>
    </w:p>
    <w:p>
      <w:pPr>
        <w:pStyle w:val="30"/>
        <w:spacing w:line="340" w:lineRule="exact"/>
        <w:ind w:firstLine="240" w:firstLineChars="100"/>
        <w:rPr>
          <w:rFonts w:hint="eastAsia" w:asciiTheme="minorEastAsia" w:hAnsiTheme="minorEastAsia" w:eastAsiaTheme="minorEastAsia" w:cstheme="minorEastAsia"/>
          <w:color w:val="auto"/>
          <w:sz w:val="24"/>
          <w:szCs w:val="24"/>
          <w:highlight w:val="none"/>
        </w:rPr>
      </w:pPr>
    </w:p>
    <w:p>
      <w:pPr>
        <w:pStyle w:val="30"/>
        <w:spacing w:line="340" w:lineRule="exact"/>
        <w:ind w:firstLine="240" w:firstLineChars="100"/>
        <w:rPr>
          <w:rFonts w:hint="eastAsia" w:asciiTheme="minorEastAsia" w:hAnsiTheme="minorEastAsia" w:eastAsiaTheme="minorEastAsia" w:cstheme="minorEastAsia"/>
          <w:color w:val="auto"/>
          <w:sz w:val="24"/>
          <w:szCs w:val="24"/>
          <w:highlight w:val="none"/>
        </w:rPr>
      </w:pPr>
    </w:p>
    <w:p>
      <w:pPr>
        <w:pStyle w:val="30"/>
        <w:spacing w:line="340" w:lineRule="exact"/>
        <w:ind w:firstLine="240" w:firstLineChars="100"/>
        <w:rPr>
          <w:rFonts w:hint="eastAsia" w:asciiTheme="minorEastAsia" w:hAnsiTheme="minorEastAsia" w:eastAsiaTheme="minorEastAsia" w:cstheme="minorEastAsia"/>
          <w:color w:val="auto"/>
          <w:sz w:val="24"/>
          <w:szCs w:val="24"/>
          <w:highlight w:val="none"/>
        </w:rPr>
      </w:pPr>
    </w:p>
    <w:p>
      <w:pPr>
        <w:pStyle w:val="30"/>
        <w:spacing w:line="340" w:lineRule="exact"/>
        <w:ind w:firstLine="240" w:firstLineChars="100"/>
        <w:rPr>
          <w:rFonts w:hint="eastAsia" w:asciiTheme="minorEastAsia" w:hAnsiTheme="minorEastAsia" w:eastAsiaTheme="minorEastAsia" w:cstheme="minorEastAsia"/>
          <w:color w:val="auto"/>
          <w:sz w:val="24"/>
          <w:szCs w:val="24"/>
          <w:highlight w:val="none"/>
        </w:rPr>
      </w:pPr>
    </w:p>
    <w:p>
      <w:pPr>
        <w:adjustRightInd w:val="0"/>
        <w:snapToGrid w:val="0"/>
        <w:spacing w:before="240" w:beforeLines="100"/>
        <w:rPr>
          <w:rFonts w:hint="eastAsia" w:asciiTheme="minorEastAsia" w:hAnsiTheme="minorEastAsia" w:eastAsiaTheme="minorEastAsia" w:cstheme="minorEastAsia"/>
          <w:color w:val="auto"/>
          <w:szCs w:val="21"/>
          <w:highlight w:val="none"/>
        </w:rPr>
      </w:pPr>
    </w:p>
    <w:p>
      <w:pPr>
        <w:pStyle w:val="4"/>
        <w:ind w:firstLine="0"/>
        <w:jc w:val="center"/>
        <w:rPr>
          <w:rFonts w:hint="eastAsia" w:asciiTheme="minorEastAsia" w:hAnsiTheme="minorEastAsia" w:eastAsiaTheme="minorEastAsia" w:cstheme="minorEastAsia"/>
          <w:color w:val="auto"/>
          <w:sz w:val="32"/>
          <w:szCs w:val="32"/>
          <w:highlight w:val="none"/>
        </w:rPr>
      </w:pPr>
    </w:p>
    <w:p>
      <w:pPr>
        <w:pStyle w:val="4"/>
        <w:ind w:firstLine="0"/>
        <w:jc w:val="center"/>
        <w:rPr>
          <w:rFonts w:hint="eastAsia" w:asciiTheme="minorEastAsia" w:hAnsiTheme="minorEastAsia" w:eastAsiaTheme="minorEastAsia" w:cstheme="minorEastAsia"/>
          <w:color w:val="auto"/>
          <w:sz w:val="32"/>
          <w:szCs w:val="32"/>
          <w:highlight w:val="none"/>
        </w:rPr>
      </w:pPr>
    </w:p>
    <w:p>
      <w:pPr>
        <w:pStyle w:val="4"/>
        <w:ind w:firstLine="0"/>
        <w:jc w:val="center"/>
        <w:rPr>
          <w:rFonts w:hint="eastAsia" w:asciiTheme="minorEastAsia" w:hAnsiTheme="minorEastAsia" w:eastAsiaTheme="minorEastAsia" w:cstheme="minorEastAsia"/>
          <w:color w:val="auto"/>
          <w:sz w:val="32"/>
          <w:szCs w:val="32"/>
          <w:highlight w:val="none"/>
        </w:rPr>
      </w:pPr>
    </w:p>
    <w:p>
      <w:pPr>
        <w:pStyle w:val="4"/>
        <w:ind w:firstLine="0"/>
        <w:jc w:val="cente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（商务、技术部分）</w:t>
      </w:r>
    </w:p>
    <w:p>
      <w:pPr>
        <w:pStyle w:val="4"/>
        <w:rPr>
          <w:rFonts w:hint="eastAsia" w:asciiTheme="minorEastAsia" w:hAnsiTheme="minorEastAsia" w:eastAsiaTheme="minorEastAsia" w:cstheme="minorEastAsia"/>
          <w:color w:val="auto"/>
          <w:sz w:val="28"/>
          <w:szCs w:val="28"/>
          <w:highlight w:val="none"/>
        </w:rPr>
      </w:pPr>
    </w:p>
    <w:p>
      <w:pPr>
        <w:pStyle w:val="4"/>
        <w:rPr>
          <w:rFonts w:hint="eastAsia" w:asciiTheme="minorEastAsia" w:hAnsiTheme="minorEastAsia" w:eastAsiaTheme="minorEastAsia" w:cstheme="minorEastAsia"/>
          <w:color w:val="auto"/>
          <w:sz w:val="28"/>
          <w:szCs w:val="28"/>
          <w:highlight w:val="none"/>
        </w:rPr>
      </w:pPr>
    </w:p>
    <w:p>
      <w:pPr>
        <w:pStyle w:val="4"/>
        <w:rPr>
          <w:rFonts w:hint="eastAsia" w:asciiTheme="minorEastAsia" w:hAnsiTheme="minorEastAsia" w:eastAsiaTheme="minorEastAsia" w:cstheme="minorEastAsia"/>
          <w:color w:val="auto"/>
          <w:sz w:val="28"/>
          <w:szCs w:val="28"/>
          <w:highlight w:val="none"/>
        </w:rPr>
      </w:pPr>
    </w:p>
    <w:p>
      <w:pPr>
        <w:pStyle w:val="4"/>
        <w:rPr>
          <w:rFonts w:hint="eastAsia" w:asciiTheme="minorEastAsia" w:hAnsiTheme="minorEastAsia" w:eastAsiaTheme="minorEastAsia" w:cstheme="minorEastAsia"/>
          <w:color w:val="auto"/>
          <w:sz w:val="28"/>
          <w:szCs w:val="28"/>
          <w:highlight w:val="none"/>
        </w:rPr>
      </w:pPr>
    </w:p>
    <w:p>
      <w:pPr>
        <w:pStyle w:val="4"/>
        <w:rPr>
          <w:rFonts w:hint="eastAsia" w:asciiTheme="minorEastAsia" w:hAnsiTheme="minorEastAsia" w:eastAsiaTheme="minorEastAsia" w:cstheme="minorEastAsia"/>
          <w:color w:val="auto"/>
          <w:sz w:val="28"/>
          <w:szCs w:val="28"/>
          <w:highlight w:val="none"/>
        </w:rPr>
      </w:pPr>
    </w:p>
    <w:p>
      <w:pPr>
        <w:pStyle w:val="4"/>
        <w:rPr>
          <w:rFonts w:hint="eastAsia" w:asciiTheme="minorEastAsia" w:hAnsiTheme="minorEastAsia" w:eastAsiaTheme="minorEastAsia" w:cstheme="minorEastAsia"/>
          <w:color w:val="auto"/>
          <w:sz w:val="28"/>
          <w:szCs w:val="28"/>
          <w:highlight w:val="none"/>
        </w:rPr>
      </w:pPr>
    </w:p>
    <w:p>
      <w:pPr>
        <w:pStyle w:val="4"/>
        <w:rPr>
          <w:rFonts w:hint="eastAsia" w:asciiTheme="minorEastAsia" w:hAnsiTheme="minorEastAsia" w:eastAsiaTheme="minorEastAsia" w:cstheme="minorEastAsia"/>
          <w:color w:val="auto"/>
          <w:sz w:val="28"/>
          <w:szCs w:val="28"/>
          <w:highlight w:val="none"/>
        </w:rPr>
      </w:pPr>
    </w:p>
    <w:p>
      <w:pPr>
        <w:pStyle w:val="4"/>
        <w:spacing w:before="120" w:beforeLines="50"/>
        <w:ind w:firstLine="1630" w:firstLineChars="580"/>
        <w:rPr>
          <w:rFonts w:hint="eastAsia" w:asciiTheme="minorEastAsia" w:hAnsiTheme="minorEastAsia" w:eastAsiaTheme="minorEastAsia" w:cstheme="minorEastAsia"/>
          <w:b/>
          <w:color w:val="auto"/>
          <w:sz w:val="28"/>
          <w:szCs w:val="28"/>
          <w:highlight w:val="none"/>
        </w:rPr>
      </w:pPr>
    </w:p>
    <w:p>
      <w:pPr>
        <w:pStyle w:val="4"/>
        <w:spacing w:before="120" w:beforeLines="50"/>
        <w:ind w:firstLine="1630" w:firstLineChars="580"/>
        <w:rPr>
          <w:rFonts w:hint="eastAsia" w:asciiTheme="minorEastAsia" w:hAnsiTheme="minorEastAsia" w:eastAsiaTheme="minorEastAsia" w:cstheme="minorEastAsia"/>
          <w:b/>
          <w:color w:val="auto"/>
          <w:sz w:val="28"/>
          <w:szCs w:val="28"/>
          <w:highlight w:val="none"/>
        </w:rPr>
      </w:pPr>
    </w:p>
    <w:p>
      <w:pPr>
        <w:pStyle w:val="4"/>
        <w:spacing w:before="120" w:beforeLines="50" w:after="120" w:afterLines="50"/>
        <w:ind w:firstLine="0"/>
        <w:jc w:val="center"/>
        <w:rPr>
          <w:rFonts w:hint="eastAsia" w:asciiTheme="minorEastAsia" w:hAnsiTheme="minorEastAsia" w:eastAsiaTheme="minorEastAsia" w:cstheme="minorEastAsia"/>
          <w:b/>
          <w:color w:val="auto"/>
          <w:sz w:val="44"/>
          <w:szCs w:val="44"/>
          <w:highlight w:val="none"/>
        </w:rPr>
      </w:pPr>
    </w:p>
    <w:p>
      <w:pPr>
        <w:pStyle w:val="4"/>
        <w:spacing w:before="120" w:beforeLines="50" w:after="120" w:afterLines="50"/>
        <w:ind w:firstLine="0"/>
        <w:jc w:val="center"/>
        <w:rPr>
          <w:rFonts w:hint="eastAsia" w:asciiTheme="minorEastAsia" w:hAnsiTheme="minorEastAsia" w:eastAsiaTheme="minorEastAsia" w:cstheme="minorEastAsia"/>
          <w:b/>
          <w:color w:val="auto"/>
          <w:sz w:val="44"/>
          <w:szCs w:val="44"/>
          <w:highlight w:val="none"/>
        </w:rPr>
      </w:pPr>
    </w:p>
    <w:p>
      <w:pPr>
        <w:rPr>
          <w:rFonts w:hint="eastAsia" w:asciiTheme="minorEastAsia" w:hAnsiTheme="minorEastAsia" w:eastAsiaTheme="minorEastAsia" w:cstheme="minorEastAsia"/>
          <w:color w:val="auto"/>
          <w:sz w:val="44"/>
          <w:szCs w:val="44"/>
          <w:highlight w:val="none"/>
        </w:rPr>
      </w:pPr>
      <w:r>
        <w:rPr>
          <w:rFonts w:hint="eastAsia" w:asciiTheme="minorEastAsia" w:hAnsiTheme="minorEastAsia" w:eastAsiaTheme="minorEastAsia" w:cstheme="minorEastAsia"/>
          <w:color w:val="auto"/>
          <w:sz w:val="44"/>
          <w:szCs w:val="44"/>
          <w:highlight w:val="none"/>
        </w:rPr>
        <w:br w:type="page"/>
      </w:r>
    </w:p>
    <w:p>
      <w:pPr>
        <w:pStyle w:val="4"/>
        <w:spacing w:before="120" w:beforeLines="50" w:after="120" w:afterLines="50"/>
        <w:ind w:firstLine="0"/>
        <w:jc w:val="center"/>
        <w:rPr>
          <w:rFonts w:hint="eastAsia" w:asciiTheme="minorEastAsia" w:hAnsiTheme="minorEastAsia" w:eastAsiaTheme="minorEastAsia" w:cstheme="minorEastAsia"/>
          <w:color w:val="auto"/>
          <w:sz w:val="44"/>
          <w:szCs w:val="44"/>
          <w:highlight w:val="none"/>
        </w:rPr>
      </w:pPr>
      <w:r>
        <w:rPr>
          <w:rFonts w:hint="eastAsia" w:asciiTheme="minorEastAsia" w:hAnsiTheme="minorEastAsia" w:eastAsiaTheme="minorEastAsia" w:cstheme="minorEastAsia"/>
          <w:color w:val="auto"/>
          <w:sz w:val="44"/>
          <w:szCs w:val="44"/>
          <w:highlight w:val="none"/>
        </w:rPr>
        <w:t>目  录</w:t>
      </w:r>
    </w:p>
    <w:p>
      <w:pPr>
        <w:pStyle w:val="4"/>
        <w:spacing w:before="120" w:beforeLines="50" w:line="360" w:lineRule="auto"/>
        <w:ind w:firstLine="1392" w:firstLineChars="580"/>
        <w:rPr>
          <w:rFonts w:hint="eastAsia" w:asciiTheme="minorEastAsia" w:hAnsiTheme="minorEastAsia" w:eastAsiaTheme="minorEastAsia" w:cstheme="minorEastAsia"/>
          <w:color w:val="auto"/>
          <w:sz w:val="24"/>
          <w:szCs w:val="24"/>
          <w:highlight w:val="none"/>
        </w:rPr>
      </w:pPr>
    </w:p>
    <w:p>
      <w:pPr>
        <w:pStyle w:val="4"/>
        <w:keepNext w:val="0"/>
        <w:keepLines w:val="0"/>
        <w:pageBreakBefore w:val="0"/>
        <w:widowControl w:val="0"/>
        <w:kinsoku/>
        <w:wordWrap/>
        <w:overflowPunct/>
        <w:topLinePunct w:val="0"/>
        <w:autoSpaceDE/>
        <w:autoSpaceDN/>
        <w:bidi w:val="0"/>
        <w:adjustRightInd/>
        <w:snapToGrid/>
        <w:spacing w:before="120" w:beforeLines="50" w:line="480" w:lineRule="auto"/>
        <w:ind w:firstLine="1218" w:firstLineChars="58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一、投标函 ……………………………………………………………页码</w:t>
      </w:r>
    </w:p>
    <w:p>
      <w:pPr>
        <w:pStyle w:val="4"/>
        <w:keepNext w:val="0"/>
        <w:keepLines w:val="0"/>
        <w:pageBreakBefore w:val="0"/>
        <w:widowControl w:val="0"/>
        <w:kinsoku/>
        <w:wordWrap/>
        <w:overflowPunct/>
        <w:topLinePunct w:val="0"/>
        <w:autoSpaceDE/>
        <w:autoSpaceDN/>
        <w:bidi w:val="0"/>
        <w:adjustRightInd/>
        <w:snapToGrid/>
        <w:spacing w:before="120" w:beforeLines="50" w:line="480" w:lineRule="auto"/>
        <w:ind w:firstLine="1218" w:firstLineChars="58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二、开标一览表 ………………………………………………………</w:t>
      </w:r>
    </w:p>
    <w:p>
      <w:pPr>
        <w:pStyle w:val="4"/>
        <w:keepNext w:val="0"/>
        <w:keepLines w:val="0"/>
        <w:pageBreakBefore w:val="0"/>
        <w:widowControl w:val="0"/>
        <w:kinsoku/>
        <w:wordWrap/>
        <w:overflowPunct/>
        <w:topLinePunct w:val="0"/>
        <w:autoSpaceDE/>
        <w:autoSpaceDN/>
        <w:bidi w:val="0"/>
        <w:adjustRightInd/>
        <w:snapToGrid/>
        <w:spacing w:before="120" w:beforeLines="50" w:line="480" w:lineRule="auto"/>
        <w:ind w:firstLine="1218" w:firstLineChars="58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三、</w:t>
      </w:r>
      <w:r>
        <w:rPr>
          <w:rFonts w:hint="eastAsia" w:asciiTheme="minorEastAsia" w:hAnsiTheme="minorEastAsia" w:eastAsiaTheme="minorEastAsia" w:cstheme="minorEastAsia"/>
          <w:bCs/>
          <w:color w:val="auto"/>
          <w:szCs w:val="21"/>
          <w:highlight w:val="none"/>
        </w:rPr>
        <w:t xml:space="preserve">货物（产品）分项报价表 </w:t>
      </w:r>
      <w:r>
        <w:rPr>
          <w:rFonts w:hint="eastAsia" w:asciiTheme="minorEastAsia" w:hAnsiTheme="minorEastAsia" w:eastAsiaTheme="minorEastAsia" w:cstheme="minorEastAsia"/>
          <w:color w:val="auto"/>
          <w:szCs w:val="21"/>
          <w:highlight w:val="none"/>
        </w:rPr>
        <w:t>………………………………………</w:t>
      </w:r>
    </w:p>
    <w:p>
      <w:pPr>
        <w:pStyle w:val="4"/>
        <w:keepNext w:val="0"/>
        <w:keepLines w:val="0"/>
        <w:pageBreakBefore w:val="0"/>
        <w:widowControl w:val="0"/>
        <w:kinsoku/>
        <w:wordWrap/>
        <w:overflowPunct/>
        <w:topLinePunct w:val="0"/>
        <w:autoSpaceDE/>
        <w:autoSpaceDN/>
        <w:bidi w:val="0"/>
        <w:adjustRightInd/>
        <w:snapToGrid/>
        <w:spacing w:before="120" w:beforeLines="50" w:line="480" w:lineRule="auto"/>
        <w:ind w:firstLine="1218" w:firstLineChars="58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四</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bCs/>
          <w:color w:val="auto"/>
          <w:szCs w:val="21"/>
          <w:highlight w:val="none"/>
        </w:rPr>
        <w:t xml:space="preserve">货物说明一览表 </w:t>
      </w:r>
      <w:r>
        <w:rPr>
          <w:rFonts w:hint="eastAsia" w:asciiTheme="minorEastAsia" w:hAnsiTheme="minorEastAsia" w:eastAsiaTheme="minorEastAsia" w:cstheme="minorEastAsia"/>
          <w:color w:val="auto"/>
          <w:szCs w:val="21"/>
          <w:highlight w:val="none"/>
        </w:rPr>
        <w:t>…………………………………………………</w:t>
      </w:r>
    </w:p>
    <w:p>
      <w:pPr>
        <w:pStyle w:val="4"/>
        <w:keepNext w:val="0"/>
        <w:keepLines w:val="0"/>
        <w:pageBreakBefore w:val="0"/>
        <w:widowControl w:val="0"/>
        <w:kinsoku/>
        <w:wordWrap/>
        <w:overflowPunct/>
        <w:topLinePunct w:val="0"/>
        <w:autoSpaceDE/>
        <w:autoSpaceDN/>
        <w:bidi w:val="0"/>
        <w:adjustRightInd/>
        <w:snapToGrid/>
        <w:spacing w:before="120" w:beforeLines="50" w:line="480" w:lineRule="auto"/>
        <w:ind w:firstLine="1218" w:firstLineChars="58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五</w:t>
      </w:r>
      <w:r>
        <w:rPr>
          <w:rFonts w:hint="eastAsia" w:asciiTheme="minorEastAsia" w:hAnsiTheme="minorEastAsia" w:eastAsiaTheme="minorEastAsia" w:cstheme="minorEastAsia"/>
          <w:color w:val="auto"/>
          <w:szCs w:val="21"/>
          <w:highlight w:val="none"/>
        </w:rPr>
        <w:t>、商务偏离表 ………………………………………………………</w:t>
      </w:r>
    </w:p>
    <w:p>
      <w:pPr>
        <w:pStyle w:val="4"/>
        <w:keepNext w:val="0"/>
        <w:keepLines w:val="0"/>
        <w:pageBreakBefore w:val="0"/>
        <w:widowControl w:val="0"/>
        <w:kinsoku/>
        <w:wordWrap/>
        <w:overflowPunct/>
        <w:topLinePunct w:val="0"/>
        <w:autoSpaceDE/>
        <w:autoSpaceDN/>
        <w:bidi w:val="0"/>
        <w:adjustRightInd/>
        <w:snapToGrid/>
        <w:spacing w:before="120" w:beforeLines="50" w:line="480" w:lineRule="auto"/>
        <w:ind w:firstLine="1218" w:firstLineChars="58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六</w:t>
      </w:r>
      <w:r>
        <w:rPr>
          <w:rFonts w:hint="eastAsia" w:asciiTheme="minorEastAsia" w:hAnsiTheme="minorEastAsia" w:eastAsiaTheme="minorEastAsia" w:cstheme="minorEastAsia"/>
          <w:color w:val="auto"/>
          <w:szCs w:val="21"/>
          <w:highlight w:val="none"/>
        </w:rPr>
        <w:t>、承诺文件 …………………………………………………………</w:t>
      </w:r>
    </w:p>
    <w:p>
      <w:pPr>
        <w:pStyle w:val="4"/>
        <w:keepNext w:val="0"/>
        <w:keepLines w:val="0"/>
        <w:pageBreakBefore w:val="0"/>
        <w:widowControl w:val="0"/>
        <w:kinsoku/>
        <w:wordWrap/>
        <w:overflowPunct/>
        <w:topLinePunct w:val="0"/>
        <w:autoSpaceDE/>
        <w:autoSpaceDN/>
        <w:bidi w:val="0"/>
        <w:adjustRightInd/>
        <w:snapToGrid/>
        <w:spacing w:before="120" w:beforeLines="50" w:line="480" w:lineRule="auto"/>
        <w:ind w:firstLine="1218" w:firstLineChars="58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七</w:t>
      </w:r>
      <w:r>
        <w:rPr>
          <w:rFonts w:hint="eastAsia" w:asciiTheme="minorEastAsia" w:hAnsiTheme="minorEastAsia" w:eastAsiaTheme="minorEastAsia" w:cstheme="minorEastAsia"/>
          <w:color w:val="auto"/>
          <w:szCs w:val="21"/>
          <w:highlight w:val="none"/>
        </w:rPr>
        <w:t>、售后服务文件 ……………………………………………………</w:t>
      </w:r>
    </w:p>
    <w:p>
      <w:pPr>
        <w:pStyle w:val="4"/>
        <w:keepNext w:val="0"/>
        <w:keepLines w:val="0"/>
        <w:pageBreakBefore w:val="0"/>
        <w:widowControl w:val="0"/>
        <w:kinsoku/>
        <w:wordWrap/>
        <w:overflowPunct/>
        <w:topLinePunct w:val="0"/>
        <w:autoSpaceDE/>
        <w:autoSpaceDN/>
        <w:bidi w:val="0"/>
        <w:adjustRightInd/>
        <w:snapToGrid/>
        <w:spacing w:before="120" w:beforeLines="50" w:line="480" w:lineRule="auto"/>
        <w:ind w:firstLine="1218" w:firstLineChars="58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八</w:t>
      </w:r>
      <w:r>
        <w:rPr>
          <w:rFonts w:hint="eastAsia" w:asciiTheme="minorEastAsia" w:hAnsiTheme="minorEastAsia" w:eastAsiaTheme="minorEastAsia" w:cstheme="minorEastAsia"/>
          <w:color w:val="auto"/>
          <w:szCs w:val="21"/>
          <w:highlight w:val="none"/>
        </w:rPr>
        <w:t>、其他证明材料 ……………………………………………………</w:t>
      </w:r>
    </w:p>
    <w:p>
      <w:pPr>
        <w:pStyle w:val="4"/>
        <w:keepNext w:val="0"/>
        <w:keepLines w:val="0"/>
        <w:pageBreakBefore w:val="0"/>
        <w:widowControl w:val="0"/>
        <w:kinsoku/>
        <w:wordWrap/>
        <w:overflowPunct/>
        <w:topLinePunct w:val="0"/>
        <w:autoSpaceDE/>
        <w:autoSpaceDN/>
        <w:bidi w:val="0"/>
        <w:adjustRightInd/>
        <w:snapToGrid/>
        <w:spacing w:before="120" w:beforeLines="50" w:line="480" w:lineRule="auto"/>
        <w:ind w:firstLine="1218" w:firstLineChars="58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九</w:t>
      </w:r>
      <w:r>
        <w:rPr>
          <w:rFonts w:hint="eastAsia" w:asciiTheme="minorEastAsia" w:hAnsiTheme="minorEastAsia" w:eastAsiaTheme="minorEastAsia" w:cstheme="minorEastAsia"/>
          <w:color w:val="auto"/>
          <w:szCs w:val="21"/>
          <w:highlight w:val="none"/>
        </w:rPr>
        <w:t>、技术文件 …………………………………………………………</w:t>
      </w:r>
    </w:p>
    <w:p>
      <w:pPr>
        <w:pStyle w:val="4"/>
        <w:keepNext w:val="0"/>
        <w:keepLines w:val="0"/>
        <w:pageBreakBefore w:val="0"/>
        <w:widowControl w:val="0"/>
        <w:kinsoku/>
        <w:wordWrap/>
        <w:overflowPunct/>
        <w:topLinePunct w:val="0"/>
        <w:autoSpaceDE/>
        <w:autoSpaceDN/>
        <w:bidi w:val="0"/>
        <w:adjustRightInd/>
        <w:snapToGrid/>
        <w:spacing w:before="120" w:beforeLines="50" w:line="480" w:lineRule="auto"/>
        <w:ind w:firstLine="1218" w:firstLineChars="58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十、</w:t>
      </w:r>
      <w:r>
        <w:rPr>
          <w:rFonts w:hint="eastAsia" w:asciiTheme="minorEastAsia" w:hAnsiTheme="minorEastAsia" w:eastAsiaTheme="minorEastAsia" w:cstheme="minorEastAsia"/>
          <w:bCs/>
          <w:color w:val="auto"/>
          <w:kern w:val="0"/>
          <w:szCs w:val="21"/>
          <w:highlight w:val="none"/>
        </w:rPr>
        <w:t xml:space="preserve">技术规格偏离表 </w:t>
      </w:r>
      <w:r>
        <w:rPr>
          <w:rFonts w:hint="eastAsia" w:asciiTheme="minorEastAsia" w:hAnsiTheme="minorEastAsia" w:eastAsiaTheme="minorEastAsia" w:cstheme="minorEastAsia"/>
          <w:color w:val="auto"/>
          <w:szCs w:val="21"/>
          <w:highlight w:val="none"/>
        </w:rPr>
        <w:t>………………………………………………</w:t>
      </w:r>
    </w:p>
    <w:p>
      <w:pPr>
        <w:pStyle w:val="4"/>
        <w:keepNext w:val="0"/>
        <w:keepLines w:val="0"/>
        <w:pageBreakBefore w:val="0"/>
        <w:widowControl w:val="0"/>
        <w:kinsoku/>
        <w:wordWrap/>
        <w:overflowPunct/>
        <w:topLinePunct w:val="0"/>
        <w:autoSpaceDE/>
        <w:autoSpaceDN/>
        <w:bidi w:val="0"/>
        <w:adjustRightInd/>
        <w:snapToGrid/>
        <w:spacing w:before="120" w:beforeLines="50" w:line="480" w:lineRule="auto"/>
        <w:ind w:firstLine="1218" w:firstLineChars="58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十</w:t>
      </w:r>
      <w:r>
        <w:rPr>
          <w:rFonts w:hint="eastAsia" w:asciiTheme="minorEastAsia" w:hAnsiTheme="minorEastAsia" w:eastAsiaTheme="minorEastAsia" w:cstheme="minorEastAsia"/>
          <w:color w:val="auto"/>
          <w:szCs w:val="21"/>
          <w:highlight w:val="none"/>
          <w:lang w:val="en-US" w:eastAsia="zh-CN"/>
        </w:rPr>
        <w:t>一</w:t>
      </w:r>
      <w:r>
        <w:rPr>
          <w:rFonts w:hint="eastAsia" w:asciiTheme="minorEastAsia" w:hAnsiTheme="minorEastAsia" w:eastAsiaTheme="minorEastAsia" w:cstheme="minorEastAsia"/>
          <w:color w:val="auto"/>
          <w:szCs w:val="21"/>
          <w:highlight w:val="none"/>
        </w:rPr>
        <w:t>、投标人认为有必要补充说明的事项……………</w:t>
      </w:r>
      <w:bookmarkEnd w:id="156"/>
      <w:r>
        <w:rPr>
          <w:rFonts w:hint="eastAsia" w:asciiTheme="minorEastAsia" w:hAnsiTheme="minorEastAsia" w:eastAsiaTheme="minorEastAsia" w:cstheme="minorEastAsia"/>
          <w:color w:val="auto"/>
          <w:szCs w:val="21"/>
          <w:highlight w:val="none"/>
        </w:rPr>
        <w:t>………………</w:t>
      </w:r>
    </w:p>
    <w:p>
      <w:pPr>
        <w:pStyle w:val="4"/>
        <w:spacing w:before="120" w:beforeLines="50"/>
        <w:ind w:firstLine="1218" w:firstLineChars="580"/>
        <w:rPr>
          <w:rFonts w:hint="eastAsia" w:asciiTheme="minorEastAsia" w:hAnsiTheme="minorEastAsia" w:eastAsiaTheme="minorEastAsia" w:cstheme="minorEastAsia"/>
          <w:color w:val="auto"/>
          <w:highlight w:val="none"/>
        </w:rPr>
      </w:pPr>
    </w:p>
    <w:p>
      <w:pPr>
        <w:pStyle w:val="4"/>
        <w:spacing w:before="120" w:beforeLines="50"/>
        <w:ind w:firstLine="1218" w:firstLineChars="580"/>
        <w:rPr>
          <w:rFonts w:hint="eastAsia" w:asciiTheme="minorEastAsia" w:hAnsiTheme="minorEastAsia" w:eastAsiaTheme="minorEastAsia" w:cstheme="minorEastAsia"/>
          <w:color w:val="auto"/>
          <w:highlight w:val="none"/>
        </w:rPr>
      </w:pPr>
    </w:p>
    <w:p>
      <w:pPr>
        <w:pStyle w:val="4"/>
        <w:spacing w:before="120" w:beforeLines="50"/>
        <w:ind w:firstLine="1218" w:firstLineChars="580"/>
        <w:rPr>
          <w:rFonts w:hint="eastAsia" w:asciiTheme="minorEastAsia" w:hAnsiTheme="minorEastAsia" w:eastAsiaTheme="minorEastAsia" w:cstheme="minorEastAsia"/>
          <w:color w:val="auto"/>
          <w:highlight w:val="none"/>
        </w:rPr>
      </w:pPr>
    </w:p>
    <w:p>
      <w:pPr>
        <w:pStyle w:val="4"/>
        <w:spacing w:before="120" w:beforeLines="50"/>
        <w:ind w:firstLine="1218" w:firstLineChars="580"/>
        <w:rPr>
          <w:rFonts w:hint="eastAsia" w:asciiTheme="minorEastAsia" w:hAnsiTheme="minorEastAsia" w:eastAsiaTheme="minorEastAsia" w:cstheme="minorEastAsia"/>
          <w:color w:val="auto"/>
          <w:highlight w:val="none"/>
        </w:rPr>
      </w:pPr>
    </w:p>
    <w:p>
      <w:pPr>
        <w:pStyle w:val="4"/>
        <w:spacing w:before="120" w:beforeLines="50"/>
        <w:ind w:firstLine="1218" w:firstLineChars="580"/>
        <w:rPr>
          <w:rFonts w:hint="eastAsia" w:asciiTheme="minorEastAsia" w:hAnsiTheme="minorEastAsia" w:eastAsiaTheme="minorEastAsia" w:cstheme="minorEastAsia"/>
          <w:color w:val="auto"/>
          <w:highlight w:val="none"/>
        </w:rPr>
      </w:pPr>
    </w:p>
    <w:p>
      <w:pPr>
        <w:pStyle w:val="4"/>
        <w:spacing w:before="120" w:beforeLines="50"/>
        <w:ind w:firstLine="1218" w:firstLineChars="580"/>
        <w:rPr>
          <w:rFonts w:hint="eastAsia" w:asciiTheme="minorEastAsia" w:hAnsiTheme="minorEastAsia" w:eastAsiaTheme="minorEastAsia" w:cstheme="minorEastAsia"/>
          <w:color w:val="auto"/>
          <w:highlight w:val="none"/>
        </w:rPr>
      </w:pPr>
    </w:p>
    <w:p>
      <w:pPr>
        <w:pStyle w:val="4"/>
        <w:spacing w:before="120" w:beforeLines="50"/>
        <w:ind w:firstLine="1218" w:firstLineChars="580"/>
        <w:rPr>
          <w:rFonts w:hint="eastAsia" w:asciiTheme="minorEastAsia" w:hAnsiTheme="minorEastAsia" w:eastAsiaTheme="minorEastAsia" w:cstheme="minorEastAsia"/>
          <w:color w:val="auto"/>
          <w:highlight w:val="none"/>
        </w:rPr>
      </w:pPr>
    </w:p>
    <w:p>
      <w:pPr>
        <w:pStyle w:val="4"/>
        <w:spacing w:before="120" w:beforeLines="50"/>
        <w:ind w:firstLine="1218" w:firstLineChars="580"/>
        <w:rPr>
          <w:rFonts w:hint="eastAsia" w:asciiTheme="minorEastAsia" w:hAnsiTheme="minorEastAsia" w:eastAsiaTheme="minorEastAsia" w:cstheme="minorEastAsia"/>
          <w:color w:val="auto"/>
          <w:highlight w:val="none"/>
        </w:rPr>
      </w:pPr>
    </w:p>
    <w:p>
      <w:pPr>
        <w:pStyle w:val="4"/>
        <w:spacing w:before="120" w:beforeLines="50"/>
        <w:ind w:firstLine="1218" w:firstLineChars="580"/>
        <w:rPr>
          <w:rFonts w:hint="eastAsia" w:asciiTheme="minorEastAsia" w:hAnsiTheme="minorEastAsia" w:eastAsiaTheme="minorEastAsia" w:cstheme="minorEastAsia"/>
          <w:color w:val="auto"/>
          <w:highlight w:val="none"/>
        </w:rPr>
      </w:pPr>
    </w:p>
    <w:p>
      <w:pPr>
        <w:pStyle w:val="4"/>
        <w:spacing w:before="120" w:beforeLines="50"/>
        <w:ind w:firstLine="1218" w:firstLineChars="580"/>
        <w:rPr>
          <w:rFonts w:hint="eastAsia" w:asciiTheme="minorEastAsia" w:hAnsiTheme="minorEastAsia" w:eastAsiaTheme="minorEastAsia" w:cstheme="minorEastAsia"/>
          <w:color w:val="auto"/>
          <w:highlight w:val="none"/>
        </w:rPr>
      </w:pPr>
    </w:p>
    <w:p>
      <w:pPr>
        <w:pStyle w:val="4"/>
        <w:spacing w:before="120" w:beforeLines="50"/>
        <w:ind w:firstLine="1218" w:firstLineChars="580"/>
        <w:rPr>
          <w:rFonts w:hint="eastAsia" w:asciiTheme="minorEastAsia" w:hAnsiTheme="minorEastAsia" w:eastAsiaTheme="minorEastAsia" w:cstheme="minorEastAsia"/>
          <w:color w:val="auto"/>
          <w:highlight w:val="none"/>
        </w:rPr>
      </w:pPr>
    </w:p>
    <w:p>
      <w:pPr>
        <w:pStyle w:val="4"/>
        <w:spacing w:before="120" w:beforeLines="50"/>
        <w:ind w:firstLine="1218" w:firstLineChars="580"/>
        <w:rPr>
          <w:rFonts w:hint="eastAsia" w:asciiTheme="minorEastAsia" w:hAnsiTheme="minorEastAsia" w:eastAsiaTheme="minorEastAsia" w:cstheme="minorEastAsia"/>
          <w:color w:val="auto"/>
          <w:highlight w:val="none"/>
        </w:rPr>
      </w:pPr>
    </w:p>
    <w:p>
      <w:pPr>
        <w:pStyle w:val="4"/>
        <w:spacing w:before="120" w:beforeLines="50"/>
        <w:ind w:firstLine="1218" w:firstLineChars="580"/>
        <w:rPr>
          <w:rFonts w:hint="eastAsia" w:asciiTheme="minorEastAsia" w:hAnsiTheme="minorEastAsia" w:eastAsiaTheme="minorEastAsia" w:cstheme="minorEastAsia"/>
          <w:color w:val="auto"/>
          <w:highlight w:val="none"/>
        </w:rPr>
      </w:pPr>
    </w:p>
    <w:p>
      <w:pPr>
        <w:pStyle w:val="13"/>
        <w:numPr>
          <w:ilvl w:val="0"/>
          <w:numId w:val="0"/>
        </w:numPr>
        <w:spacing w:before="240" w:beforeLines="100" w:after="240" w:afterLines="100" w:line="360" w:lineRule="auto"/>
        <w:ind w:firstLine="0" w:firstLineChars="0"/>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kern w:val="2"/>
          <w:sz w:val="36"/>
          <w:szCs w:val="36"/>
          <w:highlight w:val="none"/>
          <w:lang w:val="en-US" w:eastAsia="zh-CN" w:bidi="ar-SA"/>
        </w:rPr>
        <w:t>一、</w:t>
      </w:r>
      <w:r>
        <w:rPr>
          <w:rFonts w:hint="eastAsia" w:asciiTheme="minorEastAsia" w:hAnsiTheme="minorEastAsia" w:eastAsiaTheme="minorEastAsia" w:cstheme="minorEastAsia"/>
          <w:b/>
          <w:color w:val="auto"/>
          <w:sz w:val="36"/>
          <w:szCs w:val="36"/>
          <w:highlight w:val="none"/>
        </w:rPr>
        <w:t>投 标 函</w:t>
      </w:r>
    </w:p>
    <w:p>
      <w:pPr>
        <w:pStyle w:val="13"/>
        <w:spacing w:before="240" w:beforeLines="100" w:after="240" w:afterLines="100" w:line="300" w:lineRule="atLeast"/>
        <w:ind w:firstLine="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新疆万启工程项目管理有限公司</w:t>
      </w:r>
      <w:r>
        <w:rPr>
          <w:rFonts w:hint="eastAsia" w:asciiTheme="minorEastAsia" w:hAnsiTheme="minorEastAsia" w:eastAsiaTheme="minorEastAsia" w:cstheme="minorEastAsia"/>
          <w:bCs/>
          <w:color w:val="auto"/>
          <w:sz w:val="21"/>
          <w:szCs w:val="21"/>
          <w:highlight w:val="none"/>
        </w:rPr>
        <w:t>：</w:t>
      </w:r>
    </w:p>
    <w:p>
      <w:pPr>
        <w:pStyle w:val="13"/>
        <w:spacing w:line="300" w:lineRule="atLeas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我方已仔细研究了</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项目名称)的招标文件（采购项目编号：      ）的全部内容，知悉参加投标的风险，我方承诺接受招标文件的全部条款且无任何异议，</w:t>
      </w:r>
      <w:r>
        <w:rPr>
          <w:rFonts w:hint="eastAsia" w:asciiTheme="minorEastAsia" w:hAnsiTheme="minorEastAsia" w:eastAsiaTheme="minorEastAsia" w:cstheme="minorEastAsia"/>
          <w:bCs/>
          <w:color w:val="auto"/>
          <w:sz w:val="21"/>
          <w:szCs w:val="21"/>
          <w:highlight w:val="none"/>
        </w:rPr>
        <w:t>决定参加贵单位组织的本项目招标。</w:t>
      </w:r>
    </w:p>
    <w:p>
      <w:pPr>
        <w:pStyle w:val="11"/>
        <w:adjustRightInd w:val="0"/>
        <w:snapToGrid w:val="0"/>
        <w:spacing w:line="300" w:lineRule="atLeas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一</w:t>
      </w:r>
      <w:r>
        <w:rPr>
          <w:rFonts w:hint="eastAsia" w:asciiTheme="minorEastAsia" w:hAnsiTheme="minorEastAsia" w:eastAsiaTheme="minorEastAsia" w:cstheme="minorEastAsia"/>
          <w:color w:val="auto"/>
          <w:highlight w:val="none"/>
        </w:rPr>
        <w:t>、我方的投标总报价为人民币（大写）</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元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）；合同履行期限为</w:t>
      </w:r>
      <w:r>
        <w:rPr>
          <w:rFonts w:hint="eastAsia" w:asciiTheme="minorEastAsia" w:hAnsiTheme="minorEastAsia" w:eastAsiaTheme="minorEastAsia" w:cstheme="minorEastAsia"/>
          <w:bCs/>
          <w:color w:val="auto"/>
          <w:highlight w:val="none"/>
          <w:u w:val="single"/>
        </w:rPr>
        <w:t xml:space="preserve">         </w:t>
      </w:r>
      <w:r>
        <w:rPr>
          <w:rFonts w:hint="eastAsia" w:asciiTheme="minorEastAsia" w:hAnsiTheme="minorEastAsia" w:eastAsiaTheme="minorEastAsia" w:cstheme="minorEastAsia"/>
          <w:bCs/>
          <w:color w:val="auto"/>
          <w:highlight w:val="none"/>
          <w:u w:val="none"/>
          <w:lang w:val="en-US" w:eastAsia="zh-CN"/>
        </w:rPr>
        <w:t>日历</w:t>
      </w:r>
      <w:r>
        <w:rPr>
          <w:rFonts w:hint="eastAsia" w:asciiTheme="minorEastAsia" w:hAnsiTheme="minorEastAsia" w:eastAsiaTheme="minorEastAsia" w:cstheme="minorEastAsia"/>
          <w:bCs/>
          <w:color w:val="auto"/>
          <w:highlight w:val="none"/>
          <w:u w:val="none"/>
        </w:rPr>
        <w:t>日</w:t>
      </w:r>
      <w:r>
        <w:rPr>
          <w:rFonts w:hint="eastAsia" w:asciiTheme="minorEastAsia" w:hAnsiTheme="minorEastAsia" w:eastAsiaTheme="minorEastAsia" w:cstheme="minorEastAsia"/>
          <w:bCs/>
          <w:color w:val="auto"/>
          <w:highlight w:val="none"/>
        </w:rPr>
        <w:t>,</w:t>
      </w:r>
      <w:r>
        <w:rPr>
          <w:rFonts w:hint="eastAsia" w:asciiTheme="minorEastAsia" w:hAnsiTheme="minorEastAsia" w:eastAsiaTheme="minorEastAsia" w:cstheme="minorEastAsia"/>
          <w:color w:val="auto"/>
          <w:highlight w:val="none"/>
        </w:rPr>
        <w:t xml:space="preserve"> 投标有效期为</w:t>
      </w:r>
      <w:r>
        <w:rPr>
          <w:rFonts w:hint="eastAsia" w:asciiTheme="minorEastAsia" w:hAnsiTheme="minorEastAsia" w:eastAsiaTheme="minorEastAsia" w:cstheme="minorEastAsia"/>
          <w:color w:val="auto"/>
          <w:highlight w:val="none"/>
          <w:lang w:val="zh-CN"/>
        </w:rPr>
        <w:t>投标截止日起90日历</w:t>
      </w:r>
      <w:r>
        <w:rPr>
          <w:rFonts w:hint="eastAsia" w:asciiTheme="minorEastAsia" w:hAnsiTheme="minorEastAsia" w:eastAsiaTheme="minorEastAsia" w:cstheme="minorEastAsia"/>
          <w:color w:val="auto"/>
          <w:highlight w:val="none"/>
        </w:rPr>
        <w:t>日。</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二</w:t>
      </w:r>
      <w:r>
        <w:rPr>
          <w:rFonts w:hint="eastAsia" w:asciiTheme="minorEastAsia" w:hAnsiTheme="minorEastAsia" w:eastAsiaTheme="minorEastAsia" w:cstheme="minorEastAsia"/>
          <w:bCs/>
          <w:color w:val="auto"/>
          <w:sz w:val="21"/>
          <w:szCs w:val="21"/>
          <w:highlight w:val="none"/>
        </w:rPr>
        <w:t>、我方承诺承诺除商务和技术偏差表列出的偏差外，我方响应招标文件的全部要求。</w:t>
      </w:r>
    </w:p>
    <w:p>
      <w:pPr>
        <w:pStyle w:val="11"/>
        <w:adjustRightInd w:val="0"/>
        <w:snapToGrid w:val="0"/>
        <w:spacing w:line="300" w:lineRule="atLeas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三</w:t>
      </w:r>
      <w:r>
        <w:rPr>
          <w:rFonts w:hint="eastAsia" w:asciiTheme="minorEastAsia" w:hAnsiTheme="minorEastAsia" w:eastAsiaTheme="minorEastAsia" w:cstheme="minorEastAsia"/>
          <w:color w:val="auto"/>
          <w:highlight w:val="none"/>
        </w:rPr>
        <w:t>、我方愿意向贵方提供任何与本项采购有关的样品、数据、情况和技术资料。若贵方需要，我方愿意提供我方作出的一切承诺的证明材料。</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四</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Cs/>
          <w:color w:val="auto"/>
          <w:sz w:val="21"/>
          <w:szCs w:val="21"/>
          <w:highlight w:val="none"/>
        </w:rPr>
        <w:t>我方承诺在招标文件规定的投标有效期内不撤销投标文件。</w:t>
      </w:r>
    </w:p>
    <w:p>
      <w:pPr>
        <w:pStyle w:val="11"/>
        <w:adjustRightInd w:val="0"/>
        <w:snapToGrid w:val="0"/>
        <w:spacing w:line="300" w:lineRule="atLeas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五</w:t>
      </w:r>
      <w:r>
        <w:rPr>
          <w:rFonts w:hint="eastAsia" w:asciiTheme="minorEastAsia" w:hAnsiTheme="minorEastAsia" w:eastAsiaTheme="minorEastAsia" w:cstheme="minorEastAsia"/>
          <w:color w:val="auto"/>
          <w:highlight w:val="none"/>
        </w:rPr>
        <w:t>、我方承诺遵守《中华人民共和国政府采购法》及其实施条例的有关规定，保证在获得中标资格后：</w:t>
      </w:r>
    </w:p>
    <w:p>
      <w:pPr>
        <w:pStyle w:val="13"/>
        <w:spacing w:line="300" w:lineRule="atLeas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1.在收到中标通知书后，在中标通知书规定的期限内与采购人签订合同；</w:t>
      </w:r>
    </w:p>
    <w:p>
      <w:pPr>
        <w:pStyle w:val="13"/>
        <w:spacing w:line="300" w:lineRule="atLeas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2.在签订合同时不向采购人提出附加条件；</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3.在合同规定期限内完成合同规定的全部义务；</w:t>
      </w:r>
      <w:r>
        <w:rPr>
          <w:rFonts w:hint="eastAsia" w:asciiTheme="minorEastAsia" w:hAnsiTheme="minorEastAsia" w:eastAsiaTheme="minorEastAsia" w:cstheme="minorEastAsia"/>
          <w:bCs/>
          <w:color w:val="auto"/>
          <w:sz w:val="21"/>
          <w:szCs w:val="21"/>
          <w:highlight w:val="none"/>
        </w:rPr>
        <w:t xml:space="preserve"> </w:t>
      </w:r>
    </w:p>
    <w:p>
      <w:pPr>
        <w:pStyle w:val="11"/>
        <w:adjustRightInd w:val="0"/>
        <w:snapToGrid w:val="0"/>
        <w:spacing w:line="300" w:lineRule="atLeast"/>
        <w:ind w:firstLine="420" w:firstLineChars="200"/>
        <w:rPr>
          <w:rFonts w:hint="eastAsia"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color w:val="auto"/>
          <w:highlight w:val="none"/>
        </w:rPr>
        <w:t>4.</w:t>
      </w:r>
      <w:r>
        <w:rPr>
          <w:rFonts w:hint="eastAsia" w:asciiTheme="minorEastAsia" w:hAnsiTheme="minorEastAsia" w:eastAsiaTheme="minorEastAsia" w:cstheme="minorEastAsia"/>
          <w:bCs/>
          <w:color w:val="auto"/>
          <w:highlight w:val="none"/>
        </w:rPr>
        <w:t>按照招标文件规定和标准向贵方交纳招标代理服务费；</w:t>
      </w:r>
    </w:p>
    <w:p>
      <w:pPr>
        <w:pStyle w:val="11"/>
        <w:adjustRightInd w:val="0"/>
        <w:snapToGrid w:val="0"/>
        <w:spacing w:line="300" w:lineRule="atLeas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5.按照招标文件规定提交履约保证金。</w:t>
      </w:r>
    </w:p>
    <w:p>
      <w:pPr>
        <w:pStyle w:val="11"/>
        <w:adjustRightInd w:val="0"/>
        <w:snapToGrid w:val="0"/>
        <w:spacing w:line="300" w:lineRule="atLeas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六</w:t>
      </w:r>
      <w:r>
        <w:rPr>
          <w:rFonts w:hint="eastAsia" w:asciiTheme="minorEastAsia" w:hAnsiTheme="minorEastAsia" w:eastAsiaTheme="minorEastAsia" w:cstheme="minorEastAsia"/>
          <w:color w:val="auto"/>
          <w:highlight w:val="none"/>
        </w:rPr>
        <w:t>、我方完全理解并同意招标文件中有关不退还投标保证金条款所规定的情形。</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七</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Cs/>
          <w:color w:val="auto"/>
          <w:sz w:val="21"/>
          <w:szCs w:val="21"/>
          <w:highlight w:val="none"/>
        </w:rPr>
        <w:t>我方完全理解最低报价不是中标的唯一条件，并尊重评标委员会的评审结论和中标结果。</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八</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color w:val="auto"/>
          <w:sz w:val="21"/>
          <w:szCs w:val="21"/>
          <w:highlight w:val="none"/>
        </w:rPr>
        <w:t>我方在此声明，所递交的投标文件及有关资料内容完整、真实和准确，且不存在第二章“投标人须知”第1.3.2条款规定的任何一种情形。否则，愿承担《中华人民共和国政府采购法》</w:t>
      </w:r>
      <w:r>
        <w:rPr>
          <w:rFonts w:hint="eastAsia" w:asciiTheme="minorEastAsia" w:hAnsiTheme="minorEastAsia" w:eastAsiaTheme="minorEastAsia" w:cstheme="minorEastAsia"/>
          <w:bCs/>
          <w:color w:val="auto"/>
          <w:sz w:val="21"/>
          <w:szCs w:val="21"/>
          <w:highlight w:val="none"/>
        </w:rPr>
        <w:t>第七十七条规定的法律责任。</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九</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u w:val="single"/>
        </w:rPr>
        <w:t xml:space="preserve">                                      </w:t>
      </w:r>
      <w:r>
        <w:rPr>
          <w:rFonts w:hint="eastAsia" w:asciiTheme="minorEastAsia" w:hAnsiTheme="minorEastAsia" w:eastAsiaTheme="minorEastAsia" w:cstheme="minorEastAsia"/>
          <w:bCs/>
          <w:color w:val="auto"/>
          <w:sz w:val="21"/>
          <w:szCs w:val="21"/>
          <w:highlight w:val="none"/>
        </w:rPr>
        <w:t>（其他补充说明）。</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十、有关本项目的所有函电，请按下列地址联系：</w:t>
      </w:r>
    </w:p>
    <w:p>
      <w:pPr>
        <w:pStyle w:val="13"/>
        <w:spacing w:line="300" w:lineRule="atLeast"/>
        <w:ind w:firstLine="0"/>
        <w:rPr>
          <w:rFonts w:hint="eastAsia" w:asciiTheme="minorEastAsia" w:hAnsiTheme="minorEastAsia" w:eastAsiaTheme="minorEastAsia" w:cstheme="minorEastAsia"/>
          <w:bCs/>
          <w:color w:val="auto"/>
          <w:sz w:val="21"/>
          <w:szCs w:val="21"/>
          <w:highlight w:val="none"/>
        </w:rPr>
      </w:pP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投 标 人：</w:t>
      </w:r>
      <w:r>
        <w:rPr>
          <w:rFonts w:hint="eastAsia" w:asciiTheme="minorEastAsia" w:hAnsiTheme="minorEastAsia" w:eastAsiaTheme="minorEastAsia" w:cstheme="minorEastAsia"/>
          <w:bCs/>
          <w:color w:val="auto"/>
          <w:sz w:val="21"/>
          <w:szCs w:val="21"/>
          <w:highlight w:val="none"/>
          <w:u w:val="single"/>
        </w:rPr>
        <w:t xml:space="preserve">                                 </w:t>
      </w:r>
      <w:r>
        <w:rPr>
          <w:rFonts w:hint="eastAsia" w:asciiTheme="minorEastAsia" w:hAnsiTheme="minorEastAsia" w:eastAsiaTheme="minorEastAsia" w:cstheme="minorEastAsia"/>
          <w:bCs/>
          <w:color w:val="auto"/>
          <w:sz w:val="21"/>
          <w:szCs w:val="21"/>
          <w:highlight w:val="none"/>
        </w:rPr>
        <w:t>（盖单位章）</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法定代表人或委托代理人：</w:t>
      </w:r>
      <w:r>
        <w:rPr>
          <w:rFonts w:hint="eastAsia" w:asciiTheme="minorEastAsia" w:hAnsiTheme="minorEastAsia" w:eastAsiaTheme="minorEastAsia" w:cstheme="minorEastAsia"/>
          <w:bCs/>
          <w:color w:val="auto"/>
          <w:sz w:val="21"/>
          <w:szCs w:val="21"/>
          <w:highlight w:val="none"/>
          <w:u w:val="single"/>
        </w:rPr>
        <w:t xml:space="preserve">                   </w:t>
      </w:r>
      <w:r>
        <w:rPr>
          <w:rFonts w:hint="eastAsia" w:asciiTheme="minorEastAsia" w:hAnsiTheme="minorEastAsia" w:eastAsiaTheme="minorEastAsia" w:cstheme="minorEastAsia"/>
          <w:bCs/>
          <w:color w:val="auto"/>
          <w:sz w:val="21"/>
          <w:szCs w:val="21"/>
          <w:highlight w:val="none"/>
        </w:rPr>
        <w:t>（签字）</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通讯地址：</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邮政编码：</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联系电话：</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传    真：</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电子邮件：</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开户银行:</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帐    号：</w:t>
      </w:r>
    </w:p>
    <w:p>
      <w:pPr>
        <w:pStyle w:val="13"/>
        <w:spacing w:line="300" w:lineRule="atLeas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日    期：20   年   月   日</w:t>
      </w:r>
    </w:p>
    <w:p>
      <w:pPr>
        <w:spacing w:line="300" w:lineRule="atLeast"/>
        <w:outlineLvl w:val="1"/>
        <w:rPr>
          <w:rFonts w:hint="eastAsia" w:asciiTheme="minorEastAsia" w:hAnsiTheme="minorEastAsia" w:eastAsiaTheme="minorEastAsia" w:cstheme="minorEastAsia"/>
          <w:b/>
          <w:color w:val="auto"/>
          <w:sz w:val="28"/>
          <w:szCs w:val="28"/>
          <w:highlight w:val="none"/>
        </w:rPr>
      </w:pPr>
    </w:p>
    <w:p>
      <w:pPr>
        <w:spacing w:line="400" w:lineRule="exact"/>
        <w:outlineLvl w:val="1"/>
        <w:rPr>
          <w:rFonts w:hint="eastAsia" w:asciiTheme="minorEastAsia" w:hAnsiTheme="minorEastAsia" w:eastAsiaTheme="minorEastAsia" w:cstheme="minorEastAsia"/>
          <w:b/>
          <w:color w:val="auto"/>
          <w:sz w:val="28"/>
          <w:szCs w:val="28"/>
          <w:highlight w:val="none"/>
        </w:rPr>
      </w:pPr>
    </w:p>
    <w:p>
      <w:pPr>
        <w:pageBreakBefore/>
        <w:spacing w:after="240" w:afterLines="100" w:line="360" w:lineRule="auto"/>
        <w:jc w:val="center"/>
        <w:outlineLvl w:val="1"/>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二、开标一览表</w:t>
      </w:r>
    </w:p>
    <w:p>
      <w:pPr>
        <w:spacing w:after="120" w:afterLines="50" w:line="400" w:lineRule="exact"/>
        <w:ind w:firstLine="105" w:firstLineChars="50"/>
        <w:outlineLvl w:val="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采购项目编号：                                                    </w:t>
      </w:r>
    </w:p>
    <w:tbl>
      <w:tblPr>
        <w:tblStyle w:val="19"/>
        <w:tblW w:w="9300" w:type="dxa"/>
        <w:tblInd w:w="93" w:type="dxa"/>
        <w:tblLayout w:type="fixed"/>
        <w:tblCellMar>
          <w:top w:w="0" w:type="dxa"/>
          <w:left w:w="108" w:type="dxa"/>
          <w:bottom w:w="0" w:type="dxa"/>
          <w:right w:w="108" w:type="dxa"/>
        </w:tblCellMar>
      </w:tblPr>
      <w:tblGrid>
        <w:gridCol w:w="3544"/>
        <w:gridCol w:w="2000"/>
        <w:gridCol w:w="1726"/>
        <w:gridCol w:w="2030"/>
      </w:tblGrid>
      <w:tr>
        <w:tblPrEx>
          <w:tblCellMar>
            <w:top w:w="0" w:type="dxa"/>
            <w:left w:w="108" w:type="dxa"/>
            <w:bottom w:w="0" w:type="dxa"/>
            <w:right w:w="108" w:type="dxa"/>
          </w:tblCellMar>
        </w:tblPrEx>
        <w:trPr>
          <w:trHeight w:val="555" w:hRule="atLeast"/>
        </w:trPr>
        <w:tc>
          <w:tcPr>
            <w:tcW w:w="9300" w:type="dxa"/>
            <w:gridSpan w:val="4"/>
            <w:tcBorders>
              <w:top w:val="single" w:color="auto" w:sz="12" w:space="0"/>
              <w:left w:val="single" w:color="auto" w:sz="12" w:space="0"/>
              <w:bottom w:val="single" w:color="auto" w:sz="4" w:space="0"/>
              <w:right w:val="single" w:color="auto" w:sz="12" w:space="0"/>
            </w:tcBorders>
            <w:noWrap/>
            <w:vAlign w:val="center"/>
          </w:tcPr>
          <w:p>
            <w:pPr>
              <w:widowControl/>
              <w:jc w:val="left"/>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投标人名称：</w:t>
            </w:r>
          </w:p>
        </w:tc>
      </w:tr>
      <w:tr>
        <w:tblPrEx>
          <w:tblCellMar>
            <w:top w:w="0" w:type="dxa"/>
            <w:left w:w="108" w:type="dxa"/>
            <w:bottom w:w="0" w:type="dxa"/>
            <w:right w:w="108" w:type="dxa"/>
          </w:tblCellMar>
        </w:tblPrEx>
        <w:trPr>
          <w:trHeight w:val="900" w:hRule="atLeast"/>
        </w:trPr>
        <w:tc>
          <w:tcPr>
            <w:tcW w:w="3544" w:type="dxa"/>
            <w:tcBorders>
              <w:top w:val="nil"/>
              <w:left w:val="single" w:color="auto" w:sz="12"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项目名称</w:t>
            </w:r>
          </w:p>
        </w:tc>
        <w:tc>
          <w:tcPr>
            <w:tcW w:w="200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总报价</w:t>
            </w:r>
          </w:p>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（元）</w:t>
            </w:r>
          </w:p>
        </w:tc>
        <w:tc>
          <w:tcPr>
            <w:tcW w:w="172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合同履行期限（</w:t>
            </w:r>
            <w:r>
              <w:rPr>
                <w:rFonts w:hint="eastAsia" w:asciiTheme="minorEastAsia" w:hAnsiTheme="minorEastAsia" w:eastAsiaTheme="minorEastAsia" w:cstheme="minorEastAsia"/>
                <w:b/>
                <w:bCs/>
                <w:color w:val="auto"/>
                <w:kern w:val="0"/>
                <w:szCs w:val="21"/>
                <w:highlight w:val="none"/>
                <w:lang w:val="en-US" w:eastAsia="zh-CN"/>
              </w:rPr>
              <w:t>日历日</w:t>
            </w:r>
            <w:r>
              <w:rPr>
                <w:rFonts w:hint="eastAsia" w:asciiTheme="minorEastAsia" w:hAnsiTheme="minorEastAsia" w:eastAsiaTheme="minorEastAsia" w:cstheme="minorEastAsia"/>
                <w:b/>
                <w:bCs/>
                <w:color w:val="auto"/>
                <w:kern w:val="0"/>
                <w:szCs w:val="21"/>
                <w:highlight w:val="none"/>
              </w:rPr>
              <w:t>）</w:t>
            </w:r>
          </w:p>
        </w:tc>
        <w:tc>
          <w:tcPr>
            <w:tcW w:w="2030" w:type="dxa"/>
            <w:tcBorders>
              <w:top w:val="nil"/>
              <w:left w:val="nil"/>
              <w:bottom w:val="single" w:color="auto" w:sz="4" w:space="0"/>
              <w:right w:val="single" w:color="auto" w:sz="12" w:space="0"/>
            </w:tcBorders>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 xml:space="preserve">质保期  </w:t>
            </w:r>
          </w:p>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（年）</w:t>
            </w:r>
          </w:p>
        </w:tc>
      </w:tr>
      <w:tr>
        <w:tblPrEx>
          <w:tblCellMar>
            <w:top w:w="0" w:type="dxa"/>
            <w:left w:w="108" w:type="dxa"/>
            <w:bottom w:w="0" w:type="dxa"/>
            <w:right w:w="108" w:type="dxa"/>
          </w:tblCellMar>
        </w:tblPrEx>
        <w:trPr>
          <w:trHeight w:val="1170" w:hRule="atLeast"/>
        </w:trPr>
        <w:tc>
          <w:tcPr>
            <w:tcW w:w="3544" w:type="dxa"/>
            <w:tcBorders>
              <w:top w:val="nil"/>
              <w:left w:val="single" w:color="auto" w:sz="12"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Cs w:val="21"/>
                <w:highlight w:val="none"/>
              </w:rPr>
            </w:pPr>
          </w:p>
        </w:tc>
        <w:tc>
          <w:tcPr>
            <w:tcW w:w="2000"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color w:val="auto"/>
                <w:kern w:val="0"/>
                <w:szCs w:val="21"/>
                <w:highlight w:val="none"/>
              </w:rPr>
            </w:pPr>
          </w:p>
        </w:tc>
        <w:tc>
          <w:tcPr>
            <w:tcW w:w="1726" w:type="dxa"/>
            <w:tcBorders>
              <w:top w:val="nil"/>
              <w:left w:val="nil"/>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color w:val="auto"/>
                <w:kern w:val="0"/>
                <w:szCs w:val="21"/>
                <w:highlight w:val="none"/>
              </w:rPr>
            </w:pPr>
          </w:p>
        </w:tc>
        <w:tc>
          <w:tcPr>
            <w:tcW w:w="2030" w:type="dxa"/>
            <w:tcBorders>
              <w:top w:val="nil"/>
              <w:left w:val="nil"/>
              <w:bottom w:val="single" w:color="auto" w:sz="4" w:space="0"/>
              <w:right w:val="single" w:color="auto" w:sz="12" w:space="0"/>
            </w:tcBorders>
            <w:noWrap/>
            <w:vAlign w:val="center"/>
          </w:tcPr>
          <w:p>
            <w:pPr>
              <w:widowControl/>
              <w:jc w:val="left"/>
              <w:rPr>
                <w:rFonts w:hint="eastAsia" w:asciiTheme="minorEastAsia" w:hAnsiTheme="minorEastAsia" w:eastAsiaTheme="minorEastAsia" w:cstheme="minorEastAsia"/>
                <w:color w:val="auto"/>
                <w:kern w:val="0"/>
                <w:szCs w:val="21"/>
                <w:highlight w:val="none"/>
              </w:rPr>
            </w:pPr>
          </w:p>
        </w:tc>
      </w:tr>
      <w:tr>
        <w:tblPrEx>
          <w:tblCellMar>
            <w:top w:w="0" w:type="dxa"/>
            <w:left w:w="108" w:type="dxa"/>
            <w:bottom w:w="0" w:type="dxa"/>
            <w:right w:w="108" w:type="dxa"/>
          </w:tblCellMar>
        </w:tblPrEx>
        <w:trPr>
          <w:trHeight w:val="765" w:hRule="atLeast"/>
        </w:trPr>
        <w:tc>
          <w:tcPr>
            <w:tcW w:w="9300" w:type="dxa"/>
            <w:gridSpan w:val="4"/>
            <w:tcBorders>
              <w:top w:val="single" w:color="auto" w:sz="4" w:space="0"/>
              <w:left w:val="single" w:color="auto" w:sz="12" w:space="0"/>
              <w:bottom w:val="single" w:color="auto" w:sz="12" w:space="0"/>
              <w:right w:val="single" w:color="auto" w:sz="12" w:space="0"/>
            </w:tcBorders>
            <w:noWrap/>
            <w:vAlign w:val="center"/>
          </w:tcPr>
          <w:p>
            <w:pPr>
              <w:widowControl/>
              <w:jc w:val="left"/>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 xml:space="preserve">总报价（大写）：                                           </w:t>
            </w:r>
          </w:p>
        </w:tc>
      </w:tr>
    </w:tbl>
    <w:p>
      <w:pPr>
        <w:spacing w:before="120" w:beforeLines="50" w:line="200" w:lineRule="exact"/>
        <w:ind w:left="413" w:hanging="413" w:hangingChars="196"/>
        <w:jc w:val="left"/>
        <w:rPr>
          <w:rFonts w:hint="eastAsia" w:asciiTheme="minorEastAsia" w:hAnsiTheme="minorEastAsia" w:eastAsiaTheme="minorEastAsia" w:cstheme="minorEastAsia"/>
          <w:b/>
          <w:color w:val="auto"/>
          <w:szCs w:val="21"/>
          <w:highlight w:val="none"/>
        </w:rPr>
      </w:pPr>
    </w:p>
    <w:p>
      <w:pPr>
        <w:spacing w:before="120" w:beforeLines="50" w:line="200" w:lineRule="exact"/>
        <w:ind w:left="412" w:hanging="411" w:hanging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w:t>
      </w: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color w:val="auto"/>
          <w:szCs w:val="21"/>
          <w:highlight w:val="none"/>
        </w:rPr>
        <w:t>1.报价应按总报价填写，精确到小数点后两位，大小写不一致时，以大写为准；</w:t>
      </w:r>
    </w:p>
    <w:p>
      <w:pPr>
        <w:spacing w:before="120" w:beforeLines="50" w:line="200" w:lineRule="exact"/>
        <w:ind w:left="412" w:leftChars="196" w:firstLine="210" w:firstLineChars="1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2.“开标一览表”以包为单位填写；</w:t>
      </w:r>
    </w:p>
    <w:p>
      <w:pPr>
        <w:spacing w:before="120" w:beforeLines="50" w:line="200" w:lineRule="exact"/>
        <w:ind w:firstLine="630" w:firstLineChars="3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3.有分包的，项目名称填写分包的项目名称，无分包的填写采购项目名称；</w:t>
      </w:r>
    </w:p>
    <w:p>
      <w:pPr>
        <w:spacing w:before="120" w:beforeLines="50" w:line="200" w:lineRule="exact"/>
        <w:ind w:firstLine="630" w:firstLineChars="3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4.本表所列各项数据与投标文件其他地方表述不一致时，以本表为准；</w:t>
      </w:r>
    </w:p>
    <w:p>
      <w:pPr>
        <w:spacing w:line="400" w:lineRule="exact"/>
        <w:jc w:val="left"/>
        <w:rPr>
          <w:rFonts w:hint="eastAsia" w:asciiTheme="minorEastAsia" w:hAnsiTheme="minorEastAsia" w:eastAsiaTheme="minorEastAsia" w:cstheme="minorEastAsia"/>
          <w:color w:val="auto"/>
          <w:sz w:val="28"/>
          <w:szCs w:val="28"/>
          <w:highlight w:val="none"/>
        </w:rPr>
      </w:pPr>
    </w:p>
    <w:p>
      <w:pPr>
        <w:adjustRightInd w:val="0"/>
        <w:spacing w:line="400" w:lineRule="exact"/>
        <w:jc w:val="left"/>
        <w:rPr>
          <w:rFonts w:hint="eastAsia" w:asciiTheme="minorEastAsia" w:hAnsiTheme="minorEastAsia" w:eastAsiaTheme="minorEastAsia" w:cstheme="minorEastAsia"/>
          <w:color w:val="auto"/>
          <w:sz w:val="28"/>
          <w:szCs w:val="28"/>
          <w:highlight w:val="none"/>
        </w:rPr>
      </w:pPr>
    </w:p>
    <w:p>
      <w:pPr>
        <w:adjustRightInd w:val="0"/>
        <w:spacing w:line="400" w:lineRule="exact"/>
        <w:jc w:val="left"/>
        <w:rPr>
          <w:rFonts w:hint="eastAsia" w:asciiTheme="minorEastAsia" w:hAnsiTheme="minorEastAsia" w:eastAsiaTheme="minorEastAsia" w:cstheme="minorEastAsia"/>
          <w:color w:val="auto"/>
          <w:sz w:val="28"/>
          <w:szCs w:val="28"/>
          <w:highlight w:val="none"/>
        </w:rPr>
      </w:pPr>
    </w:p>
    <w:p>
      <w:pPr>
        <w:adjustRightInd w:val="0"/>
        <w:spacing w:line="400" w:lineRule="exact"/>
        <w:ind w:firstLine="120" w:firstLineChars="5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adjustRightInd w:val="0"/>
        <w:spacing w:line="400" w:lineRule="exact"/>
        <w:ind w:firstLine="120" w:firstLineChars="50"/>
        <w:jc w:val="left"/>
        <w:rPr>
          <w:rFonts w:hint="eastAsia" w:asciiTheme="minorEastAsia" w:hAnsiTheme="minorEastAsia" w:eastAsiaTheme="minorEastAsia" w:cstheme="minorEastAsia"/>
          <w:color w:val="auto"/>
          <w:sz w:val="24"/>
          <w:highlight w:val="none"/>
        </w:rPr>
      </w:pPr>
    </w:p>
    <w:p>
      <w:pPr>
        <w:adjustRightInd w:val="0"/>
        <w:spacing w:line="400" w:lineRule="exact"/>
        <w:ind w:firstLine="105" w:firstLineChars="5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 标 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（盖单位章）</w:t>
      </w:r>
    </w:p>
    <w:p>
      <w:pPr>
        <w:spacing w:line="400" w:lineRule="exact"/>
        <w:jc w:val="center"/>
        <w:outlineLvl w:val="1"/>
        <w:rPr>
          <w:rFonts w:hint="eastAsia" w:asciiTheme="minorEastAsia" w:hAnsiTheme="minorEastAsia" w:eastAsiaTheme="minorEastAsia" w:cstheme="minorEastAsia"/>
          <w:color w:val="auto"/>
          <w:szCs w:val="21"/>
          <w:highlight w:val="none"/>
        </w:rPr>
      </w:pPr>
    </w:p>
    <w:p>
      <w:pPr>
        <w:spacing w:line="400" w:lineRule="exact"/>
        <w:ind w:firstLine="105" w:firstLineChars="50"/>
        <w:outlineLvl w:val="1"/>
        <w:rPr>
          <w:rFonts w:hint="eastAsia" w:asciiTheme="minorEastAsia" w:hAnsiTheme="minorEastAsia" w:eastAsiaTheme="minorEastAsia" w:cstheme="minorEastAsia"/>
          <w:color w:val="auto"/>
          <w:szCs w:val="21"/>
          <w:highlight w:val="none"/>
        </w:rPr>
      </w:pPr>
    </w:p>
    <w:p>
      <w:pPr>
        <w:spacing w:line="400" w:lineRule="exact"/>
        <w:ind w:firstLine="105" w:firstLineChars="50"/>
        <w:outlineLvl w:val="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法定代表人或委托代理人：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（签字）</w:t>
      </w:r>
    </w:p>
    <w:p>
      <w:pPr>
        <w:spacing w:line="400" w:lineRule="exact"/>
        <w:ind w:firstLine="105" w:firstLineChars="50"/>
        <w:outlineLvl w:val="1"/>
        <w:rPr>
          <w:rFonts w:hint="eastAsia" w:asciiTheme="minorEastAsia" w:hAnsiTheme="minorEastAsia" w:eastAsiaTheme="minorEastAsia" w:cstheme="minorEastAsia"/>
          <w:color w:val="auto"/>
          <w:szCs w:val="21"/>
          <w:highlight w:val="none"/>
        </w:rPr>
      </w:pPr>
    </w:p>
    <w:p>
      <w:pPr>
        <w:spacing w:line="400" w:lineRule="exact"/>
        <w:ind w:firstLine="105" w:firstLineChars="50"/>
        <w:outlineLvl w:val="1"/>
        <w:rPr>
          <w:rFonts w:hint="eastAsia" w:asciiTheme="minorEastAsia" w:hAnsiTheme="minorEastAsia" w:eastAsiaTheme="minorEastAsia" w:cstheme="minorEastAsia"/>
          <w:color w:val="auto"/>
          <w:szCs w:val="21"/>
          <w:highlight w:val="none"/>
        </w:rPr>
      </w:pPr>
    </w:p>
    <w:p>
      <w:pPr>
        <w:spacing w:line="400" w:lineRule="exact"/>
        <w:ind w:firstLine="105" w:firstLineChars="50"/>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日     期：20</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spacing w:line="400" w:lineRule="exact"/>
        <w:outlineLvl w:val="1"/>
        <w:rPr>
          <w:rFonts w:hint="eastAsia" w:asciiTheme="minorEastAsia" w:hAnsiTheme="minorEastAsia" w:eastAsiaTheme="minorEastAsia" w:cstheme="minorEastAsia"/>
          <w:b/>
          <w:color w:val="auto"/>
          <w:sz w:val="36"/>
          <w:szCs w:val="36"/>
          <w:highlight w:val="none"/>
        </w:rPr>
        <w:sectPr>
          <w:footerReference r:id="rId11" w:type="default"/>
          <w:pgSz w:w="11907" w:h="16840"/>
          <w:pgMar w:top="1440" w:right="1474" w:bottom="1440" w:left="1474" w:header="851" w:footer="992" w:gutter="0"/>
          <w:pgNumType w:fmt="decimal" w:start="1"/>
          <w:cols w:space="720" w:num="1"/>
        </w:sectPr>
      </w:pPr>
    </w:p>
    <w:p>
      <w:pPr>
        <w:spacing w:after="240" w:afterLines="100"/>
        <w:jc w:val="center"/>
        <w:rPr>
          <w:rFonts w:hint="eastAsia" w:asciiTheme="minorEastAsia" w:hAnsiTheme="minorEastAsia" w:eastAsiaTheme="minorEastAsia" w:cstheme="minorEastAsia"/>
          <w:b/>
          <w:color w:val="auto"/>
          <w:sz w:val="36"/>
          <w:szCs w:val="36"/>
          <w:highlight w:val="none"/>
        </w:rPr>
      </w:pPr>
      <w:bookmarkStart w:id="164" w:name="_Toc217446086"/>
      <w:r>
        <w:rPr>
          <w:rFonts w:hint="eastAsia" w:asciiTheme="minorEastAsia" w:hAnsiTheme="minorEastAsia" w:eastAsiaTheme="minorEastAsia" w:cstheme="minorEastAsia"/>
          <w:b/>
          <w:bCs/>
          <w:color w:val="auto"/>
          <w:sz w:val="36"/>
          <w:szCs w:val="36"/>
          <w:highlight w:val="none"/>
        </w:rPr>
        <w:t>三、货物（产品）分项报价表</w:t>
      </w:r>
    </w:p>
    <w:p>
      <w:pPr>
        <w:spacing w:after="120" w:afterLines="50" w:line="360" w:lineRule="exact"/>
        <w:ind w:firstLine="210" w:firstLineChars="1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投标人名称：                                                                                      采购项目编码：</w:t>
      </w:r>
    </w:p>
    <w:tbl>
      <w:tblPr>
        <w:tblStyle w:val="19"/>
        <w:tblW w:w="0" w:type="auto"/>
        <w:tblInd w:w="28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843"/>
        <w:gridCol w:w="1924"/>
        <w:gridCol w:w="1240"/>
        <w:gridCol w:w="2422"/>
        <w:gridCol w:w="1346"/>
        <w:gridCol w:w="818"/>
        <w:gridCol w:w="1162"/>
        <w:gridCol w:w="638"/>
        <w:gridCol w:w="1080"/>
        <w:gridCol w:w="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71" w:type="dxa"/>
            <w:noWrap w:val="0"/>
            <w:vAlign w:val="center"/>
          </w:tcPr>
          <w:p>
            <w:pPr>
              <w:adjustRightInd w:val="0"/>
              <w:snapToGrid w:val="0"/>
              <w:spacing w:line="36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1843" w:type="dxa"/>
            <w:noWrap w:val="0"/>
            <w:vAlign w:val="center"/>
          </w:tcPr>
          <w:p>
            <w:pPr>
              <w:adjustRightInd w:val="0"/>
              <w:snapToGrid w:val="0"/>
              <w:spacing w:line="36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货物名称</w:t>
            </w:r>
          </w:p>
        </w:tc>
        <w:tc>
          <w:tcPr>
            <w:tcW w:w="1924" w:type="dxa"/>
            <w:noWrap w:val="0"/>
            <w:vAlign w:val="center"/>
          </w:tcPr>
          <w:p>
            <w:pPr>
              <w:adjustRightInd w:val="0"/>
              <w:snapToGrid w:val="0"/>
              <w:spacing w:line="36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品牌</w:t>
            </w:r>
          </w:p>
        </w:tc>
        <w:tc>
          <w:tcPr>
            <w:tcW w:w="1240" w:type="dxa"/>
            <w:noWrap w:val="0"/>
            <w:vAlign w:val="center"/>
          </w:tcPr>
          <w:p>
            <w:pPr>
              <w:adjustRightInd w:val="0"/>
              <w:snapToGrid w:val="0"/>
              <w:spacing w:line="36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型号规格</w:t>
            </w:r>
          </w:p>
        </w:tc>
        <w:tc>
          <w:tcPr>
            <w:tcW w:w="2422" w:type="dxa"/>
            <w:noWrap w:val="0"/>
            <w:vAlign w:val="center"/>
          </w:tcPr>
          <w:p>
            <w:pPr>
              <w:adjustRightInd w:val="0"/>
              <w:snapToGrid w:val="0"/>
              <w:spacing w:line="36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制造商</w:t>
            </w:r>
          </w:p>
        </w:tc>
        <w:tc>
          <w:tcPr>
            <w:tcW w:w="1346" w:type="dxa"/>
            <w:noWrap w:val="0"/>
            <w:vAlign w:val="center"/>
          </w:tcPr>
          <w:p>
            <w:pPr>
              <w:adjustRightInd w:val="0"/>
              <w:snapToGrid w:val="0"/>
              <w:spacing w:line="36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数量/单位</w:t>
            </w:r>
          </w:p>
        </w:tc>
        <w:tc>
          <w:tcPr>
            <w:tcW w:w="818" w:type="dxa"/>
            <w:noWrap w:val="0"/>
            <w:vAlign w:val="center"/>
          </w:tcPr>
          <w:p>
            <w:pPr>
              <w:adjustRightInd w:val="0"/>
              <w:snapToGrid w:val="0"/>
              <w:spacing w:line="36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单价（元）</w:t>
            </w:r>
          </w:p>
        </w:tc>
        <w:tc>
          <w:tcPr>
            <w:tcW w:w="1162" w:type="dxa"/>
            <w:noWrap w:val="0"/>
            <w:vAlign w:val="center"/>
          </w:tcPr>
          <w:p>
            <w:pPr>
              <w:adjustRightInd w:val="0"/>
              <w:snapToGrid w:val="0"/>
              <w:spacing w:line="36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报价（元）</w:t>
            </w:r>
          </w:p>
        </w:tc>
        <w:tc>
          <w:tcPr>
            <w:tcW w:w="638" w:type="dxa"/>
            <w:noWrap w:val="0"/>
            <w:vAlign w:val="center"/>
          </w:tcPr>
          <w:p>
            <w:pPr>
              <w:adjustRightInd w:val="0"/>
              <w:snapToGrid w:val="0"/>
              <w:spacing w:line="36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小微 企业</w:t>
            </w:r>
          </w:p>
        </w:tc>
        <w:tc>
          <w:tcPr>
            <w:tcW w:w="1080" w:type="dxa"/>
            <w:noWrap w:val="0"/>
            <w:vAlign w:val="center"/>
          </w:tcPr>
          <w:p>
            <w:pPr>
              <w:adjustRightInd w:val="0"/>
              <w:snapToGrid w:val="0"/>
              <w:spacing w:line="36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政策功能编码</w:t>
            </w:r>
          </w:p>
        </w:tc>
        <w:tc>
          <w:tcPr>
            <w:tcW w:w="818" w:type="dxa"/>
            <w:noWrap w:val="0"/>
            <w:vAlign w:val="center"/>
          </w:tcPr>
          <w:p>
            <w:pPr>
              <w:adjustRightInd w:val="0"/>
              <w:snapToGrid w:val="0"/>
              <w:spacing w:line="36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1"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843"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924"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240"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2422"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346"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818"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162"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638"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080"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818"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1"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843"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924"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240"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2422"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346"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818"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162"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638"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080"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818"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71"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843"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924"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240"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2422"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346"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818"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162"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638"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080"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818"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1"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843"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924"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240"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2422"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346"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818"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162"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638" w:type="dxa"/>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080"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818"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1"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1843" w:type="dxa"/>
            <w:noWrap w:val="0"/>
            <w:vAlign w:val="center"/>
          </w:tcPr>
          <w:p>
            <w:pPr>
              <w:adjustRightInd w:val="0"/>
              <w:snapToGrid w:val="0"/>
              <w:spacing w:line="24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合计报价（大写）</w:t>
            </w:r>
          </w:p>
        </w:tc>
        <w:tc>
          <w:tcPr>
            <w:tcW w:w="7750" w:type="dxa"/>
            <w:gridSpan w:val="5"/>
            <w:noWrap w:val="0"/>
            <w:vAlign w:val="top"/>
          </w:tcPr>
          <w:p>
            <w:pPr>
              <w:adjustRightInd w:val="0"/>
              <w:snapToGrid w:val="0"/>
              <w:spacing w:line="360" w:lineRule="auto"/>
              <w:jc w:val="center"/>
              <w:rPr>
                <w:rFonts w:hint="eastAsia" w:asciiTheme="minorEastAsia" w:hAnsiTheme="minorEastAsia" w:eastAsiaTheme="minorEastAsia" w:cstheme="minorEastAsia"/>
                <w:color w:val="auto"/>
                <w:szCs w:val="21"/>
                <w:highlight w:val="none"/>
              </w:rPr>
            </w:pPr>
          </w:p>
        </w:tc>
        <w:tc>
          <w:tcPr>
            <w:tcW w:w="3698" w:type="dxa"/>
            <w:gridSpan w:val="4"/>
            <w:noWrap w:val="0"/>
            <w:vAlign w:val="center"/>
          </w:tcPr>
          <w:p>
            <w:pPr>
              <w:adjustRightInd w:val="0"/>
              <w:snapToGrid w:val="0"/>
              <w:spacing w:line="24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r>
    </w:tbl>
    <w:p>
      <w:pPr>
        <w:adjustRightInd w:val="0"/>
        <w:snapToGrid w:val="0"/>
        <w:spacing w:before="120" w:beforeLines="50"/>
        <w:ind w:left="-88" w:leftChars="-42" w:firstLine="210" w:firstLineChars="1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说明： </w:t>
      </w:r>
    </w:p>
    <w:p>
      <w:pPr>
        <w:adjustRightInd w:val="0"/>
        <w:snapToGrid w:val="0"/>
        <w:ind w:left="-88" w:leftChars="-42" w:firstLine="840" w:firstLineChars="4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1.品牌和制造商指产品的品牌和生产厂商；小微企业是指制造商为</w:t>
      </w:r>
      <w:r>
        <w:rPr>
          <w:rFonts w:hint="eastAsia" w:asciiTheme="minorEastAsia" w:hAnsiTheme="minorEastAsia" w:eastAsiaTheme="minorEastAsia" w:cstheme="minorEastAsia"/>
          <w:color w:val="auto"/>
          <w:kern w:val="0"/>
          <w:szCs w:val="21"/>
          <w:highlight w:val="none"/>
        </w:rPr>
        <w:t xml:space="preserve"> “小型、微型</w:t>
      </w:r>
      <w:r>
        <w:rPr>
          <w:rFonts w:hint="eastAsia" w:asciiTheme="minorEastAsia" w:hAnsiTheme="minorEastAsia" w:eastAsiaTheme="minorEastAsia" w:cstheme="minorEastAsia"/>
          <w:color w:val="auto"/>
          <w:szCs w:val="21"/>
          <w:highlight w:val="none"/>
        </w:rPr>
        <w:t>企业</w:t>
      </w:r>
      <w:r>
        <w:rPr>
          <w:rFonts w:hint="eastAsia" w:asciiTheme="minorEastAsia" w:hAnsiTheme="minorEastAsia" w:eastAsiaTheme="minorEastAsia" w:cstheme="minorEastAsia"/>
          <w:color w:val="auto"/>
          <w:kern w:val="0"/>
          <w:szCs w:val="21"/>
          <w:highlight w:val="none"/>
        </w:rPr>
        <w:t>”；</w:t>
      </w:r>
    </w:p>
    <w:p>
      <w:pPr>
        <w:adjustRightInd w:val="0"/>
        <w:snapToGrid w:val="0"/>
        <w:ind w:left="-88" w:leftChars="-42" w:firstLine="840" w:firstLineChars="4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2.政策功能编码是指产品的中国环境标志认证证书编号、节能产品认证证书编号；</w:t>
      </w:r>
    </w:p>
    <w:p>
      <w:pPr>
        <w:adjustRightInd w:val="0"/>
        <w:snapToGrid w:val="0"/>
        <w:ind w:left="-88" w:leftChars="-42" w:firstLine="840" w:firstLineChars="4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3.投标人必须按“货物（产品）</w:t>
      </w:r>
      <w:r>
        <w:rPr>
          <w:rFonts w:hint="eastAsia" w:asciiTheme="minorEastAsia" w:hAnsiTheme="minorEastAsia" w:eastAsiaTheme="minorEastAsia" w:cstheme="minorEastAsia"/>
          <w:bCs/>
          <w:color w:val="auto"/>
          <w:szCs w:val="21"/>
          <w:highlight w:val="none"/>
        </w:rPr>
        <w:t>分项报价表”的格式</w:t>
      </w:r>
      <w:r>
        <w:rPr>
          <w:rFonts w:hint="eastAsia" w:asciiTheme="minorEastAsia" w:hAnsiTheme="minorEastAsia" w:eastAsiaTheme="minorEastAsia" w:cstheme="minorEastAsia"/>
          <w:color w:val="auto"/>
          <w:szCs w:val="21"/>
          <w:highlight w:val="none"/>
        </w:rPr>
        <w:t>详细报出投标总价的各个组成部分的报价，否则作无效投标处理；报价精确到小数点后两位；</w:t>
      </w:r>
    </w:p>
    <w:p>
      <w:pPr>
        <w:adjustRightInd w:val="0"/>
        <w:snapToGrid w:val="0"/>
        <w:ind w:left="-88" w:leftChars="-42" w:firstLine="840" w:firstLineChars="4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4.本</w:t>
      </w:r>
      <w:r>
        <w:rPr>
          <w:rFonts w:hint="eastAsia" w:asciiTheme="minorEastAsia" w:hAnsiTheme="minorEastAsia" w:eastAsiaTheme="minorEastAsia" w:cstheme="minorEastAsia"/>
          <w:bCs/>
          <w:color w:val="auto"/>
          <w:szCs w:val="21"/>
          <w:highlight w:val="none"/>
        </w:rPr>
        <w:t>表各分项报价合计应当与“开标一览表”总报价相等；</w:t>
      </w:r>
      <w:r>
        <w:rPr>
          <w:rFonts w:hint="eastAsia" w:asciiTheme="minorEastAsia" w:hAnsiTheme="minorEastAsia" w:eastAsiaTheme="minorEastAsia" w:cstheme="minorEastAsia"/>
          <w:color w:val="auto"/>
          <w:szCs w:val="21"/>
          <w:highlight w:val="none"/>
        </w:rPr>
        <w:t>如果按单价计算的结果与报价不一致时，以单价为准修正报价与合计报价；</w:t>
      </w:r>
    </w:p>
    <w:p>
      <w:pPr>
        <w:adjustRightInd w:val="0"/>
        <w:snapToGrid w:val="0"/>
        <w:ind w:left="-88" w:leftChars="-42" w:firstLine="840" w:firstLineChars="4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5.本表为多页的，每页均需由法定代表人或委托代理人签字并盖投标人单位章；</w:t>
      </w:r>
    </w:p>
    <w:p>
      <w:pPr>
        <w:adjustRightInd w:val="0"/>
        <w:snapToGrid w:val="0"/>
        <w:ind w:left="-88" w:leftChars="-42" w:firstLine="840" w:firstLineChars="4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6.属于小微企业的，不填报的，在评标时不予价格折扣；属于节能、环保产品的、不填报的，在评标时不予加分。</w:t>
      </w:r>
    </w:p>
    <w:p>
      <w:pPr>
        <w:adjustRightInd w:val="0"/>
        <w:spacing w:before="360" w:beforeLines="150" w:line="360" w:lineRule="auto"/>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 标 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（盖单位章） </w:t>
      </w:r>
    </w:p>
    <w:p>
      <w:pPr>
        <w:adjustRightInd w:val="0"/>
        <w:spacing w:before="360" w:beforeLines="150" w:line="360" w:lineRule="auto"/>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法定代表人或委托代理人：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（签字） </w:t>
      </w:r>
    </w:p>
    <w:p>
      <w:pPr>
        <w:adjustRightInd w:val="0"/>
        <w:spacing w:before="360" w:beforeLines="150" w:line="360" w:lineRule="auto"/>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日    期：20</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bookmarkEnd w:id="164"/>
    <w:p>
      <w:pPr>
        <w:spacing w:after="360" w:afterLines="150" w:line="400" w:lineRule="exact"/>
        <w:ind w:left="777" w:leftChars="86" w:hanging="596" w:hangingChars="165"/>
        <w:jc w:val="center"/>
        <w:rPr>
          <w:rFonts w:hint="eastAsia" w:asciiTheme="minorEastAsia" w:hAnsiTheme="minorEastAsia" w:eastAsiaTheme="minorEastAsia" w:cstheme="minorEastAsia"/>
          <w:b/>
          <w:bCs/>
          <w:color w:val="auto"/>
          <w:sz w:val="36"/>
          <w:szCs w:val="36"/>
          <w:highlight w:val="none"/>
        </w:rPr>
      </w:pPr>
      <w:bookmarkStart w:id="165" w:name="_Toc217446087"/>
    </w:p>
    <w:p>
      <w:pPr>
        <w:spacing w:after="360" w:afterLines="150" w:line="400" w:lineRule="exact"/>
        <w:ind w:left="777" w:leftChars="86" w:hanging="596" w:hangingChars="165"/>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36"/>
          <w:szCs w:val="36"/>
          <w:highlight w:val="none"/>
          <w:lang w:val="en-US" w:eastAsia="zh-CN"/>
        </w:rPr>
        <w:t>四</w:t>
      </w:r>
      <w:r>
        <w:rPr>
          <w:rFonts w:hint="eastAsia" w:asciiTheme="minorEastAsia" w:hAnsiTheme="minorEastAsia" w:eastAsiaTheme="minorEastAsia" w:cstheme="minorEastAsia"/>
          <w:b/>
          <w:bCs/>
          <w:color w:val="auto"/>
          <w:sz w:val="36"/>
          <w:szCs w:val="36"/>
          <w:highlight w:val="none"/>
        </w:rPr>
        <w:t>、货物（产品）说明一览表</w:t>
      </w:r>
    </w:p>
    <w:p>
      <w:pPr>
        <w:pStyle w:val="4"/>
        <w:ind w:firstLine="840" w:firstLineChars="4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投标人名称:                                                                    采购项目编号：</w:t>
      </w:r>
    </w:p>
    <w:tbl>
      <w:tblPr>
        <w:tblStyle w:val="19"/>
        <w:tblpPr w:leftFromText="180" w:rightFromText="180" w:vertAnchor="text" w:horzAnchor="margin" w:tblpXSpec="center" w:tblpY="74"/>
        <w:tblW w:w="15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70"/>
        <w:gridCol w:w="2356"/>
        <w:gridCol w:w="3119"/>
        <w:gridCol w:w="2380"/>
        <w:gridCol w:w="976"/>
        <w:gridCol w:w="2024"/>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exact"/>
        </w:trPr>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产品名称</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517" w:firstLineChars="245"/>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品牌/型号</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规格、配置及主要技术参数</w:t>
            </w:r>
          </w:p>
        </w:tc>
        <w:tc>
          <w:tcPr>
            <w:tcW w:w="23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制造商</w:t>
            </w: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数量</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105" w:firstLineChars="5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合同履行期限</w:t>
            </w:r>
          </w:p>
          <w:p>
            <w:pPr>
              <w:snapToGrid w:val="0"/>
              <w:spacing w:line="400" w:lineRule="exact"/>
              <w:ind w:firstLine="105" w:firstLineChars="5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b/>
                <w:color w:val="auto"/>
                <w:szCs w:val="21"/>
                <w:highlight w:val="none"/>
                <w:lang w:val="en-US" w:eastAsia="zh-CN"/>
              </w:rPr>
              <w:t>日历日</w:t>
            </w:r>
            <w:r>
              <w:rPr>
                <w:rFonts w:hint="eastAsia" w:asciiTheme="minorEastAsia" w:hAnsiTheme="minorEastAsia" w:eastAsiaTheme="minorEastAsia" w:cstheme="minorEastAsia"/>
                <w:b/>
                <w:color w:val="auto"/>
                <w:szCs w:val="21"/>
                <w:highlight w:val="none"/>
              </w:rPr>
              <w:t>）</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105" w:firstLineChars="50"/>
              <w:jc w:val="center"/>
              <w:rPr>
                <w:rFonts w:hint="eastAsia" w:asciiTheme="minorEastAsia" w:hAnsiTheme="minorEastAsia" w:eastAsiaTheme="minorEastAsia" w:cstheme="minorEastAsia"/>
                <w:b/>
                <w:color w:val="auto"/>
                <w:szCs w:val="21"/>
                <w:highlight w:val="none"/>
                <w:lang w:val="en-US" w:eastAsia="zh-CN"/>
              </w:rPr>
            </w:pPr>
            <w:r>
              <w:rPr>
                <w:rFonts w:hint="eastAsia" w:asciiTheme="minorEastAsia" w:hAnsiTheme="minorEastAsia" w:eastAsiaTheme="minorEastAsia" w:cstheme="minorEastAsia"/>
                <w:b/>
                <w:color w:val="auto"/>
                <w:szCs w:val="21"/>
                <w:highlight w:val="none"/>
                <w:lang w:val="en-US" w:eastAsia="zh-CN"/>
              </w:rPr>
              <w:t>质保期</w:t>
            </w: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b/>
                <w:color w:val="auto"/>
                <w:szCs w:val="21"/>
                <w:highlight w:val="none"/>
                <w:lang w:val="en-US" w:eastAsia="zh-CN"/>
              </w:rPr>
              <w:t>年</w:t>
            </w:r>
            <w:r>
              <w:rPr>
                <w:rFonts w:hint="eastAsia" w:asciiTheme="minorEastAsia" w:hAnsiTheme="minorEastAsia" w:eastAsiaTheme="minorEastAsia" w:cstheme="minorEastAsia"/>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18"/>
                <w:szCs w:val="18"/>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18"/>
                <w:szCs w:val="18"/>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Theme="minorEastAsia" w:hAnsiTheme="minorEastAsia" w:eastAsiaTheme="minorEastAsia" w:cstheme="minorEastAsia"/>
                <w:color w:val="auto"/>
                <w:sz w:val="24"/>
                <w:highlight w:val="none"/>
              </w:rPr>
            </w:pPr>
          </w:p>
        </w:tc>
      </w:tr>
    </w:tbl>
    <w:p>
      <w:pPr>
        <w:pStyle w:val="4"/>
        <w:rPr>
          <w:rFonts w:hint="eastAsia" w:asciiTheme="minorEastAsia" w:hAnsiTheme="minorEastAsia" w:eastAsiaTheme="minorEastAsia" w:cstheme="minorEastAsia"/>
          <w:color w:val="auto"/>
          <w:highlight w:val="none"/>
        </w:rPr>
      </w:pPr>
    </w:p>
    <w:p>
      <w:pPr>
        <w:pStyle w:val="4"/>
        <w:spacing w:before="120" w:beforeLines="50"/>
        <w:ind w:firstLine="1050" w:firstLineChars="5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说明：1.本表须逐项填写，不得空缺；如空缺将视为没有实质性响应招标文件；</w:t>
      </w:r>
    </w:p>
    <w:p>
      <w:pPr>
        <w:pStyle w:val="4"/>
        <w:ind w:firstLine="1680" w:firstLineChars="8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2.货物各项详细技术性能可另页描述；若货物没有注册商标和具体型号须注明。</w:t>
      </w:r>
    </w:p>
    <w:p>
      <w:pPr>
        <w:adjustRightInd w:val="0"/>
        <w:spacing w:after="240" w:afterLines="100" w:line="400" w:lineRule="exact"/>
        <w:ind w:firstLine="840" w:firstLineChars="4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 标 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（盖单位章）</w:t>
      </w:r>
    </w:p>
    <w:p>
      <w:pPr>
        <w:adjustRightInd w:val="0"/>
        <w:spacing w:after="240" w:afterLines="100" w:line="400" w:lineRule="exact"/>
        <w:ind w:firstLine="840" w:firstLineChars="4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法定代表人或委托代理人：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（签字） </w:t>
      </w:r>
    </w:p>
    <w:p>
      <w:pPr>
        <w:adjustRightInd w:val="0"/>
        <w:spacing w:line="400" w:lineRule="exact"/>
        <w:ind w:firstLine="840" w:firstLineChars="4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日    期：20</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adjustRightInd w:val="0"/>
        <w:spacing w:line="400" w:lineRule="exact"/>
        <w:ind w:firstLine="840" w:firstLineChars="400"/>
        <w:jc w:val="left"/>
        <w:rPr>
          <w:rFonts w:hint="eastAsia" w:asciiTheme="minorEastAsia" w:hAnsiTheme="minorEastAsia" w:eastAsiaTheme="minorEastAsia" w:cstheme="minorEastAsia"/>
          <w:bCs/>
          <w:color w:val="auto"/>
          <w:szCs w:val="28"/>
          <w:highlight w:val="none"/>
        </w:rPr>
        <w:sectPr>
          <w:pgSz w:w="16840" w:h="11907" w:orient="landscape"/>
          <w:pgMar w:top="1474" w:right="1440" w:bottom="1474" w:left="1440" w:header="851" w:footer="992" w:gutter="0"/>
          <w:pgNumType w:fmt="decimal"/>
          <w:cols w:space="720" w:num="1"/>
          <w:docGrid w:linePitch="312" w:charSpace="0"/>
        </w:sectPr>
      </w:pPr>
    </w:p>
    <w:bookmarkEnd w:id="165"/>
    <w:p>
      <w:pPr>
        <w:pStyle w:val="4"/>
        <w:spacing w:after="240" w:afterLines="100" w:line="360" w:lineRule="auto"/>
        <w:ind w:firstLine="0"/>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bCs/>
          <w:color w:val="auto"/>
          <w:sz w:val="36"/>
          <w:szCs w:val="36"/>
          <w:highlight w:val="none"/>
          <w:lang w:val="en-US" w:eastAsia="zh-CN"/>
        </w:rPr>
        <w:t>五</w:t>
      </w:r>
      <w:r>
        <w:rPr>
          <w:rFonts w:hint="eastAsia" w:asciiTheme="minorEastAsia" w:hAnsiTheme="minorEastAsia" w:eastAsiaTheme="minorEastAsia" w:cstheme="minorEastAsia"/>
          <w:b/>
          <w:bCs/>
          <w:color w:val="auto"/>
          <w:sz w:val="36"/>
          <w:szCs w:val="36"/>
          <w:highlight w:val="none"/>
        </w:rPr>
        <w:t>、商务条款偏离表</w:t>
      </w:r>
    </w:p>
    <w:p>
      <w:pPr>
        <w:pStyle w:val="4"/>
        <w:spacing w:after="120" w:afterLines="50"/>
        <w:ind w:firstLine="105" w:firstLineChars="5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投标人名称：                               采购项目编号：</w:t>
      </w:r>
    </w:p>
    <w:tbl>
      <w:tblPr>
        <w:tblStyle w:val="19"/>
        <w:tblW w:w="97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429"/>
        <w:gridCol w:w="1600"/>
        <w:gridCol w:w="2180"/>
        <w:gridCol w:w="1040"/>
        <w:gridCol w:w="2020"/>
        <w:gridCol w:w="9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51" w:type="dxa"/>
            <w:noWrap w:val="0"/>
            <w:vAlign w:val="center"/>
          </w:tcPr>
          <w:p>
            <w:pPr>
              <w:adjustRightInd w:val="0"/>
              <w:snapToGrid w:val="0"/>
              <w:ind w:right="23"/>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序号</w:t>
            </w:r>
          </w:p>
        </w:tc>
        <w:tc>
          <w:tcPr>
            <w:tcW w:w="1429" w:type="dxa"/>
            <w:noWrap w:val="0"/>
            <w:vAlign w:val="center"/>
          </w:tcPr>
          <w:p>
            <w:pPr>
              <w:adjustRightInd w:val="0"/>
              <w:snapToGrid w:val="0"/>
              <w:ind w:right="23"/>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文件条目号</w:t>
            </w:r>
          </w:p>
        </w:tc>
        <w:tc>
          <w:tcPr>
            <w:tcW w:w="1600" w:type="dxa"/>
            <w:noWrap w:val="0"/>
            <w:vAlign w:val="center"/>
          </w:tcPr>
          <w:p>
            <w:pPr>
              <w:adjustRightInd w:val="0"/>
              <w:snapToGrid w:val="0"/>
              <w:ind w:right="23"/>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采购商务要求</w:t>
            </w:r>
          </w:p>
        </w:tc>
        <w:tc>
          <w:tcPr>
            <w:tcW w:w="2180" w:type="dxa"/>
            <w:noWrap w:val="0"/>
            <w:vAlign w:val="center"/>
          </w:tcPr>
          <w:p>
            <w:pPr>
              <w:adjustRightInd w:val="0"/>
              <w:snapToGrid w:val="0"/>
              <w:ind w:right="23"/>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eastAsia="zh-CN"/>
              </w:rPr>
              <w:t>投标文件</w:t>
            </w:r>
            <w:r>
              <w:rPr>
                <w:rFonts w:hint="eastAsia" w:asciiTheme="minorEastAsia" w:hAnsiTheme="minorEastAsia" w:eastAsiaTheme="minorEastAsia" w:cstheme="minorEastAsia"/>
                <w:b/>
                <w:bCs/>
                <w:color w:val="auto"/>
                <w:szCs w:val="21"/>
                <w:highlight w:val="none"/>
              </w:rPr>
              <w:t>商务响应</w:t>
            </w:r>
          </w:p>
        </w:tc>
        <w:tc>
          <w:tcPr>
            <w:tcW w:w="1040" w:type="dxa"/>
            <w:noWrap w:val="0"/>
            <w:vAlign w:val="center"/>
          </w:tcPr>
          <w:p>
            <w:pPr>
              <w:adjustRightInd w:val="0"/>
              <w:snapToGrid w:val="0"/>
              <w:ind w:right="23"/>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偏离</w:t>
            </w:r>
          </w:p>
        </w:tc>
        <w:tc>
          <w:tcPr>
            <w:tcW w:w="2020" w:type="dxa"/>
            <w:noWrap w:val="0"/>
            <w:vAlign w:val="center"/>
          </w:tcPr>
          <w:p>
            <w:pPr>
              <w:adjustRightInd w:val="0"/>
              <w:snapToGrid w:val="0"/>
              <w:ind w:right="23"/>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偏离及其影响</w:t>
            </w:r>
          </w:p>
        </w:tc>
        <w:tc>
          <w:tcPr>
            <w:tcW w:w="977" w:type="dxa"/>
            <w:noWrap w:val="0"/>
            <w:vAlign w:val="center"/>
          </w:tcPr>
          <w:p>
            <w:pPr>
              <w:adjustRightInd w:val="0"/>
              <w:snapToGrid w:val="0"/>
              <w:ind w:right="23"/>
              <w:jc w:val="center"/>
              <w:rPr>
                <w:rFonts w:hint="eastAsia" w:asciiTheme="minorEastAsia" w:hAnsiTheme="minorEastAsia" w:eastAsiaTheme="minorEastAsia" w:cstheme="minorEastAsia"/>
                <w:b/>
                <w:bCs/>
                <w:color w:val="auto"/>
                <w:szCs w:val="21"/>
                <w:highlight w:val="none"/>
                <w:lang w:val="en-US" w:eastAsia="zh-CN"/>
              </w:rPr>
            </w:pPr>
            <w:r>
              <w:rPr>
                <w:rFonts w:hint="eastAsia" w:asciiTheme="minorEastAsia" w:hAnsiTheme="minorEastAsia" w:eastAsiaTheme="minorEastAsia" w:cstheme="minorEastAsia"/>
                <w:b/>
                <w:bCs/>
                <w:color w:val="auto"/>
                <w:szCs w:val="21"/>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2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0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18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04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020"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977"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bl>
    <w:p>
      <w:pPr>
        <w:spacing w:before="120" w:beforeLines="50" w:line="400" w:lineRule="exact"/>
        <w:ind w:left="735" w:leftChars="50" w:hanging="630" w:hanging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w:t>
      </w:r>
    </w:p>
    <w:p>
      <w:pPr>
        <w:spacing w:line="500" w:lineRule="exact"/>
        <w:ind w:firstLine="361" w:firstLineChars="200"/>
        <w:jc w:val="left"/>
        <w:rPr>
          <w:rFonts w:hint="eastAsia" w:asciiTheme="minorEastAsia" w:hAnsiTheme="minorEastAsia" w:eastAsiaTheme="minorEastAsia" w:cstheme="minorEastAsia"/>
          <w:b/>
          <w:color w:val="auto"/>
          <w:sz w:val="18"/>
          <w:szCs w:val="18"/>
          <w:highlight w:val="none"/>
        </w:rPr>
      </w:pPr>
      <w:r>
        <w:rPr>
          <w:rFonts w:hint="eastAsia" w:asciiTheme="minorEastAsia" w:hAnsiTheme="minorEastAsia" w:eastAsiaTheme="minorEastAsia" w:cstheme="minorEastAsia"/>
          <w:b/>
          <w:color w:val="auto"/>
          <w:sz w:val="18"/>
          <w:szCs w:val="18"/>
          <w:highlight w:val="none"/>
        </w:rPr>
        <w:t>1、本项目商务条款全部为重要指标（实质性要求），不得负偏离，投标人在投标文件中必须对商务条款进行一一正面响应，若不响应、逃避响应或模糊混淆概念响应，按照负偏离处理（不符合招标文件实质性要求），不能提供证明文件的不予认可。在交货后，发现部分不能实现，甲方有权退货并索取赔偿。</w:t>
      </w:r>
    </w:p>
    <w:p>
      <w:pPr>
        <w:spacing w:line="500" w:lineRule="exact"/>
        <w:ind w:firstLine="361" w:firstLineChars="200"/>
        <w:jc w:val="left"/>
        <w:rPr>
          <w:rFonts w:hint="eastAsia" w:asciiTheme="minorEastAsia" w:hAnsiTheme="minorEastAsia" w:eastAsiaTheme="minorEastAsia" w:cstheme="minorEastAsia"/>
          <w:b/>
          <w:color w:val="auto"/>
          <w:sz w:val="18"/>
          <w:szCs w:val="18"/>
          <w:highlight w:val="none"/>
        </w:rPr>
      </w:pPr>
      <w:r>
        <w:rPr>
          <w:rFonts w:hint="eastAsia" w:asciiTheme="minorEastAsia" w:hAnsiTheme="minorEastAsia" w:eastAsiaTheme="minorEastAsia" w:cstheme="minorEastAsia"/>
          <w:b/>
          <w:color w:val="auto"/>
          <w:sz w:val="18"/>
          <w:szCs w:val="18"/>
          <w:highlight w:val="none"/>
        </w:rPr>
        <w:t>2、投标人必须据实填写，不得虚假响应，否则将取消其投标或中标资格，并按有关规定进行处罚。</w:t>
      </w:r>
    </w:p>
    <w:p>
      <w:pPr>
        <w:adjustRightInd w:val="0"/>
        <w:spacing w:line="400" w:lineRule="exact"/>
        <w:ind w:firstLine="560" w:firstLineChars="200"/>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ind w:firstLine="420" w:firstLineChars="200"/>
        <w:jc w:val="lef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 标 人：</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（盖单位章）</w:t>
      </w:r>
    </w:p>
    <w:p>
      <w:pPr>
        <w:adjustRightInd w:val="0"/>
        <w:spacing w:line="400" w:lineRule="exact"/>
        <w:ind w:firstLine="367" w:firstLineChars="175"/>
        <w:jc w:val="left"/>
        <w:rPr>
          <w:rFonts w:hint="eastAsia" w:asciiTheme="minorEastAsia" w:hAnsiTheme="minorEastAsia" w:eastAsiaTheme="minorEastAsia" w:cstheme="minorEastAsia"/>
          <w:color w:val="auto"/>
          <w:szCs w:val="21"/>
          <w:highlight w:val="none"/>
        </w:rPr>
      </w:pPr>
    </w:p>
    <w:p>
      <w:pPr>
        <w:adjustRightInd w:val="0"/>
        <w:spacing w:line="400" w:lineRule="exact"/>
        <w:ind w:firstLine="367" w:firstLineChars="175"/>
        <w:jc w:val="lef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法定代表人或委托代理人：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（签字）</w:t>
      </w:r>
      <w:r>
        <w:rPr>
          <w:rFonts w:hint="eastAsia" w:asciiTheme="minorEastAsia" w:hAnsiTheme="minorEastAsia" w:eastAsiaTheme="minorEastAsia" w:cstheme="minorEastAsia"/>
          <w:bCs/>
          <w:color w:val="auto"/>
          <w:szCs w:val="21"/>
          <w:highlight w:val="none"/>
        </w:rPr>
        <w:t xml:space="preserve">                </w:t>
      </w:r>
    </w:p>
    <w:p>
      <w:pPr>
        <w:adjustRightInd w:val="0"/>
        <w:spacing w:before="240" w:beforeLines="100" w:line="400" w:lineRule="exact"/>
        <w:ind w:firstLine="420" w:firstLineChars="200"/>
        <w:jc w:val="lef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日    期: 20</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年</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日</w:t>
      </w:r>
    </w:p>
    <w:p>
      <w:pPr>
        <w:adjustRightInd w:val="0"/>
        <w:spacing w:line="400" w:lineRule="exact"/>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br w:type="page"/>
      </w:r>
      <w:r>
        <w:rPr>
          <w:rFonts w:hint="eastAsia" w:asciiTheme="minorEastAsia" w:hAnsiTheme="minorEastAsia" w:eastAsiaTheme="minorEastAsia" w:cstheme="minorEastAsia"/>
          <w:b/>
          <w:color w:val="auto"/>
          <w:sz w:val="36"/>
          <w:szCs w:val="36"/>
          <w:highlight w:val="none"/>
          <w:lang w:val="en-US" w:eastAsia="zh-CN"/>
        </w:rPr>
        <w:t>六</w:t>
      </w:r>
      <w:r>
        <w:rPr>
          <w:rFonts w:hint="eastAsia" w:asciiTheme="minorEastAsia" w:hAnsiTheme="minorEastAsia" w:eastAsiaTheme="minorEastAsia" w:cstheme="minorEastAsia"/>
          <w:b/>
          <w:color w:val="auto"/>
          <w:sz w:val="36"/>
          <w:szCs w:val="36"/>
          <w:highlight w:val="none"/>
        </w:rPr>
        <w:t>、承诺文件</w:t>
      </w:r>
    </w:p>
    <w:p>
      <w:pPr>
        <w:adjustRightInd w:val="0"/>
        <w:spacing w:line="400" w:lineRule="exact"/>
        <w:jc w:val="left"/>
        <w:rPr>
          <w:rFonts w:hint="eastAsia" w:asciiTheme="minorEastAsia" w:hAnsiTheme="minorEastAsia" w:eastAsiaTheme="minorEastAsia" w:cstheme="minorEastAsia"/>
          <w:b/>
          <w:color w:val="auto"/>
          <w:sz w:val="36"/>
          <w:szCs w:val="36"/>
          <w:highlight w:val="none"/>
        </w:rPr>
      </w:pPr>
    </w:p>
    <w:p>
      <w:pPr>
        <w:adjustRightInd w:val="0"/>
        <w:spacing w:line="40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 w:val="36"/>
          <w:szCs w:val="36"/>
          <w:highlight w:val="none"/>
        </w:rPr>
        <w:t xml:space="preserve"> </w:t>
      </w:r>
      <w:r>
        <w:rPr>
          <w:rFonts w:hint="eastAsia" w:asciiTheme="minorEastAsia" w:hAnsiTheme="minorEastAsia" w:eastAsiaTheme="minorEastAsia" w:cstheme="minorEastAsia"/>
          <w:color w:val="auto"/>
          <w:szCs w:val="21"/>
          <w:highlight w:val="none"/>
        </w:rPr>
        <w:t>说明：</w:t>
      </w:r>
    </w:p>
    <w:p>
      <w:pPr>
        <w:adjustRightInd w:val="0"/>
        <w:spacing w:line="400" w:lineRule="exact"/>
        <w:ind w:firstLine="630" w:firstLineChars="3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格式自定。投标人根据招标文件要求和采购需求，作出质量保证承诺和质保期服务计划。</w:t>
      </w: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after="240" w:afterLines="100" w:line="400" w:lineRule="exact"/>
        <w:jc w:val="center"/>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br w:type="page"/>
      </w:r>
      <w:r>
        <w:rPr>
          <w:rFonts w:hint="eastAsia" w:asciiTheme="minorEastAsia" w:hAnsiTheme="minorEastAsia" w:eastAsiaTheme="minorEastAsia" w:cstheme="minorEastAsia"/>
          <w:b/>
          <w:color w:val="auto"/>
          <w:kern w:val="0"/>
          <w:sz w:val="36"/>
          <w:szCs w:val="36"/>
          <w:highlight w:val="none"/>
          <w:lang w:val="en-US" w:eastAsia="zh-CN"/>
        </w:rPr>
        <w:t>七</w:t>
      </w:r>
      <w:r>
        <w:rPr>
          <w:rFonts w:hint="eastAsia" w:asciiTheme="minorEastAsia" w:hAnsiTheme="minorEastAsia" w:eastAsiaTheme="minorEastAsia" w:cstheme="minorEastAsia"/>
          <w:b/>
          <w:color w:val="auto"/>
          <w:kern w:val="0"/>
          <w:sz w:val="36"/>
          <w:szCs w:val="36"/>
          <w:highlight w:val="none"/>
        </w:rPr>
        <w:t>、售后服务文件</w:t>
      </w:r>
    </w:p>
    <w:p>
      <w:pPr>
        <w:spacing w:before="360" w:beforeLines="15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 投标人依据产品特性和需求，按招标文件要求自拟售后服务方案和培训计划。</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 投标人应提供在售后服务中心证明材料或与合作方的协议书，这些服务中心的名称、地址、电话、联系人应在投标文件中一一列出（参考样式如下）。</w:t>
      </w:r>
    </w:p>
    <w:p>
      <w:pPr>
        <w:spacing w:after="120" w:afterLines="50"/>
        <w:jc w:val="center"/>
        <w:rPr>
          <w:rFonts w:hint="eastAsia" w:asciiTheme="minorEastAsia" w:hAnsiTheme="minorEastAsia" w:eastAsiaTheme="minorEastAsia" w:cstheme="minorEastAsia"/>
          <w:b/>
          <w:color w:val="auto"/>
          <w:sz w:val="36"/>
          <w:szCs w:val="36"/>
          <w:highlight w:val="none"/>
        </w:rPr>
      </w:pPr>
    </w:p>
    <w:p>
      <w:pPr>
        <w:spacing w:after="120" w:afterLines="50"/>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货物（产品）售后服务点联系表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1080"/>
        <w:gridCol w:w="1260"/>
        <w:gridCol w:w="1516"/>
        <w:gridCol w:w="25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39"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服务机构名称</w:t>
            </w:r>
          </w:p>
        </w:tc>
        <w:tc>
          <w:tcPr>
            <w:tcW w:w="1080" w:type="dxa"/>
            <w:noWrap w:val="0"/>
            <w:vAlign w:val="center"/>
          </w:tcPr>
          <w:p>
            <w:pPr>
              <w:spacing w:line="48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所在地</w:t>
            </w:r>
          </w:p>
        </w:tc>
        <w:tc>
          <w:tcPr>
            <w:tcW w:w="1260" w:type="dxa"/>
            <w:noWrap w:val="0"/>
            <w:vAlign w:val="center"/>
          </w:tcPr>
          <w:p>
            <w:pPr>
              <w:spacing w:line="48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联系人</w:t>
            </w:r>
          </w:p>
        </w:tc>
        <w:tc>
          <w:tcPr>
            <w:tcW w:w="1516" w:type="dxa"/>
            <w:noWrap w:val="0"/>
            <w:vAlign w:val="center"/>
          </w:tcPr>
          <w:p>
            <w:pPr>
              <w:spacing w:line="48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联系电话</w:t>
            </w:r>
          </w:p>
        </w:tc>
        <w:tc>
          <w:tcPr>
            <w:tcW w:w="2548" w:type="dxa"/>
            <w:noWrap w:val="0"/>
            <w:vAlign w:val="center"/>
          </w:tcPr>
          <w:p>
            <w:pPr>
              <w:spacing w:line="48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地 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08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260"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1516"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c>
          <w:tcPr>
            <w:tcW w:w="2548" w:type="dxa"/>
            <w:noWrap w:val="0"/>
            <w:vAlign w:val="center"/>
          </w:tcPr>
          <w:p>
            <w:pPr>
              <w:spacing w:line="480" w:lineRule="exact"/>
              <w:jc w:val="center"/>
              <w:rPr>
                <w:rFonts w:hint="eastAsia" w:asciiTheme="minorEastAsia" w:hAnsiTheme="minorEastAsia" w:eastAsiaTheme="minorEastAsia" w:cstheme="minorEastAsia"/>
                <w:color w:val="auto"/>
                <w:highlight w:val="none"/>
              </w:rPr>
            </w:pPr>
          </w:p>
        </w:tc>
      </w:tr>
    </w:tbl>
    <w:p>
      <w:pPr>
        <w:spacing w:before="240" w:beforeLines="100" w:line="360" w:lineRule="auto"/>
        <w:ind w:firstLine="409" w:firstLineChars="195"/>
        <w:rPr>
          <w:rFonts w:hint="eastAsia" w:asciiTheme="minorEastAsia" w:hAnsiTheme="minorEastAsia" w:eastAsiaTheme="minorEastAsia" w:cstheme="minorEastAsia"/>
          <w:bCs/>
          <w:iCs/>
          <w:color w:val="auto"/>
          <w:highlight w:val="none"/>
        </w:rPr>
      </w:pPr>
      <w:r>
        <w:rPr>
          <w:rFonts w:hint="eastAsia" w:asciiTheme="minorEastAsia" w:hAnsiTheme="minorEastAsia" w:eastAsiaTheme="minorEastAsia" w:cstheme="minorEastAsia"/>
          <w:bCs/>
          <w:iCs/>
          <w:color w:val="auto"/>
          <w:highlight w:val="none"/>
        </w:rPr>
        <w:t>注：采购人将核实中标人承诺的售后服务机构，如果不属实，则从扣除合同总额的2％作为违约处罚。</w:t>
      </w:r>
    </w:p>
    <w:p>
      <w:pPr>
        <w:spacing w:before="240" w:beforeLines="100" w:line="360" w:lineRule="auto"/>
        <w:ind w:firstLine="409" w:firstLineChars="195"/>
        <w:rPr>
          <w:rFonts w:hint="eastAsia" w:asciiTheme="minorEastAsia" w:hAnsiTheme="minorEastAsia" w:eastAsiaTheme="minorEastAsia" w:cstheme="minorEastAsia"/>
          <w:bCs/>
          <w:iCs/>
          <w:color w:val="auto"/>
          <w:highlight w:val="none"/>
        </w:rPr>
      </w:pPr>
    </w:p>
    <w:p>
      <w:pPr>
        <w:spacing w:before="240" w:beforeLines="100" w:line="360" w:lineRule="auto"/>
        <w:ind w:firstLine="409" w:firstLineChars="195"/>
        <w:rPr>
          <w:rFonts w:hint="eastAsia" w:asciiTheme="minorEastAsia" w:hAnsiTheme="minorEastAsia" w:eastAsiaTheme="minorEastAsia" w:cstheme="minorEastAsia"/>
          <w:bCs/>
          <w:iCs/>
          <w:color w:val="auto"/>
          <w:highlight w:val="none"/>
        </w:rPr>
      </w:pPr>
    </w:p>
    <w:p>
      <w:pPr>
        <w:pageBreakBefore/>
        <w:spacing w:line="360" w:lineRule="auto"/>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lang w:val="en-US" w:eastAsia="zh-CN"/>
        </w:rPr>
        <w:t>八</w:t>
      </w:r>
      <w:r>
        <w:rPr>
          <w:rFonts w:hint="eastAsia" w:asciiTheme="minorEastAsia" w:hAnsiTheme="minorEastAsia" w:eastAsiaTheme="minorEastAsia" w:cstheme="minorEastAsia"/>
          <w:b/>
          <w:color w:val="auto"/>
          <w:sz w:val="36"/>
          <w:szCs w:val="36"/>
          <w:highlight w:val="none"/>
        </w:rPr>
        <w:t>、其他证明材料</w:t>
      </w: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.提供投标人近3年完成的类似业绩证明材料；</w:t>
      </w:r>
    </w:p>
    <w:p>
      <w:pPr>
        <w:tabs>
          <w:tab w:val="left" w:pos="3600"/>
        </w:tabs>
        <w:adjustRightInd w:val="0"/>
        <w:snapToGrid w:val="0"/>
        <w:ind w:firstLine="444" w:firstLineChars="200"/>
        <w:rPr>
          <w:rFonts w:hint="eastAsia" w:asciiTheme="minorEastAsia" w:hAnsiTheme="minorEastAsia" w:eastAsiaTheme="minorEastAsia" w:cstheme="minorEastAsia"/>
          <w:bCs/>
          <w:color w:val="auto"/>
          <w:spacing w:val="6"/>
          <w:kern w:val="0"/>
          <w:szCs w:val="21"/>
          <w:highlight w:val="none"/>
        </w:rPr>
      </w:pPr>
      <w:r>
        <w:rPr>
          <w:rFonts w:hint="eastAsia" w:asciiTheme="minorEastAsia" w:hAnsiTheme="minorEastAsia" w:eastAsiaTheme="minorEastAsia" w:cstheme="minorEastAsia"/>
          <w:bCs/>
          <w:color w:val="auto"/>
          <w:spacing w:val="6"/>
          <w:kern w:val="0"/>
          <w:szCs w:val="21"/>
          <w:highlight w:val="none"/>
          <w:lang w:val="en-US" w:eastAsia="zh-CN"/>
        </w:rPr>
        <w:t>2</w:t>
      </w:r>
      <w:r>
        <w:rPr>
          <w:rFonts w:hint="eastAsia" w:asciiTheme="minorEastAsia" w:hAnsiTheme="minorEastAsia" w:eastAsiaTheme="minorEastAsia" w:cstheme="minorEastAsia"/>
          <w:bCs/>
          <w:color w:val="auto"/>
          <w:spacing w:val="6"/>
          <w:kern w:val="0"/>
          <w:szCs w:val="21"/>
          <w:highlight w:val="none"/>
        </w:rPr>
        <w:t>.其他条件证明材料，非投标人必备证明材料，仅作为评审的因素。</w:t>
      </w:r>
    </w:p>
    <w:p>
      <w:pPr>
        <w:spacing w:line="360" w:lineRule="auto"/>
        <w:ind w:firstLine="420" w:firstLineChars="200"/>
        <w:rPr>
          <w:rFonts w:hint="eastAsia" w:asciiTheme="minorEastAsia" w:hAnsiTheme="minorEastAsia" w:eastAsiaTheme="minorEastAsia" w:cstheme="minorEastAsia"/>
          <w:color w:val="auto"/>
          <w:szCs w:val="21"/>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left"/>
        <w:rPr>
          <w:rFonts w:hint="eastAsia" w:asciiTheme="minorEastAsia" w:hAnsiTheme="minorEastAsia" w:eastAsiaTheme="minorEastAsia" w:cstheme="minorEastAsia"/>
          <w:b/>
          <w:bCs/>
          <w:color w:val="auto"/>
          <w:sz w:val="36"/>
          <w:szCs w:val="36"/>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ind w:firstLine="493" w:firstLineChars="196"/>
        <w:rPr>
          <w:rFonts w:hint="eastAsia" w:asciiTheme="minorEastAsia" w:hAnsiTheme="minorEastAsia" w:eastAsiaTheme="minorEastAsia" w:cstheme="minorEastAsia"/>
          <w:bCs/>
          <w:color w:val="auto"/>
          <w:spacing w:val="6"/>
          <w:kern w:val="0"/>
          <w:sz w:val="24"/>
          <w:highlight w:val="none"/>
        </w:rPr>
      </w:pPr>
    </w:p>
    <w:p>
      <w:pPr>
        <w:pStyle w:val="25"/>
        <w:ind w:firstLine="504"/>
        <w:rPr>
          <w:rFonts w:hint="eastAsia" w:asciiTheme="minorEastAsia" w:hAnsiTheme="minorEastAsia" w:eastAsiaTheme="minorEastAsia" w:cstheme="minorEastAsia"/>
          <w:bCs/>
          <w:color w:val="auto"/>
          <w:spacing w:val="6"/>
          <w:kern w:val="0"/>
          <w:sz w:val="24"/>
          <w:highlight w:val="none"/>
        </w:rPr>
      </w:pPr>
    </w:p>
    <w:p>
      <w:pPr>
        <w:pStyle w:val="25"/>
        <w:ind w:firstLine="504"/>
        <w:rPr>
          <w:rFonts w:hint="eastAsia" w:asciiTheme="minorEastAsia" w:hAnsiTheme="minorEastAsia" w:eastAsiaTheme="minorEastAsia" w:cstheme="minorEastAsia"/>
          <w:bCs/>
          <w:color w:val="auto"/>
          <w:spacing w:val="6"/>
          <w:kern w:val="0"/>
          <w:sz w:val="24"/>
          <w:highlight w:val="none"/>
        </w:rPr>
      </w:pPr>
    </w:p>
    <w:p>
      <w:pPr>
        <w:tabs>
          <w:tab w:val="left" w:pos="3600"/>
        </w:tabs>
        <w:adjustRightInd w:val="0"/>
        <w:snapToGrid w:val="0"/>
        <w:rPr>
          <w:rFonts w:hint="eastAsia" w:asciiTheme="minorEastAsia" w:hAnsiTheme="minorEastAsia" w:eastAsiaTheme="minorEastAsia" w:cstheme="minorEastAsia"/>
          <w:bCs/>
          <w:color w:val="auto"/>
          <w:spacing w:val="6"/>
          <w:kern w:val="0"/>
          <w:szCs w:val="21"/>
          <w:highlight w:val="none"/>
        </w:rPr>
      </w:pPr>
    </w:p>
    <w:p>
      <w:pPr>
        <w:pageBreakBefore/>
        <w:adjustRightInd w:val="0"/>
        <w:snapToGrid w:val="0"/>
        <w:spacing w:after="120" w:afterLines="50" w:line="36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lang w:val="en-US" w:eastAsia="zh-CN"/>
        </w:rPr>
        <w:t>1</w:t>
      </w:r>
      <w:r>
        <w:rPr>
          <w:rFonts w:hint="eastAsia" w:asciiTheme="minorEastAsia" w:hAnsiTheme="minorEastAsia" w:eastAsiaTheme="minorEastAsia" w:cstheme="minorEastAsia"/>
          <w:b/>
          <w:bCs/>
          <w:color w:val="auto"/>
          <w:sz w:val="36"/>
          <w:szCs w:val="36"/>
          <w:highlight w:val="none"/>
        </w:rPr>
        <w:t>.投标人完成的类似业绩证明材料</w:t>
      </w:r>
    </w:p>
    <w:p>
      <w:pPr>
        <w:pStyle w:val="3"/>
        <w:spacing w:before="240" w:beforeLines="100" w:line="400" w:lineRule="exact"/>
        <w:jc w:val="center"/>
        <w:rPr>
          <w:rFonts w:hint="eastAsia" w:asciiTheme="minorEastAsia" w:hAnsiTheme="minorEastAsia" w:eastAsiaTheme="minorEastAsia" w:cstheme="minorEastAsia"/>
          <w:bCs/>
          <w:color w:val="auto"/>
          <w:sz w:val="36"/>
          <w:szCs w:val="36"/>
          <w:highlight w:val="none"/>
        </w:rPr>
      </w:pPr>
      <w:r>
        <w:rPr>
          <w:rFonts w:hint="eastAsia" w:asciiTheme="minorEastAsia" w:hAnsiTheme="minorEastAsia" w:eastAsiaTheme="minorEastAsia" w:cstheme="minorEastAsia"/>
          <w:bCs/>
          <w:color w:val="auto"/>
          <w:sz w:val="36"/>
          <w:szCs w:val="36"/>
          <w:highlight w:val="none"/>
        </w:rPr>
        <w:t>类似项目业绩一览表</w:t>
      </w:r>
    </w:p>
    <w:p>
      <w:pPr>
        <w:pStyle w:val="3"/>
        <w:spacing w:after="120" w:line="400" w:lineRule="exact"/>
        <w:ind w:firstLine="210" w:firstLineChars="100"/>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val="0"/>
          <w:bCs/>
          <w:color w:val="auto"/>
          <w:sz w:val="21"/>
          <w:szCs w:val="21"/>
          <w:highlight w:val="none"/>
        </w:rPr>
        <w:t>投标人名称：                                                  单位：万元</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1596"/>
        <w:gridCol w:w="1288"/>
        <w:gridCol w:w="1259"/>
        <w:gridCol w:w="1701"/>
        <w:gridCol w:w="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年份</w:t>
            </w:r>
          </w:p>
        </w:tc>
        <w:tc>
          <w:tcPr>
            <w:tcW w:w="1620"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用户名称</w:t>
            </w:r>
          </w:p>
        </w:tc>
        <w:tc>
          <w:tcPr>
            <w:tcW w:w="1596"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项目名称</w:t>
            </w:r>
          </w:p>
        </w:tc>
        <w:tc>
          <w:tcPr>
            <w:tcW w:w="1288"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合同金额</w:t>
            </w:r>
          </w:p>
        </w:tc>
        <w:tc>
          <w:tcPr>
            <w:tcW w:w="1259"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完成时间</w:t>
            </w:r>
          </w:p>
        </w:tc>
        <w:tc>
          <w:tcPr>
            <w:tcW w:w="1701"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是否通过验收</w:t>
            </w:r>
          </w:p>
        </w:tc>
        <w:tc>
          <w:tcPr>
            <w:tcW w:w="904" w:type="dxa"/>
            <w:noWrap w:val="0"/>
            <w:vAlign w:val="center"/>
          </w:tcPr>
          <w:p>
            <w:pPr>
              <w:pStyle w:val="4"/>
              <w:ind w:firstLine="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62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596"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88"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59"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701"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904"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62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596"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88"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59"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701"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904"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62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596"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88"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59"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701"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904"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62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596"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88"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59"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701"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904"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62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596"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88"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59"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701"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904"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62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596"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88"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59"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701"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904"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62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596"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88"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59"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701"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904"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62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596"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88"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59"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701"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904"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62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596"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88"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59"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701"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904"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62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596"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88"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59"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701"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904"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62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596"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88"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59"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701"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904"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0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620"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596"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88"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259"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1701"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c>
          <w:tcPr>
            <w:tcW w:w="904" w:type="dxa"/>
            <w:noWrap w:val="0"/>
            <w:vAlign w:val="top"/>
          </w:tcPr>
          <w:p>
            <w:pPr>
              <w:pStyle w:val="4"/>
              <w:ind w:firstLine="0"/>
              <w:rPr>
                <w:rFonts w:hint="eastAsia" w:asciiTheme="minorEastAsia" w:hAnsiTheme="minorEastAsia" w:eastAsiaTheme="minorEastAsia" w:cstheme="minorEastAsia"/>
                <w:color w:val="auto"/>
                <w:sz w:val="24"/>
                <w:szCs w:val="24"/>
                <w:highlight w:val="none"/>
              </w:rPr>
            </w:pPr>
          </w:p>
        </w:tc>
      </w:tr>
    </w:tbl>
    <w:p>
      <w:pPr>
        <w:pStyle w:val="4"/>
        <w:rPr>
          <w:rFonts w:hint="eastAsia" w:asciiTheme="minorEastAsia" w:hAnsiTheme="minorEastAsia" w:eastAsiaTheme="minorEastAsia" w:cstheme="minorEastAsia"/>
          <w:color w:val="auto"/>
          <w:highlight w:val="none"/>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szCs w:val="21"/>
          <w:highlight w:val="none"/>
        </w:rPr>
        <w:t>说明：1.</w:t>
      </w:r>
      <w:r>
        <w:rPr>
          <w:rFonts w:hint="eastAsia" w:asciiTheme="minorEastAsia" w:hAnsiTheme="minorEastAsia" w:eastAsiaTheme="minorEastAsia" w:cstheme="minorEastAsia"/>
          <w:color w:val="auto"/>
          <w:kern w:val="0"/>
          <w:highlight w:val="none"/>
          <w:lang w:val="zh-CN"/>
        </w:rPr>
        <w:t>提供</w:t>
      </w:r>
      <w:r>
        <w:rPr>
          <w:rFonts w:hint="eastAsia" w:asciiTheme="minorEastAsia" w:hAnsiTheme="minorEastAsia" w:eastAsiaTheme="minorEastAsia" w:cstheme="minorEastAsia"/>
          <w:b/>
          <w:bCs/>
          <w:color w:val="auto"/>
          <w:kern w:val="0"/>
          <w:highlight w:val="none"/>
          <w:u w:val="single"/>
          <w:lang w:val="zh-CN"/>
        </w:rPr>
        <w:t>近三年（2021年1月1日至投标截止时间）</w:t>
      </w:r>
      <w:r>
        <w:rPr>
          <w:rFonts w:hint="eastAsia" w:asciiTheme="minorEastAsia" w:hAnsiTheme="minorEastAsia" w:eastAsiaTheme="minorEastAsia" w:cstheme="minorEastAsia"/>
          <w:color w:val="auto"/>
          <w:kern w:val="0"/>
          <w:highlight w:val="none"/>
          <w:lang w:val="zh-CN"/>
        </w:rPr>
        <w:t>以来的类似业绩证明材料。类似业绩是指与采购项目在产品类型、使用功能等方面相同或相近的项目；</w:t>
      </w:r>
    </w:p>
    <w:p>
      <w:pPr>
        <w:autoSpaceDE w:val="0"/>
        <w:autoSpaceDN w:val="0"/>
        <w:spacing w:line="360" w:lineRule="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.投标人</w:t>
      </w:r>
      <w:r>
        <w:rPr>
          <w:rFonts w:hint="eastAsia" w:asciiTheme="minorEastAsia" w:hAnsiTheme="minorEastAsia" w:eastAsiaTheme="minorEastAsia" w:cstheme="minorEastAsia"/>
          <w:bCs/>
          <w:color w:val="auto"/>
          <w:szCs w:val="21"/>
          <w:highlight w:val="none"/>
        </w:rPr>
        <w:t>未按上述要求提供、</w:t>
      </w:r>
      <w:r>
        <w:rPr>
          <w:rFonts w:hint="eastAsia" w:asciiTheme="minorEastAsia" w:hAnsiTheme="minorEastAsia" w:eastAsiaTheme="minorEastAsia" w:cstheme="minorEastAsia"/>
          <w:color w:val="auto"/>
          <w:szCs w:val="21"/>
          <w:highlight w:val="none"/>
        </w:rPr>
        <w:t>填写</w:t>
      </w:r>
      <w:r>
        <w:rPr>
          <w:rFonts w:hint="eastAsia" w:asciiTheme="minorEastAsia" w:hAnsiTheme="minorEastAsia" w:eastAsiaTheme="minorEastAsia" w:cstheme="minorEastAsia"/>
          <w:bCs/>
          <w:color w:val="auto"/>
          <w:szCs w:val="21"/>
          <w:highlight w:val="none"/>
        </w:rPr>
        <w:t>的，评标时不予加分。</w:t>
      </w:r>
    </w:p>
    <w:p>
      <w:pPr>
        <w:adjustRightInd w:val="0"/>
        <w:spacing w:before="360" w:beforeLines="150" w:line="360" w:lineRule="auto"/>
        <w:ind w:firstLine="105" w:firstLineChars="5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 标 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（盖单位章）</w:t>
      </w:r>
    </w:p>
    <w:p>
      <w:pPr>
        <w:pStyle w:val="30"/>
        <w:spacing w:before="360" w:beforeLines="150" w:line="360" w:lineRule="auto"/>
        <w:ind w:firstLine="105" w:firstLineChars="50"/>
        <w:rPr>
          <w:rFonts w:hint="eastAsia"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color w:val="auto"/>
          <w:highlight w:val="none"/>
        </w:rPr>
        <w:t>法定代表人或委托代理人：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（签字）</w:t>
      </w:r>
    </w:p>
    <w:p>
      <w:pPr>
        <w:pStyle w:val="30"/>
        <w:spacing w:before="360" w:beforeLines="150" w:line="360" w:lineRule="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Cs/>
          <w:color w:val="auto"/>
          <w:highlight w:val="none"/>
        </w:rPr>
        <w:t xml:space="preserve"> 日    期:  20</w:t>
      </w:r>
      <w:r>
        <w:rPr>
          <w:rFonts w:hint="eastAsia" w:asciiTheme="minorEastAsia" w:hAnsiTheme="minorEastAsia" w:eastAsiaTheme="minorEastAsia" w:cstheme="minorEastAsia"/>
          <w:bCs/>
          <w:color w:val="auto"/>
          <w:highlight w:val="none"/>
          <w:u w:val="single"/>
        </w:rPr>
        <w:t xml:space="preserve">  </w:t>
      </w:r>
      <w:r>
        <w:rPr>
          <w:rFonts w:hint="eastAsia" w:asciiTheme="minorEastAsia" w:hAnsiTheme="minorEastAsia" w:eastAsiaTheme="minorEastAsia" w:cstheme="minorEastAsia"/>
          <w:bCs/>
          <w:color w:val="auto"/>
          <w:highlight w:val="none"/>
        </w:rPr>
        <w:t xml:space="preserve"> 年</w:t>
      </w:r>
      <w:r>
        <w:rPr>
          <w:rFonts w:hint="eastAsia" w:asciiTheme="minorEastAsia" w:hAnsiTheme="minorEastAsia" w:eastAsiaTheme="minorEastAsia" w:cstheme="minorEastAsia"/>
          <w:bCs/>
          <w:color w:val="auto"/>
          <w:highlight w:val="none"/>
          <w:u w:val="single"/>
        </w:rPr>
        <w:t xml:space="preserve">  </w:t>
      </w:r>
      <w:r>
        <w:rPr>
          <w:rFonts w:hint="eastAsia" w:asciiTheme="minorEastAsia" w:hAnsiTheme="minorEastAsia" w:eastAsiaTheme="minorEastAsia" w:cstheme="minorEastAsia"/>
          <w:bCs/>
          <w:color w:val="auto"/>
          <w:highlight w:val="none"/>
        </w:rPr>
        <w:t>月</w:t>
      </w:r>
      <w:r>
        <w:rPr>
          <w:rFonts w:hint="eastAsia" w:asciiTheme="minorEastAsia" w:hAnsiTheme="minorEastAsia" w:eastAsiaTheme="minorEastAsia" w:cstheme="minorEastAsia"/>
          <w:bCs/>
          <w:color w:val="auto"/>
          <w:highlight w:val="none"/>
          <w:u w:val="single"/>
        </w:rPr>
        <w:t xml:space="preserve">  </w:t>
      </w:r>
      <w:r>
        <w:rPr>
          <w:rFonts w:hint="eastAsia" w:asciiTheme="minorEastAsia" w:hAnsiTheme="minorEastAsia" w:eastAsiaTheme="minorEastAsia" w:cstheme="minorEastAsia"/>
          <w:bCs/>
          <w:color w:val="auto"/>
          <w:highlight w:val="none"/>
        </w:rPr>
        <w:t xml:space="preserve">日   </w:t>
      </w:r>
    </w:p>
    <w:p>
      <w:pPr>
        <w:adjustRightInd w:val="0"/>
        <w:spacing w:after="480" w:afterLines="200" w:line="360" w:lineRule="auto"/>
        <w:jc w:val="center"/>
        <w:rPr>
          <w:rFonts w:hint="eastAsia" w:asciiTheme="minorEastAsia" w:hAnsiTheme="minorEastAsia" w:eastAsiaTheme="minorEastAsia" w:cstheme="minorEastAsia"/>
          <w:b/>
          <w:bCs/>
          <w:color w:val="auto"/>
          <w:sz w:val="36"/>
          <w:szCs w:val="36"/>
          <w:highlight w:val="none"/>
        </w:rPr>
      </w:pPr>
    </w:p>
    <w:p>
      <w:pPr>
        <w:adjustRightInd w:val="0"/>
        <w:spacing w:line="400" w:lineRule="exact"/>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lang w:val="en-US" w:eastAsia="zh-CN"/>
        </w:rPr>
        <w:t>九</w:t>
      </w:r>
      <w:r>
        <w:rPr>
          <w:rFonts w:hint="eastAsia" w:asciiTheme="minorEastAsia" w:hAnsiTheme="minorEastAsia" w:eastAsiaTheme="minorEastAsia" w:cstheme="minorEastAsia"/>
          <w:b/>
          <w:bCs/>
          <w:color w:val="auto"/>
          <w:sz w:val="36"/>
          <w:szCs w:val="36"/>
          <w:highlight w:val="none"/>
        </w:rPr>
        <w:t>、技术文件</w:t>
      </w:r>
    </w:p>
    <w:p>
      <w:pPr>
        <w:adjustRightInd w:val="0"/>
        <w:spacing w:line="400" w:lineRule="exact"/>
        <w:jc w:val="left"/>
        <w:rPr>
          <w:rFonts w:hint="eastAsia" w:asciiTheme="minorEastAsia" w:hAnsiTheme="minorEastAsia" w:eastAsiaTheme="minorEastAsia" w:cstheme="minorEastAsia"/>
          <w:bCs/>
          <w:color w:val="auto"/>
          <w:sz w:val="24"/>
          <w:highlight w:val="none"/>
        </w:rPr>
      </w:pP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格式自定。</w:t>
      </w:r>
    </w:p>
    <w:p>
      <w:pPr>
        <w:adjustRightInd w:val="0"/>
        <w:spacing w:line="400" w:lineRule="exact"/>
        <w:jc w:val="left"/>
        <w:rPr>
          <w:rFonts w:hint="eastAsia" w:asciiTheme="minorEastAsia" w:hAnsiTheme="minorEastAsia" w:eastAsiaTheme="minorEastAsia" w:cstheme="minorEastAsia"/>
          <w:bCs/>
          <w:color w:val="auto"/>
          <w:sz w:val="24"/>
          <w:highlight w:val="none"/>
        </w:rPr>
      </w:pPr>
    </w:p>
    <w:p>
      <w:pPr>
        <w:adjustRightInd w:val="0"/>
        <w:spacing w:line="400" w:lineRule="exact"/>
        <w:jc w:val="left"/>
        <w:rPr>
          <w:rFonts w:hint="eastAsia" w:asciiTheme="minorEastAsia" w:hAnsiTheme="minorEastAsia" w:eastAsiaTheme="minorEastAsia" w:cstheme="minorEastAsia"/>
          <w:bCs/>
          <w:color w:val="auto"/>
          <w:sz w:val="24"/>
          <w:highlight w:val="none"/>
        </w:rPr>
      </w:pPr>
    </w:p>
    <w:p>
      <w:pPr>
        <w:adjustRightInd w:val="0"/>
        <w:spacing w:line="400" w:lineRule="exact"/>
        <w:jc w:val="left"/>
        <w:rPr>
          <w:rFonts w:hint="eastAsia" w:asciiTheme="minorEastAsia" w:hAnsiTheme="minorEastAsia" w:eastAsiaTheme="minorEastAsia" w:cstheme="minorEastAsia"/>
          <w:bCs/>
          <w:color w:val="auto"/>
          <w:sz w:val="24"/>
          <w:highlight w:val="none"/>
        </w:rPr>
      </w:pPr>
    </w:p>
    <w:p>
      <w:pPr>
        <w:adjustRightInd w:val="0"/>
        <w:spacing w:line="400" w:lineRule="exact"/>
        <w:jc w:val="left"/>
        <w:rPr>
          <w:rFonts w:hint="eastAsia" w:asciiTheme="minorEastAsia" w:hAnsiTheme="minorEastAsia" w:eastAsiaTheme="minorEastAsia" w:cstheme="minorEastAsia"/>
          <w:bCs/>
          <w:color w:val="auto"/>
          <w:sz w:val="24"/>
          <w:highlight w:val="none"/>
        </w:rPr>
      </w:pPr>
    </w:p>
    <w:p>
      <w:pPr>
        <w:adjustRightInd w:val="0"/>
        <w:spacing w:line="400" w:lineRule="exact"/>
        <w:jc w:val="left"/>
        <w:rPr>
          <w:rFonts w:hint="eastAsia" w:asciiTheme="minorEastAsia" w:hAnsiTheme="minorEastAsia" w:eastAsiaTheme="minorEastAsia" w:cstheme="minorEastAsia"/>
          <w:bCs/>
          <w:color w:val="auto"/>
          <w:sz w:val="24"/>
          <w:highlight w:val="none"/>
        </w:rPr>
      </w:pPr>
    </w:p>
    <w:p>
      <w:pPr>
        <w:adjustRightInd w:val="0"/>
        <w:spacing w:line="400" w:lineRule="exact"/>
        <w:jc w:val="left"/>
        <w:rPr>
          <w:rFonts w:hint="eastAsia" w:asciiTheme="minorEastAsia" w:hAnsiTheme="minorEastAsia" w:eastAsiaTheme="minorEastAsia" w:cstheme="minorEastAsia"/>
          <w:bCs/>
          <w:color w:val="auto"/>
          <w:sz w:val="24"/>
          <w:highlight w:val="none"/>
        </w:rPr>
      </w:pPr>
    </w:p>
    <w:p>
      <w:pPr>
        <w:adjustRightInd w:val="0"/>
        <w:spacing w:line="400" w:lineRule="exact"/>
        <w:jc w:val="left"/>
        <w:rPr>
          <w:rFonts w:hint="eastAsia" w:asciiTheme="minorEastAsia" w:hAnsiTheme="minorEastAsia" w:eastAsiaTheme="minorEastAsia" w:cstheme="minorEastAsia"/>
          <w:bCs/>
          <w:color w:val="auto"/>
          <w:sz w:val="24"/>
          <w:highlight w:val="none"/>
        </w:rPr>
      </w:pPr>
    </w:p>
    <w:p>
      <w:pPr>
        <w:adjustRightInd w:val="0"/>
        <w:spacing w:line="400" w:lineRule="exact"/>
        <w:jc w:val="left"/>
        <w:rPr>
          <w:rFonts w:hint="eastAsia" w:asciiTheme="minorEastAsia" w:hAnsiTheme="minorEastAsia" w:eastAsiaTheme="minorEastAsia" w:cstheme="minorEastAsia"/>
          <w:bCs/>
          <w:color w:val="auto"/>
          <w:sz w:val="24"/>
          <w:highlight w:val="none"/>
        </w:rPr>
      </w:pPr>
    </w:p>
    <w:p>
      <w:pPr>
        <w:adjustRightInd w:val="0"/>
        <w:spacing w:line="400" w:lineRule="exact"/>
        <w:jc w:val="left"/>
        <w:rPr>
          <w:rFonts w:hint="eastAsia" w:asciiTheme="minorEastAsia" w:hAnsiTheme="minorEastAsia" w:eastAsiaTheme="minorEastAsia" w:cstheme="minorEastAsia"/>
          <w:bCs/>
          <w:color w:val="auto"/>
          <w:sz w:val="24"/>
          <w:highlight w:val="none"/>
        </w:rPr>
      </w:pPr>
    </w:p>
    <w:p>
      <w:pPr>
        <w:adjustRightInd w:val="0"/>
        <w:spacing w:line="400" w:lineRule="exact"/>
        <w:jc w:val="left"/>
        <w:rPr>
          <w:rFonts w:hint="eastAsia" w:asciiTheme="minorEastAsia" w:hAnsiTheme="minorEastAsia" w:eastAsiaTheme="minorEastAsia" w:cstheme="minorEastAsia"/>
          <w:bCs/>
          <w:color w:val="auto"/>
          <w:sz w:val="24"/>
          <w:highlight w:val="none"/>
        </w:rPr>
      </w:pPr>
    </w:p>
    <w:p>
      <w:pPr>
        <w:adjustRightInd w:val="0"/>
        <w:spacing w:line="400" w:lineRule="exact"/>
        <w:jc w:val="left"/>
        <w:rPr>
          <w:rFonts w:hint="eastAsia" w:asciiTheme="minorEastAsia" w:hAnsiTheme="minorEastAsia" w:eastAsiaTheme="minorEastAsia" w:cstheme="minorEastAsia"/>
          <w:bCs/>
          <w:color w:val="auto"/>
          <w:sz w:val="24"/>
          <w:highlight w:val="none"/>
        </w:rPr>
      </w:pPr>
    </w:p>
    <w:p>
      <w:pPr>
        <w:adjustRightInd w:val="0"/>
        <w:spacing w:line="400" w:lineRule="exact"/>
        <w:jc w:val="left"/>
        <w:rPr>
          <w:rFonts w:hint="eastAsia" w:asciiTheme="minorEastAsia" w:hAnsiTheme="minorEastAsia" w:eastAsiaTheme="minorEastAsia" w:cstheme="minorEastAsia"/>
          <w:bCs/>
          <w:color w:val="auto"/>
          <w:sz w:val="24"/>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adjustRightInd w:val="0"/>
        <w:spacing w:line="400" w:lineRule="exact"/>
        <w:jc w:val="left"/>
        <w:rPr>
          <w:rFonts w:hint="eastAsia" w:asciiTheme="minorEastAsia" w:hAnsiTheme="minorEastAsia" w:eastAsiaTheme="minorEastAsia" w:cstheme="minorEastAsia"/>
          <w:bCs/>
          <w:color w:val="auto"/>
          <w:sz w:val="28"/>
          <w:szCs w:val="28"/>
          <w:highlight w:val="none"/>
        </w:rPr>
      </w:pPr>
    </w:p>
    <w:p>
      <w:pPr>
        <w:pStyle w:val="3"/>
        <w:spacing w:before="0" w:after="480" w:afterLines="200" w:line="240" w:lineRule="auto"/>
        <w:jc w:val="center"/>
        <w:rPr>
          <w:rFonts w:hint="eastAsia" w:asciiTheme="minorEastAsia" w:hAnsiTheme="minorEastAsia" w:eastAsiaTheme="minorEastAsia" w:cstheme="minorEastAsia"/>
          <w:bCs/>
          <w:color w:val="auto"/>
          <w:kern w:val="0"/>
          <w:sz w:val="36"/>
          <w:szCs w:val="36"/>
          <w:highlight w:val="none"/>
        </w:rPr>
      </w:pPr>
      <w:r>
        <w:rPr>
          <w:rFonts w:hint="eastAsia" w:asciiTheme="minorEastAsia" w:hAnsiTheme="minorEastAsia" w:eastAsiaTheme="minorEastAsia" w:cstheme="minorEastAsia"/>
          <w:bCs/>
          <w:color w:val="auto"/>
          <w:kern w:val="0"/>
          <w:sz w:val="36"/>
          <w:szCs w:val="36"/>
          <w:highlight w:val="none"/>
        </w:rPr>
        <w:t>十、技术参数偏离表</w:t>
      </w:r>
    </w:p>
    <w:p>
      <w:pPr>
        <w:pStyle w:val="4"/>
        <w:spacing w:before="120" w:beforeLines="50" w:after="120" w:afterLines="50"/>
        <w:ind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投标人名称：                                  </w:t>
      </w: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highlight w:val="none"/>
        </w:rPr>
        <w:t>项目编号：</w:t>
      </w:r>
    </w:p>
    <w:tbl>
      <w:tblPr>
        <w:tblStyle w:val="19"/>
        <w:tblW w:w="99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474"/>
        <w:gridCol w:w="1865"/>
        <w:gridCol w:w="2542"/>
        <w:gridCol w:w="841"/>
        <w:gridCol w:w="1684"/>
        <w:gridCol w:w="6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41" w:type="dxa"/>
            <w:noWrap w:val="0"/>
            <w:vAlign w:val="center"/>
          </w:tcPr>
          <w:p>
            <w:pPr>
              <w:adjustRightInd w:val="0"/>
              <w:snapToGrid w:val="0"/>
              <w:ind w:right="23"/>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序号</w:t>
            </w:r>
          </w:p>
        </w:tc>
        <w:tc>
          <w:tcPr>
            <w:tcW w:w="1474" w:type="dxa"/>
            <w:noWrap w:val="0"/>
            <w:vAlign w:val="center"/>
          </w:tcPr>
          <w:p>
            <w:pPr>
              <w:adjustRightInd w:val="0"/>
              <w:snapToGrid w:val="0"/>
              <w:ind w:right="23"/>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文件条目号</w:t>
            </w:r>
          </w:p>
        </w:tc>
        <w:tc>
          <w:tcPr>
            <w:tcW w:w="1865" w:type="dxa"/>
            <w:noWrap w:val="0"/>
            <w:vAlign w:val="center"/>
          </w:tcPr>
          <w:p>
            <w:pPr>
              <w:adjustRightInd w:val="0"/>
              <w:snapToGrid w:val="0"/>
              <w:ind w:right="23"/>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采购规格及</w:t>
            </w:r>
          </w:p>
          <w:p>
            <w:pPr>
              <w:adjustRightInd w:val="0"/>
              <w:snapToGrid w:val="0"/>
              <w:ind w:right="23"/>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color w:val="auto"/>
                <w:szCs w:val="21"/>
                <w:highlight w:val="none"/>
              </w:rPr>
              <w:t>技术需求</w:t>
            </w:r>
          </w:p>
        </w:tc>
        <w:tc>
          <w:tcPr>
            <w:tcW w:w="2542" w:type="dxa"/>
            <w:noWrap w:val="0"/>
            <w:vAlign w:val="center"/>
          </w:tcPr>
          <w:p>
            <w:pPr>
              <w:adjustRightInd w:val="0"/>
              <w:snapToGrid w:val="0"/>
              <w:ind w:right="23"/>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投标文件规格及</w:t>
            </w:r>
          </w:p>
          <w:p>
            <w:pPr>
              <w:adjustRightInd w:val="0"/>
              <w:snapToGrid w:val="0"/>
              <w:ind w:right="23"/>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color w:val="auto"/>
                <w:szCs w:val="21"/>
                <w:highlight w:val="none"/>
              </w:rPr>
              <w:t>技术参数</w:t>
            </w:r>
          </w:p>
        </w:tc>
        <w:tc>
          <w:tcPr>
            <w:tcW w:w="841" w:type="dxa"/>
            <w:noWrap w:val="0"/>
            <w:vAlign w:val="center"/>
          </w:tcPr>
          <w:p>
            <w:pPr>
              <w:adjustRightInd w:val="0"/>
              <w:snapToGrid w:val="0"/>
              <w:ind w:right="23"/>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偏离</w:t>
            </w:r>
          </w:p>
        </w:tc>
        <w:tc>
          <w:tcPr>
            <w:tcW w:w="1684" w:type="dxa"/>
            <w:noWrap w:val="0"/>
            <w:vAlign w:val="center"/>
          </w:tcPr>
          <w:p>
            <w:pPr>
              <w:adjustRightInd w:val="0"/>
              <w:snapToGrid w:val="0"/>
              <w:ind w:right="23"/>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偏离及其影响</w:t>
            </w:r>
          </w:p>
        </w:tc>
        <w:tc>
          <w:tcPr>
            <w:tcW w:w="659" w:type="dxa"/>
            <w:noWrap w:val="0"/>
            <w:vAlign w:val="center"/>
          </w:tcPr>
          <w:p>
            <w:pPr>
              <w:adjustRightInd w:val="0"/>
              <w:snapToGrid w:val="0"/>
              <w:ind w:right="23"/>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47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865"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2542"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841"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1684"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c>
          <w:tcPr>
            <w:tcW w:w="659" w:type="dxa"/>
            <w:noWrap w:val="0"/>
            <w:vAlign w:val="top"/>
          </w:tcPr>
          <w:p>
            <w:pPr>
              <w:adjustRightInd w:val="0"/>
              <w:snapToGrid w:val="0"/>
              <w:spacing w:line="360" w:lineRule="auto"/>
              <w:ind w:right="24"/>
              <w:rPr>
                <w:rFonts w:hint="eastAsia" w:asciiTheme="minorEastAsia" w:hAnsiTheme="minorEastAsia" w:eastAsiaTheme="minorEastAsia" w:cstheme="minorEastAsia"/>
                <w:bCs/>
                <w:color w:val="auto"/>
                <w:sz w:val="24"/>
                <w:highlight w:val="none"/>
              </w:rPr>
            </w:pPr>
          </w:p>
        </w:tc>
      </w:tr>
    </w:tbl>
    <w:p>
      <w:pPr>
        <w:pStyle w:val="10"/>
        <w:tabs>
          <w:tab w:val="left" w:pos="600"/>
        </w:tabs>
        <w:spacing w:line="360" w:lineRule="auto"/>
        <w:ind w:firstLine="361" w:firstLineChars="200"/>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注：1、投标人在投标文件技术偏离表中必须对技术条款进行一一正面响应，若不响应、逃避响应或模糊混淆概念响应，按照重要指标负偏离处理，不能提供证明文件的不予认可</w:t>
      </w:r>
      <w:r>
        <w:rPr>
          <w:rFonts w:hint="eastAsia" w:asciiTheme="minorEastAsia" w:hAnsiTheme="minorEastAsia" w:eastAsiaTheme="minorEastAsia" w:cstheme="minorEastAsia"/>
          <w:b/>
          <w:bCs/>
          <w:color w:val="auto"/>
          <w:sz w:val="18"/>
          <w:szCs w:val="18"/>
          <w:highlight w:val="none"/>
          <w:lang w:eastAsia="zh-CN"/>
        </w:rPr>
        <w:t>，给予扣分处理</w:t>
      </w:r>
      <w:r>
        <w:rPr>
          <w:rFonts w:hint="eastAsia" w:asciiTheme="minorEastAsia" w:hAnsiTheme="minorEastAsia" w:eastAsiaTheme="minorEastAsia" w:cstheme="minorEastAsia"/>
          <w:b/>
          <w:bCs/>
          <w:color w:val="auto"/>
          <w:sz w:val="18"/>
          <w:szCs w:val="18"/>
          <w:highlight w:val="none"/>
        </w:rPr>
        <w:t>。通过篡改数据响应的按照无效标处理并追究法律责任。在交货后，发现部分不能实现，甲方有权退货并索取赔偿。</w:t>
      </w:r>
    </w:p>
    <w:p>
      <w:pPr>
        <w:pStyle w:val="10"/>
        <w:tabs>
          <w:tab w:val="left" w:pos="600"/>
        </w:tabs>
        <w:spacing w:line="360" w:lineRule="auto"/>
        <w:ind w:firstLine="361" w:firstLineChars="200"/>
        <w:rPr>
          <w:rFonts w:hint="eastAsia" w:asciiTheme="minorEastAsia" w:hAnsiTheme="minorEastAsia" w:eastAsiaTheme="minorEastAsia" w:cstheme="minorEastAsia"/>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2、投标人必须据实填写，不得虚假响应，否则将取消其投标或中标资格，并按有关规定进行处罚。</w:t>
      </w:r>
    </w:p>
    <w:p>
      <w:pPr>
        <w:adjustRightInd w:val="0"/>
        <w:spacing w:after="240" w:afterLines="100" w:line="400" w:lineRule="exact"/>
        <w:ind w:firstLine="367" w:firstLineChars="175"/>
        <w:jc w:val="lef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 标 人：</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（盖单位章）</w:t>
      </w:r>
    </w:p>
    <w:p>
      <w:pPr>
        <w:adjustRightInd w:val="0"/>
        <w:spacing w:before="360" w:beforeLines="150" w:line="360" w:lineRule="auto"/>
        <w:ind w:firstLine="367" w:firstLineChars="175"/>
        <w:jc w:val="lef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法定代表人或委托代理人：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（签字）</w:t>
      </w:r>
    </w:p>
    <w:p>
      <w:pPr>
        <w:adjustRightInd w:val="0"/>
        <w:spacing w:before="360" w:beforeLines="150" w:line="360" w:lineRule="auto"/>
        <w:ind w:firstLine="367" w:firstLineChars="175"/>
        <w:jc w:val="lef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日    期:</w:t>
      </w:r>
      <w:bookmarkStart w:id="166" w:name="_Toc217446088"/>
      <w:r>
        <w:rPr>
          <w:rFonts w:hint="eastAsia" w:asciiTheme="minorEastAsia" w:hAnsiTheme="minorEastAsia" w:eastAsiaTheme="minorEastAsia" w:cstheme="minorEastAsia"/>
          <w:bCs/>
          <w:color w:val="auto"/>
          <w:szCs w:val="21"/>
          <w:highlight w:val="none"/>
        </w:rPr>
        <w:t>20</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年</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日</w:t>
      </w:r>
    </w:p>
    <w:p>
      <w:pPr>
        <w:pStyle w:val="25"/>
        <w:rPr>
          <w:rFonts w:hint="eastAsia" w:asciiTheme="minorEastAsia" w:hAnsiTheme="minorEastAsia" w:eastAsiaTheme="minorEastAsia" w:cstheme="minorEastAsia"/>
          <w:bCs/>
          <w:color w:val="auto"/>
          <w:szCs w:val="21"/>
          <w:highlight w:val="none"/>
        </w:rPr>
      </w:pPr>
    </w:p>
    <w:p>
      <w:pPr>
        <w:pStyle w:val="25"/>
        <w:rPr>
          <w:rFonts w:hint="eastAsia" w:asciiTheme="minorEastAsia" w:hAnsiTheme="minorEastAsia" w:eastAsiaTheme="minorEastAsia" w:cstheme="minorEastAsia"/>
          <w:bCs/>
          <w:color w:val="auto"/>
          <w:szCs w:val="21"/>
          <w:highlight w:val="none"/>
        </w:rPr>
      </w:pPr>
    </w:p>
    <w:p>
      <w:pPr>
        <w:pStyle w:val="25"/>
        <w:rPr>
          <w:rFonts w:hint="eastAsia" w:asciiTheme="minorEastAsia" w:hAnsiTheme="minorEastAsia" w:eastAsiaTheme="minorEastAsia" w:cstheme="minorEastAsia"/>
          <w:bCs/>
          <w:color w:val="auto"/>
          <w:szCs w:val="21"/>
          <w:highlight w:val="none"/>
        </w:rPr>
      </w:pPr>
    </w:p>
    <w:p>
      <w:pPr>
        <w:pStyle w:val="25"/>
        <w:rPr>
          <w:rFonts w:hint="eastAsia" w:asciiTheme="minorEastAsia" w:hAnsiTheme="minorEastAsia" w:eastAsiaTheme="minorEastAsia" w:cstheme="minorEastAsia"/>
          <w:bCs/>
          <w:color w:val="auto"/>
          <w:szCs w:val="21"/>
          <w:highlight w:val="none"/>
        </w:rPr>
      </w:pPr>
    </w:p>
    <w:bookmarkEnd w:id="166"/>
    <w:p>
      <w:pPr>
        <w:pStyle w:val="30"/>
        <w:spacing w:line="400" w:lineRule="exact"/>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十</w:t>
      </w:r>
      <w:r>
        <w:rPr>
          <w:rFonts w:hint="eastAsia" w:asciiTheme="minorEastAsia" w:hAnsiTheme="minorEastAsia" w:eastAsiaTheme="minorEastAsia" w:cstheme="minorEastAsia"/>
          <w:b/>
          <w:color w:val="auto"/>
          <w:sz w:val="36"/>
          <w:szCs w:val="36"/>
          <w:highlight w:val="none"/>
          <w:lang w:val="en-US" w:eastAsia="zh-CN"/>
        </w:rPr>
        <w:t>一</w:t>
      </w:r>
      <w:r>
        <w:rPr>
          <w:rFonts w:hint="eastAsia" w:asciiTheme="minorEastAsia" w:hAnsiTheme="minorEastAsia" w:eastAsiaTheme="minorEastAsia" w:cstheme="minorEastAsia"/>
          <w:b/>
          <w:color w:val="auto"/>
          <w:sz w:val="36"/>
          <w:szCs w:val="36"/>
          <w:highlight w:val="none"/>
        </w:rPr>
        <w:t>、投标人认为有必要补充说明的事项</w:t>
      </w:r>
    </w:p>
    <w:p>
      <w:pPr>
        <w:pStyle w:val="30"/>
        <w:spacing w:line="400" w:lineRule="exact"/>
        <w:rPr>
          <w:rFonts w:hint="eastAsia" w:asciiTheme="minorEastAsia" w:hAnsiTheme="minorEastAsia" w:eastAsiaTheme="minorEastAsia" w:cstheme="minorEastAsia"/>
          <w:color w:val="auto"/>
          <w:highlight w:val="none"/>
        </w:rPr>
      </w:pPr>
    </w:p>
    <w:p>
      <w:pPr>
        <w:pStyle w:val="30"/>
        <w:spacing w:line="40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说明：</w:t>
      </w:r>
    </w:p>
    <w:p>
      <w:pPr>
        <w:pStyle w:val="30"/>
        <w:spacing w:line="40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格式自定。</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sectPr>
      <w:pgSz w:w="11907" w:h="16840"/>
      <w:pgMar w:top="1440" w:right="1474" w:bottom="1440" w:left="147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embedRegular r:id="rId1" w:fontKey="{197523FA-A4AF-4B39-BE50-ECC1F072C4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102</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jc w:val="both"/>
      <w:rPr>
        <w:sz w:val="18"/>
        <w:szCs w:val="20"/>
      </w:rPr>
    </w:pPr>
    <w:r>
      <w:rPr>
        <w:sz w:val="18"/>
        <w:szCs w:val="18"/>
      </w:rPr>
      <w:pict>
        <v:shape id="PowerPlusWaterMarkObject63894" o:spid="_x0000_s4098" o:spt="136" type="#_x0000_t136" style="position:absolute;left:0pt;height:50.1pt;width:537.1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shape="t" fitpath="t" trim="t" xscale="f" string="新疆万启工程项目管理有限公司" style="font-family:微软雅黑;font-size:36pt;v-same-letter-heights:f;v-text-align:center;"/>
        </v:shape>
      </w:pict>
    </w:r>
    <w:r>
      <w:rPr>
        <w:rFonts w:hint="eastAsia"/>
        <w:sz w:val="18"/>
        <w:szCs w:val="20"/>
        <w:lang w:eastAsia="zh-CN"/>
      </w:rPr>
      <w:t>2024年巩留县人民医院医疗能力提升项目（第一标段）</w:t>
    </w:r>
    <w:r>
      <w:rPr>
        <w:rFonts w:hint="eastAsia"/>
        <w:sz w:val="18"/>
        <w:szCs w:val="20"/>
        <w:lang w:val="en-US" w:eastAsia="zh-CN"/>
      </w:rPr>
      <w:t xml:space="preserve">             项目编号：</w:t>
    </w:r>
    <w:r>
      <w:rPr>
        <w:rFonts w:hint="eastAsia"/>
        <w:sz w:val="18"/>
        <w:szCs w:val="20"/>
        <w:lang w:eastAsia="zh-CN"/>
      </w:rPr>
      <w:t>XJWQCG-2024028-01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119495" cy="6119495"/>
          <wp:effectExtent l="0" t="0" r="14605" b="14605"/>
          <wp:wrapNone/>
          <wp:docPr id="1"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
                  <pic:cNvPicPr>
                    <a:picLocks noChangeAspect="1"/>
                  </pic:cNvPicPr>
                </pic:nvPicPr>
                <pic:blipFill>
                  <a:blip r:embed="rId1">
                    <a:lum bright="70001" contrast="-70000"/>
                  </a:blip>
                  <a:stretch>
                    <a:fillRect/>
                  </a:stretch>
                </pic:blipFill>
                <pic:spPr>
                  <a:xfrm>
                    <a:off x="0" y="0"/>
                    <a:ext cx="6119495" cy="61194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lang w:val="en-US" w:eastAsia="zh-CN"/>
      </w:rPr>
    </w:pPr>
    <w:r>
      <w:rPr>
        <w:sz w:val="18"/>
      </w:rPr>
      <w:pict>
        <v:shape id="PowerPlusWaterMarkObject91621" o:spid="_x0000_s4099" o:spt="136" type="#_x0000_t136" style="position:absolute;left:0pt;height:50.1pt;width:537.15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shape="t" fitpath="t" trim="t" xscale="f" string="新疆万启工程项目管理有限公司" style="font-family:微软雅黑;font-size:36pt;v-same-letter-heights:f;v-text-align:center;"/>
        </v:shape>
      </w:pict>
    </w:r>
    <w:r>
      <w:rPr>
        <w:rFonts w:hint="eastAsia"/>
        <w:lang w:eastAsia="zh-CN"/>
      </w:rPr>
      <w:t>2024年巩留县人民医院医疗能力提升项目（第一标段）</w:t>
    </w:r>
    <w:r>
      <w:rPr>
        <w:rFonts w:hint="eastAsia"/>
      </w:rPr>
      <w:t xml:space="preserve">       </w:t>
    </w:r>
    <w:r>
      <w:rPr>
        <w:rFonts w:hint="eastAsia"/>
        <w:lang w:val="en-US" w:eastAsia="zh-CN"/>
      </w:rPr>
      <w:t xml:space="preserve">   项目编号：XJWQCG-2024028-01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C7D7D"/>
    <w:multiLevelType w:val="singleLevel"/>
    <w:tmpl w:val="9DAC7D7D"/>
    <w:lvl w:ilvl="0" w:tentative="0">
      <w:start w:val="2"/>
      <w:numFmt w:val="chineseCounting"/>
      <w:suff w:val="nothing"/>
      <w:lvlText w:val="%1、"/>
      <w:lvlJc w:val="left"/>
      <w:rPr>
        <w:rFonts w:hint="eastAsia"/>
      </w:rPr>
    </w:lvl>
  </w:abstractNum>
  <w:abstractNum w:abstractNumId="1">
    <w:nsid w:val="D1CD5818"/>
    <w:multiLevelType w:val="singleLevel"/>
    <w:tmpl w:val="D1CD5818"/>
    <w:lvl w:ilvl="0" w:tentative="0">
      <w:start w:val="7"/>
      <w:numFmt w:val="chineseCounting"/>
      <w:suff w:val="nothing"/>
      <w:lvlText w:val="%1、"/>
      <w:lvlJc w:val="left"/>
      <w:rPr>
        <w:rFonts w:hint="eastAsia"/>
      </w:rPr>
    </w:lvl>
  </w:abstractNum>
  <w:abstractNum w:abstractNumId="2">
    <w:nsid w:val="35F23622"/>
    <w:multiLevelType w:val="multilevel"/>
    <w:tmpl w:val="35F23622"/>
    <w:lvl w:ilvl="0" w:tentative="0">
      <w:start w:val="2"/>
      <w:numFmt w:val="decimal"/>
      <w:lvlText w:val="%1、"/>
      <w:lvlJc w:val="left"/>
      <w:pPr>
        <w:ind w:left="370" w:hanging="360"/>
      </w:pPr>
      <w:rPr>
        <w:rFonts w:hint="default"/>
      </w:rPr>
    </w:lvl>
    <w:lvl w:ilvl="1" w:tentative="0">
      <w:start w:val="1"/>
      <w:numFmt w:val="lowerLetter"/>
      <w:lvlText w:val="%2)"/>
      <w:lvlJc w:val="left"/>
      <w:pPr>
        <w:ind w:left="890" w:hanging="440"/>
      </w:pPr>
    </w:lvl>
    <w:lvl w:ilvl="2" w:tentative="0">
      <w:start w:val="1"/>
      <w:numFmt w:val="lowerRoman"/>
      <w:lvlText w:val="%3."/>
      <w:lvlJc w:val="right"/>
      <w:pPr>
        <w:ind w:left="1330" w:hanging="440"/>
      </w:pPr>
    </w:lvl>
    <w:lvl w:ilvl="3" w:tentative="0">
      <w:start w:val="1"/>
      <w:numFmt w:val="decimal"/>
      <w:lvlText w:val="%4."/>
      <w:lvlJc w:val="left"/>
      <w:pPr>
        <w:ind w:left="1770" w:hanging="440"/>
      </w:pPr>
    </w:lvl>
    <w:lvl w:ilvl="4" w:tentative="0">
      <w:start w:val="1"/>
      <w:numFmt w:val="lowerLetter"/>
      <w:lvlText w:val="%5)"/>
      <w:lvlJc w:val="left"/>
      <w:pPr>
        <w:ind w:left="2210" w:hanging="440"/>
      </w:pPr>
    </w:lvl>
    <w:lvl w:ilvl="5" w:tentative="0">
      <w:start w:val="1"/>
      <w:numFmt w:val="lowerRoman"/>
      <w:lvlText w:val="%6."/>
      <w:lvlJc w:val="right"/>
      <w:pPr>
        <w:ind w:left="2650" w:hanging="440"/>
      </w:pPr>
    </w:lvl>
    <w:lvl w:ilvl="6" w:tentative="0">
      <w:start w:val="1"/>
      <w:numFmt w:val="decimal"/>
      <w:lvlText w:val="%7."/>
      <w:lvlJc w:val="left"/>
      <w:pPr>
        <w:ind w:left="3090" w:hanging="440"/>
      </w:pPr>
    </w:lvl>
    <w:lvl w:ilvl="7" w:tentative="0">
      <w:start w:val="1"/>
      <w:numFmt w:val="lowerLetter"/>
      <w:lvlText w:val="%8)"/>
      <w:lvlJc w:val="left"/>
      <w:pPr>
        <w:ind w:left="3530" w:hanging="440"/>
      </w:pPr>
    </w:lvl>
    <w:lvl w:ilvl="8" w:tentative="0">
      <w:start w:val="1"/>
      <w:numFmt w:val="lowerRoman"/>
      <w:lvlText w:val="%9."/>
      <w:lvlJc w:val="right"/>
      <w:pPr>
        <w:ind w:left="3970" w:hanging="440"/>
      </w:pPr>
    </w:lvl>
  </w:abstractNum>
  <w:abstractNum w:abstractNumId="3">
    <w:nsid w:val="51D1A6BA"/>
    <w:multiLevelType w:val="singleLevel"/>
    <w:tmpl w:val="51D1A6BA"/>
    <w:lvl w:ilvl="0" w:tentative="0">
      <w:start w:val="4"/>
      <w:numFmt w:val="chineseCounting"/>
      <w:suff w:val="space"/>
      <w:lvlText w:val="第%1章"/>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OGY3YTMxMmFiZDI4MGUxZmI4Njk2NjdlOWQ1MTIifQ=="/>
  </w:docVars>
  <w:rsids>
    <w:rsidRoot w:val="0BD46CE0"/>
    <w:rsid w:val="00013654"/>
    <w:rsid w:val="004E3EA4"/>
    <w:rsid w:val="00A0756A"/>
    <w:rsid w:val="00A81D22"/>
    <w:rsid w:val="00D31E4F"/>
    <w:rsid w:val="010F737D"/>
    <w:rsid w:val="012D66CB"/>
    <w:rsid w:val="017E6F26"/>
    <w:rsid w:val="01A41E1E"/>
    <w:rsid w:val="01D60B10"/>
    <w:rsid w:val="02674585"/>
    <w:rsid w:val="028B4F54"/>
    <w:rsid w:val="02D92666"/>
    <w:rsid w:val="02F2197A"/>
    <w:rsid w:val="038274A1"/>
    <w:rsid w:val="03B46C2F"/>
    <w:rsid w:val="03B7227C"/>
    <w:rsid w:val="0405748B"/>
    <w:rsid w:val="040C6A6B"/>
    <w:rsid w:val="043B4C5B"/>
    <w:rsid w:val="045A3333"/>
    <w:rsid w:val="048D2BD8"/>
    <w:rsid w:val="051200B1"/>
    <w:rsid w:val="051675BB"/>
    <w:rsid w:val="05301949"/>
    <w:rsid w:val="05687253"/>
    <w:rsid w:val="057C22D7"/>
    <w:rsid w:val="05D26E3A"/>
    <w:rsid w:val="05F23A3F"/>
    <w:rsid w:val="06020126"/>
    <w:rsid w:val="060C1E02"/>
    <w:rsid w:val="062537E8"/>
    <w:rsid w:val="06861303"/>
    <w:rsid w:val="06F26EE0"/>
    <w:rsid w:val="06FC4AE5"/>
    <w:rsid w:val="079E6452"/>
    <w:rsid w:val="08110A1D"/>
    <w:rsid w:val="08394C78"/>
    <w:rsid w:val="08793F74"/>
    <w:rsid w:val="08970AD5"/>
    <w:rsid w:val="089A76B6"/>
    <w:rsid w:val="089B4494"/>
    <w:rsid w:val="08BB4929"/>
    <w:rsid w:val="0A0E5ECB"/>
    <w:rsid w:val="0A1C3158"/>
    <w:rsid w:val="0A70536D"/>
    <w:rsid w:val="0ABC5446"/>
    <w:rsid w:val="0AF52179"/>
    <w:rsid w:val="0B04224A"/>
    <w:rsid w:val="0BBE689D"/>
    <w:rsid w:val="0BD46CE0"/>
    <w:rsid w:val="0C055274"/>
    <w:rsid w:val="0C8C21A0"/>
    <w:rsid w:val="0CBE780C"/>
    <w:rsid w:val="0CCF17F8"/>
    <w:rsid w:val="0CFF53BF"/>
    <w:rsid w:val="0D450893"/>
    <w:rsid w:val="0D5D5544"/>
    <w:rsid w:val="0D7C3D12"/>
    <w:rsid w:val="0D904B48"/>
    <w:rsid w:val="0DAA7BE0"/>
    <w:rsid w:val="0DDF67B7"/>
    <w:rsid w:val="0E782A66"/>
    <w:rsid w:val="0E913FA4"/>
    <w:rsid w:val="0E952516"/>
    <w:rsid w:val="0E9A2E45"/>
    <w:rsid w:val="0ECA7500"/>
    <w:rsid w:val="100D1BA1"/>
    <w:rsid w:val="10354C54"/>
    <w:rsid w:val="112D2D43"/>
    <w:rsid w:val="114D0915"/>
    <w:rsid w:val="115765DD"/>
    <w:rsid w:val="1209283C"/>
    <w:rsid w:val="122A544F"/>
    <w:rsid w:val="126D730B"/>
    <w:rsid w:val="12BD67FA"/>
    <w:rsid w:val="13F7291D"/>
    <w:rsid w:val="14C15977"/>
    <w:rsid w:val="1523710F"/>
    <w:rsid w:val="15DB5C31"/>
    <w:rsid w:val="15E81C52"/>
    <w:rsid w:val="15ED48A2"/>
    <w:rsid w:val="163A54B3"/>
    <w:rsid w:val="165F6ECF"/>
    <w:rsid w:val="168D5B19"/>
    <w:rsid w:val="16AD4C0B"/>
    <w:rsid w:val="17832501"/>
    <w:rsid w:val="179E2135"/>
    <w:rsid w:val="179E57D5"/>
    <w:rsid w:val="181F7A9C"/>
    <w:rsid w:val="18303B05"/>
    <w:rsid w:val="19E531E6"/>
    <w:rsid w:val="1AF95B35"/>
    <w:rsid w:val="1BE96A15"/>
    <w:rsid w:val="1C094DB0"/>
    <w:rsid w:val="1C285864"/>
    <w:rsid w:val="1C5618EE"/>
    <w:rsid w:val="1CBA09BB"/>
    <w:rsid w:val="1D50131F"/>
    <w:rsid w:val="1DCF16F9"/>
    <w:rsid w:val="1E65704C"/>
    <w:rsid w:val="1EF87EC0"/>
    <w:rsid w:val="1EFF124F"/>
    <w:rsid w:val="1FBF531F"/>
    <w:rsid w:val="1FE305D3"/>
    <w:rsid w:val="20B63B8F"/>
    <w:rsid w:val="21334C4D"/>
    <w:rsid w:val="21841692"/>
    <w:rsid w:val="21B922AD"/>
    <w:rsid w:val="21FC1A76"/>
    <w:rsid w:val="22123EBE"/>
    <w:rsid w:val="223676C5"/>
    <w:rsid w:val="22851BCF"/>
    <w:rsid w:val="22BF098E"/>
    <w:rsid w:val="22C049DD"/>
    <w:rsid w:val="235220FF"/>
    <w:rsid w:val="23606856"/>
    <w:rsid w:val="23887BB0"/>
    <w:rsid w:val="24E06E24"/>
    <w:rsid w:val="24E10731"/>
    <w:rsid w:val="25A641D2"/>
    <w:rsid w:val="26A5448A"/>
    <w:rsid w:val="26EA5448"/>
    <w:rsid w:val="275D4D64"/>
    <w:rsid w:val="279544FE"/>
    <w:rsid w:val="27AF3540"/>
    <w:rsid w:val="287934E1"/>
    <w:rsid w:val="29114058"/>
    <w:rsid w:val="291E61AE"/>
    <w:rsid w:val="2AA3113F"/>
    <w:rsid w:val="2AD87DA3"/>
    <w:rsid w:val="2AF23A91"/>
    <w:rsid w:val="2AF36273"/>
    <w:rsid w:val="2B0D3856"/>
    <w:rsid w:val="2B230A70"/>
    <w:rsid w:val="2B941E9C"/>
    <w:rsid w:val="2B966A97"/>
    <w:rsid w:val="2B9F17C2"/>
    <w:rsid w:val="2D2F4203"/>
    <w:rsid w:val="2D307DF6"/>
    <w:rsid w:val="2D510EC7"/>
    <w:rsid w:val="2DA354EC"/>
    <w:rsid w:val="2DC7118A"/>
    <w:rsid w:val="2E5D2296"/>
    <w:rsid w:val="2E9C71BB"/>
    <w:rsid w:val="2EBF6EA3"/>
    <w:rsid w:val="2EC21951"/>
    <w:rsid w:val="2ED8567D"/>
    <w:rsid w:val="2EFB597A"/>
    <w:rsid w:val="2FFB2B51"/>
    <w:rsid w:val="300A7BA6"/>
    <w:rsid w:val="303E7AE9"/>
    <w:rsid w:val="305A03B0"/>
    <w:rsid w:val="30C3032E"/>
    <w:rsid w:val="312C669A"/>
    <w:rsid w:val="31311FAB"/>
    <w:rsid w:val="31662A49"/>
    <w:rsid w:val="317A29E0"/>
    <w:rsid w:val="318555E4"/>
    <w:rsid w:val="31D2634F"/>
    <w:rsid w:val="321B3DE3"/>
    <w:rsid w:val="326A2A2B"/>
    <w:rsid w:val="327139DF"/>
    <w:rsid w:val="32C734F6"/>
    <w:rsid w:val="33064502"/>
    <w:rsid w:val="330D4536"/>
    <w:rsid w:val="337575FD"/>
    <w:rsid w:val="33811DDB"/>
    <w:rsid w:val="338C39A2"/>
    <w:rsid w:val="33BF6367"/>
    <w:rsid w:val="340547BA"/>
    <w:rsid w:val="343C6B12"/>
    <w:rsid w:val="3446549C"/>
    <w:rsid w:val="345A1178"/>
    <w:rsid w:val="347C757D"/>
    <w:rsid w:val="348736CE"/>
    <w:rsid w:val="34931EC5"/>
    <w:rsid w:val="34C93A39"/>
    <w:rsid w:val="3524459F"/>
    <w:rsid w:val="35A324DC"/>
    <w:rsid w:val="372F061D"/>
    <w:rsid w:val="375357D1"/>
    <w:rsid w:val="378571E0"/>
    <w:rsid w:val="39F72E11"/>
    <w:rsid w:val="3A3F1B1E"/>
    <w:rsid w:val="3B370778"/>
    <w:rsid w:val="3BF4646A"/>
    <w:rsid w:val="3D7F57A8"/>
    <w:rsid w:val="3DA07301"/>
    <w:rsid w:val="3E006048"/>
    <w:rsid w:val="3EC139D3"/>
    <w:rsid w:val="3ED05D2F"/>
    <w:rsid w:val="3EFB7BFF"/>
    <w:rsid w:val="3FC95AB0"/>
    <w:rsid w:val="401A01BA"/>
    <w:rsid w:val="408E3D89"/>
    <w:rsid w:val="412B104C"/>
    <w:rsid w:val="419823F7"/>
    <w:rsid w:val="41DD61BA"/>
    <w:rsid w:val="41E86D20"/>
    <w:rsid w:val="41F47C4C"/>
    <w:rsid w:val="422616C6"/>
    <w:rsid w:val="424961B9"/>
    <w:rsid w:val="427D40B5"/>
    <w:rsid w:val="42953641"/>
    <w:rsid w:val="4298306B"/>
    <w:rsid w:val="42F06FB7"/>
    <w:rsid w:val="43170B42"/>
    <w:rsid w:val="44C57AEB"/>
    <w:rsid w:val="45596065"/>
    <w:rsid w:val="459B358C"/>
    <w:rsid w:val="45D747E8"/>
    <w:rsid w:val="45F02A41"/>
    <w:rsid w:val="466E2692"/>
    <w:rsid w:val="46DE1C38"/>
    <w:rsid w:val="47290367"/>
    <w:rsid w:val="479C4FDD"/>
    <w:rsid w:val="47FB57AB"/>
    <w:rsid w:val="481E1BB0"/>
    <w:rsid w:val="49350B6D"/>
    <w:rsid w:val="493D6DA4"/>
    <w:rsid w:val="494B7380"/>
    <w:rsid w:val="49B82D27"/>
    <w:rsid w:val="4A01737A"/>
    <w:rsid w:val="4A4333E9"/>
    <w:rsid w:val="4A577705"/>
    <w:rsid w:val="4AD827D0"/>
    <w:rsid w:val="4B2B2811"/>
    <w:rsid w:val="4C3B5A15"/>
    <w:rsid w:val="4C665CE7"/>
    <w:rsid w:val="4C687066"/>
    <w:rsid w:val="4CA918DF"/>
    <w:rsid w:val="4CDD4969"/>
    <w:rsid w:val="4D532D26"/>
    <w:rsid w:val="4D9724CF"/>
    <w:rsid w:val="4DB017E2"/>
    <w:rsid w:val="4DB07878"/>
    <w:rsid w:val="4DCF5DB9"/>
    <w:rsid w:val="4DF9657C"/>
    <w:rsid w:val="4E9F6CA2"/>
    <w:rsid w:val="4EA97036"/>
    <w:rsid w:val="4F681C13"/>
    <w:rsid w:val="4F8D1DDB"/>
    <w:rsid w:val="4F976877"/>
    <w:rsid w:val="50DB42B0"/>
    <w:rsid w:val="513E21AB"/>
    <w:rsid w:val="52825B8E"/>
    <w:rsid w:val="53535A8F"/>
    <w:rsid w:val="543F2BDB"/>
    <w:rsid w:val="54501629"/>
    <w:rsid w:val="54A06A1A"/>
    <w:rsid w:val="54D92B14"/>
    <w:rsid w:val="55B41BBF"/>
    <w:rsid w:val="57316D0F"/>
    <w:rsid w:val="57343239"/>
    <w:rsid w:val="575760F4"/>
    <w:rsid w:val="57852DEC"/>
    <w:rsid w:val="57E722A5"/>
    <w:rsid w:val="58A42B80"/>
    <w:rsid w:val="58C779E0"/>
    <w:rsid w:val="59264194"/>
    <w:rsid w:val="59CF11CC"/>
    <w:rsid w:val="5A4C2893"/>
    <w:rsid w:val="5A625609"/>
    <w:rsid w:val="5AD51772"/>
    <w:rsid w:val="5B340CC6"/>
    <w:rsid w:val="5BC30933"/>
    <w:rsid w:val="5C746021"/>
    <w:rsid w:val="5C9A53A1"/>
    <w:rsid w:val="5CE72F5C"/>
    <w:rsid w:val="5CF90968"/>
    <w:rsid w:val="5DFF2BC0"/>
    <w:rsid w:val="5E046458"/>
    <w:rsid w:val="5E5B4E53"/>
    <w:rsid w:val="5ECE307B"/>
    <w:rsid w:val="5F4D6E91"/>
    <w:rsid w:val="5FDC0F0C"/>
    <w:rsid w:val="6008036D"/>
    <w:rsid w:val="600A36DC"/>
    <w:rsid w:val="601230BB"/>
    <w:rsid w:val="60D84E80"/>
    <w:rsid w:val="613300E3"/>
    <w:rsid w:val="614913F6"/>
    <w:rsid w:val="615E3269"/>
    <w:rsid w:val="61A51218"/>
    <w:rsid w:val="62764951"/>
    <w:rsid w:val="630F26B0"/>
    <w:rsid w:val="63563696"/>
    <w:rsid w:val="64081FD3"/>
    <w:rsid w:val="642C3481"/>
    <w:rsid w:val="64B27B6D"/>
    <w:rsid w:val="64E831B8"/>
    <w:rsid w:val="65530BB8"/>
    <w:rsid w:val="659F468D"/>
    <w:rsid w:val="663521C0"/>
    <w:rsid w:val="66552ACF"/>
    <w:rsid w:val="66770A72"/>
    <w:rsid w:val="66F83B86"/>
    <w:rsid w:val="674416BF"/>
    <w:rsid w:val="679679C3"/>
    <w:rsid w:val="67F833D2"/>
    <w:rsid w:val="680848B9"/>
    <w:rsid w:val="68580655"/>
    <w:rsid w:val="6880464C"/>
    <w:rsid w:val="68BA7955"/>
    <w:rsid w:val="696E0130"/>
    <w:rsid w:val="69D74EB4"/>
    <w:rsid w:val="6A72672B"/>
    <w:rsid w:val="6B1E3BA6"/>
    <w:rsid w:val="6BA22313"/>
    <w:rsid w:val="6C6B6BA9"/>
    <w:rsid w:val="6D3715E9"/>
    <w:rsid w:val="6E1D3EA0"/>
    <w:rsid w:val="6F0937A0"/>
    <w:rsid w:val="6F5243B3"/>
    <w:rsid w:val="6F6A75EB"/>
    <w:rsid w:val="70011985"/>
    <w:rsid w:val="70083ED5"/>
    <w:rsid w:val="704C638F"/>
    <w:rsid w:val="707D7D60"/>
    <w:rsid w:val="70E00857"/>
    <w:rsid w:val="70F629BB"/>
    <w:rsid w:val="718F5F79"/>
    <w:rsid w:val="71CF3E29"/>
    <w:rsid w:val="721003C5"/>
    <w:rsid w:val="72111FA0"/>
    <w:rsid w:val="72987FCC"/>
    <w:rsid w:val="72B917BC"/>
    <w:rsid w:val="73191889"/>
    <w:rsid w:val="736A17B3"/>
    <w:rsid w:val="73882884"/>
    <w:rsid w:val="73FD6130"/>
    <w:rsid w:val="740A2536"/>
    <w:rsid w:val="747C102B"/>
    <w:rsid w:val="74A7099A"/>
    <w:rsid w:val="74AC7D5E"/>
    <w:rsid w:val="750D6F2C"/>
    <w:rsid w:val="758415D8"/>
    <w:rsid w:val="75F23E97"/>
    <w:rsid w:val="76273BFB"/>
    <w:rsid w:val="76515061"/>
    <w:rsid w:val="765668DA"/>
    <w:rsid w:val="76985AB4"/>
    <w:rsid w:val="769C41AB"/>
    <w:rsid w:val="76EF3D2C"/>
    <w:rsid w:val="76FA1495"/>
    <w:rsid w:val="771805CB"/>
    <w:rsid w:val="777E0606"/>
    <w:rsid w:val="778B7459"/>
    <w:rsid w:val="78624E83"/>
    <w:rsid w:val="78E55F35"/>
    <w:rsid w:val="78E8577B"/>
    <w:rsid w:val="792D2B46"/>
    <w:rsid w:val="79B9081F"/>
    <w:rsid w:val="79CB17D1"/>
    <w:rsid w:val="79D044EF"/>
    <w:rsid w:val="79FA5A10"/>
    <w:rsid w:val="79FC3536"/>
    <w:rsid w:val="7AB12572"/>
    <w:rsid w:val="7B8E5D6D"/>
    <w:rsid w:val="7BB11B26"/>
    <w:rsid w:val="7BDE6A7E"/>
    <w:rsid w:val="7BF045C5"/>
    <w:rsid w:val="7C9428A4"/>
    <w:rsid w:val="7CC80851"/>
    <w:rsid w:val="7D27455C"/>
    <w:rsid w:val="7D371C1F"/>
    <w:rsid w:val="7D466695"/>
    <w:rsid w:val="7D752E25"/>
    <w:rsid w:val="7DBA3683"/>
    <w:rsid w:val="7DE8278A"/>
    <w:rsid w:val="7E1A4F6B"/>
    <w:rsid w:val="7E2E5C88"/>
    <w:rsid w:val="7F1B7FBA"/>
    <w:rsid w:val="7F313C82"/>
    <w:rsid w:val="7F48126D"/>
    <w:rsid w:val="7F696E9A"/>
    <w:rsid w:val="7FF058EB"/>
    <w:rsid w:val="7FF21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32"/>
      <w:szCs w:val="20"/>
    </w:rPr>
  </w:style>
  <w:style w:type="paragraph" w:styleId="3">
    <w:name w:val="heading 2"/>
    <w:basedOn w:val="1"/>
    <w:next w:val="4"/>
    <w:autoRedefine/>
    <w:qFormat/>
    <w:uiPriority w:val="0"/>
    <w:pPr>
      <w:keepNext/>
      <w:keepLines/>
      <w:spacing w:before="260" w:after="260" w:line="500" w:lineRule="exact"/>
      <w:outlineLvl w:val="1"/>
    </w:pPr>
    <w:rPr>
      <w:rFonts w:ascii="Arial" w:hAnsi="Arial" w:eastAsia="黑体"/>
      <w:sz w:val="28"/>
      <w:szCs w:val="20"/>
    </w:rPr>
  </w:style>
  <w:style w:type="paragraph" w:styleId="5">
    <w:name w:val="heading 3"/>
    <w:basedOn w:val="1"/>
    <w:next w:val="1"/>
    <w:autoRedefine/>
    <w:qFormat/>
    <w:uiPriority w:val="0"/>
    <w:pPr>
      <w:keepNext/>
      <w:keepLines/>
      <w:spacing w:before="260" w:after="260" w:line="412" w:lineRule="auto"/>
      <w:outlineLvl w:val="2"/>
    </w:pPr>
    <w:rPr>
      <w:b/>
      <w:sz w:val="32"/>
      <w:szCs w:val="20"/>
    </w:rPr>
  </w:style>
  <w:style w:type="paragraph" w:styleId="6">
    <w:name w:val="heading 4"/>
    <w:basedOn w:val="1"/>
    <w:next w:val="1"/>
    <w:autoRedefine/>
    <w:qFormat/>
    <w:uiPriority w:val="0"/>
    <w:pPr>
      <w:keepNext/>
      <w:keepLines/>
      <w:spacing w:before="280" w:after="290" w:line="376" w:lineRule="auto"/>
      <w:outlineLvl w:val="3"/>
    </w:pPr>
    <w:rPr>
      <w:rFonts w:ascii="Calibri Light" w:hAnsi="Calibri Light"/>
      <w:b/>
      <w:bCs/>
      <w:sz w:val="28"/>
      <w:szCs w:val="28"/>
    </w:rPr>
  </w:style>
  <w:style w:type="character" w:default="1" w:styleId="21">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pPr>
    <w:rPr>
      <w:szCs w:val="20"/>
    </w:rPr>
  </w:style>
  <w:style w:type="paragraph" w:styleId="7">
    <w:name w:val="table of authorities"/>
    <w:basedOn w:val="1"/>
    <w:next w:val="1"/>
    <w:autoRedefine/>
    <w:qFormat/>
    <w:uiPriority w:val="0"/>
    <w:pPr>
      <w:ind w:left="420" w:leftChars="200"/>
    </w:pPr>
  </w:style>
  <w:style w:type="paragraph" w:styleId="8">
    <w:name w:val="annotation text"/>
    <w:basedOn w:val="1"/>
    <w:autoRedefine/>
    <w:qFormat/>
    <w:uiPriority w:val="0"/>
    <w:pPr>
      <w:jc w:val="left"/>
    </w:pPr>
  </w:style>
  <w:style w:type="paragraph" w:styleId="9">
    <w:name w:val="Body Text"/>
    <w:basedOn w:val="1"/>
    <w:autoRedefine/>
    <w:semiHidden/>
    <w:qFormat/>
    <w:uiPriority w:val="0"/>
    <w:pPr>
      <w:spacing w:before="100" w:beforeAutospacing="1" w:after="100" w:afterAutospacing="1" w:line="600" w:lineRule="auto"/>
    </w:pPr>
    <w:rPr>
      <w:kern w:val="0"/>
      <w:sz w:val="20"/>
    </w:rPr>
  </w:style>
  <w:style w:type="paragraph" w:styleId="10">
    <w:name w:val="Body Text Indent"/>
    <w:basedOn w:val="1"/>
    <w:autoRedefine/>
    <w:qFormat/>
    <w:uiPriority w:val="0"/>
    <w:pPr>
      <w:ind w:firstLine="630"/>
    </w:pPr>
    <w:rPr>
      <w:sz w:val="32"/>
      <w:szCs w:val="20"/>
    </w:rPr>
  </w:style>
  <w:style w:type="paragraph" w:styleId="11">
    <w:name w:val="Plain Text"/>
    <w:basedOn w:val="1"/>
    <w:next w:val="1"/>
    <w:autoRedefine/>
    <w:qFormat/>
    <w:uiPriority w:val="0"/>
    <w:rPr>
      <w:rFonts w:ascii="宋体" w:hAnsi="Courier New" w:cs="Courier New"/>
      <w:szCs w:val="21"/>
    </w:rPr>
  </w:style>
  <w:style w:type="paragraph" w:styleId="12">
    <w:name w:val="Date"/>
    <w:basedOn w:val="1"/>
    <w:next w:val="1"/>
    <w:autoRedefine/>
    <w:qFormat/>
    <w:uiPriority w:val="0"/>
    <w:rPr>
      <w:color w:val="000000"/>
      <w:kern w:val="0"/>
      <w:sz w:val="30"/>
    </w:rPr>
  </w:style>
  <w:style w:type="paragraph" w:styleId="13">
    <w:name w:val="Body Text Indent 2"/>
    <w:basedOn w:val="1"/>
    <w:autoRedefine/>
    <w:qFormat/>
    <w:uiPriority w:val="0"/>
    <w:pPr>
      <w:ind w:firstLine="630"/>
    </w:pPr>
    <w:rPr>
      <w:sz w:val="32"/>
      <w:szCs w:val="20"/>
    </w:rPr>
  </w:style>
  <w:style w:type="paragraph" w:styleId="14">
    <w:name w:val="footer"/>
    <w:basedOn w:val="1"/>
    <w:autoRedefine/>
    <w:qFormat/>
    <w:uiPriority w:val="0"/>
    <w:pPr>
      <w:tabs>
        <w:tab w:val="center" w:pos="4153"/>
        <w:tab w:val="right" w:pos="8306"/>
      </w:tabs>
      <w:snapToGrid w:val="0"/>
      <w:jc w:val="left"/>
    </w:pPr>
    <w:rPr>
      <w:sz w:val="18"/>
      <w:szCs w:val="20"/>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16">
    <w:name w:val="Body Text Indent 3"/>
    <w:basedOn w:val="1"/>
    <w:autoRedefine/>
    <w:qFormat/>
    <w:uiPriority w:val="0"/>
    <w:pPr>
      <w:adjustRightInd w:val="0"/>
      <w:snapToGrid w:val="0"/>
      <w:spacing w:line="360" w:lineRule="auto"/>
      <w:ind w:firstLine="600" w:firstLineChars="200"/>
    </w:pPr>
    <w:rPr>
      <w:rFonts w:ascii="黑体" w:eastAsia="黑体"/>
      <w:sz w:val="30"/>
      <w:szCs w:val="28"/>
    </w:rPr>
  </w:style>
  <w:style w:type="paragraph" w:styleId="17">
    <w:name w:val="Body Text 2"/>
    <w:basedOn w:val="1"/>
    <w:autoRedefine/>
    <w:qFormat/>
    <w:uiPriority w:val="0"/>
    <w:pPr>
      <w:autoSpaceDE w:val="0"/>
      <w:autoSpaceDN w:val="0"/>
      <w:adjustRightInd w:val="0"/>
      <w:jc w:val="center"/>
    </w:pPr>
    <w:rPr>
      <w:rFonts w:ascii="幼圆" w:eastAsia="幼圆"/>
      <w:b/>
      <w:bCs/>
      <w:color w:val="000000"/>
      <w:kern w:val="0"/>
      <w:sz w:val="72"/>
      <w:szCs w:val="44"/>
    </w:rPr>
  </w:style>
  <w:style w:type="paragraph" w:styleId="18">
    <w:name w:val="Normal (Web)"/>
    <w:basedOn w:val="1"/>
    <w:autoRedefine/>
    <w:qFormat/>
    <w:uiPriority w:val="99"/>
    <w:pPr>
      <w:widowControl/>
      <w:spacing w:before="100" w:beforeAutospacing="1" w:after="100" w:afterAutospacing="1"/>
      <w:jc w:val="left"/>
    </w:pPr>
    <w:rPr>
      <w:rFonts w:ascii="宋体" w:hAnsi="宋体"/>
      <w:kern w:val="0"/>
      <w:sz w:val="18"/>
      <w:szCs w:val="18"/>
    </w:r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autoRedefine/>
    <w:qFormat/>
    <w:uiPriority w:val="0"/>
  </w:style>
  <w:style w:type="character" w:styleId="23">
    <w:name w:val="Hyperlink"/>
    <w:autoRedefine/>
    <w:qFormat/>
    <w:uiPriority w:val="0"/>
    <w:rPr>
      <w:color w:val="136EC2"/>
      <w:u w:val="single"/>
    </w:rPr>
  </w:style>
  <w:style w:type="paragraph" w:customStyle="1" w:styleId="24">
    <w:name w:val="正文（缩进）"/>
    <w:basedOn w:val="1"/>
    <w:autoRedefine/>
    <w:qFormat/>
    <w:uiPriority w:val="0"/>
    <w:pPr>
      <w:spacing w:beforeLines="50" w:afterLines="50"/>
      <w:ind w:firstLine="480"/>
    </w:pPr>
    <w:rPr>
      <w:sz w:val="24"/>
    </w:rPr>
  </w:style>
  <w:style w:type="paragraph" w:customStyle="1" w:styleId="25">
    <w:name w:val="正文缩进1"/>
    <w:basedOn w:val="1"/>
    <w:autoRedefine/>
    <w:qFormat/>
    <w:uiPriority w:val="0"/>
    <w:pPr>
      <w:ind w:firstLine="420" w:firstLineChars="200"/>
    </w:pPr>
  </w:style>
  <w:style w:type="paragraph" w:customStyle="1" w:styleId="26">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7">
    <w:name w:val="Table Paragraph"/>
    <w:basedOn w:val="1"/>
    <w:autoRedefine/>
    <w:qFormat/>
    <w:uiPriority w:val="1"/>
    <w:rPr>
      <w:rFonts w:ascii="宋体" w:hAnsi="宋体" w:eastAsia="宋体" w:cs="宋体"/>
      <w:lang w:val="zh-CN" w:eastAsia="zh-CN" w:bidi="zh-CN"/>
    </w:rPr>
  </w:style>
  <w:style w:type="paragraph" w:customStyle="1" w:styleId="28">
    <w:name w:val="p0"/>
    <w:basedOn w:val="1"/>
    <w:autoRedefine/>
    <w:qFormat/>
    <w:uiPriority w:val="0"/>
    <w:pPr>
      <w:widowControl/>
    </w:pPr>
    <w:rPr>
      <w:kern w:val="0"/>
      <w:szCs w:val="21"/>
    </w:rPr>
  </w:style>
  <w:style w:type="paragraph" w:customStyle="1" w:styleId="29">
    <w:name w:val="样式 首行缩进:  2 字符"/>
    <w:basedOn w:val="1"/>
    <w:autoRedefine/>
    <w:qFormat/>
    <w:uiPriority w:val="0"/>
    <w:pPr>
      <w:spacing w:line="400" w:lineRule="exact"/>
      <w:ind w:firstLine="200" w:firstLineChars="200"/>
    </w:pPr>
    <w:rPr>
      <w:rFonts w:cs="宋体"/>
      <w:sz w:val="24"/>
    </w:rPr>
  </w:style>
  <w:style w:type="paragraph" w:customStyle="1" w:styleId="30">
    <w:name w:val="Char1"/>
    <w:basedOn w:val="1"/>
    <w:autoRedefine/>
    <w:qFormat/>
    <w:uiPriority w:val="0"/>
    <w:rPr>
      <w:szCs w:val="21"/>
    </w:rPr>
  </w:style>
  <w:style w:type="paragraph" w:styleId="31">
    <w:name w:val="List Paragraph"/>
    <w:basedOn w:val="1"/>
    <w:autoRedefine/>
    <w:qFormat/>
    <w:uiPriority w:val="34"/>
    <w:pPr>
      <w:ind w:firstLine="420" w:firstLineChars="200"/>
    </w:pPr>
  </w:style>
  <w:style w:type="paragraph" w:customStyle="1" w:styleId="32">
    <w:name w:val="Other|1"/>
    <w:basedOn w:val="1"/>
    <w:autoRedefine/>
    <w:qFormat/>
    <w:uiPriority w:val="0"/>
    <w:rPr>
      <w:rFonts w:ascii="宋体" w:hAnsi="宋体" w:eastAsia="宋体" w:cs="宋体"/>
      <w:sz w:val="17"/>
      <w:szCs w:val="17"/>
      <w:lang w:val="zh-CN" w:eastAsia="zh-CN" w:bidi="zh-CN"/>
    </w:rPr>
  </w:style>
  <w:style w:type="paragraph" w:customStyle="1" w:styleId="33">
    <w:name w:val="Body text|1"/>
    <w:basedOn w:val="1"/>
    <w:autoRedefine/>
    <w:qFormat/>
    <w:uiPriority w:val="0"/>
    <w:rPr>
      <w:rFonts w:ascii="宋体" w:hAnsi="宋体" w:eastAsia="宋体" w:cs="宋体"/>
      <w:sz w:val="19"/>
      <w:szCs w:val="19"/>
      <w:lang w:val="zh-CN" w:eastAsia="zh-CN" w:bidi="zh-CN"/>
    </w:rPr>
  </w:style>
  <w:style w:type="character" w:customStyle="1" w:styleId="34">
    <w:name w:val="font71"/>
    <w:basedOn w:val="21"/>
    <w:autoRedefine/>
    <w:qFormat/>
    <w:uiPriority w:val="0"/>
    <w:rPr>
      <w:rFonts w:hint="eastAsia" w:ascii="宋体" w:hAnsi="宋体" w:eastAsia="宋体" w:cs="宋体"/>
      <w:color w:val="000000"/>
      <w:sz w:val="21"/>
      <w:szCs w:val="21"/>
      <w:u w:val="none"/>
    </w:rPr>
  </w:style>
  <w:style w:type="character" w:customStyle="1" w:styleId="35">
    <w:name w:val="font61"/>
    <w:basedOn w:val="21"/>
    <w:autoRedefine/>
    <w:qFormat/>
    <w:uiPriority w:val="0"/>
    <w:rPr>
      <w:rFonts w:hint="default" w:ascii="Arial" w:hAnsi="Arial" w:cs="Arial"/>
      <w:color w:val="000000"/>
      <w:sz w:val="22"/>
      <w:szCs w:val="22"/>
      <w:u w:val="none"/>
    </w:rPr>
  </w:style>
  <w:style w:type="character" w:customStyle="1" w:styleId="36">
    <w:name w:val="font11"/>
    <w:basedOn w:val="21"/>
    <w:autoRedefine/>
    <w:qFormat/>
    <w:uiPriority w:val="0"/>
    <w:rPr>
      <w:rFonts w:hint="eastAsia" w:ascii="宋体" w:hAnsi="宋体" w:eastAsia="宋体" w:cs="宋体"/>
      <w:color w:val="000000"/>
      <w:sz w:val="22"/>
      <w:szCs w:val="22"/>
      <w:u w:val="none"/>
    </w:rPr>
  </w:style>
  <w:style w:type="paragraph" w:customStyle="1" w:styleId="37">
    <w:name w:val="Default"/>
    <w:autoRedefine/>
    <w:qFormat/>
    <w:uiPriority w:val="0"/>
    <w:pPr>
      <w:autoSpaceDE w:val="0"/>
      <w:autoSpaceDN w:val="0"/>
      <w:adjustRightInd w:val="0"/>
    </w:pPr>
    <w:rPr>
      <w:rFonts w:ascii="微软雅黑" w:eastAsia="微软雅黑" w:cs="微软雅黑" w:hAnsiTheme="minorHAnsi"/>
      <w:color w:val="000000"/>
      <w:sz w:val="24"/>
      <w:szCs w:val="24"/>
      <w:lang w:val="en-US" w:eastAsia="zh-CN" w:bidi="ar-SA"/>
    </w:rPr>
  </w:style>
  <w:style w:type="paragraph" w:customStyle="1" w:styleId="38">
    <w:name w:val="UP正文"/>
    <w:basedOn w:val="1"/>
    <w:autoRedefine/>
    <w:qFormat/>
    <w:uiPriority w:val="0"/>
    <w:pPr>
      <w:spacing w:line="360" w:lineRule="auto"/>
      <w:ind w:left="420" w:leftChars="200" w:firstLine="420" w:firstLineChars="200"/>
    </w:pPr>
    <w:rPr>
      <w:rFonts w:ascii="Tahoma" w:hAnsi="Calibri"/>
      <w:szCs w:val="20"/>
    </w:rPr>
  </w:style>
  <w:style w:type="character" w:customStyle="1" w:styleId="39">
    <w:name w:val="NormalCharacter"/>
    <w:link w:val="1"/>
    <w:autoRedefine/>
    <w:semiHidden/>
    <w:qFormat/>
    <w:uiPriority w:val="0"/>
    <w:rPr>
      <w:rFonts w:ascii="Times New Roman" w:hAnsi="Times New Roman" w:eastAsia="宋体" w:cs="Times New Roman"/>
      <w:kern w:val="2"/>
      <w:sz w:val="21"/>
      <w:szCs w:val="24"/>
      <w:lang w:val="en-US" w:eastAsia="zh-CN" w:bidi="ar-SA"/>
    </w:rPr>
  </w:style>
  <w:style w:type="paragraph" w:customStyle="1" w:styleId="40">
    <w:name w:val="PlainText"/>
    <w:basedOn w:val="1"/>
    <w:autoRedefine/>
    <w:qFormat/>
    <w:uiPriority w:val="0"/>
    <w:pPr>
      <w:jc w:val="both"/>
      <w:textAlignment w:val="baseline"/>
    </w:pPr>
    <w:rPr>
      <w:rFonts w:ascii="宋体" w:hAnsi="Courier New"/>
      <w:kern w:val="2"/>
      <w:sz w:val="21"/>
      <w:szCs w:val="21"/>
      <w:lang w:val="en-US" w:eastAsia="zh-CN" w:bidi="ar-SA"/>
    </w:rPr>
  </w:style>
  <w:style w:type="character" w:customStyle="1" w:styleId="41">
    <w:name w:val="font51"/>
    <w:basedOn w:val="21"/>
    <w:autoRedefine/>
    <w:qFormat/>
    <w:uiPriority w:val="0"/>
    <w:rPr>
      <w:rFonts w:hint="eastAsia" w:ascii="宋体" w:hAnsi="宋体" w:eastAsia="宋体" w:cs="宋体"/>
      <w:color w:val="000000"/>
      <w:sz w:val="20"/>
      <w:szCs w:val="20"/>
      <w:u w:val="none"/>
    </w:rPr>
  </w:style>
  <w:style w:type="character" w:customStyle="1" w:styleId="42">
    <w:name w:val="font41"/>
    <w:basedOn w:val="21"/>
    <w:autoRedefine/>
    <w:qFormat/>
    <w:uiPriority w:val="0"/>
    <w:rPr>
      <w:rFonts w:hint="eastAsia" w:ascii="宋体" w:hAnsi="宋体" w:eastAsia="宋体" w:cs="宋体"/>
      <w:color w:val="000000"/>
      <w:sz w:val="20"/>
      <w:szCs w:val="20"/>
      <w:u w:val="none"/>
    </w:rPr>
  </w:style>
  <w:style w:type="character" w:customStyle="1" w:styleId="43">
    <w:name w:val="font31"/>
    <w:basedOn w:val="21"/>
    <w:autoRedefine/>
    <w:qFormat/>
    <w:uiPriority w:val="0"/>
    <w:rPr>
      <w:rFonts w:hint="eastAsia" w:ascii="宋体" w:hAnsi="宋体" w:eastAsia="宋体" w:cs="宋体"/>
      <w:color w:val="000000"/>
      <w:sz w:val="22"/>
      <w:szCs w:val="22"/>
      <w:u w:val="none"/>
    </w:rPr>
  </w:style>
  <w:style w:type="character" w:customStyle="1" w:styleId="44">
    <w:name w:val="font01"/>
    <w:basedOn w:val="21"/>
    <w:autoRedefine/>
    <w:qFormat/>
    <w:uiPriority w:val="0"/>
    <w:rPr>
      <w:rFonts w:hint="eastAsia" w:ascii="宋体" w:hAnsi="宋体" w:eastAsia="宋体" w:cs="宋体"/>
      <w:color w:val="000000"/>
      <w:sz w:val="21"/>
      <w:szCs w:val="21"/>
      <w:u w:val="none"/>
    </w:rPr>
  </w:style>
  <w:style w:type="paragraph" w:customStyle="1" w:styleId="45">
    <w:name w:val="Table Text"/>
    <w:basedOn w:val="1"/>
    <w:autoRedefine/>
    <w:semiHidden/>
    <w:qFormat/>
    <w:uiPriority w:val="0"/>
    <w:rPr>
      <w:rFonts w:ascii="宋体" w:hAnsi="宋体" w:eastAsia="宋体" w:cs="宋体"/>
      <w:sz w:val="24"/>
      <w:szCs w:val="24"/>
      <w:lang w:val="en-US" w:eastAsia="en-US" w:bidi="ar-SA"/>
    </w:rPr>
  </w:style>
  <w:style w:type="paragraph" w:customStyle="1" w:styleId="46">
    <w:name w:val="彩色列表1"/>
    <w:basedOn w:val="1"/>
    <w:autoRedefine/>
    <w:qFormat/>
    <w:uiPriority w:val="0"/>
    <w:pPr>
      <w:ind w:firstLine="420" w:firstLineChars="200"/>
    </w:pPr>
    <w:rPr>
      <w:rFonts w:ascii="Times New Roman" w:hAnsi="Times New Roman" w:eastAsia="宋体" w:cs="Times New Roman"/>
    </w:rPr>
  </w:style>
  <w:style w:type="character" w:customStyle="1" w:styleId="47">
    <w:name w:val="font21"/>
    <w:basedOn w:val="21"/>
    <w:autoRedefine/>
    <w:qFormat/>
    <w:uiPriority w:val="0"/>
    <w:rPr>
      <w:rFonts w:hint="eastAsia" w:ascii="仿宋" w:hAnsi="仿宋" w:eastAsia="仿宋" w:cs="仿宋"/>
      <w:color w:val="000000"/>
      <w:sz w:val="22"/>
      <w:szCs w:val="22"/>
      <w:u w:val="none"/>
    </w:rPr>
  </w:style>
  <w:style w:type="table" w:customStyle="1" w:styleId="48">
    <w:name w:val="Table Normal"/>
    <w:autoRedefine/>
    <w:semiHidden/>
    <w:unhideWhenUsed/>
    <w:qFormat/>
    <w:uiPriority w:val="0"/>
    <w:tblPr>
      <w:tblCellMar>
        <w:top w:w="0" w:type="dxa"/>
        <w:left w:w="0" w:type="dxa"/>
        <w:bottom w:w="0" w:type="dxa"/>
        <w:right w:w="0" w:type="dxa"/>
      </w:tblCellMar>
    </w:tblPr>
  </w:style>
  <w:style w:type="paragraph" w:customStyle="1" w:styleId="49">
    <w:name w:val="Default Tex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0">
    <w:name w:val="bookmark-item uuid-1536114237662 code-00006"/>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104</Pages>
  <Words>51140</Words>
  <Characters>54606</Characters>
  <Lines>0</Lines>
  <Paragraphs>0</Paragraphs>
  <TotalTime>24</TotalTime>
  <ScaleCrop>false</ScaleCrop>
  <LinksUpToDate>false</LinksUpToDate>
  <CharactersWithSpaces>57944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2020-12-22T10:25:00Z</dcterms:created>
  <dc:creator>吴涛</dc:creator>
  <cp:lastModifiedBy>*喵了个咪*</cp:lastModifiedBy>
  <cp:lastPrinted>2021-12-02T05:18:00Z</cp:lastPrinted>
  <dcterms:modified xsi:type="dcterms:W3CDTF">2024-06-03T09:23:11Z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F04B3D02D1F6472282548A0F5F80B50E_13</vt:lpwstr>
  </property>
</Properties>
</file>