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EEBF4">
      <w:pPr>
        <w:pStyle w:val="2"/>
        <w:tabs>
          <w:tab w:val="left" w:pos="0"/>
        </w:tabs>
        <w:spacing w:before="0" w:beforeLines="0" w:after="0" w:afterLines="0" w:line="240" w:lineRule="atLeast"/>
        <w:jc w:val="center"/>
        <w:outlineLvl w:val="9"/>
        <w:rPr>
          <w:rFonts w:hint="eastAsia" w:ascii="仿宋" w:hAnsi="仿宋" w:eastAsia="仿宋" w:cs="仿宋"/>
          <w:b/>
          <w:sz w:val="44"/>
          <w:szCs w:val="44"/>
          <w:lang w:val="en-US" w:eastAsia="zh-CN"/>
        </w:rPr>
      </w:pPr>
      <w:bookmarkStart w:id="0" w:name="_Toc5771"/>
      <w:bookmarkStart w:id="1" w:name="_Toc23857"/>
      <w:bookmarkStart w:id="2" w:name="_Toc10107"/>
      <w:bookmarkStart w:id="3" w:name="_Toc8031"/>
    </w:p>
    <w:p w14:paraId="0726EC64">
      <w:pPr>
        <w:pStyle w:val="2"/>
        <w:keepNext w:val="0"/>
        <w:keepLines w:val="0"/>
        <w:widowControl/>
        <w:spacing w:before="0" w:beforeLines="0" w:line="300" w:lineRule="atLeast"/>
        <w:ind w:left="0" w:leftChars="0" w:firstLine="0" w:firstLineChars="0"/>
        <w:jc w:val="center"/>
        <w:outlineLvl w:val="9"/>
        <w:rPr>
          <w:rFonts w:hint="eastAsia" w:ascii="仿宋" w:hAnsi="仿宋" w:eastAsia="仿宋" w:cs="仿宋"/>
          <w:b/>
          <w:kern w:val="2"/>
          <w:sz w:val="44"/>
          <w:szCs w:val="44"/>
          <w:lang w:val="en-US" w:eastAsia="zh-CN"/>
        </w:rPr>
      </w:pPr>
      <w:bookmarkStart w:id="4" w:name="_Toc13419"/>
      <w:bookmarkStart w:id="5" w:name="_Toc6908"/>
      <w:bookmarkStart w:id="6" w:name="_Toc25566"/>
    </w:p>
    <w:p w14:paraId="388733F6">
      <w:pPr>
        <w:pStyle w:val="2"/>
        <w:keepNext w:val="0"/>
        <w:keepLines w:val="0"/>
        <w:pageBreakBefore w:val="0"/>
        <w:widowControl/>
        <w:kinsoku/>
        <w:wordWrap/>
        <w:overflowPunct/>
        <w:topLinePunct w:val="0"/>
        <w:autoSpaceDE w:val="0"/>
        <w:autoSpaceDN w:val="0"/>
        <w:bidi w:val="0"/>
        <w:adjustRightInd w:val="0"/>
        <w:snapToGrid/>
        <w:spacing w:before="0" w:beforeLines="0" w:after="0" w:line="600" w:lineRule="exact"/>
        <w:ind w:left="0" w:leftChars="0" w:firstLine="0" w:firstLineChars="0"/>
        <w:jc w:val="center"/>
        <w:textAlignment w:val="auto"/>
        <w:rPr>
          <w:rFonts w:hint="eastAsia" w:ascii="仿宋" w:hAnsi="仿宋" w:eastAsia="仿宋" w:cs="仿宋"/>
          <w:b/>
          <w:kern w:val="2"/>
          <w:sz w:val="48"/>
          <w:szCs w:val="48"/>
          <w:lang w:val="en-US" w:eastAsia="zh-CN"/>
        </w:rPr>
      </w:pPr>
      <w:bookmarkStart w:id="7" w:name="_Toc5993"/>
      <w:r>
        <w:rPr>
          <w:rFonts w:hint="eastAsia" w:ascii="仿宋" w:hAnsi="仿宋" w:eastAsia="仿宋" w:cs="仿宋"/>
          <w:b/>
          <w:kern w:val="2"/>
          <w:sz w:val="44"/>
          <w:szCs w:val="44"/>
          <w:lang w:val="en-US" w:eastAsia="zh-CN"/>
        </w:rPr>
        <w:t xml:space="preserve">  </w:t>
      </w:r>
      <w:r>
        <w:rPr>
          <w:rFonts w:hint="eastAsia" w:ascii="仿宋" w:hAnsi="仿宋" w:eastAsia="仿宋" w:cs="仿宋"/>
          <w:b/>
          <w:kern w:val="2"/>
          <w:sz w:val="48"/>
          <w:szCs w:val="48"/>
          <w:lang w:val="en-US" w:eastAsia="zh-CN"/>
        </w:rPr>
        <w:t>伊犁师范大学干部人事档案数字化</w:t>
      </w:r>
    </w:p>
    <w:p w14:paraId="05999139">
      <w:pPr>
        <w:pStyle w:val="2"/>
        <w:keepNext w:val="0"/>
        <w:keepLines w:val="0"/>
        <w:pageBreakBefore w:val="0"/>
        <w:widowControl/>
        <w:kinsoku/>
        <w:wordWrap/>
        <w:overflowPunct/>
        <w:topLinePunct w:val="0"/>
        <w:autoSpaceDE w:val="0"/>
        <w:autoSpaceDN w:val="0"/>
        <w:bidi w:val="0"/>
        <w:adjustRightInd w:val="0"/>
        <w:snapToGrid/>
        <w:spacing w:before="0" w:beforeLines="0" w:after="0" w:line="600" w:lineRule="exact"/>
        <w:ind w:left="0" w:leftChars="0" w:firstLine="0" w:firstLineChars="0"/>
        <w:jc w:val="center"/>
        <w:textAlignment w:val="auto"/>
        <w:rPr>
          <w:rFonts w:hint="default" w:ascii="仿宋" w:hAnsi="仿宋" w:eastAsia="仿宋" w:cs="仿宋"/>
          <w:b/>
          <w:kern w:val="2"/>
          <w:sz w:val="48"/>
          <w:szCs w:val="48"/>
          <w:lang w:val="en-US" w:eastAsia="zh-CN"/>
        </w:rPr>
      </w:pPr>
      <w:r>
        <w:rPr>
          <w:rFonts w:hint="eastAsia" w:ascii="仿宋" w:hAnsi="仿宋" w:eastAsia="仿宋" w:cs="仿宋"/>
          <w:b/>
          <w:kern w:val="2"/>
          <w:sz w:val="48"/>
          <w:szCs w:val="48"/>
          <w:lang w:val="en-US" w:eastAsia="zh-CN"/>
        </w:rPr>
        <w:t>服务项目</w:t>
      </w:r>
      <w:bookmarkEnd w:id="7"/>
    </w:p>
    <w:p w14:paraId="527A8EDA">
      <w:pPr>
        <w:pStyle w:val="2"/>
        <w:keepNext w:val="0"/>
        <w:keepLines w:val="0"/>
        <w:widowControl/>
        <w:spacing w:before="0" w:beforeLines="0" w:line="300" w:lineRule="atLeast"/>
        <w:ind w:left="0" w:leftChars="0" w:firstLine="0" w:firstLineChars="0"/>
        <w:jc w:val="center"/>
        <w:outlineLvl w:val="9"/>
        <w:rPr>
          <w:rFonts w:hint="eastAsia" w:ascii="宋体" w:hAnsi="宋体" w:eastAsia="宋体" w:cs="宋体"/>
          <w:kern w:val="2"/>
          <w:sz w:val="48"/>
          <w:szCs w:val="48"/>
          <w:lang w:val="en-US" w:eastAsia="zh-CN"/>
        </w:rPr>
      </w:pPr>
    </w:p>
    <w:p w14:paraId="762AE6B1">
      <w:pPr>
        <w:rPr>
          <w:rFonts w:hint="eastAsia" w:ascii="宋体" w:hAnsi="宋体" w:eastAsia="宋体" w:cs="宋体"/>
          <w:kern w:val="2"/>
          <w:sz w:val="48"/>
          <w:szCs w:val="48"/>
          <w:lang w:val="en-US" w:eastAsia="zh-CN"/>
        </w:rPr>
      </w:pPr>
    </w:p>
    <w:p w14:paraId="6A722282">
      <w:pPr>
        <w:rPr>
          <w:rFonts w:hint="eastAsia" w:ascii="宋体" w:hAnsi="宋体" w:eastAsia="宋体" w:cs="宋体"/>
          <w:kern w:val="2"/>
          <w:sz w:val="48"/>
          <w:szCs w:val="48"/>
          <w:lang w:val="en-US" w:eastAsia="zh-CN"/>
        </w:rPr>
      </w:pPr>
    </w:p>
    <w:p w14:paraId="44405C4B">
      <w:pPr>
        <w:rPr>
          <w:rFonts w:hint="eastAsia" w:ascii="宋体" w:hAnsi="宋体" w:eastAsia="宋体" w:cs="宋体"/>
          <w:kern w:val="2"/>
          <w:sz w:val="48"/>
          <w:szCs w:val="48"/>
          <w:lang w:val="en-US" w:eastAsia="zh-CN"/>
        </w:rPr>
      </w:pPr>
    </w:p>
    <w:p w14:paraId="2840A2F0">
      <w:pPr>
        <w:pStyle w:val="2"/>
        <w:keepNext w:val="0"/>
        <w:keepLines w:val="0"/>
        <w:widowControl/>
        <w:spacing w:before="0" w:beforeLines="0" w:line="300" w:lineRule="atLeast"/>
        <w:ind w:left="0" w:leftChars="0" w:firstLine="0" w:firstLineChars="0"/>
        <w:jc w:val="center"/>
        <w:rPr>
          <w:rFonts w:hint="eastAsia" w:ascii="仿宋" w:hAnsi="仿宋" w:eastAsia="仿宋" w:cs="仿宋"/>
          <w:kern w:val="2"/>
          <w:sz w:val="44"/>
          <w:szCs w:val="44"/>
          <w:lang w:val="en-US" w:eastAsia="zh-CN"/>
        </w:rPr>
      </w:pPr>
      <w:bookmarkStart w:id="8" w:name="_Toc2170"/>
      <w:r>
        <w:rPr>
          <w:rFonts w:hint="eastAsia" w:ascii="仿宋" w:hAnsi="仿宋" w:eastAsia="仿宋" w:cs="仿宋"/>
          <w:kern w:val="2"/>
          <w:sz w:val="44"/>
          <w:szCs w:val="44"/>
          <w:lang w:val="en-US" w:eastAsia="zh-CN"/>
        </w:rPr>
        <w:t>竞争性磋商文件</w:t>
      </w:r>
      <w:bookmarkEnd w:id="4"/>
      <w:bookmarkEnd w:id="5"/>
      <w:bookmarkEnd w:id="6"/>
      <w:bookmarkEnd w:id="8"/>
    </w:p>
    <w:p w14:paraId="26F09170">
      <w:pPr>
        <w:keepNext w:val="0"/>
        <w:keepLines w:val="0"/>
        <w:pageBreakBefore w:val="0"/>
        <w:kinsoku/>
        <w:wordWrap/>
        <w:overflowPunct/>
        <w:topLinePunct w:val="0"/>
        <w:bidi w:val="0"/>
        <w:adjustRightInd/>
        <w:snapToGrid/>
        <w:spacing w:line="240" w:lineRule="atLeast"/>
        <w:textAlignment w:val="auto"/>
        <w:rPr>
          <w:rFonts w:hint="eastAsia" w:ascii="仿宋" w:hAnsi="仿宋" w:eastAsia="仿宋" w:cs="仿宋"/>
          <w:b/>
          <w:sz w:val="32"/>
          <w:szCs w:val="32"/>
          <w:lang w:val="en-US" w:eastAsia="zh-CN"/>
        </w:rPr>
      </w:pPr>
    </w:p>
    <w:p w14:paraId="78314D21">
      <w:pPr>
        <w:keepNext w:val="0"/>
        <w:keepLines w:val="0"/>
        <w:pageBreakBefore w:val="0"/>
        <w:kinsoku/>
        <w:wordWrap/>
        <w:overflowPunct/>
        <w:topLinePunct w:val="0"/>
        <w:bidi w:val="0"/>
        <w:adjustRightInd/>
        <w:snapToGrid/>
        <w:spacing w:line="240" w:lineRule="atLeast"/>
        <w:textAlignment w:val="auto"/>
        <w:rPr>
          <w:rFonts w:hint="eastAsia" w:ascii="仿宋" w:hAnsi="仿宋" w:eastAsia="仿宋" w:cs="仿宋"/>
          <w:b/>
          <w:sz w:val="32"/>
          <w:szCs w:val="32"/>
          <w:lang w:val="en-US" w:eastAsia="zh-CN"/>
        </w:rPr>
      </w:pPr>
    </w:p>
    <w:p w14:paraId="57BD7689">
      <w:pPr>
        <w:keepNext w:val="0"/>
        <w:keepLines w:val="0"/>
        <w:pageBreakBefore w:val="0"/>
        <w:kinsoku/>
        <w:wordWrap/>
        <w:overflowPunct/>
        <w:topLinePunct w:val="0"/>
        <w:bidi w:val="0"/>
        <w:adjustRightInd/>
        <w:snapToGrid/>
        <w:spacing w:line="240" w:lineRule="atLeast"/>
        <w:textAlignment w:val="auto"/>
        <w:rPr>
          <w:rFonts w:hint="eastAsia" w:ascii="仿宋" w:hAnsi="仿宋" w:eastAsia="仿宋" w:cs="仿宋"/>
          <w:b/>
          <w:sz w:val="32"/>
          <w:szCs w:val="32"/>
          <w:lang w:val="en-US" w:eastAsia="zh-CN"/>
        </w:rPr>
      </w:pPr>
    </w:p>
    <w:p w14:paraId="179B1025">
      <w:pPr>
        <w:keepNext w:val="0"/>
        <w:keepLines w:val="0"/>
        <w:pageBreakBefore w:val="0"/>
        <w:kinsoku/>
        <w:wordWrap/>
        <w:overflowPunct/>
        <w:topLinePunct w:val="0"/>
        <w:bidi w:val="0"/>
        <w:adjustRightInd/>
        <w:snapToGrid/>
        <w:spacing w:line="240" w:lineRule="atLeast"/>
        <w:textAlignment w:val="auto"/>
        <w:rPr>
          <w:rFonts w:hint="eastAsia" w:ascii="仿宋" w:hAnsi="仿宋" w:eastAsia="仿宋" w:cs="仿宋"/>
          <w:b/>
          <w:sz w:val="32"/>
          <w:szCs w:val="32"/>
          <w:lang w:val="en-US" w:eastAsia="zh-CN"/>
        </w:rPr>
      </w:pPr>
    </w:p>
    <w:p w14:paraId="385E55C0">
      <w:pPr>
        <w:keepNext w:val="0"/>
        <w:keepLines w:val="0"/>
        <w:pageBreakBefore w:val="0"/>
        <w:kinsoku/>
        <w:wordWrap/>
        <w:overflowPunct/>
        <w:topLinePunct w:val="0"/>
        <w:bidi w:val="0"/>
        <w:adjustRightInd/>
        <w:snapToGrid/>
        <w:spacing w:line="240" w:lineRule="atLeast"/>
        <w:textAlignment w:val="auto"/>
        <w:rPr>
          <w:rFonts w:hint="eastAsia" w:ascii="仿宋" w:hAnsi="仿宋" w:eastAsia="仿宋" w:cs="仿宋"/>
          <w:b/>
          <w:sz w:val="32"/>
          <w:szCs w:val="32"/>
          <w:lang w:val="en-US" w:eastAsia="zh-CN"/>
        </w:rPr>
      </w:pPr>
    </w:p>
    <w:p w14:paraId="666D445B">
      <w:pPr>
        <w:pStyle w:val="28"/>
        <w:keepNext w:val="0"/>
        <w:keepLines w:val="0"/>
        <w:pageBreakBefore w:val="0"/>
        <w:widowControl w:val="0"/>
        <w:kinsoku/>
        <w:wordWrap/>
        <w:overflowPunct/>
        <w:topLinePunct w:val="0"/>
        <w:bidi w:val="0"/>
        <w:snapToGrid/>
        <w:spacing w:line="440" w:lineRule="exact"/>
        <w:ind w:firstLine="1285" w:firstLineChars="400"/>
        <w:jc w:val="left"/>
        <w:textAlignment w:val="auto"/>
        <w:outlineLvl w:val="0"/>
        <w:rPr>
          <w:rFonts w:hint="default" w:ascii="仿宋" w:hAnsi="仿宋" w:eastAsia="仿宋" w:cs="仿宋"/>
          <w:b/>
          <w:color w:val="auto"/>
          <w:sz w:val="32"/>
          <w:szCs w:val="32"/>
          <w:lang w:val="en-US" w:eastAsia="zh-CN"/>
        </w:rPr>
      </w:pPr>
      <w:bookmarkStart w:id="9" w:name="_Toc32294"/>
      <w:bookmarkStart w:id="10" w:name="_Toc15439"/>
      <w:bookmarkStart w:id="11" w:name="_Toc20884"/>
      <w:r>
        <w:rPr>
          <w:rFonts w:hint="eastAsia" w:ascii="仿宋" w:hAnsi="仿宋" w:eastAsia="仿宋" w:cs="仿宋"/>
          <w:b/>
          <w:color w:val="auto"/>
          <w:sz w:val="32"/>
          <w:szCs w:val="32"/>
        </w:rPr>
        <w:t>文件编号：</w:t>
      </w:r>
      <w:r>
        <w:rPr>
          <w:rFonts w:hint="eastAsia" w:ascii="仿宋" w:hAnsi="仿宋" w:eastAsia="仿宋" w:cs="仿宋"/>
          <w:b/>
          <w:color w:val="auto"/>
          <w:sz w:val="32"/>
          <w:szCs w:val="32"/>
          <w:u w:val="single"/>
        </w:rPr>
        <w:t>XJDB-202</w:t>
      </w:r>
      <w:r>
        <w:rPr>
          <w:rFonts w:hint="eastAsia" w:ascii="仿宋" w:hAnsi="仿宋" w:eastAsia="仿宋" w:cs="仿宋"/>
          <w:b/>
          <w:color w:val="auto"/>
          <w:sz w:val="32"/>
          <w:szCs w:val="32"/>
          <w:u w:val="single"/>
          <w:lang w:val="en-US" w:eastAsia="zh-CN"/>
        </w:rPr>
        <w:t>4CS</w:t>
      </w:r>
      <w:r>
        <w:rPr>
          <w:rFonts w:hint="eastAsia" w:ascii="仿宋" w:hAnsi="仿宋" w:eastAsia="仿宋" w:cs="仿宋"/>
          <w:b/>
          <w:color w:val="auto"/>
          <w:sz w:val="32"/>
          <w:szCs w:val="32"/>
          <w:u w:val="single"/>
        </w:rPr>
        <w:t>-</w:t>
      </w:r>
      <w:bookmarkEnd w:id="9"/>
      <w:bookmarkEnd w:id="10"/>
      <w:bookmarkEnd w:id="11"/>
      <w:r>
        <w:rPr>
          <w:rFonts w:hint="eastAsia" w:ascii="仿宋" w:hAnsi="仿宋" w:eastAsia="仿宋" w:cs="仿宋"/>
          <w:b/>
          <w:color w:val="auto"/>
          <w:sz w:val="32"/>
          <w:szCs w:val="32"/>
          <w:u w:val="single"/>
          <w:lang w:val="en-US" w:eastAsia="zh-CN"/>
        </w:rPr>
        <w:t>131</w:t>
      </w:r>
    </w:p>
    <w:p w14:paraId="25FFFADA">
      <w:pPr>
        <w:keepNext w:val="0"/>
        <w:keepLines w:val="0"/>
        <w:pageBreakBefore w:val="0"/>
        <w:widowControl w:val="0"/>
        <w:kinsoku/>
        <w:wordWrap/>
        <w:overflowPunct/>
        <w:topLinePunct w:val="0"/>
        <w:autoSpaceDE w:val="0"/>
        <w:autoSpaceDN w:val="0"/>
        <w:bidi w:val="0"/>
        <w:adjustRightInd w:val="0"/>
        <w:snapToGrid/>
        <w:spacing w:line="440" w:lineRule="exact"/>
        <w:ind w:firstLine="1285" w:firstLineChars="400"/>
        <w:textAlignment w:val="auto"/>
        <w:outlineLvl w:val="0"/>
        <w:rPr>
          <w:rFonts w:hint="default" w:ascii="仿宋" w:hAnsi="仿宋" w:eastAsia="仿宋" w:cs="仿宋"/>
          <w:b/>
          <w:color w:val="auto"/>
          <w:kern w:val="0"/>
          <w:sz w:val="32"/>
          <w:szCs w:val="32"/>
          <w:u w:val="single"/>
          <w:lang w:val="en-US" w:eastAsia="zh-CN" w:bidi="ar-SA"/>
        </w:rPr>
      </w:pPr>
      <w:bookmarkStart w:id="12" w:name="_Toc23029"/>
      <w:r>
        <w:rPr>
          <w:rFonts w:hint="eastAsia" w:ascii="仿宋" w:hAnsi="仿宋" w:eastAsia="仿宋" w:cs="仿宋"/>
          <w:b/>
          <w:color w:val="auto"/>
          <w:sz w:val="32"/>
          <w:szCs w:val="32"/>
        </w:rPr>
        <w:t>采购人：</w:t>
      </w:r>
      <w:r>
        <w:rPr>
          <w:rFonts w:hint="eastAsia" w:ascii="仿宋" w:hAnsi="仿宋" w:eastAsia="仿宋" w:cs="仿宋"/>
          <w:b/>
          <w:color w:val="auto"/>
          <w:kern w:val="0"/>
          <w:sz w:val="32"/>
          <w:szCs w:val="32"/>
          <w:u w:val="single"/>
          <w:lang w:val="en-US" w:eastAsia="zh-CN" w:bidi="ar-SA"/>
        </w:rPr>
        <w:t>伊犁师范大学</w:t>
      </w:r>
      <w:bookmarkEnd w:id="12"/>
    </w:p>
    <w:p w14:paraId="5F813108">
      <w:pPr>
        <w:pStyle w:val="28"/>
        <w:keepNext w:val="0"/>
        <w:keepLines w:val="0"/>
        <w:pageBreakBefore w:val="0"/>
        <w:widowControl w:val="0"/>
        <w:kinsoku/>
        <w:wordWrap/>
        <w:overflowPunct/>
        <w:topLinePunct w:val="0"/>
        <w:bidi w:val="0"/>
        <w:snapToGrid/>
        <w:spacing w:line="440" w:lineRule="exact"/>
        <w:ind w:firstLine="1285" w:firstLineChars="400"/>
        <w:jc w:val="lef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采购代理机构：</w:t>
      </w:r>
      <w:r>
        <w:rPr>
          <w:rFonts w:hint="eastAsia" w:ascii="仿宋" w:hAnsi="仿宋" w:eastAsia="仿宋" w:cs="仿宋"/>
          <w:b/>
          <w:color w:val="auto"/>
          <w:sz w:val="32"/>
          <w:szCs w:val="32"/>
          <w:u w:val="single"/>
        </w:rPr>
        <w:t>新疆鼎标招投标代理有限公司</w:t>
      </w:r>
    </w:p>
    <w:p w14:paraId="24019EFD">
      <w:pPr>
        <w:keepNext w:val="0"/>
        <w:keepLines w:val="0"/>
        <w:pageBreakBefore w:val="0"/>
        <w:widowControl w:val="0"/>
        <w:tabs>
          <w:tab w:val="left" w:leader="underscore" w:pos="5040"/>
        </w:tabs>
        <w:kinsoku/>
        <w:wordWrap/>
        <w:overflowPunct/>
        <w:topLinePunct w:val="0"/>
        <w:bidi w:val="0"/>
        <w:adjustRightInd/>
        <w:snapToGrid/>
        <w:spacing w:line="440" w:lineRule="exact"/>
        <w:ind w:firstLine="1285" w:firstLineChars="400"/>
        <w:jc w:val="both"/>
        <w:textAlignment w:val="auto"/>
        <w:rPr>
          <w:rFonts w:hint="eastAsia" w:ascii="仿宋" w:hAnsi="仿宋" w:eastAsia="仿宋" w:cs="仿宋"/>
          <w:b/>
          <w:sz w:val="32"/>
          <w:szCs w:val="32"/>
        </w:rPr>
      </w:pPr>
      <w:r>
        <w:rPr>
          <w:rFonts w:hint="eastAsia" w:ascii="仿宋" w:hAnsi="仿宋" w:eastAsia="仿宋" w:cs="仿宋"/>
          <w:b/>
          <w:color w:val="auto"/>
          <w:sz w:val="32"/>
          <w:szCs w:val="32"/>
        </w:rPr>
        <w:t>编制日期：</w:t>
      </w:r>
      <w:r>
        <w:rPr>
          <w:rFonts w:hint="eastAsia" w:ascii="仿宋" w:hAnsi="仿宋" w:eastAsia="仿宋" w:cs="仿宋"/>
          <w:b/>
          <w:color w:val="auto"/>
          <w:sz w:val="32"/>
          <w:szCs w:val="32"/>
          <w:u w:val="single"/>
          <w:lang w:val="en-US" w:eastAsia="zh-CN"/>
        </w:rPr>
        <w:t>2024</w:t>
      </w:r>
      <w:r>
        <w:rPr>
          <w:rFonts w:hint="eastAsia" w:ascii="仿宋" w:hAnsi="仿宋" w:eastAsia="仿宋" w:cs="仿宋"/>
          <w:b/>
          <w:color w:val="auto"/>
          <w:sz w:val="32"/>
          <w:szCs w:val="32"/>
          <w:u w:val="single"/>
        </w:rPr>
        <w:t>年</w:t>
      </w:r>
      <w:r>
        <w:rPr>
          <w:rFonts w:hint="eastAsia" w:ascii="仿宋" w:hAnsi="仿宋" w:eastAsia="仿宋" w:cs="仿宋"/>
          <w:b/>
          <w:color w:val="auto"/>
          <w:sz w:val="32"/>
          <w:szCs w:val="32"/>
          <w:u w:val="single"/>
          <w:lang w:val="en-US" w:eastAsia="zh-CN"/>
        </w:rPr>
        <w:t>11</w:t>
      </w:r>
      <w:r>
        <w:rPr>
          <w:rFonts w:hint="eastAsia" w:ascii="仿宋" w:hAnsi="仿宋" w:eastAsia="仿宋" w:cs="仿宋"/>
          <w:b/>
          <w:color w:val="auto"/>
          <w:sz w:val="32"/>
          <w:szCs w:val="32"/>
          <w:u w:val="single"/>
        </w:rPr>
        <w:t>月</w:t>
      </w:r>
      <w:r>
        <w:rPr>
          <w:rFonts w:hint="eastAsia" w:ascii="仿宋" w:hAnsi="仿宋" w:eastAsia="仿宋" w:cs="仿宋"/>
          <w:b/>
          <w:color w:val="auto"/>
          <w:sz w:val="32"/>
          <w:szCs w:val="32"/>
          <w:u w:val="single"/>
          <w:lang w:val="en-US" w:eastAsia="zh-CN"/>
        </w:rPr>
        <w:t>27</w:t>
      </w:r>
      <w:r>
        <w:rPr>
          <w:rFonts w:hint="eastAsia" w:ascii="仿宋" w:hAnsi="仿宋" w:eastAsia="仿宋" w:cs="仿宋"/>
          <w:b/>
          <w:color w:val="auto"/>
          <w:sz w:val="32"/>
          <w:szCs w:val="32"/>
          <w:u w:val="single"/>
        </w:rPr>
        <w:t>日</w:t>
      </w:r>
    </w:p>
    <w:p w14:paraId="086BF34F">
      <w:pPr>
        <w:pStyle w:val="2"/>
        <w:tabs>
          <w:tab w:val="left" w:pos="0"/>
        </w:tabs>
        <w:spacing w:before="0" w:beforeLines="0" w:after="0" w:afterLines="0" w:line="240" w:lineRule="atLeast"/>
        <w:jc w:val="center"/>
        <w:outlineLvl w:val="9"/>
        <w:rPr>
          <w:rFonts w:hint="eastAsia" w:ascii="仿宋" w:hAnsi="仿宋" w:eastAsia="仿宋" w:cs="仿宋"/>
          <w:b/>
          <w:sz w:val="44"/>
          <w:szCs w:val="44"/>
          <w:lang w:val="en-US" w:eastAsia="zh-CN"/>
        </w:rPr>
      </w:pPr>
    </w:p>
    <w:p w14:paraId="127BA529">
      <w:pPr>
        <w:pStyle w:val="2"/>
        <w:tabs>
          <w:tab w:val="left" w:pos="0"/>
        </w:tabs>
        <w:spacing w:before="0" w:beforeLines="0" w:after="0" w:afterLines="0" w:line="240" w:lineRule="atLeast"/>
        <w:jc w:val="center"/>
        <w:outlineLvl w:val="9"/>
        <w:rPr>
          <w:rFonts w:hint="eastAsia" w:ascii="仿宋" w:hAnsi="仿宋" w:eastAsia="仿宋" w:cs="仿宋"/>
          <w:b/>
          <w:sz w:val="44"/>
          <w:szCs w:val="44"/>
          <w:lang w:val="en-US" w:eastAsia="zh-CN"/>
        </w:rPr>
      </w:pPr>
    </w:p>
    <w:p w14:paraId="2B1C164E">
      <w:pPr>
        <w:pStyle w:val="2"/>
        <w:tabs>
          <w:tab w:val="left" w:pos="0"/>
        </w:tabs>
        <w:spacing w:before="0" w:beforeLines="0" w:after="0" w:afterLines="0" w:line="240" w:lineRule="atLeast"/>
        <w:jc w:val="center"/>
        <w:outlineLvl w:val="9"/>
        <w:rPr>
          <w:rFonts w:hint="eastAsia" w:ascii="仿宋" w:hAnsi="仿宋" w:eastAsia="仿宋" w:cs="仿宋"/>
          <w:b/>
          <w:sz w:val="44"/>
          <w:szCs w:val="44"/>
          <w:lang w:val="en-US" w:eastAsia="zh-CN"/>
        </w:rPr>
      </w:pPr>
    </w:p>
    <w:p w14:paraId="5663C804">
      <w:pPr>
        <w:pStyle w:val="2"/>
        <w:keepNext w:val="0"/>
        <w:keepLines w:val="0"/>
        <w:pageBreakBefore w:val="0"/>
        <w:widowControl w:val="0"/>
        <w:tabs>
          <w:tab w:val="left" w:pos="0"/>
        </w:tabs>
        <w:kinsoku/>
        <w:wordWrap/>
        <w:overflowPunct/>
        <w:topLinePunct w:val="0"/>
        <w:bidi w:val="0"/>
        <w:snapToGrid/>
        <w:spacing w:before="0" w:beforeLines="0" w:after="0" w:afterLines="0" w:line="240" w:lineRule="atLeast"/>
        <w:jc w:val="both"/>
        <w:textAlignment w:val="auto"/>
        <w:outlineLvl w:val="9"/>
        <w:rPr>
          <w:rFonts w:hint="eastAsia" w:ascii="仿宋" w:hAnsi="仿宋" w:eastAsia="仿宋" w:cs="仿宋"/>
          <w:b/>
          <w:sz w:val="44"/>
          <w:szCs w:val="44"/>
          <w:lang w:val="en-US" w:eastAsia="zh-CN"/>
        </w:rPr>
      </w:pPr>
    </w:p>
    <w:p w14:paraId="351BC1E8">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ascii="宋体" w:hAnsi="宋体" w:eastAsia="宋体" w:cs="Times New Roman"/>
          <w:kern w:val="2"/>
          <w:sz w:val="21"/>
          <w:szCs w:val="24"/>
          <w:lang w:val="en-US" w:eastAsia="zh-CN" w:bidi="ar-SA"/>
        </w:rPr>
        <w:sectPr>
          <w:headerReference r:id="rId3" w:type="default"/>
          <w:footerReference r:id="rId4" w:type="default"/>
          <w:pgSz w:w="11906" w:h="16838"/>
          <w:pgMar w:top="1440" w:right="1797" w:bottom="1440" w:left="1797" w:header="851" w:footer="992" w:gutter="0"/>
          <w:cols w:space="720" w:num="1"/>
          <w:docGrid w:linePitch="312" w:charSpace="0"/>
        </w:sectPr>
      </w:pPr>
    </w:p>
    <w:sdt>
      <w:sdtPr>
        <w:rPr>
          <w:rFonts w:ascii="宋体" w:hAnsi="宋体" w:eastAsia="宋体" w:cs="Times New Roman"/>
          <w:kern w:val="2"/>
          <w:sz w:val="21"/>
          <w:szCs w:val="24"/>
          <w:lang w:val="en-US" w:eastAsia="zh-CN" w:bidi="ar-SA"/>
        </w:rPr>
        <w:id w:val="14746133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09DC460E">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仿宋" w:hAnsi="仿宋" w:eastAsia="仿宋" w:cs="仿宋"/>
              <w:b w:val="0"/>
              <w:bCs w:val="0"/>
              <w:sz w:val="30"/>
              <w:szCs w:val="30"/>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TOC \o "1-3" \h \u </w:instrText>
          </w:r>
          <w:r>
            <w:rPr>
              <w:rFonts w:hint="eastAsia" w:ascii="仿宋" w:hAnsi="仿宋" w:eastAsia="仿宋" w:cs="仿宋"/>
              <w:b w:val="0"/>
              <w:bCs w:val="0"/>
              <w:sz w:val="30"/>
              <w:szCs w:val="30"/>
            </w:rPr>
            <w:fldChar w:fldCharType="separate"/>
          </w:r>
        </w:p>
        <w:p w14:paraId="038D8CBA">
          <w:pPr>
            <w:pStyle w:val="47"/>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_Toc2496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val="en-US" w:eastAsia="zh-CN"/>
            </w:rPr>
            <w:t>第1章 竞争性磋商公告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_Toc2496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2BB4FFB2">
          <w:pPr>
            <w:pStyle w:val="47"/>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_Toc30980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val="en-US" w:eastAsia="zh-CN"/>
            </w:rPr>
            <w:t>第2章 投标人</w:t>
          </w:r>
          <w:r>
            <w:rPr>
              <w:rFonts w:hint="eastAsia" w:ascii="仿宋" w:hAnsi="仿宋" w:eastAsia="仿宋" w:cs="仿宋"/>
              <w:b w:val="0"/>
              <w:bCs w:val="0"/>
              <w:sz w:val="32"/>
              <w:szCs w:val="32"/>
            </w:rPr>
            <w:t>须知</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_Toc30980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3AA92546">
          <w:pPr>
            <w:pStyle w:val="48"/>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_Toc23054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一 总  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_Toc23054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2C8C7E86">
          <w:pPr>
            <w:pStyle w:val="49"/>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_Toc10747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二</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采购文件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_Toc10747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428C3826">
          <w:pPr>
            <w:pStyle w:val="48"/>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_Toc26355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三</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投标响应文件</w:t>
          </w:r>
          <w:r>
            <w:rPr>
              <w:rFonts w:hint="eastAsia" w:ascii="仿宋" w:hAnsi="仿宋" w:eastAsia="仿宋" w:cs="仿宋"/>
              <w:b w:val="0"/>
              <w:bCs w:val="0"/>
              <w:sz w:val="32"/>
              <w:szCs w:val="32"/>
            </w:rPr>
            <w:t>的编制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_Toc26355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3159C523">
          <w:pPr>
            <w:pStyle w:val="48"/>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_Toc6307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四</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投标</w:t>
          </w:r>
          <w:r>
            <w:rPr>
              <w:rFonts w:hint="eastAsia" w:ascii="仿宋" w:hAnsi="仿宋" w:eastAsia="仿宋" w:cs="仿宋"/>
              <w:b w:val="0"/>
              <w:bCs w:val="0"/>
              <w:sz w:val="32"/>
              <w:szCs w:val="32"/>
              <w:lang w:val="en-US" w:eastAsia="zh-CN"/>
            </w:rPr>
            <w:t>响应</w:t>
          </w:r>
          <w:r>
            <w:rPr>
              <w:rFonts w:hint="eastAsia" w:ascii="仿宋" w:hAnsi="仿宋" w:eastAsia="仿宋" w:cs="仿宋"/>
              <w:b w:val="0"/>
              <w:bCs w:val="0"/>
              <w:sz w:val="32"/>
              <w:szCs w:val="32"/>
            </w:rPr>
            <w:t>文件的递交</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_Toc6307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3DA74193">
          <w:pPr>
            <w:pStyle w:val="48"/>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_Toc26641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五</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开标及评标</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_Toc26641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525BAEE7">
          <w:pPr>
            <w:pStyle w:val="49"/>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_Toc18641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六</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确定</w:t>
          </w:r>
          <w:r>
            <w:rPr>
              <w:rFonts w:hint="eastAsia" w:ascii="仿宋" w:hAnsi="仿宋" w:eastAsia="仿宋" w:cs="仿宋"/>
              <w:b w:val="0"/>
              <w:bCs w:val="0"/>
              <w:sz w:val="32"/>
              <w:szCs w:val="32"/>
              <w:lang w:eastAsia="zh-CN"/>
            </w:rPr>
            <w:t>成交</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_Toc18641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19</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395AB07B">
          <w:pPr>
            <w:pStyle w:val="47"/>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_Toc19042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投标人须知资料表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_Toc19042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23</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47E27D2E">
          <w:pPr>
            <w:pStyle w:val="47"/>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_Toc16302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val="en-US" w:eastAsia="zh-CN"/>
            </w:rPr>
            <w:t>第4章 服务内容及商务要求</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_Toc16302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39DA1119">
          <w:pPr>
            <w:pStyle w:val="47"/>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_Toc16138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lang w:val="en-US" w:eastAsia="zh-CN"/>
            </w:rPr>
            <w:t xml:space="preserve">第5章 </w:t>
          </w:r>
          <w:r>
            <w:rPr>
              <w:rFonts w:hint="eastAsia" w:ascii="仿宋" w:hAnsi="仿宋" w:eastAsia="仿宋" w:cs="仿宋"/>
              <w:b w:val="0"/>
              <w:bCs w:val="0"/>
              <w:sz w:val="32"/>
              <w:szCs w:val="32"/>
            </w:rPr>
            <w:t>评标方法和标准</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_Toc16138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44</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4F055676">
          <w:pPr>
            <w:pStyle w:val="47"/>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_Toc5986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投标响应文件格式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_Toc5986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50</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4B025A67">
          <w:pPr>
            <w:pStyle w:val="47"/>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_Toc30244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第7章合同范本</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_Toc30244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68</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end"/>
          </w:r>
        </w:p>
        <w:p w14:paraId="12F8C7E0">
          <w:pPr>
            <w:pStyle w:val="48"/>
            <w:keepNext w:val="0"/>
            <w:keepLines w:val="0"/>
            <w:pageBreakBefore w:val="0"/>
            <w:tabs>
              <w:tab w:val="right" w:leader="dot" w:pos="831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rPr>
          </w:pPr>
        </w:p>
        <w:p w14:paraId="6F149D95">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 w:hAnsi="仿宋" w:eastAsia="仿宋" w:cs="仿宋"/>
              <w:b w:val="0"/>
              <w:bCs w:val="0"/>
              <w:sz w:val="30"/>
              <w:szCs w:val="30"/>
            </w:rPr>
            <w:fldChar w:fldCharType="end"/>
          </w:r>
        </w:p>
      </w:sdtContent>
    </w:sdt>
    <w:p w14:paraId="158A3211">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bookmarkStart w:id="13" w:name="_Toc2496"/>
    </w:p>
    <w:p w14:paraId="2070A5DF">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p>
    <w:p w14:paraId="67C878A0">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p>
    <w:p w14:paraId="0F4501B8">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p>
    <w:p w14:paraId="54E5EA3D">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p>
    <w:p w14:paraId="1BD530BD">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p>
    <w:p w14:paraId="0A0A507D">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p>
    <w:p w14:paraId="5A620CEA">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p>
    <w:p w14:paraId="510B5A9C">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jc w:val="center"/>
        <w:textAlignment w:val="auto"/>
        <w:outlineLvl w:val="0"/>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第1章 竞争性磋商公告</w:t>
      </w:r>
      <w:bookmarkEnd w:id="0"/>
      <w:bookmarkEnd w:id="1"/>
      <w:bookmarkEnd w:id="2"/>
      <w:bookmarkEnd w:id="3"/>
      <w:bookmarkEnd w:id="13"/>
    </w:p>
    <w:p w14:paraId="1BCC08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项目概况：</w:t>
      </w:r>
    </w:p>
    <w:p w14:paraId="5F77FF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伊犁师范大学干部人事档案数字化服务项目的潜在供应商应在政采云系统平台https://www.zcygov.cn/线上报名及获取采购文件。</w:t>
      </w:r>
      <w:r>
        <w:rPr>
          <w:rFonts w:hint="eastAsia" w:ascii="仿宋" w:hAnsi="仿宋" w:eastAsia="仿宋" w:cs="仿宋"/>
          <w:sz w:val="28"/>
          <w:szCs w:val="28"/>
          <w:highlight w:val="none"/>
          <w:lang w:val="en-US" w:eastAsia="zh-CN"/>
        </w:rPr>
        <w:t>于2024年12月23日16点00分(北京时间)前提交响应文件。</w:t>
      </w:r>
    </w:p>
    <w:p w14:paraId="33912305">
      <w:pPr>
        <w:keepNext w:val="0"/>
        <w:keepLines w:val="0"/>
        <w:pageBreakBefore w:val="0"/>
        <w:widowControl/>
        <w:kinsoku/>
        <w:wordWrap/>
        <w:overflowPunct/>
        <w:topLinePunct w:val="0"/>
        <w:autoSpaceDE/>
        <w:autoSpaceDN/>
        <w:bidi w:val="0"/>
        <w:adjustRightInd/>
        <w:snapToGrid w:val="0"/>
        <w:spacing w:line="440" w:lineRule="exact"/>
        <w:textAlignment w:val="auto"/>
        <w:outlineLvl w:val="1"/>
        <w:rPr>
          <w:rFonts w:hint="eastAsia" w:ascii="仿宋" w:hAnsi="仿宋" w:eastAsia="仿宋" w:cs="仿宋"/>
          <w:sz w:val="28"/>
          <w:szCs w:val="28"/>
          <w:lang w:val="en-US" w:eastAsia="zh-CN"/>
        </w:rPr>
      </w:pPr>
      <w:bookmarkStart w:id="14" w:name="_Toc936"/>
      <w:bookmarkStart w:id="15" w:name="_Toc10043"/>
      <w:bookmarkStart w:id="16" w:name="_Toc29460"/>
      <w:bookmarkStart w:id="17" w:name="_Toc15921"/>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项目基本情况</w:t>
      </w:r>
      <w:bookmarkEnd w:id="14"/>
      <w:bookmarkEnd w:id="15"/>
      <w:bookmarkEnd w:id="16"/>
      <w:bookmarkEnd w:id="17"/>
    </w:p>
    <w:p w14:paraId="04850683">
      <w:pPr>
        <w:keepNext w:val="0"/>
        <w:keepLines w:val="0"/>
        <w:pageBreakBefore w:val="0"/>
        <w:widowControl/>
        <w:kinsoku/>
        <w:wordWrap/>
        <w:overflowPunct/>
        <w:topLinePunct w:val="0"/>
        <w:autoSpaceDE/>
        <w:autoSpaceDN/>
        <w:bidi w:val="0"/>
        <w:adjustRightInd/>
        <w:snapToGrid w:val="0"/>
        <w:spacing w:line="440" w:lineRule="exact"/>
        <w:ind w:firstLine="562" w:firstLineChars="200"/>
        <w:textAlignment w:val="auto"/>
        <w:rPr>
          <w:rFonts w:hint="default" w:ascii="仿宋" w:hAnsi="仿宋" w:eastAsia="仿宋" w:cs="仿宋"/>
          <w:color w:val="000000"/>
          <w:sz w:val="28"/>
          <w:szCs w:val="28"/>
          <w:highlight w:val="none"/>
          <w:lang w:val="en-US"/>
        </w:rPr>
      </w:pPr>
      <w:r>
        <w:rPr>
          <w:rFonts w:hint="eastAsia" w:ascii="仿宋" w:hAnsi="仿宋" w:eastAsia="仿宋" w:cs="仿宋"/>
          <w:b/>
          <w:bCs/>
          <w:color w:val="000000"/>
          <w:sz w:val="28"/>
          <w:szCs w:val="28"/>
          <w:highlight w:val="none"/>
        </w:rPr>
        <w:t>项目编号</w:t>
      </w:r>
      <w:r>
        <w:rPr>
          <w:rFonts w:hint="eastAsia" w:ascii="仿宋" w:hAnsi="仿宋" w:eastAsia="仿宋" w:cs="仿宋"/>
          <w:b/>
          <w:bCs/>
          <w:color w:val="000000"/>
          <w:sz w:val="28"/>
          <w:szCs w:val="28"/>
          <w:highlight w:val="none"/>
          <w:lang w:eastAsia="zh-CN"/>
        </w:rPr>
        <w:t>：</w:t>
      </w:r>
      <w:r>
        <w:rPr>
          <w:rFonts w:hint="eastAsia" w:ascii="仿宋" w:hAnsi="仿宋" w:eastAsia="仿宋" w:cs="仿宋"/>
          <w:color w:val="000000"/>
          <w:sz w:val="28"/>
          <w:szCs w:val="28"/>
          <w:highlight w:val="none"/>
          <w:lang w:val="en-US" w:eastAsia="zh-CN"/>
        </w:rPr>
        <w:t>XJDB-2024CS-131</w:t>
      </w:r>
    </w:p>
    <w:p w14:paraId="01799509">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color w:val="auto"/>
          <w:sz w:val="28"/>
          <w:szCs w:val="28"/>
          <w:highlight w:val="none"/>
          <w:lang w:val="en-US" w:eastAsia="zh-CN" w:bidi="ar-SA"/>
        </w:rPr>
        <w:t>伊犁师范大学干部人事档案数字化服务项目</w:t>
      </w:r>
    </w:p>
    <w:p w14:paraId="0F0C8809">
      <w:pPr>
        <w:pStyle w:val="42"/>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b/>
          <w:bCs/>
          <w:color w:val="000000"/>
          <w:sz w:val="28"/>
          <w:szCs w:val="28"/>
          <w:highlight w:val="none"/>
          <w:lang w:val="en-US" w:eastAsia="zh-CN"/>
        </w:rPr>
        <w:t>服务</w:t>
      </w:r>
      <w:r>
        <w:rPr>
          <w:rFonts w:hint="eastAsia" w:ascii="仿宋" w:hAnsi="仿宋" w:eastAsia="仿宋" w:cs="仿宋"/>
          <w:b/>
          <w:bCs/>
          <w:color w:val="000000"/>
          <w:sz w:val="28"/>
          <w:szCs w:val="28"/>
          <w:highlight w:val="none"/>
        </w:rPr>
        <w:t>内容：</w:t>
      </w:r>
      <w:r>
        <w:rPr>
          <w:rFonts w:hint="eastAsia" w:ascii="仿宋" w:hAnsi="仿宋" w:eastAsia="仿宋" w:cs="仿宋"/>
          <w:sz w:val="28"/>
          <w:szCs w:val="28"/>
          <w:highlight w:val="none"/>
          <w:lang w:val="en-US" w:eastAsia="zh-CN"/>
        </w:rPr>
        <w:t>为伊犁师范大学提供干部人事档案数字化服务</w:t>
      </w:r>
      <w:r>
        <w:rPr>
          <w:rFonts w:hint="eastAsia" w:ascii="仿宋" w:hAnsi="仿宋" w:eastAsia="仿宋" w:cs="仿宋"/>
          <w:color w:val="auto"/>
          <w:kern w:val="2"/>
          <w:sz w:val="28"/>
          <w:szCs w:val="28"/>
          <w:highlight w:val="none"/>
          <w:lang w:val="en-US" w:eastAsia="zh-CN" w:bidi="ar-SA"/>
        </w:rPr>
        <w:t>（详见服务需求及要求）</w:t>
      </w:r>
    </w:p>
    <w:p w14:paraId="441333AA">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outlineLvl w:val="2"/>
        <w:rPr>
          <w:rFonts w:hint="eastAsia" w:ascii="仿宋" w:hAnsi="仿宋" w:eastAsia="仿宋" w:cs="仿宋"/>
          <w:color w:val="auto"/>
          <w:sz w:val="28"/>
          <w:szCs w:val="28"/>
          <w:highlight w:val="none"/>
          <w:lang w:val="en-US" w:eastAsia="zh-CN" w:bidi="ar-SA"/>
        </w:rPr>
      </w:pPr>
      <w:bookmarkStart w:id="18" w:name="_Toc16712"/>
      <w:r>
        <w:rPr>
          <w:rFonts w:hint="eastAsia" w:ascii="仿宋" w:hAnsi="仿宋" w:eastAsia="仿宋" w:cs="仿宋"/>
          <w:b/>
          <w:bCs/>
          <w:i w:val="0"/>
          <w:color w:val="auto"/>
          <w:kern w:val="0"/>
          <w:sz w:val="28"/>
          <w:szCs w:val="28"/>
          <w:highlight w:val="none"/>
          <w:u w:val="none"/>
          <w:lang w:val="en-US" w:eastAsia="zh-CN" w:bidi="ar"/>
        </w:rPr>
        <w:t>采购</w:t>
      </w:r>
      <w:r>
        <w:rPr>
          <w:rFonts w:hint="eastAsia" w:ascii="仿宋" w:hAnsi="仿宋" w:eastAsia="仿宋" w:cs="仿宋"/>
          <w:b/>
          <w:bCs/>
          <w:color w:val="auto"/>
          <w:sz w:val="28"/>
          <w:szCs w:val="28"/>
          <w:highlight w:val="none"/>
          <w:lang w:val="en-US" w:eastAsia="zh-CN" w:bidi="ar-SA"/>
        </w:rPr>
        <w:t>方式：</w:t>
      </w:r>
      <w:r>
        <w:rPr>
          <w:rFonts w:hint="eastAsia" w:ascii="仿宋" w:hAnsi="仿宋" w:eastAsia="仿宋" w:cs="仿宋"/>
          <w:color w:val="auto"/>
          <w:sz w:val="28"/>
          <w:szCs w:val="28"/>
          <w:highlight w:val="none"/>
          <w:lang w:val="en-US" w:eastAsia="zh-CN" w:bidi="ar-SA"/>
        </w:rPr>
        <w:t>竞争性磋商</w:t>
      </w:r>
      <w:bookmarkEnd w:id="18"/>
    </w:p>
    <w:p w14:paraId="797D63F3">
      <w:pPr>
        <w:keepNext w:val="0"/>
        <w:keepLines w:val="0"/>
        <w:pageBreakBefore w:val="0"/>
        <w:widowControl/>
        <w:suppressLineNumbers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预算金额：</w:t>
      </w:r>
      <w:r>
        <w:rPr>
          <w:rFonts w:hint="eastAsia" w:ascii="仿宋" w:hAnsi="仿宋" w:eastAsia="仿宋" w:cs="仿宋"/>
          <w:b w:val="0"/>
          <w:bCs w:val="0"/>
          <w:color w:val="000000"/>
          <w:sz w:val="28"/>
          <w:szCs w:val="28"/>
          <w:highlight w:val="none"/>
          <w:lang w:val="en-US" w:eastAsia="zh-CN"/>
        </w:rPr>
        <w:t>780000元</w:t>
      </w:r>
    </w:p>
    <w:p w14:paraId="6EF0348F">
      <w:pPr>
        <w:keepNext w:val="0"/>
        <w:keepLines w:val="0"/>
        <w:pageBreakBefore w:val="0"/>
        <w:widowControl/>
        <w:suppressLineNumbers w:val="0"/>
        <w:kinsoku/>
        <w:wordWrap/>
        <w:overflowPunct/>
        <w:topLinePunct w:val="0"/>
        <w:autoSpaceDE/>
        <w:autoSpaceDN/>
        <w:bidi w:val="0"/>
        <w:adjustRightInd/>
        <w:snapToGrid/>
        <w:spacing w:line="440" w:lineRule="exact"/>
        <w:ind w:firstLine="562" w:firstLineChars="200"/>
        <w:jc w:val="left"/>
        <w:textAlignment w:val="auto"/>
        <w:rPr>
          <w:rFonts w:hint="default"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最高限价：</w:t>
      </w:r>
      <w:r>
        <w:rPr>
          <w:rFonts w:hint="eastAsia" w:ascii="仿宋" w:hAnsi="仿宋" w:eastAsia="仿宋" w:cs="仿宋"/>
          <w:b w:val="0"/>
          <w:bCs w:val="0"/>
          <w:color w:val="000000"/>
          <w:sz w:val="28"/>
          <w:szCs w:val="28"/>
          <w:highlight w:val="none"/>
          <w:lang w:val="en-US" w:eastAsia="zh-CN"/>
        </w:rPr>
        <w:t>680000元</w:t>
      </w:r>
    </w:p>
    <w:p w14:paraId="07075878">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8"/>
          <w:szCs w:val="28"/>
          <w:highlight w:val="none"/>
        </w:rPr>
      </w:pPr>
      <w:bookmarkStart w:id="19" w:name="_Toc14875"/>
      <w:bookmarkStart w:id="20" w:name="_Toc28880"/>
      <w:bookmarkStart w:id="21" w:name="_Toc16381"/>
      <w:bookmarkStart w:id="22" w:name="_Toc25321"/>
      <w:r>
        <w:rPr>
          <w:rFonts w:hint="eastAsia" w:ascii="仿宋" w:hAnsi="仿宋" w:eastAsia="仿宋" w:cs="仿宋"/>
          <w:b/>
          <w:bCs/>
          <w:sz w:val="28"/>
          <w:szCs w:val="28"/>
          <w:highlight w:val="none"/>
        </w:rPr>
        <w:t>二、申请人的资格要求：</w:t>
      </w:r>
      <w:bookmarkEnd w:id="19"/>
      <w:bookmarkEnd w:id="20"/>
      <w:bookmarkEnd w:id="21"/>
      <w:bookmarkEnd w:id="22"/>
    </w:p>
    <w:p w14:paraId="5B8E5104">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outlineLvl w:val="2"/>
        <w:rPr>
          <w:rFonts w:hint="eastAsia" w:ascii="仿宋" w:hAnsi="仿宋" w:eastAsia="仿宋" w:cs="仿宋"/>
          <w:b/>
          <w:bCs/>
          <w:color w:val="auto"/>
          <w:sz w:val="28"/>
          <w:szCs w:val="28"/>
        </w:rPr>
      </w:pPr>
      <w:bookmarkStart w:id="23" w:name="_Toc5867"/>
      <w:bookmarkStart w:id="24" w:name="_Toc10672"/>
      <w:r>
        <w:rPr>
          <w:rFonts w:hint="eastAsia" w:ascii="仿宋" w:hAnsi="仿宋" w:eastAsia="仿宋" w:cs="仿宋"/>
          <w:color w:val="auto"/>
          <w:sz w:val="28"/>
          <w:szCs w:val="28"/>
          <w:u w:val="none"/>
          <w:lang w:val="en-US" w:eastAsia="zh-CN"/>
        </w:rPr>
        <w:t>1、满足《中华人民共和国政府采购法》第二十二条规定</w:t>
      </w:r>
      <w:bookmarkEnd w:id="23"/>
      <w:bookmarkStart w:id="25" w:name="_Toc15663"/>
      <w:bookmarkStart w:id="26" w:name="_Toc10754"/>
      <w:bookmarkStart w:id="27" w:name="_Toc18217"/>
      <w:r>
        <w:rPr>
          <w:rFonts w:hint="eastAsia" w:ascii="仿宋" w:hAnsi="仿宋" w:eastAsia="仿宋" w:cs="仿宋"/>
          <w:color w:val="auto"/>
          <w:sz w:val="28"/>
          <w:szCs w:val="28"/>
          <w:u w:val="none"/>
          <w:lang w:val="en-US" w:eastAsia="zh-CN"/>
        </w:rPr>
        <w:t>：</w:t>
      </w:r>
      <w:bookmarkEnd w:id="24"/>
    </w:p>
    <w:p w14:paraId="3270BD42">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b w:val="0"/>
          <w:kern w:val="0"/>
          <w:sz w:val="28"/>
          <w:szCs w:val="28"/>
          <w:highlight w:val="none"/>
          <w:lang w:val="en-US" w:eastAsia="zh-CN" w:bidi="ar"/>
        </w:rPr>
      </w:pPr>
      <w:r>
        <w:rPr>
          <w:rFonts w:hint="eastAsia" w:ascii="仿宋" w:hAnsi="仿宋" w:eastAsia="仿宋" w:cs="仿宋"/>
          <w:sz w:val="28"/>
          <w:szCs w:val="28"/>
          <w:highlight w:val="none"/>
          <w:u w:val="none"/>
          <w:lang w:val="en-US" w:eastAsia="zh-CN"/>
        </w:rPr>
        <w:t>（1）投标人需提供</w:t>
      </w:r>
      <w:r>
        <w:rPr>
          <w:rFonts w:hint="eastAsia" w:ascii="仿宋" w:hAnsi="仿宋" w:eastAsia="仿宋" w:cs="仿宋"/>
          <w:b w:val="0"/>
          <w:kern w:val="0"/>
          <w:sz w:val="28"/>
          <w:szCs w:val="28"/>
          <w:highlight w:val="none"/>
          <w:lang w:val="en-US" w:eastAsia="zh-CN" w:bidi="ar"/>
        </w:rPr>
        <w:t xml:space="preserve">法定代表人（负责人）授权委托书【法定代表人（负责人）参加提供法定代表人（负责人）身份证明书】。（投标单位为非法人机构的分公司，需提供法定代表人签署的授权书。） </w:t>
      </w:r>
    </w:p>
    <w:p w14:paraId="3DCBE73C">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（2）投标人需提供</w:t>
      </w:r>
      <w:r>
        <w:rPr>
          <w:rFonts w:hint="eastAsia" w:ascii="仿宋" w:hAnsi="仿宋" w:eastAsia="仿宋" w:cs="仿宋"/>
          <w:color w:val="000000"/>
          <w:sz w:val="28"/>
          <w:szCs w:val="28"/>
          <w:highlight w:val="none"/>
        </w:rPr>
        <w:t>投标保证金</w:t>
      </w:r>
      <w:r>
        <w:rPr>
          <w:rFonts w:hint="eastAsia" w:ascii="仿宋" w:hAnsi="仿宋" w:eastAsia="仿宋" w:cs="仿宋"/>
          <w:sz w:val="28"/>
          <w:szCs w:val="28"/>
          <w:highlight w:val="none"/>
          <w:u w:val="none"/>
          <w:lang w:val="en-US" w:eastAsia="zh-CN"/>
        </w:rPr>
        <w:t>。</w:t>
      </w:r>
    </w:p>
    <w:p w14:paraId="095C3DDF">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b w:val="0"/>
          <w:bCs/>
          <w:sz w:val="28"/>
          <w:szCs w:val="28"/>
          <w:highlight w:val="none"/>
          <w:shd w:val="clear" w:color="auto" w:fill="auto"/>
          <w:lang w:val="en-US" w:eastAsia="zh-CN"/>
        </w:rPr>
      </w:pPr>
      <w:r>
        <w:rPr>
          <w:rFonts w:hint="eastAsia" w:ascii="仿宋" w:hAnsi="仿宋" w:eastAsia="仿宋" w:cs="仿宋"/>
          <w:sz w:val="28"/>
          <w:szCs w:val="28"/>
          <w:highlight w:val="none"/>
          <w:u w:val="none"/>
          <w:lang w:val="en-US" w:eastAsia="zh-CN"/>
        </w:rPr>
        <w:t>（3）投标人</w:t>
      </w:r>
      <w:r>
        <w:rPr>
          <w:rFonts w:hint="eastAsia" w:ascii="仿宋" w:hAnsi="仿宋" w:eastAsia="仿宋" w:cs="仿宋"/>
          <w:b w:val="0"/>
          <w:bCs/>
          <w:sz w:val="28"/>
          <w:szCs w:val="28"/>
          <w:highlight w:val="none"/>
          <w:shd w:val="clear" w:color="auto" w:fill="auto"/>
          <w:lang w:val="en-US" w:eastAsia="zh-CN"/>
        </w:rPr>
        <w:t>具有独立承担民事责任和履行合同能力，持有工商行政管理部门核发的有效期内营业执照。</w:t>
      </w:r>
    </w:p>
    <w:p w14:paraId="0BBB4BF3">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sz w:val="28"/>
          <w:szCs w:val="28"/>
          <w:highlight w:val="none"/>
          <w:lang w:val="en-US" w:eastAsia="zh-CN"/>
        </w:rPr>
        <w:t>（4）社保机构或税务机构出具的投标人近3个月</w:t>
      </w:r>
      <w:r>
        <w:rPr>
          <w:rFonts w:hint="eastAsia" w:ascii="仿宋" w:hAnsi="仿宋" w:eastAsia="仿宋" w:cs="仿宋"/>
          <w:kern w:val="2"/>
          <w:sz w:val="28"/>
          <w:szCs w:val="28"/>
          <w:highlight w:val="none"/>
          <w:u w:val="none"/>
          <w:lang w:val="en-US" w:eastAsia="zh-CN" w:bidi="ar-SA"/>
        </w:rPr>
        <w:t>（开业不满3个月的应提供公司成立之日起到采购公告发布之日止的缴纳证明）</w:t>
      </w:r>
      <w:r>
        <w:rPr>
          <w:rFonts w:hint="eastAsia" w:ascii="仿宋" w:hAnsi="仿宋" w:eastAsia="仿宋" w:cs="仿宋"/>
          <w:sz w:val="28"/>
          <w:szCs w:val="28"/>
          <w:highlight w:val="none"/>
          <w:lang w:val="en-US" w:eastAsia="zh-CN"/>
        </w:rPr>
        <w:t>的社会保障资金证明。</w:t>
      </w:r>
      <w:r>
        <w:rPr>
          <w:rFonts w:hint="eastAsia" w:ascii="仿宋" w:hAnsi="仿宋" w:eastAsia="仿宋" w:cs="仿宋"/>
          <w:color w:val="auto"/>
          <w:kern w:val="0"/>
          <w:sz w:val="28"/>
          <w:szCs w:val="28"/>
          <w:highlight w:val="none"/>
          <w:lang w:val="en-US" w:eastAsia="zh-CN" w:bidi="ar"/>
        </w:rPr>
        <w:t xml:space="preserve">依法不需要缴纳社会保障资金的应提供相应说明。      </w:t>
      </w:r>
    </w:p>
    <w:p w14:paraId="42CBAA53">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sz w:val="28"/>
          <w:szCs w:val="28"/>
          <w:highlight w:val="none"/>
          <w:u w:val="none"/>
          <w:lang w:val="en-US" w:eastAsia="zh-CN"/>
        </w:rPr>
        <w:t>（5）投标人</w:t>
      </w:r>
      <w:r>
        <w:rPr>
          <w:rFonts w:hint="eastAsia" w:ascii="仿宋" w:hAnsi="仿宋" w:eastAsia="仿宋" w:cs="仿宋"/>
          <w:b w:val="0"/>
          <w:bCs/>
          <w:sz w:val="28"/>
          <w:szCs w:val="28"/>
          <w:highlight w:val="none"/>
          <w:shd w:val="clear" w:color="auto" w:fill="auto"/>
          <w:lang w:val="en-US" w:eastAsia="zh-CN"/>
        </w:rPr>
        <w:t>需提供</w:t>
      </w:r>
      <w:r>
        <w:rPr>
          <w:rFonts w:hint="eastAsia" w:ascii="仿宋" w:hAnsi="仿宋" w:eastAsia="仿宋" w:cs="仿宋"/>
          <w:kern w:val="0"/>
          <w:sz w:val="28"/>
          <w:szCs w:val="28"/>
          <w:highlight w:val="none"/>
          <w:lang w:val="en-US" w:eastAsia="zh-CN" w:bidi="ar"/>
        </w:rPr>
        <w:t>会计师事务所出具的2023年度财务审计报告或银行出具的2023年至采购</w:t>
      </w:r>
      <w:r>
        <w:rPr>
          <w:rFonts w:hint="eastAsia" w:ascii="仿宋" w:hAnsi="仿宋" w:eastAsia="仿宋" w:cs="仿宋"/>
          <w:kern w:val="2"/>
          <w:sz w:val="28"/>
          <w:szCs w:val="28"/>
          <w:highlight w:val="none"/>
          <w:u w:val="none"/>
          <w:lang w:val="en-US" w:eastAsia="zh-CN" w:bidi="ar-SA"/>
        </w:rPr>
        <w:t>公告发布之日止</w:t>
      </w:r>
      <w:r>
        <w:rPr>
          <w:rFonts w:hint="eastAsia" w:ascii="仿宋" w:hAnsi="仿宋" w:eastAsia="仿宋" w:cs="仿宋"/>
          <w:kern w:val="0"/>
          <w:sz w:val="28"/>
          <w:szCs w:val="28"/>
          <w:highlight w:val="none"/>
          <w:lang w:val="en-US" w:eastAsia="zh-CN" w:bidi="ar"/>
        </w:rPr>
        <w:t>的资信证明。</w:t>
      </w:r>
      <w:r>
        <w:rPr>
          <w:rFonts w:hint="eastAsia" w:ascii="仿宋" w:hAnsi="仿宋" w:eastAsia="仿宋" w:cs="仿宋"/>
          <w:kern w:val="2"/>
          <w:sz w:val="28"/>
          <w:szCs w:val="28"/>
          <w:highlight w:val="none"/>
          <w:u w:val="none"/>
          <w:lang w:val="en-US" w:eastAsia="zh-CN" w:bidi="ar-SA"/>
        </w:rPr>
        <w:t>（开业不满3个月的提供公司成立之日起到采购公告发布之日止的</w:t>
      </w:r>
      <w:r>
        <w:rPr>
          <w:rFonts w:hint="eastAsia" w:ascii="仿宋" w:hAnsi="仿宋" w:eastAsia="仿宋" w:cs="仿宋"/>
          <w:color w:val="auto"/>
          <w:sz w:val="28"/>
          <w:szCs w:val="28"/>
          <w:highlight w:val="none"/>
          <w:lang w:val="en-US" w:eastAsia="zh-CN"/>
        </w:rPr>
        <w:t>基本存款账户开户银行出具的资信证明及基本存款账户开户许可证。</w:t>
      </w:r>
      <w:r>
        <w:rPr>
          <w:rFonts w:hint="eastAsia" w:ascii="仿宋" w:hAnsi="仿宋" w:eastAsia="仿宋" w:cs="仿宋"/>
          <w:kern w:val="2"/>
          <w:sz w:val="28"/>
          <w:szCs w:val="28"/>
          <w:highlight w:val="none"/>
          <w:u w:val="none"/>
          <w:lang w:val="en-US" w:eastAsia="zh-CN" w:bidi="ar-SA"/>
        </w:rPr>
        <w:t>）</w:t>
      </w:r>
    </w:p>
    <w:p w14:paraId="1B50CDF8">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u w:val="none"/>
          <w:lang w:val="en-US" w:eastAsia="zh-CN"/>
        </w:rPr>
        <w:t>（6）投标人</w:t>
      </w:r>
      <w:r>
        <w:rPr>
          <w:rFonts w:hint="eastAsia" w:ascii="仿宋" w:hAnsi="仿宋" w:eastAsia="仿宋" w:cs="仿宋"/>
          <w:kern w:val="0"/>
          <w:sz w:val="28"/>
          <w:szCs w:val="28"/>
          <w:highlight w:val="none"/>
          <w:lang w:bidi="ar"/>
        </w:rPr>
        <w:t>需提供参加采购活动前三年内</w:t>
      </w:r>
      <w:r>
        <w:rPr>
          <w:rFonts w:hint="eastAsia" w:ascii="仿宋" w:hAnsi="仿宋" w:eastAsia="仿宋" w:cs="仿宋"/>
          <w:kern w:val="0"/>
          <w:sz w:val="28"/>
          <w:szCs w:val="28"/>
          <w:highlight w:val="none"/>
          <w:lang w:val="en-US" w:eastAsia="zh-CN" w:bidi="ar"/>
        </w:rPr>
        <w:t>（开业不满三年的提供公司成立之日起到采购公告发布之日止），</w:t>
      </w:r>
      <w:r>
        <w:rPr>
          <w:rFonts w:hint="eastAsia" w:ascii="仿宋" w:hAnsi="仿宋" w:eastAsia="仿宋" w:cs="仿宋"/>
          <w:kern w:val="0"/>
          <w:sz w:val="28"/>
          <w:szCs w:val="28"/>
          <w:highlight w:val="none"/>
          <w:lang w:bidi="ar"/>
        </w:rPr>
        <w:t>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w:t>
      </w:r>
      <w:r>
        <w:rPr>
          <w:rFonts w:hint="eastAsia" w:ascii="仿宋" w:hAnsi="仿宋" w:eastAsia="仿宋" w:cs="仿宋"/>
          <w:sz w:val="28"/>
          <w:szCs w:val="28"/>
          <w:highlight w:val="none"/>
          <w:lang w:val="en-US" w:eastAsia="zh-CN"/>
        </w:rPr>
        <w:t>以上查询结果须自采购公告发布之日起至首次提交响应文件截止时间内从上述网站中自行打印并加盖企业公章。</w:t>
      </w:r>
    </w:p>
    <w:p w14:paraId="184DFDF9">
      <w:pPr>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需提供《中小企业声明函》</w:t>
      </w:r>
      <w:r>
        <w:rPr>
          <w:rFonts w:hint="eastAsia" w:ascii="仿宋" w:hAnsi="仿宋" w:eastAsia="仿宋" w:cs="仿宋"/>
          <w:color w:val="auto"/>
          <w:sz w:val="28"/>
          <w:szCs w:val="28"/>
          <w:highlight w:val="none"/>
          <w:lang w:eastAsia="zh-CN"/>
        </w:rPr>
        <w:t>。</w:t>
      </w:r>
    </w:p>
    <w:p w14:paraId="7391C63B">
      <w:pPr>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2.落实政府采购政策需满足的资格要求：本项目专门面向</w:t>
      </w:r>
      <w:r>
        <w:rPr>
          <w:rFonts w:hint="eastAsia" w:ascii="仿宋" w:hAnsi="仿宋" w:eastAsia="仿宋" w:cs="仿宋"/>
          <w:color w:val="auto"/>
          <w:sz w:val="28"/>
          <w:szCs w:val="28"/>
          <w:highlight w:val="none"/>
          <w:lang w:val="en-US" w:eastAsia="zh-CN"/>
        </w:rPr>
        <w:t>中</w:t>
      </w:r>
      <w:r>
        <w:rPr>
          <w:rFonts w:hint="eastAsia" w:ascii="仿宋" w:hAnsi="仿宋" w:eastAsia="仿宋" w:cs="仿宋"/>
          <w:color w:val="auto"/>
          <w:sz w:val="28"/>
          <w:szCs w:val="28"/>
          <w:highlight w:val="none"/>
        </w:rPr>
        <w:t>小企业。</w:t>
      </w:r>
    </w:p>
    <w:p w14:paraId="6208FBEA">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3.本项目</w:t>
      </w:r>
      <w:r>
        <w:rPr>
          <w:rFonts w:hint="eastAsia" w:ascii="仿宋" w:hAnsi="仿宋" w:eastAsia="仿宋" w:cs="仿宋"/>
          <w:color w:val="auto"/>
          <w:sz w:val="28"/>
          <w:szCs w:val="28"/>
          <w:highlight w:val="none"/>
          <w:lang w:val="en-US" w:eastAsia="zh-CN"/>
        </w:rPr>
        <w:t>特定</w:t>
      </w:r>
      <w:r>
        <w:rPr>
          <w:rFonts w:hint="eastAsia" w:ascii="仿宋" w:hAnsi="仿宋" w:eastAsia="仿宋" w:cs="仿宋"/>
          <w:color w:val="auto"/>
          <w:sz w:val="28"/>
          <w:szCs w:val="28"/>
          <w:highlight w:val="none"/>
        </w:rPr>
        <w:t>资格要求：</w:t>
      </w:r>
      <w:r>
        <w:rPr>
          <w:rFonts w:hint="eastAsia" w:ascii="仿宋" w:hAnsi="仿宋" w:eastAsia="仿宋" w:cs="仿宋"/>
          <w:color w:val="auto"/>
          <w:sz w:val="28"/>
          <w:szCs w:val="28"/>
          <w:highlight w:val="none"/>
          <w:lang w:val="en-US" w:eastAsia="zh-CN"/>
        </w:rPr>
        <w:t>无</w:t>
      </w:r>
    </w:p>
    <w:p w14:paraId="5461C7C8">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8"/>
          <w:szCs w:val="28"/>
        </w:rPr>
      </w:pPr>
      <w:bookmarkStart w:id="28" w:name="_Toc26268"/>
      <w:r>
        <w:rPr>
          <w:rFonts w:hint="eastAsia" w:ascii="仿宋" w:hAnsi="仿宋" w:eastAsia="仿宋" w:cs="仿宋"/>
          <w:b/>
          <w:bCs/>
          <w:sz w:val="28"/>
          <w:szCs w:val="28"/>
        </w:rPr>
        <w:t>三、获取采购文件</w:t>
      </w:r>
      <w:bookmarkEnd w:id="25"/>
      <w:bookmarkEnd w:id="26"/>
      <w:bookmarkEnd w:id="27"/>
      <w:bookmarkEnd w:id="28"/>
    </w:p>
    <w:p w14:paraId="6B7BD3D7">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highlight w:val="none"/>
          <w:lang w:val="en-US" w:eastAsia="zh-CN"/>
        </w:rPr>
        <w:t>获取</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none"/>
          <w:lang w:val="en-US" w:eastAsia="zh-CN"/>
        </w:rPr>
        <w:t>2024</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12</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11日</w:t>
      </w:r>
      <w:r>
        <w:rPr>
          <w:rFonts w:hint="eastAsia" w:ascii="仿宋" w:hAnsi="仿宋" w:eastAsia="仿宋" w:cs="仿宋"/>
          <w:color w:val="auto"/>
          <w:sz w:val="28"/>
          <w:szCs w:val="28"/>
          <w:highlight w:val="none"/>
          <w:u w:val="none"/>
        </w:rPr>
        <w:t>至</w:t>
      </w:r>
      <w:r>
        <w:rPr>
          <w:rFonts w:hint="eastAsia" w:ascii="仿宋" w:hAnsi="仿宋" w:eastAsia="仿宋" w:cs="仿宋"/>
          <w:color w:val="auto"/>
          <w:sz w:val="28"/>
          <w:szCs w:val="28"/>
          <w:highlight w:val="none"/>
          <w:u w:val="none"/>
          <w:lang w:val="en-US" w:eastAsia="zh-CN"/>
        </w:rPr>
        <w:t>2024</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12</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18</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u w:val="none"/>
          <w:lang w:val="en-US" w:eastAsia="zh-CN"/>
        </w:rPr>
        <w:t>北</w:t>
      </w:r>
      <w:r>
        <w:rPr>
          <w:rFonts w:hint="eastAsia" w:ascii="仿宋" w:hAnsi="仿宋" w:eastAsia="仿宋" w:cs="仿宋"/>
          <w:color w:val="auto"/>
          <w:sz w:val="28"/>
          <w:szCs w:val="28"/>
          <w:u w:val="none"/>
        </w:rPr>
        <w:t>京时间</w:t>
      </w:r>
      <w:r>
        <w:rPr>
          <w:rFonts w:hint="eastAsia" w:ascii="仿宋" w:hAnsi="仿宋" w:eastAsia="仿宋" w:cs="仿宋"/>
          <w:color w:val="auto"/>
          <w:sz w:val="28"/>
          <w:szCs w:val="28"/>
          <w:u w:val="none"/>
          <w:lang w:val="en-US" w:eastAsia="zh-CN"/>
        </w:rPr>
        <w:t>00:00</w:t>
      </w:r>
      <w:r>
        <w:rPr>
          <w:rFonts w:hint="eastAsia" w:ascii="仿宋" w:hAnsi="仿宋" w:eastAsia="仿宋" w:cs="仿宋"/>
          <w:color w:val="auto"/>
          <w:sz w:val="28"/>
          <w:szCs w:val="28"/>
          <w:u w:val="none"/>
        </w:rPr>
        <w:t>至</w:t>
      </w:r>
      <w:r>
        <w:rPr>
          <w:rFonts w:hint="eastAsia" w:ascii="仿宋" w:hAnsi="仿宋" w:eastAsia="仿宋" w:cs="仿宋"/>
          <w:color w:val="auto"/>
          <w:sz w:val="28"/>
          <w:szCs w:val="28"/>
          <w:u w:val="none"/>
          <w:lang w:val="en-US" w:eastAsia="zh-CN"/>
        </w:rPr>
        <w:t>12:00</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下午12:00至23:59</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法定节假日除外</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w:t>
      </w:r>
    </w:p>
    <w:p w14:paraId="4B2E28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40" w:lineRule="exact"/>
        <w:ind w:left="0" w:right="0" w:firstLine="560" w:firstLineChars="200"/>
        <w:textAlignment w:val="auto"/>
        <w:rPr>
          <w:rFonts w:hint="eastAsia" w:ascii="仿宋" w:hAnsi="仿宋" w:eastAsia="仿宋" w:cs="仿宋"/>
          <w:sz w:val="28"/>
          <w:szCs w:val="28"/>
          <w:lang w:eastAsia="zh-CN"/>
        </w:rPr>
      </w:pPr>
      <w:bookmarkStart w:id="29" w:name="_Toc4012"/>
      <w:bookmarkStart w:id="30" w:name="_Toc2402"/>
      <w:bookmarkStart w:id="31" w:name="_Toc5118"/>
      <w:r>
        <w:rPr>
          <w:rFonts w:hint="eastAsia" w:ascii="仿宋" w:hAnsi="仿宋" w:eastAsia="仿宋" w:cs="仿宋"/>
          <w:sz w:val="28"/>
          <w:szCs w:val="28"/>
        </w:rPr>
        <w:t>地点：政采云系统平台https://www.zcygov.cn/线上报名及获取采购文件 </w:t>
      </w:r>
      <w:r>
        <w:rPr>
          <w:rFonts w:hint="eastAsia" w:ascii="仿宋" w:hAnsi="仿宋" w:eastAsia="仿宋" w:cs="仿宋"/>
          <w:sz w:val="28"/>
          <w:szCs w:val="28"/>
          <w:lang w:eastAsia="zh-CN"/>
        </w:rPr>
        <w:t>。</w:t>
      </w:r>
    </w:p>
    <w:p w14:paraId="32AC4F3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方式：供应商登录政采云平台https://www.zcygov.cn/在线申请获取采购文件</w:t>
      </w:r>
      <w:r>
        <w:rPr>
          <w:rFonts w:hint="eastAsia" w:ascii="仿宋" w:hAnsi="仿宋" w:eastAsia="仿宋" w:cs="仿宋"/>
          <w:sz w:val="28"/>
          <w:szCs w:val="28"/>
          <w:lang w:eastAsia="zh-CN"/>
        </w:rPr>
        <w:t>。</w:t>
      </w:r>
      <w:r>
        <w:rPr>
          <w:rFonts w:hint="eastAsia" w:ascii="仿宋" w:hAnsi="仿宋" w:eastAsia="仿宋" w:cs="仿宋"/>
          <w:sz w:val="28"/>
          <w:szCs w:val="28"/>
        </w:rPr>
        <w:t>（进入“项目采购”应用，在获取采购文件菜单中选择项目，申请获取采购文件） </w:t>
      </w:r>
    </w:p>
    <w:p w14:paraId="01F86CD0">
      <w:pPr>
        <w:keepNext w:val="0"/>
        <w:keepLines w:val="0"/>
        <w:pageBreakBefore w:val="0"/>
        <w:widowControl/>
        <w:numPr>
          <w:ilvl w:val="0"/>
          <w:numId w:val="1"/>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8"/>
          <w:szCs w:val="28"/>
        </w:rPr>
      </w:pPr>
      <w:bookmarkStart w:id="32" w:name="_Toc32613"/>
      <w:bookmarkStart w:id="33" w:name="_Toc11227"/>
      <w:r>
        <w:rPr>
          <w:rFonts w:hint="eastAsia" w:ascii="仿宋" w:hAnsi="仿宋" w:eastAsia="仿宋" w:cs="仿宋"/>
          <w:b/>
          <w:bCs/>
          <w:sz w:val="28"/>
          <w:szCs w:val="28"/>
          <w:lang w:val="en-US" w:eastAsia="zh-CN"/>
        </w:rPr>
        <w:t>投标文件</w:t>
      </w:r>
      <w:r>
        <w:rPr>
          <w:rFonts w:hint="eastAsia" w:ascii="仿宋" w:hAnsi="仿宋" w:eastAsia="仿宋" w:cs="仿宋"/>
          <w:b/>
          <w:bCs/>
          <w:sz w:val="28"/>
          <w:szCs w:val="28"/>
        </w:rPr>
        <w:t>截止时间</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开标时间和地点</w:t>
      </w:r>
      <w:bookmarkEnd w:id="29"/>
      <w:bookmarkEnd w:id="30"/>
      <w:bookmarkEnd w:id="31"/>
      <w:bookmarkEnd w:id="32"/>
      <w:bookmarkEnd w:id="33"/>
    </w:p>
    <w:p w14:paraId="0A484EDB">
      <w:pPr>
        <w:keepNext w:val="0"/>
        <w:keepLines w:val="0"/>
        <w:pageBreakBefore w:val="0"/>
        <w:widowControl/>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截止时间：2024年12月23日16点00分(北京时间）</w:t>
      </w:r>
    </w:p>
    <w:p w14:paraId="6058C7E9">
      <w:pPr>
        <w:keepNext w:val="0"/>
        <w:keepLines w:val="0"/>
        <w:pageBreakBefore w:val="0"/>
        <w:widowControl/>
        <w:kinsoku/>
        <w:wordWrap/>
        <w:overflowPunct/>
        <w:topLinePunct w:val="0"/>
        <w:autoSpaceDE/>
        <w:autoSpaceDN/>
        <w:bidi w:val="0"/>
        <w:adjustRightInd/>
        <w:snapToGrid/>
        <w:spacing w:line="440" w:lineRule="exact"/>
        <w:ind w:left="0" w:firstLine="560" w:firstLineChars="200"/>
        <w:jc w:val="left"/>
        <w:textAlignment w:val="auto"/>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开标时间：2024年12月23日16点00分(北京时间）</w:t>
      </w:r>
    </w:p>
    <w:p w14:paraId="12D6193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40" w:lineRule="exact"/>
        <w:ind w:left="0" w:right="0" w:firstLine="560" w:firstLineChars="200"/>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地点：政采云系统平台（https://www.zcygov.cn） </w:t>
      </w:r>
    </w:p>
    <w:p w14:paraId="1B45E6B4">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8"/>
          <w:szCs w:val="28"/>
        </w:rPr>
      </w:pPr>
      <w:bookmarkStart w:id="34" w:name="_Toc29652"/>
      <w:bookmarkStart w:id="35" w:name="_Toc14249"/>
      <w:bookmarkStart w:id="36" w:name="_Toc13101"/>
      <w:bookmarkStart w:id="37" w:name="_Toc8947"/>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、公告期限</w:t>
      </w:r>
      <w:bookmarkEnd w:id="34"/>
      <w:bookmarkEnd w:id="35"/>
      <w:bookmarkEnd w:id="36"/>
      <w:bookmarkEnd w:id="37"/>
    </w:p>
    <w:p w14:paraId="0D504999">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自本公告发布之日起</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个工作日。</w:t>
      </w:r>
    </w:p>
    <w:p w14:paraId="7AE9DE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bCs/>
          <w:kern w:val="0"/>
          <w:sz w:val="28"/>
          <w:szCs w:val="28"/>
          <w:lang w:bidi="ar"/>
        </w:rPr>
      </w:pPr>
      <w:bookmarkStart w:id="38" w:name="_Toc4567"/>
      <w:bookmarkStart w:id="39" w:name="_Toc26076"/>
      <w:bookmarkStart w:id="40" w:name="_Toc30912"/>
      <w:bookmarkStart w:id="41" w:name="_Toc6850"/>
      <w:bookmarkStart w:id="42" w:name="_Toc30639"/>
      <w:r>
        <w:rPr>
          <w:rFonts w:hint="eastAsia" w:ascii="仿宋" w:hAnsi="仿宋" w:eastAsia="仿宋" w:cs="仿宋"/>
          <w:b/>
          <w:bCs/>
          <w:kern w:val="0"/>
          <w:sz w:val="28"/>
          <w:szCs w:val="28"/>
          <w:lang w:eastAsia="zh-CN" w:bidi="ar"/>
        </w:rPr>
        <w:t>六、</w:t>
      </w:r>
      <w:r>
        <w:rPr>
          <w:rFonts w:hint="eastAsia" w:ascii="仿宋" w:hAnsi="仿宋" w:eastAsia="仿宋" w:cs="仿宋"/>
          <w:b/>
          <w:bCs/>
          <w:kern w:val="0"/>
          <w:sz w:val="28"/>
          <w:szCs w:val="28"/>
          <w:lang w:bidi="ar"/>
        </w:rPr>
        <w:t>其他补充事宜:</w:t>
      </w:r>
      <w:bookmarkEnd w:id="38"/>
      <w:bookmarkEnd w:id="39"/>
      <w:bookmarkEnd w:id="40"/>
      <w:bookmarkEnd w:id="41"/>
      <w:bookmarkEnd w:id="42"/>
      <w:bookmarkStart w:id="43" w:name="_Toc25802"/>
      <w:bookmarkStart w:id="44" w:name="_Toc29110"/>
      <w:bookmarkStart w:id="45" w:name="_Toc14315"/>
    </w:p>
    <w:p w14:paraId="11AED3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2"/>
        <w:rPr>
          <w:rFonts w:hint="eastAsia" w:ascii="仿宋" w:hAnsi="仿宋" w:eastAsia="仿宋" w:cs="仿宋"/>
          <w:color w:val="auto"/>
          <w:kern w:val="0"/>
          <w:sz w:val="28"/>
          <w:szCs w:val="28"/>
          <w:lang w:val="en-US" w:eastAsia="zh-CN" w:bidi="ar"/>
        </w:rPr>
      </w:pPr>
      <w:bookmarkStart w:id="46" w:name="_Toc24264"/>
      <w:bookmarkStart w:id="47" w:name="_Toc11679"/>
      <w:r>
        <w:rPr>
          <w:rFonts w:hint="eastAsia" w:ascii="仿宋" w:hAnsi="仿宋" w:eastAsia="仿宋" w:cs="仿宋"/>
          <w:color w:val="auto"/>
          <w:kern w:val="0"/>
          <w:sz w:val="28"/>
          <w:szCs w:val="28"/>
          <w:lang w:val="en-US" w:eastAsia="zh-CN" w:bidi="ar"/>
        </w:rPr>
        <w:t>1.本项目实行网上投标，采用电子投标文件；</w:t>
      </w:r>
      <w:bookmarkEnd w:id="46"/>
      <w:bookmarkEnd w:id="47"/>
    </w:p>
    <w:p w14:paraId="3B308732">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各投标人在开标前应确保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w:t>
      </w:r>
      <w:r>
        <w:rPr>
          <w:rFonts w:hint="eastAsia" w:ascii="仿宋" w:hAnsi="仿宋" w:eastAsia="仿宋" w:cs="仿宋"/>
          <w:color w:val="auto"/>
          <w:kern w:val="0"/>
          <w:sz w:val="28"/>
          <w:szCs w:val="28"/>
          <w:lang w:val="en-US" w:eastAsia="zh-CN" w:bidi="ar"/>
        </w:rPr>
        <w:fldChar w:fldCharType="begin"/>
      </w:r>
      <w:r>
        <w:rPr>
          <w:rFonts w:hint="eastAsia" w:ascii="仿宋" w:hAnsi="仿宋" w:eastAsia="仿宋" w:cs="仿宋"/>
          <w:color w:val="auto"/>
          <w:kern w:val="0"/>
          <w:sz w:val="28"/>
          <w:szCs w:val="28"/>
          <w:lang w:val="en-US" w:eastAsia="zh-CN" w:bidi="ar"/>
        </w:rPr>
        <w:instrText xml:space="preserve"> HYPERLINK "https://www.xjca.com.cn/）或下载\“新疆政务通\”APP自行进行申领。如需咨询，请联系新疆CA服务热线0991-2819290；" </w:instrText>
      </w:r>
      <w:r>
        <w:rPr>
          <w:rFonts w:hint="eastAsia" w:ascii="仿宋" w:hAnsi="仿宋" w:eastAsia="仿宋" w:cs="仿宋"/>
          <w:color w:val="auto"/>
          <w:kern w:val="0"/>
          <w:sz w:val="28"/>
          <w:szCs w:val="28"/>
          <w:lang w:val="en-US" w:eastAsia="zh-CN" w:bidi="ar"/>
        </w:rPr>
        <w:fldChar w:fldCharType="separate"/>
      </w:r>
      <w:r>
        <w:rPr>
          <w:rFonts w:hint="eastAsia" w:ascii="仿宋" w:hAnsi="仿宋" w:eastAsia="仿宋" w:cs="仿宋"/>
          <w:color w:val="auto"/>
          <w:kern w:val="0"/>
          <w:sz w:val="28"/>
          <w:szCs w:val="28"/>
          <w:lang w:val="en-US" w:eastAsia="zh-CN" w:bidi="ar"/>
        </w:rPr>
        <w:t>https://www.xjca.com.cn/）或下载“新疆政务通”APP自行申领。如需咨询，请联系新疆CA服务热线0999-8</w:t>
      </w:r>
      <w:r>
        <w:rPr>
          <w:rFonts w:hint="eastAsia" w:ascii="仿宋" w:hAnsi="仿宋" w:eastAsia="仿宋" w:cs="仿宋"/>
          <w:color w:val="auto"/>
          <w:kern w:val="0"/>
          <w:sz w:val="28"/>
          <w:szCs w:val="28"/>
          <w:lang w:val="en-US" w:eastAsia="zh-CN" w:bidi="ar"/>
        </w:rPr>
        <w:fldChar w:fldCharType="end"/>
      </w:r>
      <w:r>
        <w:rPr>
          <w:rFonts w:hint="eastAsia" w:ascii="仿宋" w:hAnsi="仿宋" w:eastAsia="仿宋" w:cs="仿宋"/>
          <w:color w:val="auto"/>
          <w:kern w:val="0"/>
          <w:sz w:val="28"/>
          <w:szCs w:val="28"/>
          <w:lang w:val="en-US" w:eastAsia="zh-CN" w:bidi="ar"/>
        </w:rPr>
        <w:t>982485；</w:t>
      </w:r>
    </w:p>
    <w:p w14:paraId="6E5EAE26">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054A7333">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4.投标人应当在投标截止时间前,将生成的“电子加密投标文件”上传递交至“政府采购云平台”,投标截止时间以后上传递交的投标文件将被“政府采购云平台”拒收；</w:t>
      </w:r>
    </w:p>
    <w:p w14:paraId="65EB26F6">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投标人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投标人在规定时间内因自身原因导致无法正常解密,后果由投标人自行承担。</w:t>
      </w:r>
    </w:p>
    <w:p w14:paraId="3E2E4863">
      <w:pPr>
        <w:pStyle w:val="27"/>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left"/>
        <w:textAlignment w:val="auto"/>
        <w:outlineLvl w:val="0"/>
        <w:rPr>
          <w:rFonts w:hint="eastAsia" w:ascii="仿宋" w:hAnsi="仿宋" w:eastAsia="仿宋" w:cs="仿宋"/>
          <w:b/>
          <w:bCs/>
          <w:sz w:val="28"/>
          <w:szCs w:val="28"/>
          <w:lang w:val="en-US" w:eastAsia="zh-CN"/>
        </w:rPr>
      </w:pPr>
      <w:bookmarkStart w:id="48" w:name="_Toc5347"/>
      <w:bookmarkStart w:id="49" w:name="_Toc12307"/>
      <w:bookmarkStart w:id="50" w:name="_Toc30771"/>
      <w:bookmarkStart w:id="51" w:name="_Toc21382"/>
      <w:bookmarkStart w:id="52" w:name="_Toc32065"/>
      <w:r>
        <w:rPr>
          <w:rFonts w:hint="eastAsia" w:ascii="仿宋" w:hAnsi="仿宋" w:eastAsia="仿宋" w:cs="仿宋"/>
          <w:color w:val="auto"/>
          <w:kern w:val="0"/>
          <w:sz w:val="28"/>
          <w:szCs w:val="28"/>
          <w:lang w:val="en-US" w:eastAsia="zh-CN" w:bidi="ar"/>
        </w:rPr>
        <w:t>6、投标人登录政采云平台，在开标时间后30分钟内用“项目采购-开标评标”功能进行解密投标文件。若投标人在规定时间内未按时解密的，视为无效投标。解密与加密投标文件须使用同一个 CA。</w:t>
      </w:r>
      <w:bookmarkEnd w:id="48"/>
      <w:bookmarkEnd w:id="49"/>
      <w:bookmarkEnd w:id="50"/>
      <w:bookmarkEnd w:id="51"/>
      <w:bookmarkEnd w:id="52"/>
    </w:p>
    <w:p w14:paraId="04D6D1C3">
      <w:pPr>
        <w:keepNext w:val="0"/>
        <w:keepLines w:val="0"/>
        <w:pageBreakBefore w:val="0"/>
        <w:widowControl/>
        <w:kinsoku/>
        <w:wordWrap/>
        <w:overflowPunct/>
        <w:topLinePunct w:val="0"/>
        <w:autoSpaceDE/>
        <w:autoSpaceDN/>
        <w:bidi w:val="0"/>
        <w:adjustRightInd/>
        <w:spacing w:line="440" w:lineRule="exact"/>
        <w:jc w:val="left"/>
        <w:textAlignment w:val="auto"/>
        <w:outlineLvl w:val="1"/>
        <w:rPr>
          <w:rFonts w:hint="eastAsia" w:ascii="仿宋" w:hAnsi="仿宋" w:eastAsia="仿宋" w:cs="仿宋"/>
          <w:b/>
          <w:bCs/>
          <w:kern w:val="0"/>
          <w:sz w:val="28"/>
          <w:szCs w:val="28"/>
          <w:lang w:bidi="ar"/>
        </w:rPr>
      </w:pPr>
      <w:bookmarkStart w:id="53" w:name="_Toc2987"/>
      <w:bookmarkStart w:id="54" w:name="_Toc15117"/>
      <w:r>
        <w:rPr>
          <w:rFonts w:hint="eastAsia" w:ascii="仿宋" w:hAnsi="仿宋" w:eastAsia="仿宋" w:cs="仿宋"/>
          <w:b/>
          <w:bCs/>
          <w:kern w:val="0"/>
          <w:sz w:val="28"/>
          <w:szCs w:val="28"/>
          <w:lang w:bidi="ar"/>
        </w:rPr>
        <w:t>七、对本次采购提出询问，请按以下方式联系</w:t>
      </w:r>
      <w:bookmarkEnd w:id="43"/>
      <w:bookmarkEnd w:id="44"/>
      <w:bookmarkEnd w:id="45"/>
      <w:bookmarkEnd w:id="53"/>
      <w:bookmarkEnd w:id="54"/>
    </w:p>
    <w:p w14:paraId="169B771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outlineLvl w:val="2"/>
        <w:rPr>
          <w:rFonts w:hint="eastAsia" w:ascii="仿宋" w:hAnsi="仿宋" w:eastAsia="仿宋" w:cs="仿宋"/>
          <w:kern w:val="0"/>
          <w:sz w:val="28"/>
          <w:szCs w:val="28"/>
          <w:highlight w:val="none"/>
          <w:lang w:val="en-US" w:eastAsia="zh-CN" w:bidi="ar"/>
        </w:rPr>
      </w:pPr>
      <w:bookmarkStart w:id="55" w:name="_Toc18965"/>
      <w:bookmarkStart w:id="56" w:name="_Toc20684"/>
      <w:bookmarkStart w:id="57" w:name="_Toc5276"/>
      <w:bookmarkStart w:id="58" w:name="_Toc25828"/>
      <w:bookmarkStart w:id="59" w:name="_Toc24466"/>
      <w:r>
        <w:rPr>
          <w:rFonts w:hint="eastAsia" w:ascii="仿宋" w:hAnsi="仿宋" w:eastAsia="仿宋" w:cs="仿宋"/>
          <w:kern w:val="0"/>
          <w:sz w:val="28"/>
          <w:szCs w:val="28"/>
          <w:highlight w:val="none"/>
          <w:lang w:val="en-US" w:eastAsia="zh-CN" w:bidi="ar"/>
        </w:rPr>
        <w:t>1.采购人信息</w:t>
      </w:r>
      <w:bookmarkEnd w:id="55"/>
      <w:bookmarkEnd w:id="56"/>
      <w:bookmarkEnd w:id="57"/>
      <w:bookmarkEnd w:id="58"/>
      <w:bookmarkEnd w:id="59"/>
    </w:p>
    <w:p w14:paraId="1162F8A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名 称：伊犁师范大学</w:t>
      </w:r>
    </w:p>
    <w:p w14:paraId="68C3A77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联系人：王老师</w:t>
      </w:r>
    </w:p>
    <w:p w14:paraId="21610DF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联系方式：0999-8141261</w:t>
      </w:r>
    </w:p>
    <w:p w14:paraId="3931EB1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地  址：新疆伊宁市解放西路448号</w:t>
      </w:r>
    </w:p>
    <w:p w14:paraId="38E9C8C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outlineLvl w:val="2"/>
        <w:rPr>
          <w:rFonts w:hint="eastAsia" w:ascii="仿宋" w:hAnsi="仿宋" w:eastAsia="仿宋" w:cs="仿宋"/>
          <w:kern w:val="0"/>
          <w:sz w:val="28"/>
          <w:szCs w:val="28"/>
          <w:highlight w:val="none"/>
          <w:lang w:val="en-US" w:eastAsia="zh-CN" w:bidi="ar"/>
        </w:rPr>
      </w:pPr>
      <w:bookmarkStart w:id="60" w:name="_Toc26302"/>
      <w:bookmarkStart w:id="61" w:name="_Toc21052"/>
      <w:r>
        <w:rPr>
          <w:rFonts w:hint="eastAsia" w:ascii="仿宋" w:hAnsi="仿宋" w:eastAsia="仿宋" w:cs="仿宋"/>
          <w:kern w:val="0"/>
          <w:sz w:val="28"/>
          <w:szCs w:val="28"/>
          <w:highlight w:val="none"/>
          <w:lang w:val="en-US" w:eastAsia="zh-CN" w:bidi="ar"/>
        </w:rPr>
        <w:t>2.采购代理机构信息</w:t>
      </w:r>
      <w:bookmarkEnd w:id="60"/>
      <w:bookmarkEnd w:id="61"/>
    </w:p>
    <w:p w14:paraId="47691B3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名 称：新疆鼎标招投标代理有限公司</w:t>
      </w:r>
    </w:p>
    <w:p w14:paraId="5C9EE71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地 址：新疆伊宁市新华西路705号融合大厦A座14楼1407室</w:t>
      </w:r>
    </w:p>
    <w:p w14:paraId="01F5A78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联系方式：13394996638</w:t>
      </w:r>
    </w:p>
    <w:p w14:paraId="7593D28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outlineLvl w:val="2"/>
        <w:rPr>
          <w:rFonts w:hint="eastAsia" w:ascii="仿宋" w:hAnsi="仿宋" w:eastAsia="仿宋" w:cs="仿宋"/>
          <w:kern w:val="0"/>
          <w:sz w:val="28"/>
          <w:szCs w:val="28"/>
          <w:highlight w:val="none"/>
          <w:lang w:val="en-US" w:eastAsia="zh-CN" w:bidi="ar"/>
        </w:rPr>
      </w:pPr>
      <w:bookmarkStart w:id="62" w:name="_Toc951"/>
      <w:bookmarkStart w:id="63" w:name="_Toc8812"/>
      <w:bookmarkStart w:id="64" w:name="_Toc2324"/>
      <w:bookmarkStart w:id="65" w:name="_Toc1889"/>
      <w:r>
        <w:rPr>
          <w:rFonts w:hint="eastAsia" w:ascii="仿宋" w:hAnsi="仿宋" w:eastAsia="仿宋" w:cs="仿宋"/>
          <w:kern w:val="0"/>
          <w:sz w:val="28"/>
          <w:szCs w:val="28"/>
          <w:highlight w:val="none"/>
          <w:lang w:val="en-US" w:eastAsia="zh-CN" w:bidi="ar"/>
        </w:rPr>
        <w:t>3.项目联系方式</w:t>
      </w:r>
      <w:bookmarkEnd w:id="62"/>
      <w:bookmarkEnd w:id="63"/>
      <w:bookmarkEnd w:id="64"/>
      <w:bookmarkEnd w:id="65"/>
    </w:p>
    <w:p w14:paraId="42517FC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项目联系人：潘永华</w:t>
      </w:r>
    </w:p>
    <w:p w14:paraId="56F79B8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kern w:val="0"/>
          <w:sz w:val="28"/>
          <w:szCs w:val="28"/>
          <w:highlight w:val="none"/>
          <w:lang w:val="en-US" w:eastAsia="zh-CN" w:bidi="ar"/>
        </w:rPr>
        <w:t>电 话：0999-8355211</w:t>
      </w:r>
    </w:p>
    <w:p w14:paraId="20CA661B">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outlineLvl w:val="9"/>
        <w:rPr>
          <w:rFonts w:hint="eastAsia" w:ascii="仿宋" w:hAnsi="仿宋" w:eastAsia="仿宋" w:cs="仿宋"/>
          <w:b/>
          <w:bCs w:val="0"/>
          <w:sz w:val="44"/>
          <w:szCs w:val="44"/>
          <w:lang w:val="en-US" w:eastAsia="zh-CN"/>
        </w:rPr>
      </w:pPr>
    </w:p>
    <w:p w14:paraId="18C3C7D0">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outlineLvl w:val="9"/>
        <w:rPr>
          <w:rFonts w:hint="eastAsia" w:ascii="仿宋" w:hAnsi="仿宋" w:eastAsia="仿宋" w:cs="仿宋"/>
          <w:b/>
          <w:bCs w:val="0"/>
          <w:sz w:val="44"/>
          <w:szCs w:val="44"/>
          <w:lang w:val="en-US" w:eastAsia="zh-CN"/>
        </w:rPr>
      </w:pPr>
    </w:p>
    <w:p w14:paraId="3EE93B40">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outlineLvl w:val="9"/>
        <w:rPr>
          <w:rFonts w:hint="eastAsia" w:ascii="仿宋" w:hAnsi="仿宋" w:eastAsia="仿宋" w:cs="仿宋"/>
          <w:b/>
          <w:bCs w:val="0"/>
          <w:sz w:val="44"/>
          <w:szCs w:val="44"/>
          <w:lang w:val="en-US" w:eastAsia="zh-CN"/>
        </w:rPr>
      </w:pPr>
    </w:p>
    <w:p w14:paraId="63D352F9">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outlineLvl w:val="9"/>
        <w:rPr>
          <w:rFonts w:hint="eastAsia" w:ascii="仿宋" w:hAnsi="仿宋" w:eastAsia="仿宋" w:cs="仿宋"/>
          <w:b/>
          <w:bCs w:val="0"/>
          <w:sz w:val="44"/>
          <w:szCs w:val="44"/>
          <w:lang w:val="en-US" w:eastAsia="zh-CN"/>
        </w:rPr>
      </w:pPr>
    </w:p>
    <w:p w14:paraId="5B642582">
      <w:pPr>
        <w:rPr>
          <w:rFonts w:hint="eastAsia" w:ascii="仿宋" w:hAnsi="仿宋" w:eastAsia="仿宋" w:cs="仿宋"/>
          <w:b/>
          <w:bCs w:val="0"/>
          <w:sz w:val="44"/>
          <w:szCs w:val="44"/>
          <w:lang w:val="en-US" w:eastAsia="zh-CN"/>
        </w:rPr>
      </w:pPr>
    </w:p>
    <w:p w14:paraId="62952739">
      <w:pPr>
        <w:rPr>
          <w:rFonts w:hint="eastAsia" w:ascii="仿宋" w:hAnsi="仿宋" w:eastAsia="仿宋" w:cs="仿宋"/>
          <w:b/>
          <w:bCs w:val="0"/>
          <w:sz w:val="44"/>
          <w:szCs w:val="44"/>
          <w:lang w:val="en-US" w:eastAsia="zh-CN"/>
        </w:rPr>
      </w:pPr>
    </w:p>
    <w:p w14:paraId="728F2C16">
      <w:pPr>
        <w:rPr>
          <w:rFonts w:hint="eastAsia" w:ascii="仿宋" w:hAnsi="仿宋" w:eastAsia="仿宋" w:cs="仿宋"/>
          <w:b/>
          <w:bCs w:val="0"/>
          <w:sz w:val="44"/>
          <w:szCs w:val="44"/>
          <w:lang w:val="en-US" w:eastAsia="zh-CN"/>
        </w:rPr>
      </w:pPr>
    </w:p>
    <w:p w14:paraId="417A5AAE">
      <w:pPr>
        <w:rPr>
          <w:rFonts w:hint="eastAsia" w:ascii="仿宋" w:hAnsi="仿宋" w:eastAsia="仿宋" w:cs="仿宋"/>
          <w:b/>
          <w:bCs w:val="0"/>
          <w:sz w:val="44"/>
          <w:szCs w:val="44"/>
          <w:lang w:val="en-US" w:eastAsia="zh-CN"/>
        </w:rPr>
      </w:pPr>
    </w:p>
    <w:p w14:paraId="651C28B8">
      <w:pPr>
        <w:rPr>
          <w:rFonts w:hint="eastAsia" w:ascii="仿宋" w:hAnsi="仿宋" w:eastAsia="仿宋" w:cs="仿宋"/>
          <w:b/>
          <w:bCs w:val="0"/>
          <w:sz w:val="44"/>
          <w:szCs w:val="44"/>
          <w:lang w:val="en-US" w:eastAsia="zh-CN"/>
        </w:rPr>
      </w:pPr>
    </w:p>
    <w:p w14:paraId="6FC553D8">
      <w:pPr>
        <w:rPr>
          <w:rFonts w:hint="eastAsia" w:ascii="仿宋" w:hAnsi="仿宋" w:eastAsia="仿宋" w:cs="仿宋"/>
          <w:b/>
          <w:bCs w:val="0"/>
          <w:sz w:val="44"/>
          <w:szCs w:val="44"/>
          <w:lang w:val="en-US" w:eastAsia="zh-CN"/>
        </w:rPr>
      </w:pPr>
    </w:p>
    <w:p w14:paraId="1C8CA7E8">
      <w:pPr>
        <w:rPr>
          <w:rFonts w:hint="eastAsia" w:ascii="仿宋" w:hAnsi="仿宋" w:eastAsia="仿宋" w:cs="仿宋"/>
          <w:b/>
          <w:bCs w:val="0"/>
          <w:sz w:val="44"/>
          <w:szCs w:val="44"/>
          <w:lang w:val="en-US" w:eastAsia="zh-CN"/>
        </w:rPr>
      </w:pPr>
    </w:p>
    <w:p w14:paraId="3714C7AE">
      <w:pPr>
        <w:rPr>
          <w:rFonts w:hint="eastAsia" w:ascii="仿宋" w:hAnsi="仿宋" w:eastAsia="仿宋" w:cs="仿宋"/>
          <w:b/>
          <w:bCs w:val="0"/>
          <w:sz w:val="44"/>
          <w:szCs w:val="44"/>
          <w:lang w:val="en-US" w:eastAsia="zh-CN"/>
        </w:rPr>
      </w:pPr>
    </w:p>
    <w:p w14:paraId="6E26C60C">
      <w:pPr>
        <w:rPr>
          <w:rFonts w:hint="eastAsia" w:ascii="仿宋" w:hAnsi="仿宋" w:eastAsia="仿宋" w:cs="仿宋"/>
          <w:b/>
          <w:bCs w:val="0"/>
          <w:sz w:val="44"/>
          <w:szCs w:val="44"/>
          <w:lang w:val="en-US" w:eastAsia="zh-CN"/>
        </w:rPr>
      </w:pPr>
    </w:p>
    <w:p w14:paraId="486982C8">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outlineLvl w:val="9"/>
        <w:rPr>
          <w:rFonts w:hint="eastAsia" w:ascii="仿宋" w:hAnsi="仿宋" w:eastAsia="仿宋" w:cs="仿宋"/>
          <w:b/>
          <w:bCs w:val="0"/>
          <w:sz w:val="44"/>
          <w:szCs w:val="44"/>
          <w:lang w:val="en-US" w:eastAsia="zh-CN"/>
        </w:rPr>
      </w:pPr>
    </w:p>
    <w:p w14:paraId="3F125F14">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b/>
          <w:bCs w:val="0"/>
          <w:sz w:val="44"/>
          <w:szCs w:val="44"/>
          <w:lang w:val="en-US" w:eastAsia="zh-CN"/>
        </w:rPr>
      </w:pPr>
      <w:bookmarkStart w:id="66" w:name="_Toc30980"/>
    </w:p>
    <w:p w14:paraId="5ECA0A31">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b/>
          <w:bCs w:val="0"/>
          <w:sz w:val="44"/>
          <w:szCs w:val="44"/>
          <w:lang w:val="en-US" w:eastAsia="zh-CN"/>
        </w:rPr>
      </w:pPr>
    </w:p>
    <w:p w14:paraId="67A07715">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b/>
          <w:bCs w:val="0"/>
          <w:sz w:val="44"/>
          <w:szCs w:val="44"/>
          <w:lang w:val="en-US" w:eastAsia="zh-CN"/>
        </w:rPr>
      </w:pPr>
    </w:p>
    <w:p w14:paraId="31CA73B1">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b/>
          <w:bCs w:val="0"/>
          <w:sz w:val="44"/>
          <w:szCs w:val="44"/>
          <w:lang w:val="en-US" w:eastAsia="zh-CN"/>
        </w:rPr>
      </w:pPr>
    </w:p>
    <w:p w14:paraId="2B28BC23">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b/>
          <w:bCs w:val="0"/>
          <w:sz w:val="44"/>
          <w:szCs w:val="44"/>
          <w:lang w:val="en-US" w:eastAsia="zh-CN"/>
        </w:rPr>
      </w:pPr>
    </w:p>
    <w:p w14:paraId="37EADE10">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b/>
          <w:bCs w:val="0"/>
          <w:sz w:val="44"/>
          <w:szCs w:val="44"/>
          <w:lang w:val="en-US" w:eastAsia="zh-CN"/>
        </w:rPr>
      </w:pPr>
    </w:p>
    <w:p w14:paraId="1A4CF0C8">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b/>
          <w:bCs w:val="0"/>
          <w:sz w:val="44"/>
          <w:szCs w:val="44"/>
          <w:lang w:val="en-US" w:eastAsia="zh-CN"/>
        </w:rPr>
      </w:pPr>
    </w:p>
    <w:p w14:paraId="2B14EA26">
      <w:pPr>
        <w:pStyle w:val="2"/>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ind w:leftChars="0"/>
        <w:textAlignment w:val="auto"/>
        <w:rPr>
          <w:rFonts w:hint="eastAsia" w:ascii="仿宋" w:hAnsi="仿宋" w:eastAsia="仿宋" w:cs="仿宋"/>
          <w:sz w:val="44"/>
          <w:szCs w:val="44"/>
        </w:rPr>
      </w:pPr>
      <w:r>
        <w:rPr>
          <w:rFonts w:hint="eastAsia" w:ascii="仿宋" w:hAnsi="仿宋" w:eastAsia="仿宋" w:cs="仿宋"/>
          <w:b/>
          <w:bCs w:val="0"/>
          <w:sz w:val="44"/>
          <w:szCs w:val="44"/>
          <w:lang w:val="en-US" w:eastAsia="zh-CN"/>
        </w:rPr>
        <w:t>第2章 投标人</w:t>
      </w:r>
      <w:r>
        <w:rPr>
          <w:rFonts w:hint="eastAsia" w:ascii="仿宋" w:hAnsi="仿宋" w:eastAsia="仿宋" w:cs="仿宋"/>
          <w:b/>
          <w:bCs w:val="0"/>
          <w:sz w:val="44"/>
          <w:szCs w:val="44"/>
        </w:rPr>
        <w:t>须知</w:t>
      </w:r>
      <w:bookmarkEnd w:id="66"/>
    </w:p>
    <w:p w14:paraId="00B4A0F4">
      <w:pPr>
        <w:pStyle w:val="3"/>
        <w:keepNext/>
        <w:keepLines/>
        <w:pageBreakBefore w:val="0"/>
        <w:widowControl w:val="0"/>
        <w:kinsoku/>
        <w:wordWrap/>
        <w:overflowPunct/>
        <w:topLinePunct w:val="0"/>
        <w:autoSpaceDE w:val="0"/>
        <w:autoSpaceDN w:val="0"/>
        <w:bidi w:val="0"/>
        <w:adjustRightInd w:val="0"/>
        <w:snapToGrid/>
        <w:spacing w:before="0" w:beforeLines="0" w:line="440" w:lineRule="exact"/>
        <w:ind w:firstLine="2891" w:firstLineChars="800"/>
        <w:jc w:val="both"/>
        <w:textAlignment w:val="auto"/>
        <w:outlineLvl w:val="1"/>
        <w:rPr>
          <w:rFonts w:hint="eastAsia" w:ascii="仿宋" w:hAnsi="仿宋" w:eastAsia="仿宋" w:cs="仿宋"/>
          <w:szCs w:val="21"/>
        </w:rPr>
      </w:pPr>
      <w:bookmarkStart w:id="67" w:name="_Toc520356143"/>
      <w:bookmarkStart w:id="68" w:name="_Toc216582805"/>
      <w:bookmarkStart w:id="69" w:name="_Toc518923060"/>
      <w:bookmarkStart w:id="70" w:name="_Toc23054"/>
      <w:bookmarkStart w:id="71" w:name="_Toc7844"/>
      <w:bookmarkStart w:id="72" w:name="_Toc15004"/>
      <w:bookmarkStart w:id="73" w:name="_Toc9485"/>
      <w:bookmarkStart w:id="74" w:name="_Toc4805"/>
      <w:bookmarkStart w:id="75" w:name="_Toc13001"/>
      <w:r>
        <w:rPr>
          <w:rFonts w:hint="eastAsia" w:ascii="仿宋" w:hAnsi="仿宋" w:eastAsia="仿宋" w:cs="仿宋"/>
          <w:sz w:val="36"/>
          <w:szCs w:val="36"/>
        </w:rPr>
        <w:t xml:space="preserve">一   </w:t>
      </w:r>
      <w:bookmarkEnd w:id="67"/>
      <w:bookmarkEnd w:id="68"/>
      <w:r>
        <w:rPr>
          <w:rFonts w:hint="eastAsia" w:ascii="仿宋" w:hAnsi="仿宋" w:eastAsia="仿宋" w:cs="仿宋"/>
          <w:sz w:val="36"/>
          <w:szCs w:val="36"/>
        </w:rPr>
        <w:t>总  则</w:t>
      </w:r>
      <w:bookmarkEnd w:id="69"/>
      <w:bookmarkEnd w:id="70"/>
      <w:bookmarkEnd w:id="71"/>
      <w:bookmarkEnd w:id="72"/>
      <w:bookmarkEnd w:id="73"/>
      <w:bookmarkEnd w:id="74"/>
      <w:bookmarkEnd w:id="75"/>
    </w:p>
    <w:p w14:paraId="50BAA8C5">
      <w:pPr>
        <w:pStyle w:val="3"/>
        <w:spacing w:before="0" w:beforeLines="0" w:line="440" w:lineRule="exact"/>
        <w:jc w:val="both"/>
        <w:outlineLvl w:val="1"/>
        <w:rPr>
          <w:rFonts w:hint="eastAsia" w:ascii="仿宋" w:hAnsi="仿宋" w:eastAsia="仿宋" w:cs="仿宋"/>
          <w:sz w:val="28"/>
          <w:szCs w:val="28"/>
        </w:rPr>
      </w:pPr>
      <w:bookmarkStart w:id="76" w:name="_Toc520356144"/>
      <w:bookmarkStart w:id="77" w:name="_Toc12013"/>
      <w:bookmarkStart w:id="78" w:name="_Toc17230"/>
      <w:bookmarkStart w:id="79" w:name="_Toc518923061"/>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采购人、采购代理机构及</w:t>
      </w:r>
      <w:bookmarkEnd w:id="76"/>
      <w:r>
        <w:rPr>
          <w:rFonts w:hint="eastAsia" w:ascii="仿宋" w:hAnsi="仿宋" w:eastAsia="仿宋" w:cs="仿宋"/>
          <w:sz w:val="28"/>
          <w:szCs w:val="28"/>
        </w:rPr>
        <w:t>投标人</w:t>
      </w:r>
      <w:bookmarkEnd w:id="77"/>
      <w:bookmarkEnd w:id="78"/>
      <w:bookmarkEnd w:id="79"/>
    </w:p>
    <w:p w14:paraId="5E9E1D4E">
      <w:pPr>
        <w:tabs>
          <w:tab w:val="left" w:pos="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1.1采购人：是指依法开展政府采购活动的国家机关、事业单位、团体组织。本项目的采购人见</w:t>
      </w:r>
      <w:r>
        <w:rPr>
          <w:rFonts w:hint="eastAsia" w:ascii="仿宋" w:hAnsi="仿宋" w:eastAsia="仿宋" w:cs="仿宋"/>
          <w:sz w:val="28"/>
          <w:szCs w:val="28"/>
          <w:u w:val="single"/>
        </w:rPr>
        <w:t>投标人须知资料表</w:t>
      </w:r>
      <w:r>
        <w:rPr>
          <w:rFonts w:hint="eastAsia" w:ascii="仿宋" w:hAnsi="仿宋" w:eastAsia="仿宋" w:cs="仿宋"/>
          <w:sz w:val="28"/>
          <w:szCs w:val="28"/>
        </w:rPr>
        <w:t>。</w:t>
      </w:r>
    </w:p>
    <w:p w14:paraId="0C1D0269">
      <w:pPr>
        <w:tabs>
          <w:tab w:val="left" w:pos="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1.2采购代理机构：是指集中采购机构或从事采购代理业务的社会中介机构。本项目的采购代理机构见</w:t>
      </w:r>
      <w:r>
        <w:rPr>
          <w:rFonts w:hint="eastAsia" w:ascii="仿宋" w:hAnsi="仿宋" w:eastAsia="仿宋" w:cs="仿宋"/>
          <w:sz w:val="28"/>
          <w:szCs w:val="28"/>
          <w:u w:val="single"/>
        </w:rPr>
        <w:t>投标人须知资料表</w:t>
      </w:r>
      <w:r>
        <w:rPr>
          <w:rFonts w:hint="eastAsia" w:ascii="仿宋" w:hAnsi="仿宋" w:eastAsia="仿宋" w:cs="仿宋"/>
          <w:sz w:val="28"/>
          <w:szCs w:val="28"/>
        </w:rPr>
        <w:t>。</w:t>
      </w:r>
    </w:p>
    <w:p w14:paraId="7FB9F9E3">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1.3投标人：是指向采购人提供货物、工程或者服务的法人、非法人组织或者自然人。本项目的投标人须满足以下条件：</w:t>
      </w:r>
    </w:p>
    <w:p w14:paraId="4DDCE534">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1.3.1在中华人民共和国境内注册，能够独立承担民事责任，有生产或供应能力的本国供应商。</w:t>
      </w:r>
    </w:p>
    <w:p w14:paraId="5E17E5DA">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1.3.2具备《中华人民共和国政府采购法》第二十二条关于供应商条件的规定，遵守本项目采购人本级和上级财政部门政府采购的有关规定。</w:t>
      </w:r>
    </w:p>
    <w:p w14:paraId="7E715F6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1.3.3以采购代理机构认可的方式获得了本项目的</w:t>
      </w:r>
      <w:r>
        <w:rPr>
          <w:rFonts w:hint="eastAsia" w:ascii="仿宋" w:hAnsi="仿宋" w:eastAsia="仿宋" w:cs="仿宋"/>
          <w:sz w:val="28"/>
          <w:szCs w:val="28"/>
          <w:u w:val="none"/>
        </w:rPr>
        <w:t>采购文件</w:t>
      </w:r>
      <w:r>
        <w:rPr>
          <w:rFonts w:hint="eastAsia" w:ascii="仿宋" w:hAnsi="仿宋" w:eastAsia="仿宋" w:cs="仿宋"/>
          <w:sz w:val="28"/>
          <w:szCs w:val="28"/>
        </w:rPr>
        <w:t>。</w:t>
      </w:r>
    </w:p>
    <w:p w14:paraId="4BD9D25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1.3.4符合</w:t>
      </w:r>
      <w:r>
        <w:rPr>
          <w:rFonts w:hint="eastAsia" w:ascii="仿宋" w:hAnsi="仿宋" w:eastAsia="仿宋" w:cs="仿宋"/>
          <w:sz w:val="28"/>
          <w:szCs w:val="28"/>
          <w:u w:val="single"/>
        </w:rPr>
        <w:t>投标人须知资料表</w:t>
      </w:r>
      <w:r>
        <w:rPr>
          <w:rFonts w:hint="eastAsia" w:ascii="仿宋" w:hAnsi="仿宋" w:eastAsia="仿宋" w:cs="仿宋"/>
          <w:sz w:val="28"/>
          <w:szCs w:val="28"/>
        </w:rPr>
        <w:t>中规定的其他要求。</w:t>
      </w:r>
    </w:p>
    <w:p w14:paraId="3757ACE1">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1.3.5若</w:t>
      </w:r>
      <w:r>
        <w:rPr>
          <w:rFonts w:hint="eastAsia" w:ascii="仿宋" w:hAnsi="仿宋" w:eastAsia="仿宋" w:cs="仿宋"/>
          <w:sz w:val="28"/>
          <w:szCs w:val="28"/>
          <w:u w:val="single"/>
        </w:rPr>
        <w:t>投标人须知资料表</w:t>
      </w:r>
      <w:r>
        <w:rPr>
          <w:rFonts w:hint="eastAsia" w:ascii="仿宋" w:hAnsi="仿宋" w:eastAsia="仿宋" w:cs="仿宋"/>
          <w:sz w:val="28"/>
          <w:szCs w:val="28"/>
        </w:rPr>
        <w:t>中写明专门面向中小企业采购的，如投标人为非中小企业，投标被认定为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2165DCBC">
      <w:pPr>
        <w:spacing w:line="440" w:lineRule="exact"/>
        <w:ind w:firstLine="560" w:firstLineChars="200"/>
        <w:outlineLvl w:val="2"/>
        <w:rPr>
          <w:rFonts w:hint="eastAsia" w:ascii="仿宋" w:hAnsi="仿宋" w:eastAsia="仿宋" w:cs="仿宋"/>
          <w:sz w:val="28"/>
          <w:szCs w:val="28"/>
        </w:rPr>
      </w:pPr>
      <w:bookmarkStart w:id="80" w:name="_Toc22556"/>
      <w:bookmarkStart w:id="81" w:name="_Toc17827"/>
      <w:r>
        <w:rPr>
          <w:rFonts w:hint="eastAsia" w:ascii="仿宋" w:hAnsi="仿宋" w:eastAsia="仿宋" w:cs="仿宋"/>
          <w:sz w:val="28"/>
          <w:szCs w:val="28"/>
        </w:rPr>
        <w:t>1.4如</w:t>
      </w:r>
      <w:r>
        <w:rPr>
          <w:rFonts w:hint="eastAsia" w:ascii="仿宋" w:hAnsi="仿宋" w:eastAsia="仿宋" w:cs="仿宋"/>
          <w:sz w:val="28"/>
          <w:szCs w:val="28"/>
          <w:u w:val="single"/>
        </w:rPr>
        <w:t>投标人须知资料表</w:t>
      </w:r>
      <w:r>
        <w:rPr>
          <w:rFonts w:hint="eastAsia" w:ascii="仿宋" w:hAnsi="仿宋" w:eastAsia="仿宋" w:cs="仿宋"/>
          <w:sz w:val="28"/>
          <w:szCs w:val="28"/>
        </w:rPr>
        <w:t>中允许联合体投标，对联合体规定如下：</w:t>
      </w:r>
      <w:bookmarkEnd w:id="80"/>
      <w:bookmarkEnd w:id="81"/>
    </w:p>
    <w:p w14:paraId="05AA6A2F">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 两个以上供应商可以组成一个投标联合体，以一个投标人的身份投标。</w:t>
      </w:r>
    </w:p>
    <w:p w14:paraId="6C00CC7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 联合体各方均应符合《中华人民共和国政府采购法》第二十二条规定的条件。</w:t>
      </w:r>
    </w:p>
    <w:p w14:paraId="07E9DE7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1.4.3 采购人根据采购项目对投标人的特殊要求，联合体中至少应当有一方符合相关规定。</w:t>
      </w:r>
    </w:p>
    <w:p w14:paraId="51A1564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1.4.4 联合体各方应签订共同投标协议，明确约定联合体各方承担的工作和相应的责任，并将共同投标协议连同投标响应文件一并提交招标采购单位。</w:t>
      </w:r>
    </w:p>
    <w:p w14:paraId="35D1FBC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1.4.5大中型企业、其他自然人、法人或者非法人组织与小型、微型企业组成联合体共同参加投标，共同投标协议中应写明小型、微型企业的协议合同金额占到共同投标协议投标总金额的比例。</w:t>
      </w:r>
    </w:p>
    <w:p w14:paraId="48161E4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1.4.6联合体中有同类资质的供应商按照联合体分工承担相同工作的，按照资质等级较低的供应商确定资质等级。</w:t>
      </w:r>
    </w:p>
    <w:p w14:paraId="1FCDA57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1.4.7 以联合体形式参加政府采购活动的，联合体各方不得再单独参加或者与其他供应商另外组成联合体参加本项目投标，否则相关投标被认定为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74E818BC">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1.4.8对联合体投标的其他资格要求见</w:t>
      </w:r>
      <w:r>
        <w:rPr>
          <w:rFonts w:hint="eastAsia" w:ascii="仿宋" w:hAnsi="仿宋" w:eastAsia="仿宋" w:cs="仿宋"/>
          <w:sz w:val="28"/>
          <w:szCs w:val="28"/>
          <w:u w:val="single"/>
        </w:rPr>
        <w:t>投标人须知资料表</w:t>
      </w:r>
      <w:r>
        <w:rPr>
          <w:rFonts w:hint="eastAsia" w:ascii="仿宋" w:hAnsi="仿宋" w:eastAsia="仿宋" w:cs="仿宋"/>
          <w:sz w:val="28"/>
          <w:szCs w:val="28"/>
        </w:rPr>
        <w:t>。</w:t>
      </w:r>
    </w:p>
    <w:p w14:paraId="4D20E71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 单位负责人为同一人或者存在直接控股、管理关系的不同供应商，相关投标被认定为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6AA233F7">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1.6为本项目提供过整体设计、规范编制或者项目管理、监理、检测</w:t>
      </w:r>
      <w:r>
        <w:rPr>
          <w:rFonts w:hint="eastAsia" w:ascii="仿宋" w:hAnsi="仿宋" w:eastAsia="仿宋" w:cs="仿宋"/>
          <w:sz w:val="28"/>
          <w:szCs w:val="28"/>
          <w:highlight w:val="none"/>
          <w:lang w:eastAsia="zh-CN"/>
        </w:rPr>
        <w:t>、全过程跟踪审计</w:t>
      </w:r>
      <w:r>
        <w:rPr>
          <w:rFonts w:hint="eastAsia" w:ascii="仿宋" w:hAnsi="仿宋" w:eastAsia="仿宋" w:cs="仿宋"/>
          <w:sz w:val="28"/>
          <w:szCs w:val="28"/>
          <w:highlight w:val="none"/>
        </w:rPr>
        <w:t>等服务的供应商，不得再参加本项目上述服务以外的其他采购活动。否则投标被认定为</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w:t>
      </w:r>
    </w:p>
    <w:p w14:paraId="54299328">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1.7投标人在投标过程中不得向采购人提供或给予影响其正常决策行为的任何有价值物品或服务。一经发现，投标被认定为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224459FE">
      <w:pPr>
        <w:pStyle w:val="4"/>
        <w:spacing w:before="0" w:beforeLines="0" w:after="0" w:afterLines="0" w:line="440" w:lineRule="exact"/>
        <w:outlineLvl w:val="1"/>
        <w:rPr>
          <w:rFonts w:hint="eastAsia" w:ascii="仿宋" w:hAnsi="仿宋" w:eastAsia="仿宋" w:cs="仿宋"/>
          <w:sz w:val="28"/>
          <w:szCs w:val="28"/>
          <w:u w:val="none"/>
        </w:rPr>
      </w:pPr>
      <w:bookmarkStart w:id="82" w:name="_Toc14056"/>
      <w:bookmarkStart w:id="83" w:name="_Toc2643"/>
      <w:bookmarkStart w:id="84" w:name="_Toc518923062"/>
      <w:bookmarkStart w:id="85" w:name="_Toc18493"/>
      <w:bookmarkStart w:id="86" w:name="_Toc6875"/>
      <w:bookmarkStart w:id="87" w:name="_Toc9921"/>
      <w:r>
        <w:rPr>
          <w:rFonts w:hint="eastAsia" w:ascii="仿宋" w:hAnsi="仿宋" w:eastAsia="仿宋" w:cs="仿宋"/>
          <w:sz w:val="28"/>
          <w:szCs w:val="28"/>
          <w:u w:val="none"/>
        </w:rPr>
        <w:t>2</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资金来源</w:t>
      </w:r>
      <w:bookmarkEnd w:id="82"/>
      <w:bookmarkEnd w:id="83"/>
      <w:bookmarkEnd w:id="84"/>
      <w:bookmarkEnd w:id="85"/>
      <w:bookmarkEnd w:id="86"/>
      <w:bookmarkEnd w:id="87"/>
    </w:p>
    <w:p w14:paraId="0BAE21DF">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2.1本项目的采购人已获得足以支付本次招标后所签订的合同项下的资金（包括财政性资金和本项目采购中无法与财政性资金分割的非财政性资金）。</w:t>
      </w:r>
    </w:p>
    <w:p w14:paraId="2BD476F7">
      <w:pPr>
        <w:spacing w:line="440" w:lineRule="exact"/>
        <w:ind w:firstLine="560" w:firstLineChars="200"/>
        <w:outlineLvl w:val="2"/>
        <w:rPr>
          <w:rFonts w:hint="eastAsia" w:ascii="仿宋" w:hAnsi="仿宋" w:eastAsia="仿宋" w:cs="仿宋"/>
          <w:sz w:val="28"/>
          <w:szCs w:val="28"/>
        </w:rPr>
      </w:pPr>
      <w:bookmarkStart w:id="88" w:name="_Toc29958"/>
      <w:bookmarkStart w:id="89" w:name="_Toc827"/>
      <w:r>
        <w:rPr>
          <w:rFonts w:hint="eastAsia" w:ascii="仿宋" w:hAnsi="仿宋" w:eastAsia="仿宋" w:cs="仿宋"/>
          <w:sz w:val="28"/>
          <w:szCs w:val="28"/>
        </w:rPr>
        <w:t>2.2项目预算金额和最高限价</w:t>
      </w:r>
      <w:r>
        <w:rPr>
          <w:rFonts w:hint="eastAsia" w:ascii="仿宋" w:hAnsi="仿宋" w:eastAsia="仿宋" w:cs="仿宋"/>
          <w:sz w:val="28"/>
          <w:szCs w:val="28"/>
          <w:u w:val="single"/>
        </w:rPr>
        <w:t>见投标人须知资料表</w:t>
      </w:r>
      <w:r>
        <w:rPr>
          <w:rFonts w:hint="eastAsia" w:ascii="仿宋" w:hAnsi="仿宋" w:eastAsia="仿宋" w:cs="仿宋"/>
          <w:sz w:val="28"/>
          <w:szCs w:val="28"/>
        </w:rPr>
        <w:t>。</w:t>
      </w:r>
      <w:bookmarkEnd w:id="88"/>
      <w:bookmarkEnd w:id="89"/>
    </w:p>
    <w:p w14:paraId="7A5DC2A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 投标人报价超过采购文件规定的最高限价的，投标被认定为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1A883E37">
      <w:pPr>
        <w:pStyle w:val="4"/>
        <w:spacing w:before="0" w:beforeLines="0" w:after="0" w:afterLines="0" w:line="440" w:lineRule="exact"/>
        <w:outlineLvl w:val="1"/>
        <w:rPr>
          <w:rFonts w:hint="eastAsia" w:ascii="仿宋" w:hAnsi="仿宋" w:eastAsia="仿宋" w:cs="仿宋"/>
          <w:sz w:val="28"/>
          <w:szCs w:val="28"/>
          <w:u w:val="none"/>
        </w:rPr>
      </w:pPr>
      <w:bookmarkStart w:id="90" w:name="_Toc8550"/>
      <w:bookmarkStart w:id="91" w:name="_Toc28166"/>
      <w:bookmarkStart w:id="92" w:name="_Toc26568"/>
      <w:bookmarkStart w:id="93" w:name="_Toc520356145"/>
      <w:bookmarkStart w:id="94" w:name="_Toc23534"/>
      <w:bookmarkStart w:id="95" w:name="_Toc11254"/>
      <w:bookmarkStart w:id="96" w:name="_Toc518923063"/>
      <w:r>
        <w:rPr>
          <w:rFonts w:hint="eastAsia" w:ascii="仿宋" w:hAnsi="仿宋" w:eastAsia="仿宋" w:cs="仿宋"/>
          <w:sz w:val="28"/>
          <w:szCs w:val="28"/>
          <w:u w:val="none"/>
        </w:rPr>
        <w:t>3</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投标费用</w:t>
      </w:r>
      <w:bookmarkEnd w:id="90"/>
      <w:bookmarkEnd w:id="91"/>
      <w:bookmarkEnd w:id="92"/>
      <w:bookmarkEnd w:id="93"/>
      <w:bookmarkEnd w:id="94"/>
      <w:bookmarkEnd w:id="95"/>
      <w:bookmarkEnd w:id="96"/>
    </w:p>
    <w:p w14:paraId="0350C14F">
      <w:pPr>
        <w:spacing w:line="440" w:lineRule="exact"/>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不论投标的结果如何，投标人应承担所有与准备和参加投标有关的费用。</w:t>
      </w:r>
    </w:p>
    <w:p w14:paraId="7A00EC4D">
      <w:pPr>
        <w:pStyle w:val="4"/>
        <w:spacing w:before="0" w:beforeLines="0" w:after="0" w:afterLines="0" w:line="440" w:lineRule="exact"/>
        <w:outlineLvl w:val="1"/>
        <w:rPr>
          <w:rFonts w:hint="eastAsia" w:ascii="仿宋" w:hAnsi="仿宋" w:eastAsia="仿宋" w:cs="仿宋"/>
          <w:sz w:val="28"/>
          <w:szCs w:val="28"/>
          <w:u w:val="none"/>
        </w:rPr>
      </w:pPr>
      <w:bookmarkStart w:id="97" w:name="_Toc11266"/>
      <w:bookmarkStart w:id="98" w:name="_Toc32365"/>
      <w:bookmarkStart w:id="99" w:name="_Toc11"/>
      <w:bookmarkStart w:id="100" w:name="_Toc4673"/>
      <w:bookmarkStart w:id="101" w:name="_Toc518923064"/>
      <w:bookmarkStart w:id="102" w:name="_Toc32396"/>
      <w:r>
        <w:rPr>
          <w:rFonts w:hint="eastAsia" w:ascii="仿宋" w:hAnsi="仿宋" w:eastAsia="仿宋" w:cs="仿宋"/>
          <w:sz w:val="28"/>
          <w:szCs w:val="28"/>
          <w:u w:val="none"/>
        </w:rPr>
        <w:t>4</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适用法律</w:t>
      </w:r>
      <w:bookmarkEnd w:id="97"/>
      <w:bookmarkEnd w:id="98"/>
      <w:bookmarkEnd w:id="99"/>
      <w:bookmarkEnd w:id="100"/>
      <w:bookmarkEnd w:id="101"/>
      <w:bookmarkEnd w:id="102"/>
    </w:p>
    <w:p w14:paraId="326EE4B8">
      <w:pPr>
        <w:spacing w:line="440" w:lineRule="exact"/>
        <w:rPr>
          <w:rFonts w:hint="eastAsia" w:ascii="仿宋" w:hAnsi="仿宋" w:eastAsia="仿宋" w:cs="仿宋"/>
          <w:sz w:val="30"/>
          <w:szCs w:val="30"/>
        </w:rPr>
      </w:pPr>
      <w:r>
        <w:rPr>
          <w:rFonts w:hint="eastAsia" w:ascii="仿宋" w:hAnsi="仿宋" w:eastAsia="仿宋" w:cs="仿宋"/>
          <w:sz w:val="28"/>
          <w:szCs w:val="28"/>
        </w:rPr>
        <w:t xml:space="preserve">    本项目采购人、采购代理机构、投标人、磋商小组的相关行为均受《中华人民共和国政府采购法》、《中华人民共和国政府采购法实施条例》及本项目本级和上级财政部门政府采购有关规定的约束，其权利受到上述法律法规的保护。</w:t>
      </w:r>
    </w:p>
    <w:p w14:paraId="5948C16F">
      <w:pPr>
        <w:spacing w:line="440" w:lineRule="exact"/>
        <w:rPr>
          <w:rFonts w:hint="eastAsia" w:ascii="仿宋" w:hAnsi="仿宋" w:eastAsia="仿宋" w:cs="仿宋"/>
          <w:sz w:val="36"/>
          <w:szCs w:val="36"/>
        </w:rPr>
      </w:pPr>
    </w:p>
    <w:p w14:paraId="3EA5F8B7">
      <w:pPr>
        <w:pStyle w:val="3"/>
        <w:keepNext/>
        <w:keepLines/>
        <w:pageBreakBefore w:val="0"/>
        <w:widowControl w:val="0"/>
        <w:kinsoku/>
        <w:wordWrap/>
        <w:overflowPunct/>
        <w:topLinePunct w:val="0"/>
        <w:autoSpaceDE w:val="0"/>
        <w:autoSpaceDN w:val="0"/>
        <w:bidi w:val="0"/>
        <w:adjustRightInd w:val="0"/>
        <w:snapToGrid/>
        <w:spacing w:before="0" w:beforeLines="0" w:line="440" w:lineRule="exact"/>
        <w:textAlignment w:val="auto"/>
        <w:outlineLvl w:val="2"/>
        <w:rPr>
          <w:rFonts w:hint="eastAsia" w:ascii="仿宋" w:hAnsi="仿宋" w:eastAsia="仿宋" w:cs="仿宋"/>
          <w:sz w:val="36"/>
          <w:szCs w:val="36"/>
        </w:rPr>
      </w:pPr>
      <w:bookmarkStart w:id="103" w:name="_Toc809"/>
      <w:bookmarkStart w:id="104" w:name="_Toc216582806"/>
      <w:bookmarkStart w:id="105" w:name="_Toc520356146"/>
      <w:bookmarkStart w:id="106" w:name="_Toc518923065"/>
      <w:bookmarkStart w:id="107" w:name="_Toc30793"/>
      <w:bookmarkStart w:id="108" w:name="_Toc14459"/>
      <w:bookmarkStart w:id="109" w:name="_Toc10747"/>
      <w:r>
        <w:rPr>
          <w:rFonts w:hint="eastAsia" w:ascii="仿宋" w:hAnsi="仿宋" w:eastAsia="仿宋" w:cs="仿宋"/>
          <w:sz w:val="36"/>
          <w:szCs w:val="36"/>
        </w:rPr>
        <w:t>二</w:t>
      </w:r>
      <w:bookmarkEnd w:id="103"/>
      <w:bookmarkEnd w:id="104"/>
      <w:bookmarkEnd w:id="105"/>
      <w:bookmarkEnd w:id="106"/>
      <w:r>
        <w:rPr>
          <w:rFonts w:hint="eastAsia" w:ascii="仿宋" w:hAnsi="仿宋" w:eastAsia="仿宋" w:cs="仿宋"/>
          <w:sz w:val="36"/>
          <w:szCs w:val="36"/>
          <w:lang w:val="en-US" w:eastAsia="zh-CN"/>
        </w:rPr>
        <w:t xml:space="preserve">  </w:t>
      </w:r>
      <w:r>
        <w:rPr>
          <w:rFonts w:hint="eastAsia" w:ascii="仿宋" w:hAnsi="仿宋" w:eastAsia="仿宋" w:cs="仿宋"/>
          <w:sz w:val="36"/>
          <w:szCs w:val="36"/>
          <w:lang w:eastAsia="zh-CN"/>
        </w:rPr>
        <w:t>采购文件</w:t>
      </w:r>
      <w:bookmarkEnd w:id="107"/>
      <w:bookmarkEnd w:id="108"/>
      <w:bookmarkEnd w:id="109"/>
    </w:p>
    <w:p w14:paraId="367BC6F5">
      <w:pPr>
        <w:pStyle w:val="4"/>
        <w:spacing w:before="0" w:beforeLines="0" w:after="0" w:afterLines="0" w:line="440" w:lineRule="exact"/>
        <w:outlineLvl w:val="1"/>
        <w:rPr>
          <w:rFonts w:hint="eastAsia" w:ascii="仿宋" w:hAnsi="仿宋" w:eastAsia="仿宋" w:cs="仿宋"/>
          <w:sz w:val="28"/>
          <w:szCs w:val="28"/>
          <w:u w:val="none"/>
        </w:rPr>
      </w:pPr>
      <w:bookmarkStart w:id="110" w:name="_Toc11660"/>
      <w:bookmarkStart w:id="111" w:name="_Toc3278"/>
      <w:bookmarkStart w:id="112" w:name="_Toc22990"/>
      <w:bookmarkStart w:id="113" w:name="_Toc17875"/>
      <w:bookmarkStart w:id="114" w:name="_Toc518923066"/>
      <w:bookmarkStart w:id="115" w:name="_Toc24963"/>
      <w:bookmarkStart w:id="116" w:name="_Toc520356147"/>
      <w:r>
        <w:rPr>
          <w:rFonts w:hint="eastAsia" w:ascii="仿宋" w:hAnsi="仿宋" w:eastAsia="仿宋" w:cs="仿宋"/>
          <w:sz w:val="28"/>
          <w:szCs w:val="28"/>
          <w:u w:val="none"/>
        </w:rPr>
        <w:t>5</w:t>
      </w:r>
      <w:r>
        <w:rPr>
          <w:rFonts w:hint="eastAsia" w:ascii="仿宋" w:hAnsi="仿宋" w:eastAsia="仿宋" w:cs="仿宋"/>
          <w:sz w:val="28"/>
          <w:szCs w:val="28"/>
          <w:u w:val="none"/>
          <w:lang w:eastAsia="zh-CN"/>
        </w:rPr>
        <w:t>.采购文件</w:t>
      </w:r>
      <w:r>
        <w:rPr>
          <w:rFonts w:hint="eastAsia" w:ascii="仿宋" w:hAnsi="仿宋" w:eastAsia="仿宋" w:cs="仿宋"/>
          <w:sz w:val="28"/>
          <w:szCs w:val="28"/>
          <w:u w:val="none"/>
        </w:rPr>
        <w:t>构成</w:t>
      </w:r>
      <w:bookmarkEnd w:id="110"/>
      <w:bookmarkEnd w:id="111"/>
      <w:bookmarkEnd w:id="112"/>
      <w:bookmarkEnd w:id="113"/>
      <w:bookmarkEnd w:id="114"/>
      <w:bookmarkEnd w:id="115"/>
      <w:bookmarkEnd w:id="116"/>
    </w:p>
    <w:p w14:paraId="3AFC6148">
      <w:pPr>
        <w:spacing w:line="440" w:lineRule="exact"/>
        <w:ind w:firstLine="560" w:firstLineChars="200"/>
        <w:outlineLvl w:val="2"/>
        <w:rPr>
          <w:rFonts w:hint="eastAsia" w:ascii="仿宋" w:hAnsi="仿宋" w:eastAsia="仿宋" w:cs="仿宋"/>
          <w:sz w:val="28"/>
          <w:szCs w:val="28"/>
        </w:rPr>
      </w:pPr>
      <w:bookmarkStart w:id="117" w:name="_Toc29280"/>
      <w:bookmarkStart w:id="118" w:name="_Toc22168"/>
      <w:r>
        <w:rPr>
          <w:rFonts w:hint="eastAsia" w:ascii="仿宋" w:hAnsi="仿宋" w:eastAsia="仿宋" w:cs="仿宋"/>
          <w:sz w:val="28"/>
          <w:szCs w:val="28"/>
        </w:rPr>
        <w:t>5.1采购文件分为7章，内容如下：</w:t>
      </w:r>
      <w:bookmarkEnd w:id="117"/>
      <w:bookmarkEnd w:id="118"/>
    </w:p>
    <w:p w14:paraId="43B936F2">
      <w:pPr>
        <w:spacing w:line="440" w:lineRule="exact"/>
        <w:ind w:firstLine="560" w:firstLineChars="200"/>
        <w:outlineLvl w:val="0"/>
        <w:rPr>
          <w:rFonts w:hint="eastAsia" w:ascii="仿宋" w:hAnsi="仿宋" w:eastAsia="仿宋" w:cs="仿宋"/>
          <w:sz w:val="28"/>
          <w:szCs w:val="28"/>
        </w:rPr>
      </w:pPr>
      <w:bookmarkStart w:id="119" w:name="_Toc10914"/>
      <w:bookmarkStart w:id="120" w:name="_Toc451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_Toc10107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第1章 竞争性磋商公告</w:t>
      </w:r>
      <w:r>
        <w:rPr>
          <w:rFonts w:hint="eastAsia" w:ascii="仿宋" w:hAnsi="仿宋" w:eastAsia="仿宋" w:cs="仿宋"/>
          <w:sz w:val="28"/>
          <w:szCs w:val="28"/>
        </w:rPr>
        <w:fldChar w:fldCharType="end"/>
      </w:r>
      <w:bookmarkEnd w:id="119"/>
    </w:p>
    <w:p w14:paraId="6ABA5E2C">
      <w:pPr>
        <w:spacing w:line="440" w:lineRule="exact"/>
        <w:ind w:firstLine="560" w:firstLineChars="200"/>
        <w:outlineLvl w:val="0"/>
        <w:rPr>
          <w:rFonts w:hint="eastAsia" w:ascii="仿宋" w:hAnsi="仿宋" w:eastAsia="仿宋" w:cs="仿宋"/>
          <w:sz w:val="28"/>
          <w:szCs w:val="28"/>
        </w:rPr>
      </w:pPr>
      <w:bookmarkStart w:id="121" w:name="_Toc19906"/>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_Toc8931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第2章 </w:t>
      </w:r>
      <w:r>
        <w:rPr>
          <w:rFonts w:hint="eastAsia" w:ascii="仿宋" w:hAnsi="仿宋" w:eastAsia="仿宋" w:cs="仿宋"/>
          <w:sz w:val="28"/>
          <w:szCs w:val="28"/>
        </w:rPr>
        <w:t>投标人须知</w:t>
      </w:r>
      <w:r>
        <w:rPr>
          <w:rFonts w:hint="eastAsia" w:ascii="仿宋" w:hAnsi="仿宋" w:eastAsia="仿宋" w:cs="仿宋"/>
          <w:sz w:val="28"/>
          <w:szCs w:val="28"/>
        </w:rPr>
        <w:fldChar w:fldCharType="end"/>
      </w:r>
      <w:bookmarkEnd w:id="121"/>
    </w:p>
    <w:p w14:paraId="41B20853">
      <w:pPr>
        <w:spacing w:line="440" w:lineRule="exact"/>
        <w:ind w:firstLine="560" w:firstLineChars="200"/>
        <w:outlineLvl w:val="0"/>
        <w:rPr>
          <w:rFonts w:hint="eastAsia" w:ascii="仿宋" w:hAnsi="仿宋" w:eastAsia="仿宋" w:cs="仿宋"/>
          <w:sz w:val="28"/>
          <w:szCs w:val="28"/>
        </w:rPr>
      </w:pPr>
      <w:bookmarkStart w:id="122" w:name="_Toc7003"/>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_Toc21543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3</w:t>
      </w:r>
      <w:r>
        <w:rPr>
          <w:rFonts w:hint="eastAsia" w:ascii="仿宋" w:hAnsi="仿宋" w:eastAsia="仿宋" w:cs="仿宋"/>
          <w:sz w:val="28"/>
          <w:szCs w:val="28"/>
        </w:rPr>
        <w:t>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投标人须知资料表</w:t>
      </w:r>
      <w:r>
        <w:rPr>
          <w:rFonts w:hint="eastAsia" w:ascii="仿宋" w:hAnsi="仿宋" w:eastAsia="仿宋" w:cs="仿宋"/>
          <w:sz w:val="28"/>
          <w:szCs w:val="28"/>
        </w:rPr>
        <w:fldChar w:fldCharType="end"/>
      </w:r>
      <w:bookmarkEnd w:id="122"/>
    </w:p>
    <w:p w14:paraId="0AF50B39">
      <w:pPr>
        <w:spacing w:line="440" w:lineRule="exact"/>
        <w:ind w:firstLine="560" w:firstLineChars="200"/>
        <w:outlineLvl w:val="0"/>
        <w:rPr>
          <w:rFonts w:hint="eastAsia" w:ascii="仿宋" w:hAnsi="仿宋" w:eastAsia="仿宋" w:cs="仿宋"/>
          <w:sz w:val="28"/>
          <w:szCs w:val="28"/>
        </w:rPr>
      </w:pPr>
      <w:bookmarkStart w:id="123" w:name="_Toc32142"/>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_Toc31741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第4章 服务需求及要求</w:t>
      </w:r>
      <w:r>
        <w:rPr>
          <w:rFonts w:hint="eastAsia" w:ascii="仿宋" w:hAnsi="仿宋" w:eastAsia="仿宋" w:cs="仿宋"/>
          <w:sz w:val="28"/>
          <w:szCs w:val="28"/>
        </w:rPr>
        <w:fldChar w:fldCharType="end"/>
      </w:r>
      <w:bookmarkEnd w:id="123"/>
    </w:p>
    <w:p w14:paraId="6F40F835">
      <w:pPr>
        <w:spacing w:line="440" w:lineRule="exact"/>
        <w:ind w:firstLine="560" w:firstLineChars="200"/>
        <w:outlineLvl w:val="0"/>
        <w:rPr>
          <w:rFonts w:hint="eastAsia" w:ascii="仿宋" w:hAnsi="仿宋" w:eastAsia="仿宋" w:cs="仿宋"/>
          <w:sz w:val="28"/>
          <w:szCs w:val="28"/>
        </w:rPr>
      </w:pPr>
      <w:bookmarkStart w:id="124" w:name="_Toc26155"/>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_Toc28412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第5章 </w:t>
      </w:r>
      <w:r>
        <w:rPr>
          <w:rFonts w:hint="eastAsia" w:ascii="仿宋" w:hAnsi="仿宋" w:eastAsia="仿宋" w:cs="仿宋"/>
          <w:sz w:val="28"/>
          <w:szCs w:val="28"/>
        </w:rPr>
        <w:t>评标方法和标准</w:t>
      </w:r>
      <w:r>
        <w:rPr>
          <w:rFonts w:hint="eastAsia" w:ascii="仿宋" w:hAnsi="仿宋" w:eastAsia="仿宋" w:cs="仿宋"/>
          <w:sz w:val="28"/>
          <w:szCs w:val="28"/>
        </w:rPr>
        <w:fldChar w:fldCharType="end"/>
      </w:r>
      <w:bookmarkEnd w:id="124"/>
    </w:p>
    <w:p w14:paraId="58C3568C">
      <w:pPr>
        <w:spacing w:line="440" w:lineRule="exact"/>
        <w:ind w:firstLine="560" w:firstLineChars="200"/>
        <w:outlineLvl w:val="0"/>
        <w:rPr>
          <w:rFonts w:hint="eastAsia" w:ascii="仿宋" w:hAnsi="仿宋" w:eastAsia="仿宋" w:cs="仿宋"/>
          <w:sz w:val="28"/>
          <w:szCs w:val="28"/>
        </w:rPr>
      </w:pPr>
      <w:bookmarkStart w:id="125" w:name="_Toc28197"/>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_Toc15904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6</w:t>
      </w:r>
      <w:r>
        <w:rPr>
          <w:rFonts w:hint="eastAsia" w:ascii="仿宋" w:hAnsi="仿宋" w:eastAsia="仿宋" w:cs="仿宋"/>
          <w:sz w:val="28"/>
          <w:szCs w:val="28"/>
        </w:rPr>
        <w:t>章</w:t>
      </w:r>
      <w:r>
        <w:rPr>
          <w:rFonts w:hint="eastAsia" w:ascii="仿宋" w:hAnsi="仿宋" w:eastAsia="仿宋" w:cs="仿宋"/>
          <w:sz w:val="28"/>
          <w:szCs w:val="28"/>
          <w:lang w:val="en-US" w:eastAsia="zh-CN"/>
        </w:rPr>
        <w:t xml:space="preserve"> 投标响应文件格式</w:t>
      </w:r>
      <w:r>
        <w:rPr>
          <w:rFonts w:hint="eastAsia" w:ascii="仿宋" w:hAnsi="仿宋" w:eastAsia="仿宋" w:cs="仿宋"/>
          <w:sz w:val="28"/>
          <w:szCs w:val="28"/>
        </w:rPr>
        <w:fldChar w:fldCharType="end"/>
      </w:r>
      <w:bookmarkEnd w:id="125"/>
    </w:p>
    <w:p w14:paraId="757DFB13">
      <w:pPr>
        <w:spacing w:line="440" w:lineRule="exact"/>
        <w:ind w:firstLine="560" w:firstLineChars="200"/>
        <w:outlineLvl w:val="0"/>
        <w:rPr>
          <w:rFonts w:hint="eastAsia" w:ascii="仿宋" w:hAnsi="仿宋" w:eastAsia="仿宋" w:cs="仿宋"/>
          <w:sz w:val="28"/>
          <w:szCs w:val="28"/>
          <w:lang w:val="en-US" w:eastAsia="zh-CN"/>
        </w:rPr>
      </w:pPr>
      <w:bookmarkStart w:id="126" w:name="_Toc630"/>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_Toc15904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7</w:t>
      </w:r>
      <w:r>
        <w:rPr>
          <w:rFonts w:hint="eastAsia" w:ascii="仿宋" w:hAnsi="仿宋" w:eastAsia="仿宋" w:cs="仿宋"/>
          <w:sz w:val="28"/>
          <w:szCs w:val="28"/>
        </w:rPr>
        <w:t>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w:t>
      </w:r>
      <w:bookmarkEnd w:id="126"/>
      <w:r>
        <w:rPr>
          <w:rFonts w:hint="eastAsia" w:ascii="仿宋" w:hAnsi="仿宋" w:eastAsia="仿宋" w:cs="仿宋"/>
          <w:sz w:val="28"/>
          <w:szCs w:val="28"/>
          <w:lang w:val="en-US" w:eastAsia="zh-CN"/>
        </w:rPr>
        <w:t>范本</w:t>
      </w:r>
    </w:p>
    <w:p w14:paraId="146C119A">
      <w:pPr>
        <w:spacing w:line="440" w:lineRule="exact"/>
        <w:ind w:firstLine="560" w:firstLineChars="200"/>
        <w:outlineLvl w:val="1"/>
        <w:rPr>
          <w:rFonts w:hint="eastAsia" w:ascii="仿宋" w:hAnsi="仿宋" w:eastAsia="仿宋" w:cs="仿宋"/>
          <w:sz w:val="28"/>
          <w:szCs w:val="28"/>
        </w:rPr>
      </w:pPr>
      <w:bookmarkStart w:id="127" w:name="_Toc11193"/>
      <w:r>
        <w:rPr>
          <w:rFonts w:hint="eastAsia" w:ascii="仿宋" w:hAnsi="仿宋" w:eastAsia="仿宋" w:cs="仿宋"/>
          <w:sz w:val="28"/>
          <w:szCs w:val="28"/>
        </w:rPr>
        <w:fldChar w:fldCharType="end"/>
      </w:r>
      <w:bookmarkEnd w:id="120"/>
      <w:r>
        <w:rPr>
          <w:rFonts w:hint="eastAsia" w:ascii="仿宋" w:hAnsi="仿宋" w:eastAsia="仿宋" w:cs="仿宋"/>
          <w:sz w:val="28"/>
          <w:szCs w:val="28"/>
        </w:rPr>
        <w:t>5.2如本文件的前后内容不一致，以最后描述为准。</w:t>
      </w:r>
      <w:bookmarkEnd w:id="127"/>
    </w:p>
    <w:p w14:paraId="65D88D5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5.3 </w:t>
      </w:r>
      <w:r>
        <w:rPr>
          <w:rFonts w:hint="eastAsia" w:ascii="仿宋" w:hAnsi="仿宋" w:eastAsia="仿宋" w:cs="仿宋"/>
          <w:sz w:val="28"/>
          <w:szCs w:val="28"/>
          <w:lang w:val="en-US" w:eastAsia="zh-CN"/>
        </w:rPr>
        <w:t>投标</w:t>
      </w:r>
      <w:r>
        <w:rPr>
          <w:rFonts w:hint="eastAsia" w:ascii="仿宋" w:hAnsi="仿宋" w:eastAsia="仿宋" w:cs="仿宋"/>
          <w:sz w:val="28"/>
          <w:szCs w:val="28"/>
          <w:lang w:eastAsia="zh-CN"/>
        </w:rPr>
        <w:t>供应商</w:t>
      </w:r>
      <w:r>
        <w:rPr>
          <w:rFonts w:hint="eastAsia" w:ascii="仿宋" w:hAnsi="仿宋" w:eastAsia="仿宋" w:cs="仿宋"/>
          <w:sz w:val="28"/>
          <w:szCs w:val="28"/>
        </w:rPr>
        <w:t>应认真阅读</w:t>
      </w:r>
      <w:r>
        <w:rPr>
          <w:rFonts w:hint="eastAsia" w:ascii="仿宋" w:hAnsi="仿宋" w:eastAsia="仿宋" w:cs="仿宋"/>
          <w:sz w:val="28"/>
          <w:szCs w:val="28"/>
          <w:lang w:eastAsia="zh-CN"/>
        </w:rPr>
        <w:t>采购</w:t>
      </w:r>
      <w:r>
        <w:rPr>
          <w:rFonts w:hint="eastAsia" w:ascii="仿宋" w:hAnsi="仿宋" w:eastAsia="仿宋" w:cs="仿宋"/>
          <w:sz w:val="28"/>
          <w:szCs w:val="28"/>
        </w:rPr>
        <w:t>文件所有的事项、格式、条款和技术规范等。如</w:t>
      </w:r>
      <w:r>
        <w:rPr>
          <w:rFonts w:hint="eastAsia" w:ascii="仿宋" w:hAnsi="仿宋" w:eastAsia="仿宋" w:cs="仿宋"/>
          <w:sz w:val="28"/>
          <w:szCs w:val="28"/>
          <w:lang w:val="en-US" w:eastAsia="zh-CN"/>
        </w:rPr>
        <w:t>投标</w:t>
      </w:r>
      <w:r>
        <w:rPr>
          <w:rFonts w:hint="eastAsia" w:ascii="仿宋" w:hAnsi="仿宋" w:eastAsia="仿宋" w:cs="仿宋"/>
          <w:sz w:val="28"/>
          <w:szCs w:val="28"/>
          <w:lang w:eastAsia="zh-CN"/>
        </w:rPr>
        <w:t>供应商</w:t>
      </w:r>
      <w:r>
        <w:rPr>
          <w:rFonts w:hint="eastAsia" w:ascii="仿宋" w:hAnsi="仿宋" w:eastAsia="仿宋" w:cs="仿宋"/>
          <w:sz w:val="28"/>
          <w:szCs w:val="28"/>
        </w:rPr>
        <w:t>没有按照</w:t>
      </w:r>
      <w:r>
        <w:rPr>
          <w:rFonts w:hint="eastAsia" w:ascii="仿宋" w:hAnsi="仿宋" w:eastAsia="仿宋" w:cs="仿宋"/>
          <w:sz w:val="28"/>
          <w:szCs w:val="28"/>
          <w:lang w:eastAsia="zh-CN"/>
        </w:rPr>
        <w:t>采购</w:t>
      </w:r>
      <w:r>
        <w:rPr>
          <w:rFonts w:hint="eastAsia" w:ascii="仿宋" w:hAnsi="仿宋" w:eastAsia="仿宋" w:cs="仿宋"/>
          <w:sz w:val="28"/>
          <w:szCs w:val="28"/>
        </w:rPr>
        <w:t>文件要求提交全部资料，或者投标文件没有对</w:t>
      </w:r>
      <w:r>
        <w:rPr>
          <w:rFonts w:hint="eastAsia" w:ascii="仿宋" w:hAnsi="仿宋" w:eastAsia="仿宋" w:cs="仿宋"/>
          <w:sz w:val="28"/>
          <w:szCs w:val="28"/>
          <w:lang w:eastAsia="zh-CN"/>
        </w:rPr>
        <w:t>采购</w:t>
      </w:r>
      <w:r>
        <w:rPr>
          <w:rFonts w:hint="eastAsia" w:ascii="仿宋" w:hAnsi="仿宋" w:eastAsia="仿宋" w:cs="仿宋"/>
          <w:sz w:val="28"/>
          <w:szCs w:val="28"/>
        </w:rPr>
        <w:t>文件在各方面都做出实质性响应，投标被认定为</w:t>
      </w:r>
      <w:r>
        <w:rPr>
          <w:rFonts w:hint="eastAsia" w:ascii="仿宋" w:hAnsi="仿宋" w:eastAsia="仿宋" w:cs="仿宋"/>
          <w:b/>
          <w:bCs/>
          <w:sz w:val="28"/>
          <w:szCs w:val="28"/>
        </w:rPr>
        <w:t>投标无效。</w:t>
      </w:r>
    </w:p>
    <w:p w14:paraId="2D883C5E">
      <w:pPr>
        <w:pStyle w:val="4"/>
        <w:spacing w:before="0" w:beforeLines="0" w:after="0" w:afterLines="0" w:line="440" w:lineRule="exact"/>
        <w:outlineLvl w:val="2"/>
        <w:rPr>
          <w:rFonts w:hint="eastAsia" w:ascii="仿宋" w:hAnsi="仿宋" w:eastAsia="仿宋" w:cs="仿宋"/>
          <w:b w:val="0"/>
          <w:sz w:val="28"/>
          <w:szCs w:val="28"/>
          <w:u w:val="none"/>
        </w:rPr>
      </w:pPr>
      <w:bookmarkStart w:id="128" w:name="_Toc520356148"/>
      <w:bookmarkStart w:id="129" w:name="_Toc15351"/>
      <w:bookmarkStart w:id="130" w:name="_Toc31870"/>
      <w:bookmarkStart w:id="131" w:name="_Toc15298"/>
      <w:bookmarkStart w:id="132" w:name="_Toc19465"/>
      <w:bookmarkStart w:id="133" w:name="_Toc518923067"/>
      <w:bookmarkStart w:id="134" w:name="_Toc21314"/>
      <w:r>
        <w:rPr>
          <w:rFonts w:hint="eastAsia" w:ascii="仿宋" w:hAnsi="仿宋" w:eastAsia="仿宋" w:cs="仿宋"/>
          <w:sz w:val="28"/>
          <w:szCs w:val="28"/>
          <w:u w:val="none"/>
        </w:rPr>
        <w:t>6</w:t>
      </w:r>
      <w:r>
        <w:rPr>
          <w:rFonts w:hint="eastAsia" w:ascii="仿宋" w:hAnsi="仿宋" w:eastAsia="仿宋" w:cs="仿宋"/>
          <w:sz w:val="28"/>
          <w:szCs w:val="28"/>
          <w:u w:val="none"/>
          <w:lang w:eastAsia="zh-CN"/>
        </w:rPr>
        <w:t>.采购文件</w:t>
      </w:r>
      <w:r>
        <w:rPr>
          <w:rFonts w:hint="eastAsia" w:ascii="仿宋" w:hAnsi="仿宋" w:eastAsia="仿宋" w:cs="仿宋"/>
          <w:sz w:val="28"/>
          <w:szCs w:val="28"/>
          <w:u w:val="none"/>
        </w:rPr>
        <w:t>的澄清</w:t>
      </w:r>
      <w:bookmarkEnd w:id="128"/>
      <w:r>
        <w:rPr>
          <w:rFonts w:hint="eastAsia" w:ascii="仿宋" w:hAnsi="仿宋" w:eastAsia="仿宋" w:cs="仿宋"/>
          <w:sz w:val="28"/>
          <w:szCs w:val="28"/>
          <w:u w:val="none"/>
        </w:rPr>
        <w:t>与修改</w:t>
      </w:r>
      <w:bookmarkEnd w:id="129"/>
      <w:bookmarkEnd w:id="130"/>
      <w:bookmarkEnd w:id="131"/>
      <w:bookmarkEnd w:id="132"/>
      <w:bookmarkEnd w:id="133"/>
      <w:bookmarkEnd w:id="134"/>
    </w:p>
    <w:p w14:paraId="075613BB">
      <w:pPr>
        <w:spacing w:line="440" w:lineRule="exact"/>
        <w:ind w:firstLine="560" w:firstLineChars="200"/>
        <w:rPr>
          <w:rFonts w:hint="eastAsia" w:ascii="仿宋" w:hAnsi="仿宋" w:eastAsia="仿宋" w:cs="仿宋"/>
          <w:color w:val="000000"/>
          <w:sz w:val="28"/>
          <w:szCs w:val="28"/>
        </w:rPr>
      </w:pPr>
      <w:bookmarkStart w:id="135" w:name="_Toc518923068"/>
      <w:bookmarkStart w:id="136" w:name="_Ref467378678"/>
      <w:bookmarkStart w:id="137" w:name="_Toc515904806"/>
      <w:bookmarkStart w:id="138" w:name="_Toc10994"/>
      <w:bookmarkStart w:id="139" w:name="_Toc520356149"/>
      <w:r>
        <w:rPr>
          <w:rFonts w:hint="eastAsia" w:ascii="仿宋" w:hAnsi="仿宋" w:eastAsia="仿宋" w:cs="仿宋"/>
          <w:color w:val="000000"/>
          <w:sz w:val="28"/>
          <w:szCs w:val="28"/>
        </w:rPr>
        <w:t>6.1采购人或者采购代理机构可以对已发出的</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文件进行必要的澄清或者修改。</w:t>
      </w:r>
    </w:p>
    <w:p w14:paraId="42BC9770">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6.2采购代理机构将以发布澄清（更正）公告的方式，澄清或修改</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文件，澄清或修改内容作为</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文件的组成部分。</w:t>
      </w:r>
    </w:p>
    <w:p w14:paraId="001E8CF7">
      <w:pPr>
        <w:spacing w:line="44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6.3澄清或者修改的内容可能影响投标文件编制的，采购人或者采购代理机构应当在投标截止时间至少5日前，以发布澄清（更正）公告的形式通知所有获取</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文件的潜在</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；不足5日的，采购人或者采购代理机构应当顺延提交投标文件的截止时间。</w:t>
      </w:r>
      <w:bookmarkEnd w:id="135"/>
      <w:bookmarkEnd w:id="136"/>
      <w:bookmarkEnd w:id="137"/>
      <w:bookmarkEnd w:id="138"/>
      <w:bookmarkEnd w:id="139"/>
    </w:p>
    <w:p w14:paraId="6159BAAE">
      <w:pPr>
        <w:spacing w:line="440" w:lineRule="exact"/>
        <w:rPr>
          <w:rFonts w:hint="eastAsia" w:ascii="仿宋" w:hAnsi="仿宋" w:eastAsia="仿宋" w:cs="仿宋"/>
          <w:sz w:val="30"/>
          <w:szCs w:val="30"/>
        </w:rPr>
      </w:pPr>
    </w:p>
    <w:p w14:paraId="0A3F7297">
      <w:pPr>
        <w:pStyle w:val="29"/>
        <w:ind w:firstLine="600"/>
        <w:rPr>
          <w:rFonts w:hint="eastAsia" w:ascii="仿宋" w:hAnsi="仿宋" w:eastAsia="仿宋" w:cs="仿宋"/>
          <w:sz w:val="30"/>
          <w:szCs w:val="30"/>
        </w:rPr>
      </w:pPr>
    </w:p>
    <w:p w14:paraId="159B64A7">
      <w:pPr>
        <w:rPr>
          <w:rFonts w:hint="eastAsia" w:ascii="仿宋" w:hAnsi="仿宋" w:eastAsia="仿宋" w:cs="仿宋"/>
          <w:sz w:val="30"/>
          <w:szCs w:val="30"/>
        </w:rPr>
      </w:pPr>
    </w:p>
    <w:p w14:paraId="21B6533B">
      <w:pPr>
        <w:pStyle w:val="29"/>
        <w:ind w:firstLine="600"/>
        <w:rPr>
          <w:rFonts w:hint="eastAsia" w:ascii="仿宋" w:hAnsi="仿宋" w:eastAsia="仿宋" w:cs="仿宋"/>
          <w:sz w:val="30"/>
          <w:szCs w:val="30"/>
        </w:rPr>
      </w:pPr>
    </w:p>
    <w:p w14:paraId="5460309D">
      <w:pPr>
        <w:rPr>
          <w:rFonts w:hint="eastAsia" w:ascii="仿宋" w:hAnsi="仿宋" w:eastAsia="仿宋" w:cs="仿宋"/>
          <w:sz w:val="30"/>
          <w:szCs w:val="30"/>
        </w:rPr>
      </w:pPr>
    </w:p>
    <w:p w14:paraId="45FB3C98">
      <w:pPr>
        <w:pStyle w:val="29"/>
        <w:ind w:firstLine="600"/>
        <w:rPr>
          <w:rFonts w:hint="eastAsia" w:ascii="仿宋" w:hAnsi="仿宋" w:eastAsia="仿宋" w:cs="仿宋"/>
          <w:sz w:val="30"/>
          <w:szCs w:val="30"/>
        </w:rPr>
      </w:pPr>
    </w:p>
    <w:p w14:paraId="27AE126E">
      <w:pPr>
        <w:rPr>
          <w:rFonts w:hint="eastAsia" w:ascii="仿宋" w:hAnsi="仿宋" w:eastAsia="仿宋" w:cs="仿宋"/>
          <w:sz w:val="30"/>
          <w:szCs w:val="30"/>
        </w:rPr>
      </w:pPr>
    </w:p>
    <w:p w14:paraId="6F329759">
      <w:pPr>
        <w:pStyle w:val="29"/>
        <w:ind w:firstLine="420"/>
        <w:rPr>
          <w:rFonts w:hint="eastAsia"/>
        </w:rPr>
      </w:pPr>
    </w:p>
    <w:p w14:paraId="3A3A211F">
      <w:pPr>
        <w:pStyle w:val="3"/>
        <w:spacing w:before="0" w:beforeLines="0" w:line="440" w:lineRule="exact"/>
        <w:outlineLvl w:val="1"/>
        <w:rPr>
          <w:rFonts w:hint="eastAsia" w:ascii="仿宋" w:hAnsi="仿宋" w:eastAsia="仿宋" w:cs="仿宋"/>
          <w:sz w:val="36"/>
          <w:szCs w:val="36"/>
        </w:rPr>
      </w:pPr>
      <w:bookmarkStart w:id="140" w:name="_Toc516367020"/>
      <w:bookmarkStart w:id="141" w:name="_Toc31292"/>
      <w:bookmarkStart w:id="142" w:name="_Toc520356150"/>
      <w:bookmarkStart w:id="143" w:name="_Toc216582807"/>
      <w:bookmarkStart w:id="144" w:name="_Toc26355"/>
      <w:bookmarkStart w:id="145" w:name="_Toc31802"/>
      <w:bookmarkStart w:id="146" w:name="_Toc518923069"/>
      <w:bookmarkStart w:id="147" w:name="_Toc25389"/>
      <w:r>
        <w:rPr>
          <w:rFonts w:hint="eastAsia" w:ascii="仿宋" w:hAnsi="仿宋" w:eastAsia="仿宋" w:cs="仿宋"/>
          <w:sz w:val="36"/>
          <w:szCs w:val="36"/>
        </w:rPr>
        <w:t>三</w:t>
      </w:r>
      <w:bookmarkEnd w:id="140"/>
      <w:r>
        <w:rPr>
          <w:rFonts w:hint="eastAsia" w:ascii="仿宋" w:hAnsi="仿宋" w:eastAsia="仿宋" w:cs="仿宋"/>
          <w:sz w:val="36"/>
          <w:szCs w:val="36"/>
          <w:lang w:val="en-US" w:eastAsia="zh-CN"/>
        </w:rPr>
        <w:t xml:space="preserve">  </w:t>
      </w:r>
      <w:r>
        <w:rPr>
          <w:rFonts w:hint="eastAsia" w:ascii="仿宋" w:hAnsi="仿宋" w:eastAsia="仿宋" w:cs="仿宋"/>
          <w:sz w:val="36"/>
          <w:szCs w:val="36"/>
          <w:lang w:eastAsia="zh-CN"/>
        </w:rPr>
        <w:t>投标响应文件</w:t>
      </w:r>
      <w:r>
        <w:rPr>
          <w:rFonts w:hint="eastAsia" w:ascii="仿宋" w:hAnsi="仿宋" w:eastAsia="仿宋" w:cs="仿宋"/>
          <w:sz w:val="36"/>
          <w:szCs w:val="36"/>
        </w:rPr>
        <w:t>的编制</w:t>
      </w:r>
      <w:bookmarkEnd w:id="141"/>
      <w:bookmarkEnd w:id="142"/>
      <w:bookmarkEnd w:id="143"/>
      <w:bookmarkEnd w:id="144"/>
      <w:bookmarkEnd w:id="145"/>
      <w:bookmarkEnd w:id="146"/>
      <w:bookmarkEnd w:id="147"/>
    </w:p>
    <w:p w14:paraId="468722C0">
      <w:pPr>
        <w:pStyle w:val="4"/>
        <w:keepNext w:val="0"/>
        <w:keepLines w:val="0"/>
        <w:pageBreakBefore w:val="0"/>
        <w:widowControl w:val="0"/>
        <w:tabs>
          <w:tab w:val="left" w:pos="900"/>
        </w:tabs>
        <w:kinsoku/>
        <w:wordWrap/>
        <w:overflowPunct/>
        <w:topLinePunct w:val="0"/>
        <w:bidi w:val="0"/>
        <w:snapToGrid/>
        <w:spacing w:before="0" w:after="0" w:line="440" w:lineRule="exact"/>
        <w:ind w:leftChars="0" w:firstLine="0" w:firstLineChars="0"/>
        <w:textAlignment w:val="auto"/>
        <w:rPr>
          <w:rFonts w:hint="eastAsia" w:ascii="仿宋" w:hAnsi="仿宋" w:eastAsia="仿宋" w:cs="仿宋"/>
          <w:sz w:val="28"/>
          <w:szCs w:val="28"/>
          <w:u w:val="none"/>
        </w:rPr>
      </w:pPr>
      <w:bookmarkStart w:id="148" w:name="_Toc25088"/>
      <w:bookmarkStart w:id="149" w:name="_Toc2545"/>
      <w:bookmarkStart w:id="150" w:name="_Toc6692"/>
      <w:bookmarkStart w:id="151" w:name="_Toc9946"/>
      <w:bookmarkStart w:id="152" w:name="_Ref467306195"/>
      <w:bookmarkStart w:id="153" w:name="_Toc516367022"/>
      <w:bookmarkStart w:id="154" w:name="_Ref467306676"/>
      <w:bookmarkStart w:id="155" w:name="_Toc520356152"/>
      <w:bookmarkStart w:id="156" w:name="_Toc26526"/>
      <w:bookmarkStart w:id="157" w:name="_Toc9083"/>
      <w:bookmarkStart w:id="158" w:name="_Toc518923071"/>
      <w:bookmarkStart w:id="159" w:name="_Toc2472"/>
      <w:bookmarkStart w:id="160" w:name="_Toc15487"/>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rPr>
        <w:t>.投标范围及投标文件中标</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成交</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准</w:t>
      </w:r>
      <w:r>
        <w:rPr>
          <w:rFonts w:hint="eastAsia" w:ascii="仿宋" w:hAnsi="仿宋" w:eastAsia="仿宋" w:cs="仿宋"/>
          <w:sz w:val="28"/>
          <w:szCs w:val="28"/>
          <w:u w:val="none"/>
          <w:lang w:val="en-US" w:eastAsia="zh-CN"/>
        </w:rPr>
        <w:t>则</w:t>
      </w:r>
      <w:r>
        <w:rPr>
          <w:rFonts w:hint="eastAsia" w:ascii="仿宋" w:hAnsi="仿宋" w:eastAsia="仿宋" w:cs="仿宋"/>
          <w:sz w:val="28"/>
          <w:szCs w:val="28"/>
          <w:u w:val="none"/>
        </w:rPr>
        <w:t>和计量单位的使用</w:t>
      </w:r>
      <w:bookmarkEnd w:id="148"/>
      <w:bookmarkEnd w:id="149"/>
      <w:bookmarkEnd w:id="150"/>
      <w:bookmarkEnd w:id="151"/>
    </w:p>
    <w:p w14:paraId="6ABFF2A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.1项目有</w:t>
      </w:r>
      <w:r>
        <w:rPr>
          <w:rFonts w:hint="eastAsia" w:ascii="仿宋" w:hAnsi="仿宋" w:eastAsia="仿宋" w:cs="仿宋"/>
          <w:sz w:val="28"/>
          <w:szCs w:val="28"/>
          <w:lang w:val="en-US" w:eastAsia="zh-CN"/>
        </w:rPr>
        <w:t>标段</w:t>
      </w:r>
      <w:r>
        <w:rPr>
          <w:rFonts w:hint="eastAsia" w:ascii="仿宋" w:hAnsi="仿宋" w:eastAsia="仿宋" w:cs="仿宋"/>
          <w:sz w:val="28"/>
          <w:szCs w:val="28"/>
        </w:rPr>
        <w:t>的，</w:t>
      </w:r>
      <w:r>
        <w:rPr>
          <w:rFonts w:hint="eastAsia" w:ascii="仿宋" w:hAnsi="仿宋" w:eastAsia="仿宋" w:cs="仿宋"/>
          <w:sz w:val="28"/>
          <w:szCs w:val="28"/>
          <w:lang w:eastAsia="zh-CN"/>
        </w:rPr>
        <w:t>供应商</w:t>
      </w:r>
      <w:r>
        <w:rPr>
          <w:rFonts w:hint="eastAsia" w:ascii="仿宋" w:hAnsi="仿宋" w:eastAsia="仿宋" w:cs="仿宋"/>
          <w:sz w:val="28"/>
          <w:szCs w:val="28"/>
        </w:rPr>
        <w:t>可对</w:t>
      </w:r>
      <w:r>
        <w:rPr>
          <w:rFonts w:hint="eastAsia" w:ascii="仿宋" w:hAnsi="仿宋" w:eastAsia="仿宋" w:cs="仿宋"/>
          <w:sz w:val="28"/>
          <w:szCs w:val="28"/>
          <w:lang w:eastAsia="zh-CN"/>
        </w:rPr>
        <w:t>采购</w:t>
      </w:r>
      <w:r>
        <w:rPr>
          <w:rFonts w:hint="eastAsia" w:ascii="仿宋" w:hAnsi="仿宋" w:eastAsia="仿宋" w:cs="仿宋"/>
          <w:sz w:val="28"/>
          <w:szCs w:val="28"/>
        </w:rPr>
        <w:t>文件其中一个或几个</w:t>
      </w:r>
      <w:r>
        <w:rPr>
          <w:rFonts w:hint="eastAsia" w:ascii="仿宋" w:hAnsi="仿宋" w:eastAsia="仿宋" w:cs="仿宋"/>
          <w:sz w:val="28"/>
          <w:szCs w:val="28"/>
          <w:lang w:val="en-US" w:eastAsia="zh-CN"/>
        </w:rPr>
        <w:t>标段</w:t>
      </w:r>
      <w:r>
        <w:rPr>
          <w:rFonts w:hint="eastAsia" w:ascii="仿宋" w:hAnsi="仿宋" w:eastAsia="仿宋" w:cs="仿宋"/>
          <w:sz w:val="28"/>
          <w:szCs w:val="28"/>
        </w:rPr>
        <w:t>进行投标，除非在</w:t>
      </w:r>
      <w:r>
        <w:rPr>
          <w:rFonts w:hint="eastAsia" w:ascii="仿宋" w:hAnsi="仿宋" w:eastAsia="仿宋" w:cs="仿宋"/>
          <w:sz w:val="28"/>
          <w:szCs w:val="28"/>
          <w:u w:val="single"/>
          <w:lang w:val="en-US" w:eastAsia="zh-CN"/>
        </w:rPr>
        <w:t>投标人</w:t>
      </w:r>
      <w:r>
        <w:rPr>
          <w:rFonts w:hint="eastAsia" w:ascii="仿宋" w:hAnsi="仿宋" w:eastAsia="仿宋" w:cs="仿宋"/>
          <w:sz w:val="28"/>
          <w:szCs w:val="28"/>
          <w:u w:val="single"/>
        </w:rPr>
        <w:t>须知资料表</w:t>
      </w:r>
      <w:r>
        <w:rPr>
          <w:rFonts w:hint="eastAsia" w:ascii="仿宋" w:hAnsi="仿宋" w:eastAsia="仿宋" w:cs="仿宋"/>
          <w:sz w:val="28"/>
          <w:szCs w:val="28"/>
        </w:rPr>
        <w:t>中另有规定。</w:t>
      </w:r>
    </w:p>
    <w:p w14:paraId="44C840E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无论</w:t>
      </w:r>
      <w:r>
        <w:rPr>
          <w:rFonts w:hint="eastAsia" w:ascii="仿宋" w:hAnsi="仿宋" w:eastAsia="仿宋" w:cs="仿宋"/>
          <w:sz w:val="28"/>
          <w:szCs w:val="28"/>
          <w:lang w:eastAsia="zh-CN"/>
        </w:rPr>
        <w:t>采购</w:t>
      </w:r>
      <w:r>
        <w:rPr>
          <w:rFonts w:hint="eastAsia" w:ascii="仿宋" w:hAnsi="仿宋" w:eastAsia="仿宋" w:cs="仿宋"/>
          <w:sz w:val="28"/>
          <w:szCs w:val="28"/>
        </w:rPr>
        <w:t>文件</w:t>
      </w:r>
      <w:r>
        <w:rPr>
          <w:rFonts w:hint="eastAsia" w:ascii="仿宋" w:hAnsi="仿宋" w:eastAsia="仿宋" w:cs="仿宋"/>
          <w:sz w:val="28"/>
          <w:szCs w:val="28"/>
          <w:lang w:val="en-US" w:eastAsia="zh-CN"/>
        </w:rPr>
        <w:t>服务</w:t>
      </w:r>
      <w:r>
        <w:rPr>
          <w:rFonts w:hint="eastAsia" w:ascii="仿宋" w:hAnsi="仿宋" w:eastAsia="仿宋" w:cs="仿宋"/>
          <w:sz w:val="28"/>
          <w:szCs w:val="28"/>
        </w:rPr>
        <w:t>需求</w:t>
      </w:r>
      <w:r>
        <w:rPr>
          <w:rFonts w:hint="eastAsia" w:ascii="仿宋" w:hAnsi="仿宋" w:eastAsia="仿宋" w:cs="仿宋"/>
          <w:sz w:val="28"/>
          <w:szCs w:val="28"/>
          <w:lang w:val="en-US" w:eastAsia="zh-CN"/>
        </w:rPr>
        <w:t>及要求</w:t>
      </w:r>
      <w:r>
        <w:rPr>
          <w:rFonts w:hint="eastAsia" w:ascii="仿宋" w:hAnsi="仿宋" w:eastAsia="仿宋" w:cs="仿宋"/>
          <w:sz w:val="28"/>
          <w:szCs w:val="28"/>
        </w:rPr>
        <w:t>中是否要求，</w:t>
      </w:r>
      <w:r>
        <w:rPr>
          <w:rFonts w:hint="eastAsia" w:ascii="仿宋" w:hAnsi="仿宋" w:eastAsia="仿宋" w:cs="仿宋"/>
          <w:sz w:val="28"/>
          <w:szCs w:val="28"/>
          <w:lang w:eastAsia="zh-CN"/>
        </w:rPr>
        <w:t>供应商</w:t>
      </w:r>
      <w:r>
        <w:rPr>
          <w:rFonts w:hint="eastAsia" w:ascii="仿宋" w:hAnsi="仿宋" w:eastAsia="仿宋" w:cs="仿宋"/>
          <w:sz w:val="28"/>
          <w:szCs w:val="28"/>
        </w:rPr>
        <w:t>所投服务均应符合国家强制性标准。</w:t>
      </w:r>
    </w:p>
    <w:p w14:paraId="2C5F18C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除</w:t>
      </w:r>
      <w:r>
        <w:rPr>
          <w:rFonts w:hint="eastAsia" w:ascii="仿宋" w:hAnsi="仿宋" w:eastAsia="仿宋" w:cs="仿宋"/>
          <w:sz w:val="28"/>
          <w:szCs w:val="28"/>
          <w:lang w:eastAsia="zh-CN"/>
        </w:rPr>
        <w:t>采购</w:t>
      </w:r>
      <w:r>
        <w:rPr>
          <w:rFonts w:hint="eastAsia" w:ascii="仿宋" w:hAnsi="仿宋" w:eastAsia="仿宋" w:cs="仿宋"/>
          <w:sz w:val="28"/>
          <w:szCs w:val="28"/>
        </w:rPr>
        <w:t>文件中有特殊要求外，投标文件中所使用的计量单位，应采用中华人民共和国法定计量单位。</w:t>
      </w:r>
    </w:p>
    <w:p w14:paraId="51D647C1">
      <w:pPr>
        <w:pStyle w:val="4"/>
        <w:tabs>
          <w:tab w:val="left" w:pos="900"/>
        </w:tabs>
        <w:spacing w:before="0" w:beforeLines="0" w:after="0" w:afterLines="0" w:line="440" w:lineRule="exact"/>
        <w:outlineLvl w:val="2"/>
        <w:rPr>
          <w:rFonts w:hint="eastAsia" w:ascii="仿宋" w:hAnsi="仿宋" w:eastAsia="仿宋" w:cs="仿宋"/>
          <w:sz w:val="28"/>
          <w:szCs w:val="28"/>
          <w:u w:val="none"/>
        </w:rPr>
      </w:pPr>
      <w:bookmarkStart w:id="161" w:name="_Toc20434"/>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w:t>
      </w:r>
      <w:bookmarkEnd w:id="152"/>
      <w:bookmarkEnd w:id="153"/>
      <w:bookmarkEnd w:id="154"/>
      <w:r>
        <w:rPr>
          <w:rFonts w:hint="eastAsia" w:ascii="仿宋" w:hAnsi="仿宋" w:eastAsia="仿宋" w:cs="仿宋"/>
          <w:sz w:val="28"/>
          <w:szCs w:val="28"/>
          <w:u w:val="none"/>
          <w:lang w:eastAsia="zh-CN"/>
        </w:rPr>
        <w:t>投标响应文件</w:t>
      </w:r>
      <w:r>
        <w:rPr>
          <w:rFonts w:hint="eastAsia" w:ascii="仿宋" w:hAnsi="仿宋" w:eastAsia="仿宋" w:cs="仿宋"/>
          <w:sz w:val="28"/>
          <w:szCs w:val="28"/>
          <w:u w:val="none"/>
        </w:rPr>
        <w:t>构成</w:t>
      </w:r>
      <w:bookmarkEnd w:id="155"/>
      <w:bookmarkEnd w:id="156"/>
      <w:bookmarkEnd w:id="157"/>
      <w:bookmarkEnd w:id="158"/>
      <w:bookmarkEnd w:id="159"/>
      <w:bookmarkEnd w:id="160"/>
      <w:bookmarkEnd w:id="161"/>
    </w:p>
    <w:p w14:paraId="299C5CB8">
      <w:pPr>
        <w:pStyle w:val="3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000000"/>
          <w:sz w:val="28"/>
          <w:szCs w:val="28"/>
        </w:rPr>
      </w:pPr>
      <w:bookmarkStart w:id="162" w:name="_Ref467052588"/>
      <w:bookmarkStart w:id="163" w:name="_Toc518923072"/>
      <w:bookmarkStart w:id="164" w:name="_Toc508185920"/>
      <w:bookmarkStart w:id="165" w:name="_Toc516367023"/>
      <w:bookmarkStart w:id="166" w:name="_Toc1260"/>
      <w:bookmarkStart w:id="167" w:name="_Toc27252"/>
      <w:bookmarkStart w:id="168" w:name="_Toc520356153"/>
      <w:bookmarkStart w:id="169" w:name="_Toc2671"/>
      <w:bookmarkStart w:id="170" w:name="_Toc520356155"/>
      <w:r>
        <w:rPr>
          <w:rFonts w:hint="eastAsia" w:ascii="仿宋" w:hAnsi="仿宋" w:eastAsia="仿宋" w:cs="仿宋"/>
          <w:color w:val="000000"/>
          <w:sz w:val="28"/>
          <w:szCs w:val="28"/>
        </w:rPr>
        <w:t>8.1本项目采用不见面开标，</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需要递交电子投标文件。加密的电子投标文件，在</w:t>
      </w:r>
      <w:r>
        <w:rPr>
          <w:rFonts w:hint="eastAsia" w:ascii="仿宋" w:hAnsi="仿宋" w:eastAsia="仿宋" w:cs="仿宋"/>
          <w:color w:val="000000"/>
          <w:sz w:val="28"/>
          <w:szCs w:val="28"/>
          <w:lang w:eastAsia="zh-CN"/>
        </w:rPr>
        <w:t>磋商</w:t>
      </w:r>
      <w:r>
        <w:rPr>
          <w:rFonts w:hint="eastAsia" w:ascii="仿宋" w:hAnsi="仿宋" w:eastAsia="仿宋" w:cs="仿宋"/>
          <w:color w:val="000000"/>
          <w:sz w:val="28"/>
          <w:szCs w:val="28"/>
        </w:rPr>
        <w:t>截止时间前通过</w:t>
      </w:r>
      <w:r>
        <w:rPr>
          <w:rFonts w:hint="eastAsia" w:ascii="仿宋" w:hAnsi="仿宋" w:eastAsia="仿宋" w:cs="仿宋"/>
          <w:color w:val="000000"/>
          <w:sz w:val="28"/>
          <w:szCs w:val="28"/>
          <w:lang w:val="en-US" w:eastAsia="zh-CN"/>
        </w:rPr>
        <w:t>新疆</w:t>
      </w:r>
      <w:r>
        <w:rPr>
          <w:rFonts w:hint="eastAsia" w:ascii="仿宋" w:hAnsi="仿宋" w:eastAsia="仿宋" w:cs="仿宋"/>
          <w:color w:val="000000"/>
          <w:sz w:val="28"/>
          <w:szCs w:val="28"/>
        </w:rPr>
        <w:t>政采云平台上传到指定位置，无需递交纸质文件。</w:t>
      </w:r>
    </w:p>
    <w:p w14:paraId="51340A10">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8.2开标当日，</w:t>
      </w: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无需到达开标现场，仅需通过政采云系统完成远程解密、提疑澄清、开标唱标、结果公布等交互环节。</w:t>
      </w: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必须使用能正确解密响应文件的“CA锁”在规定的时间内完成远程解密，因</w:t>
      </w: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原因未能解密、解密失败或解密超时，视为</w:t>
      </w: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撤销其响应文件，系统内响应文件将被退回；因采购人原因或政采云平台发生故障，导致无法按时完成响应文件解密或开、评标工作无法进行的，可根据实际情况相应延迟解密时间或调整开、评标时间。</w:t>
      </w:r>
    </w:p>
    <w:bookmarkEnd w:id="162"/>
    <w:p w14:paraId="3FBC9288">
      <w:pPr>
        <w:pStyle w:val="4"/>
        <w:tabs>
          <w:tab w:val="left" w:pos="900"/>
        </w:tabs>
        <w:spacing w:before="0" w:beforeLines="0" w:after="0" w:afterLines="0" w:line="440" w:lineRule="exact"/>
        <w:outlineLvl w:val="2"/>
        <w:rPr>
          <w:rFonts w:hint="eastAsia" w:ascii="仿宋" w:hAnsi="仿宋" w:eastAsia="仿宋" w:cs="仿宋"/>
          <w:sz w:val="28"/>
          <w:szCs w:val="28"/>
          <w:u w:val="none"/>
        </w:rPr>
      </w:pPr>
      <w:bookmarkStart w:id="171" w:name="_Toc12241"/>
      <w:bookmarkStart w:id="172" w:name="_Toc25030"/>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.证明投标标的的合格性和符合</w:t>
      </w:r>
      <w:r>
        <w:rPr>
          <w:rFonts w:hint="eastAsia" w:ascii="仿宋" w:hAnsi="仿宋" w:eastAsia="仿宋" w:cs="仿宋"/>
          <w:sz w:val="28"/>
          <w:szCs w:val="28"/>
          <w:u w:val="none"/>
          <w:lang w:eastAsia="zh-CN"/>
        </w:rPr>
        <w:t>采购文件</w:t>
      </w:r>
      <w:r>
        <w:rPr>
          <w:rFonts w:hint="eastAsia" w:ascii="仿宋" w:hAnsi="仿宋" w:eastAsia="仿宋" w:cs="仿宋"/>
          <w:sz w:val="28"/>
          <w:szCs w:val="28"/>
          <w:u w:val="none"/>
        </w:rPr>
        <w:t>规定的响应文件</w:t>
      </w:r>
      <w:bookmarkEnd w:id="163"/>
      <w:bookmarkEnd w:id="164"/>
      <w:bookmarkEnd w:id="165"/>
      <w:bookmarkEnd w:id="166"/>
      <w:bookmarkEnd w:id="167"/>
      <w:bookmarkEnd w:id="168"/>
      <w:bookmarkEnd w:id="169"/>
      <w:bookmarkEnd w:id="171"/>
      <w:bookmarkEnd w:id="172"/>
    </w:p>
    <w:p w14:paraId="78C7E5B3">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9.1投标人应提交证明文件，证明其投标内容符合采购文件规定。该证明文件是投标响应文件的一部分。</w:t>
      </w:r>
    </w:p>
    <w:p w14:paraId="5C8FB0AD">
      <w:pPr>
        <w:spacing w:line="440" w:lineRule="exact"/>
        <w:ind w:firstLine="560" w:firstLineChars="200"/>
        <w:outlineLvl w:val="1"/>
        <w:rPr>
          <w:rFonts w:hint="eastAsia" w:ascii="仿宋" w:hAnsi="仿宋" w:eastAsia="仿宋" w:cs="仿宋"/>
          <w:sz w:val="28"/>
          <w:szCs w:val="28"/>
        </w:rPr>
      </w:pPr>
      <w:bookmarkStart w:id="173" w:name="_Ref467306244"/>
      <w:bookmarkStart w:id="174" w:name="_Toc94"/>
      <w:bookmarkStart w:id="175" w:name="_Toc19797"/>
      <w:r>
        <w:rPr>
          <w:rFonts w:hint="eastAsia" w:ascii="仿宋" w:hAnsi="仿宋" w:eastAsia="仿宋" w:cs="仿宋"/>
          <w:sz w:val="28"/>
          <w:szCs w:val="28"/>
        </w:rPr>
        <w:t>9.2上款所述的证明文件，可以是文字资料、图纸和数据</w:t>
      </w:r>
      <w:bookmarkEnd w:id="173"/>
      <w:r>
        <w:rPr>
          <w:rFonts w:hint="eastAsia" w:ascii="仿宋" w:hAnsi="仿宋" w:eastAsia="仿宋" w:cs="仿宋"/>
          <w:sz w:val="28"/>
          <w:szCs w:val="28"/>
        </w:rPr>
        <w:t>。</w:t>
      </w:r>
      <w:bookmarkEnd w:id="174"/>
      <w:bookmarkEnd w:id="175"/>
    </w:p>
    <w:p w14:paraId="3724FFC7">
      <w:pPr>
        <w:pStyle w:val="4"/>
        <w:spacing w:before="0" w:beforeLines="0" w:after="0" w:afterLines="0" w:line="440" w:lineRule="exact"/>
        <w:outlineLvl w:val="2"/>
        <w:rPr>
          <w:rFonts w:hint="eastAsia" w:ascii="仿宋" w:hAnsi="仿宋" w:eastAsia="仿宋" w:cs="仿宋"/>
          <w:sz w:val="28"/>
          <w:szCs w:val="28"/>
          <w:u w:val="none"/>
        </w:rPr>
      </w:pPr>
      <w:bookmarkStart w:id="176" w:name="_Toc518923073"/>
      <w:bookmarkStart w:id="177" w:name="_Toc8324"/>
      <w:bookmarkStart w:id="178" w:name="_Toc27854"/>
      <w:bookmarkStart w:id="179" w:name="_Toc21139"/>
      <w:bookmarkStart w:id="180" w:name="_Toc8919"/>
      <w:bookmarkStart w:id="181" w:name="_Toc8529"/>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0</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投标报价</w:t>
      </w:r>
      <w:bookmarkEnd w:id="170"/>
      <w:bookmarkEnd w:id="176"/>
      <w:bookmarkEnd w:id="177"/>
      <w:bookmarkEnd w:id="178"/>
      <w:bookmarkEnd w:id="179"/>
      <w:bookmarkEnd w:id="180"/>
      <w:bookmarkEnd w:id="181"/>
    </w:p>
    <w:p w14:paraId="53592F4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rPr>
      </w:pPr>
      <w:bookmarkStart w:id="182" w:name="_Toc11724"/>
      <w:bookmarkStart w:id="183" w:name="_Toc30758"/>
      <w:bookmarkStart w:id="184" w:name="_Toc16199"/>
      <w:bookmarkStart w:id="185" w:name="_Toc520356156"/>
      <w:bookmarkStart w:id="186" w:name="_Toc518923074"/>
      <w:bookmarkStart w:id="187" w:name="_Ref467306513"/>
      <w:bookmarkStart w:id="188" w:name="_Toc3226"/>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.1所有投标均以人民币报价。</w:t>
      </w:r>
      <w:r>
        <w:rPr>
          <w:rFonts w:hint="eastAsia" w:ascii="仿宋" w:hAnsi="仿宋" w:eastAsia="仿宋" w:cs="仿宋"/>
          <w:sz w:val="28"/>
          <w:szCs w:val="28"/>
          <w:lang w:val="en-US" w:eastAsia="zh-CN"/>
        </w:rPr>
        <w:t>投标人</w:t>
      </w:r>
      <w:r>
        <w:rPr>
          <w:rFonts w:hint="eastAsia" w:ascii="仿宋" w:hAnsi="仿宋" w:eastAsia="仿宋" w:cs="仿宋"/>
          <w:sz w:val="28"/>
          <w:szCs w:val="28"/>
        </w:rPr>
        <w:t>的投标报价应遵守《中华人民共和国价格法》。同时，根据《中华人民共和国政府采购法》第二条的规定，为保证公平竞争，如有主体投标标的的</w:t>
      </w:r>
      <w:r>
        <w:rPr>
          <w:rFonts w:hint="eastAsia" w:ascii="仿宋" w:hAnsi="仿宋" w:eastAsia="仿宋" w:cs="仿宋"/>
          <w:sz w:val="28"/>
          <w:szCs w:val="28"/>
          <w:lang w:eastAsia="zh-CN"/>
        </w:rPr>
        <w:t>赠予</w:t>
      </w:r>
      <w:r>
        <w:rPr>
          <w:rFonts w:hint="eastAsia" w:ascii="仿宋" w:hAnsi="仿宋" w:eastAsia="仿宋" w:cs="仿宋"/>
          <w:sz w:val="28"/>
          <w:szCs w:val="28"/>
        </w:rPr>
        <w:t>行为，投标被认定为</w:t>
      </w:r>
      <w:r>
        <w:rPr>
          <w:rFonts w:hint="eastAsia" w:ascii="仿宋" w:hAnsi="仿宋" w:eastAsia="仿宋" w:cs="仿宋"/>
          <w:b/>
          <w:bCs/>
          <w:sz w:val="28"/>
          <w:szCs w:val="28"/>
        </w:rPr>
        <w:t>投标无效。</w:t>
      </w:r>
    </w:p>
    <w:p w14:paraId="0B5193C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.2</w:t>
      </w:r>
      <w:r>
        <w:rPr>
          <w:rFonts w:hint="eastAsia" w:ascii="仿宋" w:hAnsi="仿宋" w:eastAsia="仿宋" w:cs="仿宋"/>
          <w:sz w:val="28"/>
          <w:szCs w:val="28"/>
          <w:lang w:val="en-US" w:eastAsia="zh-CN"/>
        </w:rPr>
        <w:t>投标人</w:t>
      </w:r>
      <w:r>
        <w:rPr>
          <w:rFonts w:hint="eastAsia" w:ascii="仿宋" w:hAnsi="仿宋" w:eastAsia="仿宋" w:cs="仿宋"/>
          <w:sz w:val="28"/>
          <w:szCs w:val="28"/>
        </w:rPr>
        <w:t>应在</w:t>
      </w:r>
      <w:r>
        <w:rPr>
          <w:rFonts w:hint="eastAsia" w:ascii="仿宋" w:hAnsi="仿宋" w:eastAsia="仿宋" w:cs="仿宋"/>
          <w:sz w:val="28"/>
          <w:szCs w:val="28"/>
          <w:lang w:val="en-US" w:eastAsia="zh-CN"/>
        </w:rPr>
        <w:t>开标一览</w:t>
      </w:r>
      <w:r>
        <w:rPr>
          <w:rFonts w:hint="eastAsia" w:ascii="仿宋" w:hAnsi="仿宋" w:eastAsia="仿宋" w:cs="仿宋"/>
          <w:sz w:val="28"/>
          <w:szCs w:val="28"/>
        </w:rPr>
        <w:t>表上标明分项服务的价格（如适用）和总价，并由法定代表人</w:t>
      </w:r>
      <w:r>
        <w:rPr>
          <w:rFonts w:hint="eastAsia" w:ascii="仿宋" w:hAnsi="仿宋" w:eastAsia="仿宋" w:cs="仿宋"/>
          <w:sz w:val="28"/>
          <w:szCs w:val="28"/>
          <w:lang w:eastAsia="zh-CN"/>
        </w:rPr>
        <w:t>（负责人）</w:t>
      </w:r>
      <w:r>
        <w:rPr>
          <w:rFonts w:hint="eastAsia" w:ascii="仿宋" w:hAnsi="仿宋" w:eastAsia="仿宋" w:cs="仿宋"/>
          <w:sz w:val="28"/>
          <w:szCs w:val="28"/>
        </w:rPr>
        <w:t>或</w:t>
      </w:r>
      <w:r>
        <w:rPr>
          <w:rFonts w:hint="eastAsia" w:ascii="仿宋" w:hAnsi="仿宋" w:eastAsia="仿宋" w:cs="仿宋"/>
          <w:sz w:val="28"/>
          <w:szCs w:val="28"/>
          <w:lang w:val="en-US" w:eastAsia="zh-CN"/>
        </w:rPr>
        <w:t>被授权</w:t>
      </w:r>
      <w:r>
        <w:rPr>
          <w:rFonts w:hint="eastAsia" w:ascii="仿宋" w:hAnsi="仿宋" w:eastAsia="仿宋" w:cs="仿宋"/>
          <w:sz w:val="28"/>
          <w:szCs w:val="28"/>
        </w:rPr>
        <w:t>人签署。</w:t>
      </w:r>
    </w:p>
    <w:p w14:paraId="536510DC">
      <w:pPr>
        <w:pageBreakBefore w:val="0"/>
        <w:widowControl w:val="0"/>
        <w:kinsoku/>
        <w:wordWrap/>
        <w:overflowPunct/>
        <w:topLinePunct w:val="0"/>
        <w:bidi w:val="0"/>
        <w:snapToGrid/>
        <w:spacing w:line="440" w:lineRule="exact"/>
        <w:ind w:firstLine="560" w:firstLineChars="200"/>
        <w:textAlignment w:val="auto"/>
        <w:outlineLvl w:val="1"/>
        <w:rPr>
          <w:rFonts w:hint="eastAsia" w:ascii="仿宋" w:hAnsi="仿宋" w:eastAsia="仿宋" w:cs="仿宋"/>
          <w:sz w:val="28"/>
          <w:szCs w:val="28"/>
        </w:rPr>
      </w:pPr>
      <w:bookmarkStart w:id="189" w:name="_Toc15912"/>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.3采购人不接受具有附加条件的报价。</w:t>
      </w:r>
      <w:bookmarkEnd w:id="189"/>
    </w:p>
    <w:p w14:paraId="6938FC91">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.4</w:t>
      </w:r>
      <w:r>
        <w:rPr>
          <w:rFonts w:hint="eastAsia" w:ascii="仿宋" w:hAnsi="仿宋" w:eastAsia="仿宋" w:cs="仿宋"/>
          <w:sz w:val="28"/>
          <w:szCs w:val="28"/>
          <w:lang w:val="en-US" w:eastAsia="zh-CN"/>
        </w:rPr>
        <w:t>投标人</w:t>
      </w:r>
      <w:r>
        <w:rPr>
          <w:rFonts w:hint="eastAsia" w:ascii="仿宋" w:hAnsi="仿宋" w:eastAsia="仿宋" w:cs="仿宋"/>
          <w:sz w:val="28"/>
          <w:szCs w:val="28"/>
        </w:rPr>
        <w:t>所报的各分项投标报价在合同履行过程中是固定不变的，不得以任何理由予以变更。任何包含价格调整要求的投标，被认定为投标无效。</w:t>
      </w:r>
    </w:p>
    <w:p w14:paraId="06AF3255">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10.5 本项目不接受选择性报价，对于出现的政采云平台开标唱标环节经投标</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rPr>
        <w:t>确认的投标报价与投标响应文件中</w:t>
      </w:r>
      <w:r>
        <w:rPr>
          <w:rFonts w:hint="eastAsia" w:ascii="仿宋" w:hAnsi="仿宋" w:eastAsia="仿宋" w:cs="仿宋"/>
          <w:color w:val="000000"/>
          <w:sz w:val="28"/>
          <w:szCs w:val="28"/>
          <w:lang w:val="en-US" w:eastAsia="zh-CN"/>
        </w:rPr>
        <w:t>报价</w:t>
      </w:r>
      <w:r>
        <w:rPr>
          <w:rFonts w:hint="eastAsia" w:ascii="仿宋" w:hAnsi="仿宋" w:eastAsia="仿宋" w:cs="仿宋"/>
          <w:color w:val="000000"/>
          <w:sz w:val="28"/>
          <w:szCs w:val="28"/>
        </w:rPr>
        <w:t>一览表的报价不一致的现象，视作选择性报价，作为无效投标处理。</w:t>
      </w:r>
    </w:p>
    <w:p w14:paraId="340CED55">
      <w:pPr>
        <w:pStyle w:val="4"/>
        <w:spacing w:before="0" w:beforeLines="0" w:after="0" w:afterLines="0" w:line="440" w:lineRule="exact"/>
        <w:outlineLvl w:val="2"/>
        <w:rPr>
          <w:rFonts w:hint="eastAsia" w:ascii="仿宋" w:hAnsi="仿宋" w:eastAsia="仿宋" w:cs="仿宋"/>
          <w:sz w:val="28"/>
          <w:szCs w:val="28"/>
          <w:u w:val="none"/>
        </w:rPr>
      </w:pPr>
      <w:bookmarkStart w:id="190" w:name="_Toc13132"/>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投标保证金</w:t>
      </w:r>
      <w:bookmarkEnd w:id="182"/>
      <w:bookmarkEnd w:id="183"/>
      <w:bookmarkEnd w:id="184"/>
      <w:bookmarkEnd w:id="185"/>
      <w:bookmarkEnd w:id="186"/>
      <w:bookmarkEnd w:id="187"/>
      <w:bookmarkEnd w:id="188"/>
      <w:bookmarkEnd w:id="190"/>
    </w:p>
    <w:p w14:paraId="312421D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bookmarkStart w:id="191" w:name="_Ref467306302"/>
      <w:bookmarkStart w:id="192" w:name="_Toc14147"/>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投标人</w:t>
      </w:r>
      <w:r>
        <w:rPr>
          <w:rFonts w:hint="eastAsia" w:ascii="仿宋" w:hAnsi="仿宋" w:eastAsia="仿宋" w:cs="仿宋"/>
          <w:color w:val="auto"/>
          <w:sz w:val="28"/>
          <w:szCs w:val="28"/>
        </w:rPr>
        <w:t>应提交</w:t>
      </w:r>
      <w:r>
        <w:rPr>
          <w:rFonts w:hint="eastAsia" w:ascii="仿宋" w:hAnsi="仿宋" w:eastAsia="仿宋" w:cs="仿宋"/>
          <w:sz w:val="28"/>
          <w:szCs w:val="28"/>
          <w:u w:val="single"/>
          <w:lang w:val="en-US" w:eastAsia="zh-CN"/>
        </w:rPr>
        <w:t>投标人</w:t>
      </w:r>
      <w:r>
        <w:rPr>
          <w:rFonts w:hint="eastAsia" w:ascii="仿宋" w:hAnsi="仿宋" w:eastAsia="仿宋" w:cs="仿宋"/>
          <w:sz w:val="28"/>
          <w:szCs w:val="28"/>
          <w:u w:val="single"/>
        </w:rPr>
        <w:t>须知资料表</w:t>
      </w:r>
      <w:r>
        <w:rPr>
          <w:rFonts w:hint="eastAsia" w:ascii="仿宋" w:hAnsi="仿宋" w:eastAsia="仿宋" w:cs="仿宋"/>
          <w:color w:val="auto"/>
          <w:sz w:val="28"/>
          <w:szCs w:val="28"/>
        </w:rPr>
        <w:t>中规定的投标保证金</w:t>
      </w:r>
      <w:bookmarkEnd w:id="191"/>
      <w:r>
        <w:rPr>
          <w:rFonts w:hint="eastAsia" w:ascii="仿宋" w:hAnsi="仿宋" w:eastAsia="仿宋" w:cs="仿宋"/>
          <w:color w:val="auto"/>
          <w:sz w:val="28"/>
          <w:szCs w:val="28"/>
        </w:rPr>
        <w:t>，并作为其投标的一部分。</w:t>
      </w:r>
    </w:p>
    <w:p w14:paraId="332CCE7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FF0000"/>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2投标人</w:t>
      </w:r>
      <w:r>
        <w:rPr>
          <w:rFonts w:hint="eastAsia" w:ascii="仿宋" w:hAnsi="仿宋" w:eastAsia="仿宋" w:cs="仿宋"/>
          <w:color w:val="auto"/>
          <w:sz w:val="28"/>
          <w:szCs w:val="28"/>
          <w:highlight w:val="none"/>
        </w:rPr>
        <w:t>未按本</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规定提交投标保证金</w:t>
      </w:r>
      <w:r>
        <w:rPr>
          <w:rFonts w:hint="eastAsia" w:ascii="仿宋" w:hAnsi="仿宋" w:eastAsia="仿宋" w:cs="仿宋"/>
          <w:color w:val="auto"/>
          <w:sz w:val="28"/>
          <w:szCs w:val="28"/>
        </w:rPr>
        <w:t>的，投标被认定为</w:t>
      </w:r>
      <w:r>
        <w:rPr>
          <w:rFonts w:hint="eastAsia" w:ascii="仿宋" w:hAnsi="仿宋" w:eastAsia="仿宋" w:cs="仿宋"/>
          <w:b/>
          <w:color w:val="auto"/>
          <w:sz w:val="28"/>
          <w:szCs w:val="28"/>
        </w:rPr>
        <w:t>投标无效</w:t>
      </w:r>
      <w:r>
        <w:rPr>
          <w:rFonts w:hint="eastAsia" w:ascii="仿宋" w:hAnsi="仿宋" w:eastAsia="仿宋" w:cs="仿宋"/>
          <w:color w:val="auto"/>
          <w:sz w:val="28"/>
          <w:szCs w:val="28"/>
        </w:rPr>
        <w:t>。</w:t>
      </w:r>
    </w:p>
    <w:p w14:paraId="5F3E064F">
      <w:pPr>
        <w:pStyle w:val="9"/>
        <w:pageBreakBefore w:val="0"/>
        <w:widowControl w:val="0"/>
        <w:kinsoku/>
        <w:wordWrap/>
        <w:overflowPunct/>
        <w:topLinePunct w:val="0"/>
        <w:bidi w:val="0"/>
        <w:snapToGrid/>
        <w:spacing w:beforeAutospacing="0" w:afterAutospacing="0" w:line="440" w:lineRule="exact"/>
        <w:ind w:left="0" w:leftChars="0" w:right="0" w:rightChars="0"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sz w:val="28"/>
          <w:szCs w:val="28"/>
          <w:lang w:val="en-US" w:eastAsia="zh-CN"/>
        </w:rPr>
        <w:t>投标保证金应当以支票、汇票、本票或者金融机构、担保机构出具的保函等非现金形式提交。</w:t>
      </w:r>
    </w:p>
    <w:p w14:paraId="3612908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联合体投标的，可以由联合体中的一方或者共同提交投标保证金。以一方名义提交投标保证金的，对联合体各方均具有约束力。</w:t>
      </w:r>
    </w:p>
    <w:bookmarkEnd w:id="192"/>
    <w:p w14:paraId="172066C1">
      <w:pPr>
        <w:pStyle w:val="4"/>
        <w:spacing w:before="0" w:beforeLines="0" w:after="0" w:afterLines="0" w:line="440" w:lineRule="exact"/>
        <w:outlineLvl w:val="2"/>
        <w:rPr>
          <w:rFonts w:hint="eastAsia" w:ascii="仿宋" w:hAnsi="仿宋" w:eastAsia="仿宋" w:cs="仿宋"/>
          <w:sz w:val="28"/>
          <w:szCs w:val="28"/>
          <w:u w:val="none"/>
        </w:rPr>
      </w:pPr>
      <w:bookmarkStart w:id="193" w:name="_Toc25414"/>
      <w:bookmarkStart w:id="194" w:name="_Toc20663"/>
      <w:bookmarkStart w:id="195" w:name="_Toc20355"/>
      <w:bookmarkStart w:id="196" w:name="_Toc520356157"/>
      <w:bookmarkStart w:id="197" w:name="_Toc518923076"/>
      <w:bookmarkStart w:id="198" w:name="_Toc10412"/>
      <w:bookmarkStart w:id="199" w:name="_Toc31360"/>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投标有效期</w:t>
      </w:r>
      <w:bookmarkEnd w:id="193"/>
      <w:bookmarkEnd w:id="194"/>
      <w:bookmarkEnd w:id="195"/>
      <w:bookmarkEnd w:id="196"/>
      <w:bookmarkEnd w:id="197"/>
      <w:bookmarkEnd w:id="198"/>
      <w:bookmarkEnd w:id="199"/>
    </w:p>
    <w:p w14:paraId="32CF97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bookmarkStart w:id="200" w:name="_Toc22303"/>
      <w:bookmarkStart w:id="201" w:name="_Toc216582808"/>
      <w:bookmarkStart w:id="202" w:name="_Toc518923078"/>
      <w:bookmarkStart w:id="203" w:name="_Toc520356159"/>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.1投标应在</w:t>
      </w:r>
      <w:r>
        <w:rPr>
          <w:rFonts w:hint="eastAsia" w:ascii="仿宋" w:hAnsi="仿宋" w:eastAsia="仿宋" w:cs="仿宋"/>
          <w:sz w:val="28"/>
          <w:szCs w:val="28"/>
          <w:u w:val="single"/>
          <w:lang w:val="en-US" w:eastAsia="zh-CN"/>
        </w:rPr>
        <w:t>投标人</w:t>
      </w:r>
      <w:r>
        <w:rPr>
          <w:rFonts w:hint="eastAsia" w:ascii="仿宋" w:hAnsi="仿宋" w:eastAsia="仿宋" w:cs="仿宋"/>
          <w:sz w:val="28"/>
          <w:szCs w:val="28"/>
          <w:u w:val="single"/>
        </w:rPr>
        <w:t>须知资料表</w:t>
      </w:r>
      <w:r>
        <w:rPr>
          <w:rFonts w:hint="eastAsia" w:ascii="仿宋" w:hAnsi="仿宋" w:eastAsia="仿宋" w:cs="仿宋"/>
          <w:sz w:val="28"/>
          <w:szCs w:val="28"/>
        </w:rPr>
        <w:t>中规定时间内保持有效。投标有效期不满足要求的投标，投标被认定为</w:t>
      </w:r>
      <w:r>
        <w:rPr>
          <w:rFonts w:hint="eastAsia" w:ascii="仿宋" w:hAnsi="仿宋" w:eastAsia="仿宋" w:cs="仿宋"/>
          <w:b/>
          <w:sz w:val="28"/>
          <w:szCs w:val="28"/>
        </w:rPr>
        <w:t>投标无效</w:t>
      </w:r>
      <w:r>
        <w:rPr>
          <w:rFonts w:hint="eastAsia" w:ascii="仿宋" w:hAnsi="仿宋" w:eastAsia="仿宋" w:cs="仿宋"/>
          <w:sz w:val="28"/>
          <w:szCs w:val="28"/>
        </w:rPr>
        <w:t>。</w:t>
      </w:r>
    </w:p>
    <w:p w14:paraId="34BCCC7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.2为保证有充分时间签订合同，采购人或采购代理机构可根据实际情况，在原投标有效期截止之前，要求</w:t>
      </w:r>
      <w:r>
        <w:rPr>
          <w:rFonts w:hint="eastAsia" w:ascii="仿宋" w:hAnsi="仿宋" w:eastAsia="仿宋" w:cs="仿宋"/>
          <w:sz w:val="28"/>
          <w:szCs w:val="28"/>
          <w:lang w:val="en-US" w:eastAsia="zh-CN"/>
        </w:rPr>
        <w:t>投标人</w:t>
      </w:r>
      <w:r>
        <w:rPr>
          <w:rFonts w:hint="eastAsia" w:ascii="仿宋" w:hAnsi="仿宋" w:eastAsia="仿宋" w:cs="仿宋"/>
          <w:sz w:val="28"/>
          <w:szCs w:val="28"/>
        </w:rPr>
        <w:t>延长投标文件的有效期。接受该要求的</w:t>
      </w:r>
      <w:r>
        <w:rPr>
          <w:rFonts w:hint="eastAsia" w:ascii="仿宋" w:hAnsi="仿宋" w:eastAsia="仿宋" w:cs="仿宋"/>
          <w:sz w:val="28"/>
          <w:szCs w:val="28"/>
          <w:lang w:val="en-US" w:eastAsia="zh-CN"/>
        </w:rPr>
        <w:t>投标人</w:t>
      </w:r>
      <w:r>
        <w:rPr>
          <w:rFonts w:hint="eastAsia" w:ascii="仿宋" w:hAnsi="仿宋" w:eastAsia="仿宋" w:cs="仿宋"/>
          <w:sz w:val="28"/>
          <w:szCs w:val="28"/>
        </w:rPr>
        <w:t>将不会被要求和允许修正其投标，且本须知中有关投标保证金的要求须在延长的有效期内继续有效。</w:t>
      </w:r>
      <w:r>
        <w:rPr>
          <w:rFonts w:hint="eastAsia" w:ascii="仿宋" w:hAnsi="仿宋" w:eastAsia="仿宋" w:cs="仿宋"/>
          <w:sz w:val="28"/>
          <w:szCs w:val="28"/>
          <w:lang w:val="en-US" w:eastAsia="zh-CN"/>
        </w:rPr>
        <w:t>投标人</w:t>
      </w:r>
      <w:r>
        <w:rPr>
          <w:rFonts w:hint="eastAsia" w:ascii="仿宋" w:hAnsi="仿宋" w:eastAsia="仿宋" w:cs="仿宋"/>
          <w:sz w:val="28"/>
          <w:szCs w:val="28"/>
        </w:rPr>
        <w:t>可以拒绝延长投标有效期的要求。上述要求和答复都应以书面形式提交。</w:t>
      </w:r>
    </w:p>
    <w:p w14:paraId="0F27E875">
      <w:pPr>
        <w:pStyle w:val="3"/>
        <w:spacing w:before="0" w:beforeLines="0" w:line="440" w:lineRule="exact"/>
        <w:ind w:left="1080"/>
        <w:outlineLvl w:val="9"/>
        <w:rPr>
          <w:rFonts w:hint="eastAsia" w:ascii="仿宋" w:hAnsi="仿宋" w:eastAsia="仿宋" w:cs="仿宋"/>
          <w:sz w:val="36"/>
          <w:szCs w:val="36"/>
        </w:rPr>
      </w:pPr>
    </w:p>
    <w:p w14:paraId="1C07F796">
      <w:pPr>
        <w:pStyle w:val="3"/>
        <w:spacing w:before="0" w:beforeLines="0" w:line="440" w:lineRule="exact"/>
        <w:ind w:left="1080"/>
        <w:outlineLvl w:val="9"/>
        <w:rPr>
          <w:rFonts w:hint="eastAsia" w:ascii="仿宋" w:hAnsi="仿宋" w:eastAsia="仿宋" w:cs="仿宋"/>
          <w:sz w:val="36"/>
          <w:szCs w:val="36"/>
        </w:rPr>
      </w:pPr>
    </w:p>
    <w:p w14:paraId="56AA24A5">
      <w:pPr>
        <w:rPr>
          <w:rFonts w:hint="eastAsia" w:ascii="仿宋" w:hAnsi="仿宋" w:eastAsia="仿宋" w:cs="仿宋"/>
          <w:sz w:val="36"/>
          <w:szCs w:val="36"/>
        </w:rPr>
      </w:pPr>
    </w:p>
    <w:p w14:paraId="04F30302">
      <w:pPr>
        <w:pStyle w:val="29"/>
        <w:ind w:firstLine="720"/>
        <w:rPr>
          <w:rFonts w:hint="eastAsia" w:ascii="仿宋" w:hAnsi="仿宋" w:eastAsia="仿宋" w:cs="仿宋"/>
          <w:sz w:val="36"/>
          <w:szCs w:val="36"/>
        </w:rPr>
      </w:pPr>
    </w:p>
    <w:p w14:paraId="65257712">
      <w:pPr>
        <w:rPr>
          <w:rFonts w:hint="eastAsia" w:ascii="仿宋" w:hAnsi="仿宋" w:eastAsia="仿宋" w:cs="仿宋"/>
          <w:sz w:val="36"/>
          <w:szCs w:val="36"/>
        </w:rPr>
      </w:pPr>
    </w:p>
    <w:p w14:paraId="33082B67">
      <w:pPr>
        <w:pStyle w:val="29"/>
        <w:ind w:firstLine="720"/>
        <w:rPr>
          <w:rFonts w:hint="eastAsia" w:ascii="仿宋" w:hAnsi="仿宋" w:eastAsia="仿宋" w:cs="仿宋"/>
          <w:sz w:val="36"/>
          <w:szCs w:val="36"/>
        </w:rPr>
      </w:pPr>
    </w:p>
    <w:p w14:paraId="3FC30E0A">
      <w:pPr>
        <w:rPr>
          <w:rFonts w:hint="eastAsia" w:ascii="仿宋" w:hAnsi="仿宋" w:eastAsia="仿宋" w:cs="仿宋"/>
          <w:sz w:val="36"/>
          <w:szCs w:val="36"/>
        </w:rPr>
      </w:pPr>
    </w:p>
    <w:p w14:paraId="1F94EADF">
      <w:pPr>
        <w:pStyle w:val="3"/>
        <w:spacing w:before="0" w:beforeLines="0" w:line="440" w:lineRule="exact"/>
        <w:outlineLvl w:val="1"/>
        <w:rPr>
          <w:rFonts w:hint="eastAsia" w:ascii="仿宋" w:hAnsi="仿宋" w:eastAsia="仿宋" w:cs="仿宋"/>
          <w:sz w:val="36"/>
          <w:szCs w:val="36"/>
        </w:rPr>
      </w:pPr>
      <w:bookmarkStart w:id="204" w:name="_Toc10171"/>
      <w:bookmarkStart w:id="205" w:name="_Toc5733"/>
      <w:bookmarkStart w:id="206" w:name="_Toc6307"/>
      <w:r>
        <w:rPr>
          <w:rFonts w:hint="eastAsia" w:ascii="仿宋" w:hAnsi="仿宋" w:eastAsia="仿宋" w:cs="仿宋"/>
          <w:sz w:val="36"/>
          <w:szCs w:val="36"/>
        </w:rPr>
        <w:t>四</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投标</w:t>
      </w:r>
      <w:r>
        <w:rPr>
          <w:rFonts w:hint="eastAsia" w:ascii="仿宋" w:hAnsi="仿宋" w:eastAsia="仿宋" w:cs="仿宋"/>
          <w:sz w:val="36"/>
          <w:szCs w:val="36"/>
          <w:lang w:val="en-US" w:eastAsia="zh-CN"/>
        </w:rPr>
        <w:t>响应</w:t>
      </w:r>
      <w:r>
        <w:rPr>
          <w:rFonts w:hint="eastAsia" w:ascii="仿宋" w:hAnsi="仿宋" w:eastAsia="仿宋" w:cs="仿宋"/>
          <w:sz w:val="36"/>
          <w:szCs w:val="36"/>
        </w:rPr>
        <w:t>文件的递交</w:t>
      </w:r>
      <w:bookmarkEnd w:id="200"/>
      <w:bookmarkEnd w:id="201"/>
      <w:bookmarkEnd w:id="202"/>
      <w:bookmarkEnd w:id="203"/>
      <w:bookmarkEnd w:id="204"/>
      <w:bookmarkEnd w:id="205"/>
      <w:bookmarkEnd w:id="206"/>
    </w:p>
    <w:p w14:paraId="4FDDE00B">
      <w:pPr>
        <w:pStyle w:val="4"/>
        <w:spacing w:before="0" w:beforeLines="0" w:after="0" w:afterLines="0" w:line="440" w:lineRule="exact"/>
        <w:outlineLvl w:val="2"/>
        <w:rPr>
          <w:rFonts w:hint="eastAsia" w:ascii="仿宋" w:hAnsi="仿宋" w:eastAsia="仿宋" w:cs="仿宋"/>
          <w:color w:val="000000"/>
          <w:sz w:val="28"/>
          <w:szCs w:val="28"/>
          <w:u w:val="none"/>
        </w:rPr>
      </w:pPr>
      <w:bookmarkStart w:id="207" w:name="_Toc13247"/>
      <w:bookmarkStart w:id="208" w:name="_Toc520356160"/>
      <w:bookmarkStart w:id="209" w:name="_Toc32397"/>
      <w:bookmarkStart w:id="210" w:name="_Toc23620"/>
      <w:bookmarkStart w:id="211" w:name="_Toc518923079"/>
      <w:bookmarkStart w:id="212" w:name="_Toc26644"/>
      <w:bookmarkStart w:id="213" w:name="_Toc13279"/>
      <w:r>
        <w:rPr>
          <w:rFonts w:hint="eastAsia" w:ascii="仿宋" w:hAnsi="仿宋" w:eastAsia="仿宋" w:cs="仿宋"/>
          <w:color w:val="000000"/>
          <w:sz w:val="28"/>
          <w:szCs w:val="28"/>
          <w:u w:val="none"/>
        </w:rPr>
        <w:t>1</w:t>
      </w:r>
      <w:r>
        <w:rPr>
          <w:rFonts w:hint="eastAsia" w:ascii="仿宋" w:hAnsi="仿宋" w:eastAsia="仿宋" w:cs="仿宋"/>
          <w:color w:val="000000"/>
          <w:sz w:val="28"/>
          <w:szCs w:val="28"/>
          <w:u w:val="none"/>
          <w:lang w:val="en-US" w:eastAsia="zh-CN"/>
        </w:rPr>
        <w:t>3</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u w:val="none"/>
        </w:rPr>
        <w:t>投标</w:t>
      </w:r>
      <w:r>
        <w:rPr>
          <w:rFonts w:hint="eastAsia" w:ascii="仿宋" w:hAnsi="仿宋" w:eastAsia="仿宋" w:cs="仿宋"/>
          <w:color w:val="000000"/>
          <w:sz w:val="28"/>
          <w:szCs w:val="28"/>
          <w:u w:val="none"/>
          <w:lang w:val="en-US" w:eastAsia="zh-CN"/>
        </w:rPr>
        <w:t>响应</w:t>
      </w:r>
      <w:r>
        <w:rPr>
          <w:rFonts w:hint="eastAsia" w:ascii="仿宋" w:hAnsi="仿宋" w:eastAsia="仿宋" w:cs="仿宋"/>
          <w:color w:val="000000"/>
          <w:sz w:val="28"/>
          <w:szCs w:val="28"/>
          <w:u w:val="none"/>
        </w:rPr>
        <w:t>文件的密封和标记</w:t>
      </w:r>
      <w:bookmarkEnd w:id="207"/>
      <w:bookmarkEnd w:id="208"/>
      <w:bookmarkEnd w:id="209"/>
      <w:bookmarkEnd w:id="210"/>
      <w:bookmarkEnd w:id="211"/>
      <w:bookmarkEnd w:id="212"/>
      <w:bookmarkEnd w:id="213"/>
    </w:p>
    <w:p w14:paraId="4705AA63">
      <w:pPr>
        <w:pStyle w:val="31"/>
        <w:spacing w:line="440" w:lineRule="exact"/>
        <w:ind w:firstLine="600"/>
        <w:jc w:val="left"/>
        <w:rPr>
          <w:rFonts w:hint="eastAsia" w:ascii="仿宋" w:hAnsi="仿宋" w:eastAsia="仿宋" w:cs="仿宋"/>
          <w:color w:val="000000"/>
          <w:sz w:val="28"/>
          <w:szCs w:val="28"/>
        </w:rPr>
      </w:pPr>
      <w:bookmarkStart w:id="214" w:name="_Toc25787"/>
      <w:bookmarkStart w:id="215" w:name="_Toc22181"/>
      <w:bookmarkStart w:id="216" w:name="_Toc10841"/>
      <w:bookmarkStart w:id="217" w:name="_Toc520356161"/>
      <w:bookmarkStart w:id="218" w:name="_Toc518923080"/>
      <w:r>
        <w:rPr>
          <w:rFonts w:hint="eastAsia" w:ascii="仿宋" w:hAnsi="仿宋" w:eastAsia="仿宋" w:cs="仿宋"/>
          <w:color w:val="000000"/>
          <w:kern w:val="2"/>
          <w:sz w:val="28"/>
          <w:szCs w:val="28"/>
        </w:rPr>
        <w:t>电子响应文件的内容通过数字证书进行加密并签章，投标截止时间前通过政采云平台上传到指定位置。未按要求加密和数字证书认证的响应文件，电子评标系统将无法接受,代理机构及采购方不予受理。</w:t>
      </w:r>
    </w:p>
    <w:p w14:paraId="5BC05EB9">
      <w:pPr>
        <w:pStyle w:val="4"/>
        <w:spacing w:before="0" w:beforeLines="0" w:after="0" w:afterLines="0" w:line="440" w:lineRule="exact"/>
        <w:outlineLvl w:val="2"/>
        <w:rPr>
          <w:rFonts w:hint="eastAsia" w:ascii="仿宋" w:hAnsi="仿宋" w:eastAsia="仿宋" w:cs="仿宋"/>
          <w:sz w:val="28"/>
          <w:szCs w:val="28"/>
          <w:u w:val="none"/>
        </w:rPr>
      </w:pPr>
      <w:bookmarkStart w:id="219" w:name="_Toc3209"/>
      <w:bookmarkStart w:id="220" w:name="_Toc2914"/>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投标截止</w:t>
      </w:r>
      <w:bookmarkEnd w:id="214"/>
      <w:bookmarkEnd w:id="215"/>
      <w:bookmarkEnd w:id="216"/>
      <w:bookmarkEnd w:id="217"/>
      <w:bookmarkEnd w:id="218"/>
      <w:bookmarkEnd w:id="219"/>
      <w:bookmarkEnd w:id="220"/>
    </w:p>
    <w:p w14:paraId="75361B52">
      <w:pPr>
        <w:pStyle w:val="33"/>
        <w:spacing w:line="440" w:lineRule="exact"/>
        <w:ind w:firstLine="560" w:firstLineChars="200"/>
        <w:rPr>
          <w:rFonts w:hint="eastAsia" w:ascii="仿宋" w:hAnsi="仿宋" w:eastAsia="仿宋" w:cs="仿宋"/>
          <w:b/>
          <w:bCs/>
          <w:color w:val="000000"/>
          <w:kern w:val="2"/>
          <w:sz w:val="28"/>
          <w:szCs w:val="28"/>
        </w:rPr>
      </w:pPr>
      <w:r>
        <w:rPr>
          <w:rFonts w:hint="eastAsia" w:ascii="仿宋" w:hAnsi="仿宋" w:eastAsia="仿宋" w:cs="仿宋"/>
          <w:color w:val="000000"/>
          <w:kern w:val="2"/>
          <w:sz w:val="28"/>
          <w:szCs w:val="28"/>
        </w:rPr>
        <w:t>14.1</w:t>
      </w:r>
      <w:r>
        <w:rPr>
          <w:rFonts w:hint="eastAsia" w:ascii="仿宋" w:hAnsi="仿宋" w:eastAsia="仿宋" w:cs="仿宋"/>
          <w:color w:val="000000"/>
          <w:kern w:val="2"/>
          <w:sz w:val="28"/>
          <w:szCs w:val="28"/>
          <w:lang w:val="en-US" w:eastAsia="zh-CN"/>
        </w:rPr>
        <w:t>投标人</w:t>
      </w:r>
      <w:r>
        <w:rPr>
          <w:rFonts w:hint="eastAsia" w:ascii="仿宋" w:hAnsi="仿宋" w:eastAsia="仿宋" w:cs="仿宋"/>
          <w:color w:val="000000"/>
          <w:kern w:val="2"/>
          <w:sz w:val="28"/>
          <w:szCs w:val="28"/>
        </w:rPr>
        <w:t>应按照本项目</w:t>
      </w:r>
      <w:r>
        <w:rPr>
          <w:rFonts w:hint="eastAsia" w:ascii="仿宋" w:hAnsi="仿宋" w:eastAsia="仿宋" w:cs="仿宋"/>
          <w:color w:val="000000"/>
          <w:kern w:val="2"/>
          <w:sz w:val="28"/>
          <w:szCs w:val="28"/>
          <w:lang w:val="en-US" w:eastAsia="zh-CN"/>
        </w:rPr>
        <w:t>采购</w:t>
      </w:r>
      <w:r>
        <w:rPr>
          <w:rFonts w:hint="eastAsia" w:ascii="仿宋" w:hAnsi="仿宋" w:eastAsia="仿宋" w:cs="仿宋"/>
          <w:color w:val="000000"/>
          <w:kern w:val="2"/>
          <w:sz w:val="28"/>
          <w:szCs w:val="28"/>
          <w:lang w:eastAsia="zh-CN"/>
        </w:rPr>
        <w:t>文件</w:t>
      </w:r>
      <w:r>
        <w:rPr>
          <w:rFonts w:hint="eastAsia" w:ascii="仿宋" w:hAnsi="仿宋" w:eastAsia="仿宋" w:cs="仿宋"/>
          <w:color w:val="000000"/>
          <w:kern w:val="2"/>
          <w:sz w:val="28"/>
          <w:szCs w:val="28"/>
        </w:rPr>
        <w:t>和政采云平台的要求编制</w:t>
      </w:r>
      <w:r>
        <w:rPr>
          <w:rFonts w:hint="eastAsia" w:ascii="仿宋" w:hAnsi="仿宋" w:eastAsia="仿宋" w:cs="仿宋"/>
          <w:color w:val="000000"/>
          <w:kern w:val="2"/>
          <w:sz w:val="28"/>
          <w:szCs w:val="28"/>
          <w:lang w:val="en-US" w:eastAsia="zh-CN"/>
        </w:rPr>
        <w:t>电子</w:t>
      </w:r>
      <w:r>
        <w:rPr>
          <w:rFonts w:hint="eastAsia" w:ascii="仿宋" w:hAnsi="仿宋" w:eastAsia="仿宋" w:cs="仿宋"/>
          <w:color w:val="000000"/>
          <w:kern w:val="2"/>
          <w:sz w:val="28"/>
          <w:szCs w:val="28"/>
        </w:rPr>
        <w:t>响应文件，于</w:t>
      </w:r>
      <w:r>
        <w:rPr>
          <w:rFonts w:hint="eastAsia" w:ascii="仿宋" w:hAnsi="仿宋" w:eastAsia="仿宋" w:cs="仿宋"/>
          <w:color w:val="000000"/>
          <w:kern w:val="2"/>
          <w:sz w:val="28"/>
          <w:szCs w:val="28"/>
          <w:lang w:val="en-US" w:eastAsia="zh-CN"/>
        </w:rPr>
        <w:t>投标截止时间</w:t>
      </w:r>
      <w:r>
        <w:rPr>
          <w:rFonts w:hint="eastAsia" w:ascii="仿宋" w:hAnsi="仿宋" w:eastAsia="仿宋" w:cs="仿宋"/>
          <w:color w:val="000000"/>
          <w:kern w:val="2"/>
          <w:sz w:val="28"/>
          <w:szCs w:val="28"/>
        </w:rPr>
        <w:t>之前将</w:t>
      </w:r>
      <w:r>
        <w:rPr>
          <w:rFonts w:hint="eastAsia" w:ascii="仿宋" w:hAnsi="仿宋" w:eastAsia="仿宋" w:cs="仿宋"/>
          <w:color w:val="000000"/>
          <w:kern w:val="2"/>
          <w:sz w:val="28"/>
          <w:szCs w:val="28"/>
          <w:lang w:val="en-US" w:eastAsia="zh-CN"/>
        </w:rPr>
        <w:t>制作好</w:t>
      </w:r>
      <w:r>
        <w:rPr>
          <w:rFonts w:hint="eastAsia" w:ascii="仿宋" w:hAnsi="仿宋" w:eastAsia="仿宋" w:cs="仿宋"/>
          <w:color w:val="000000"/>
          <w:kern w:val="2"/>
          <w:sz w:val="28"/>
          <w:szCs w:val="28"/>
        </w:rPr>
        <w:t>的加密的电子响应文件上传到“政采云”平台。未在响应文件递交截止时间前完成上传的电子响应文件视为逾期送达</w:t>
      </w:r>
      <w:r>
        <w:rPr>
          <w:rFonts w:hint="eastAsia" w:ascii="仿宋" w:hAnsi="仿宋" w:eastAsia="仿宋" w:cs="仿宋"/>
          <w:color w:val="000000"/>
          <w:kern w:val="2"/>
          <w:sz w:val="28"/>
          <w:szCs w:val="28"/>
          <w:lang w:eastAsia="zh-CN"/>
        </w:rPr>
        <w:t>，</w:t>
      </w:r>
      <w:r>
        <w:rPr>
          <w:rFonts w:hint="eastAsia" w:ascii="仿宋" w:hAnsi="仿宋" w:eastAsia="仿宋" w:cs="仿宋"/>
          <w:color w:val="000000"/>
          <w:kern w:val="2"/>
          <w:sz w:val="28"/>
          <w:szCs w:val="28"/>
        </w:rPr>
        <w:t>逾期上传或未按规定方式上传的电子响应文件，采购单位不予受理</w:t>
      </w:r>
      <w:r>
        <w:rPr>
          <w:rFonts w:hint="eastAsia" w:ascii="仿宋" w:hAnsi="仿宋" w:eastAsia="仿宋" w:cs="仿宋"/>
          <w:color w:val="000000"/>
          <w:kern w:val="2"/>
          <w:sz w:val="28"/>
          <w:szCs w:val="28"/>
          <w:lang w:eastAsia="zh-CN"/>
        </w:rPr>
        <w:t>。</w:t>
      </w:r>
      <w:r>
        <w:rPr>
          <w:rFonts w:hint="eastAsia" w:ascii="仿宋" w:hAnsi="仿宋" w:eastAsia="仿宋" w:cs="仿宋"/>
          <w:b/>
          <w:bCs/>
          <w:color w:val="000000"/>
          <w:kern w:val="2"/>
          <w:sz w:val="28"/>
          <w:szCs w:val="28"/>
        </w:rPr>
        <w:t>本项目采用不见面开标，无需提供电子</w:t>
      </w:r>
      <w:r>
        <w:rPr>
          <w:rFonts w:hint="eastAsia" w:ascii="仿宋" w:hAnsi="仿宋" w:eastAsia="仿宋" w:cs="仿宋"/>
          <w:b/>
          <w:bCs/>
          <w:color w:val="000000"/>
          <w:kern w:val="2"/>
          <w:sz w:val="28"/>
          <w:szCs w:val="28"/>
          <w:lang w:eastAsia="zh-CN"/>
        </w:rPr>
        <w:t>响应文件</w:t>
      </w:r>
      <w:r>
        <w:rPr>
          <w:rFonts w:hint="eastAsia" w:ascii="仿宋" w:hAnsi="仿宋" w:eastAsia="仿宋" w:cs="仿宋"/>
          <w:b/>
          <w:bCs/>
          <w:color w:val="000000"/>
          <w:kern w:val="2"/>
          <w:sz w:val="28"/>
          <w:szCs w:val="28"/>
        </w:rPr>
        <w:t>U盘、纸质</w:t>
      </w:r>
      <w:r>
        <w:rPr>
          <w:rFonts w:hint="eastAsia" w:ascii="仿宋" w:hAnsi="仿宋" w:eastAsia="仿宋" w:cs="仿宋"/>
          <w:b/>
          <w:bCs/>
          <w:color w:val="000000"/>
          <w:kern w:val="2"/>
          <w:sz w:val="28"/>
          <w:szCs w:val="28"/>
          <w:lang w:eastAsia="zh-CN"/>
        </w:rPr>
        <w:t>响应文件</w:t>
      </w:r>
      <w:r>
        <w:rPr>
          <w:rFonts w:hint="eastAsia" w:ascii="仿宋" w:hAnsi="仿宋" w:eastAsia="仿宋" w:cs="仿宋"/>
          <w:b/>
          <w:bCs/>
          <w:color w:val="000000"/>
          <w:kern w:val="2"/>
          <w:sz w:val="28"/>
          <w:szCs w:val="28"/>
        </w:rPr>
        <w:t>。供应商在使用系统进行投标的过程中遇到涉及平台使用的任何问题，可致电政采云平台技术支持热线咨询，联系方式：</w:t>
      </w:r>
      <w:r>
        <w:rPr>
          <w:rFonts w:hint="eastAsia" w:ascii="仿宋" w:hAnsi="仿宋" w:eastAsia="仿宋" w:cs="仿宋"/>
          <w:b/>
          <w:bCs/>
          <w:color w:val="000000"/>
          <w:kern w:val="2"/>
          <w:sz w:val="28"/>
          <w:szCs w:val="28"/>
          <w:lang w:val="en-US" w:eastAsia="zh-CN"/>
        </w:rPr>
        <w:t>95763</w:t>
      </w:r>
      <w:r>
        <w:rPr>
          <w:rFonts w:hint="eastAsia" w:ascii="仿宋" w:hAnsi="仿宋" w:eastAsia="仿宋" w:cs="仿宋"/>
          <w:b/>
          <w:bCs/>
          <w:color w:val="000000"/>
          <w:kern w:val="2"/>
          <w:sz w:val="28"/>
          <w:szCs w:val="28"/>
        </w:rPr>
        <w:t>。</w:t>
      </w:r>
    </w:p>
    <w:p w14:paraId="63B6ED5F">
      <w:pPr>
        <w:pStyle w:val="33"/>
        <w:spacing w:line="440" w:lineRule="exact"/>
        <w:ind w:firstLine="560" w:firstLineChars="20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14.2</w:t>
      </w:r>
      <w:r>
        <w:rPr>
          <w:rFonts w:hint="eastAsia" w:ascii="仿宋" w:hAnsi="仿宋" w:eastAsia="仿宋" w:cs="仿宋"/>
          <w:color w:val="000000"/>
          <w:kern w:val="2"/>
          <w:sz w:val="28"/>
          <w:szCs w:val="28"/>
        </w:rPr>
        <w:t>本项目实行网上投标，采用电子</w:t>
      </w:r>
      <w:r>
        <w:rPr>
          <w:rFonts w:hint="eastAsia" w:ascii="仿宋" w:hAnsi="仿宋" w:eastAsia="仿宋" w:cs="仿宋"/>
          <w:color w:val="000000"/>
          <w:kern w:val="2"/>
          <w:sz w:val="28"/>
          <w:szCs w:val="28"/>
          <w:lang w:eastAsia="zh-CN"/>
        </w:rPr>
        <w:t>响应文件</w:t>
      </w:r>
      <w:r>
        <w:rPr>
          <w:rFonts w:hint="eastAsia" w:ascii="仿宋" w:hAnsi="仿宋" w:eastAsia="仿宋" w:cs="仿宋"/>
          <w:color w:val="000000"/>
          <w:kern w:val="2"/>
          <w:sz w:val="28"/>
          <w:szCs w:val="28"/>
        </w:rPr>
        <w:t>。若供应商参与投标，自行承担投标一切费用</w:t>
      </w:r>
      <w:r>
        <w:rPr>
          <w:rFonts w:hint="eastAsia" w:ascii="仿宋" w:hAnsi="仿宋" w:eastAsia="仿宋" w:cs="仿宋"/>
          <w:color w:val="000000"/>
          <w:kern w:val="2"/>
          <w:sz w:val="28"/>
          <w:szCs w:val="28"/>
          <w:lang w:eastAsia="zh-CN"/>
        </w:rPr>
        <w:t>。</w:t>
      </w:r>
    </w:p>
    <w:p w14:paraId="0103D5E0">
      <w:pPr>
        <w:pStyle w:val="33"/>
        <w:spacing w:line="440" w:lineRule="exact"/>
        <w:ind w:firstLine="560" w:firstLineChars="20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14.3本项目为电子招投标，投标人需要使用CA加密设备，凡参加本项目须下载附件并填齐相关企业信息，然后发送至政采云公司指定邮箱，进行申领CA加密设备。</w:t>
      </w:r>
    </w:p>
    <w:p w14:paraId="2D9C50D3">
      <w:pPr>
        <w:pStyle w:val="33"/>
        <w:spacing w:line="440" w:lineRule="exact"/>
        <w:ind w:firstLine="560" w:firstLineChars="2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rPr>
        <w:t>14.4</w:t>
      </w:r>
      <w:r>
        <w:rPr>
          <w:rFonts w:hint="eastAsia" w:ascii="仿宋" w:hAnsi="仿宋" w:eastAsia="仿宋" w:cs="仿宋"/>
          <w:color w:val="000000"/>
          <w:kern w:val="2"/>
          <w:sz w:val="28"/>
          <w:szCs w:val="28"/>
        </w:rPr>
        <w:t>供应商将政采云电子交易客户端下载、安装完成后，可通过账号密码或CA登录客户端进行</w:t>
      </w:r>
      <w:r>
        <w:rPr>
          <w:rFonts w:hint="eastAsia" w:ascii="仿宋" w:hAnsi="仿宋" w:eastAsia="仿宋" w:cs="仿宋"/>
          <w:color w:val="000000"/>
          <w:kern w:val="2"/>
          <w:sz w:val="28"/>
          <w:szCs w:val="28"/>
          <w:lang w:eastAsia="zh-CN"/>
        </w:rPr>
        <w:t>响应文件</w:t>
      </w:r>
      <w:r>
        <w:rPr>
          <w:rFonts w:hint="eastAsia" w:ascii="仿宋" w:hAnsi="仿宋" w:eastAsia="仿宋" w:cs="仿宋"/>
          <w:color w:val="000000"/>
          <w:kern w:val="2"/>
          <w:sz w:val="28"/>
          <w:szCs w:val="28"/>
        </w:rPr>
        <w:t>制作。客户端请至</w:t>
      </w:r>
      <w:r>
        <w:rPr>
          <w:rFonts w:hint="eastAsia" w:ascii="仿宋" w:hAnsi="仿宋" w:eastAsia="仿宋" w:cs="仿宋"/>
          <w:color w:val="000000"/>
          <w:kern w:val="2"/>
          <w:sz w:val="28"/>
          <w:szCs w:val="28"/>
          <w:lang w:val="en-US" w:eastAsia="zh-CN"/>
        </w:rPr>
        <w:t>新疆</w:t>
      </w:r>
      <w:r>
        <w:rPr>
          <w:rFonts w:hint="eastAsia" w:ascii="仿宋" w:hAnsi="仿宋" w:eastAsia="仿宋" w:cs="仿宋"/>
          <w:color w:val="000000"/>
          <w:kern w:val="2"/>
          <w:sz w:val="28"/>
          <w:szCs w:val="28"/>
        </w:rPr>
        <w:t>政府采购网（</w:t>
      </w:r>
      <w:r>
        <w:rPr>
          <w:rFonts w:hint="eastAsia" w:ascii="仿宋" w:hAnsi="仿宋" w:eastAsia="仿宋" w:cs="仿宋"/>
          <w:sz w:val="28"/>
          <w:szCs w:val="28"/>
        </w:rPr>
        <w:t>http://www.ccgp-xinjiang.gov.cn/</w:t>
      </w:r>
      <w:r>
        <w:rPr>
          <w:rFonts w:hint="eastAsia" w:ascii="仿宋" w:hAnsi="仿宋" w:eastAsia="仿宋" w:cs="仿宋"/>
          <w:color w:val="000000"/>
          <w:kern w:val="2"/>
          <w:sz w:val="28"/>
          <w:szCs w:val="28"/>
        </w:rPr>
        <w:t>）下载专区查看，如有问题可拨打政采云客户服务热</w:t>
      </w:r>
      <w:r>
        <w:rPr>
          <w:rFonts w:hint="eastAsia" w:ascii="仿宋" w:hAnsi="仿宋" w:eastAsia="仿宋" w:cs="仿宋"/>
          <w:color w:val="000000"/>
          <w:kern w:val="2"/>
          <w:sz w:val="28"/>
          <w:szCs w:val="28"/>
          <w:lang w:val="en-US" w:eastAsia="zh-CN"/>
        </w:rPr>
        <w:t>线95763</w:t>
      </w:r>
      <w:r>
        <w:rPr>
          <w:rFonts w:hint="eastAsia" w:ascii="仿宋" w:hAnsi="仿宋" w:eastAsia="仿宋" w:cs="仿宋"/>
          <w:color w:val="000000"/>
          <w:kern w:val="2"/>
          <w:sz w:val="28"/>
          <w:szCs w:val="28"/>
        </w:rPr>
        <w:t>进行咨询。</w:t>
      </w:r>
    </w:p>
    <w:p w14:paraId="52F63E8A">
      <w:pPr>
        <w:pStyle w:val="33"/>
        <w:spacing w:line="440" w:lineRule="exact"/>
        <w:ind w:firstLine="560" w:firstLineChars="20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14.5开标时间后30分钟内供应商可以登录“政采云”平台，用“项目采购-开标评标”功能进行解密响应文件。若供应商在规定时间内未按时解密的，视为电子响应文件撤回。</w:t>
      </w:r>
    </w:p>
    <w:p w14:paraId="1AC1354B">
      <w:pPr>
        <w:pStyle w:val="33"/>
        <w:spacing w:line="440" w:lineRule="exact"/>
        <w:ind w:firstLine="560" w:firstLineChars="200"/>
        <w:outlineLvl w:val="1"/>
        <w:rPr>
          <w:rFonts w:hint="eastAsia" w:ascii="仿宋" w:hAnsi="仿宋" w:eastAsia="仿宋" w:cs="仿宋"/>
          <w:sz w:val="28"/>
          <w:szCs w:val="28"/>
        </w:rPr>
      </w:pPr>
      <w:bookmarkStart w:id="221" w:name="_Toc16361"/>
      <w:bookmarkStart w:id="222" w:name="_Toc27513"/>
      <w:r>
        <w:rPr>
          <w:rFonts w:hint="eastAsia" w:ascii="仿宋" w:hAnsi="仿宋" w:eastAsia="仿宋" w:cs="仿宋"/>
          <w:color w:val="000000"/>
          <w:kern w:val="2"/>
          <w:sz w:val="28"/>
          <w:szCs w:val="28"/>
          <w:lang w:val="en-US" w:eastAsia="zh-CN"/>
        </w:rPr>
        <w:t>14.6开标时报价签字确认时段不得超过30分钟。</w:t>
      </w:r>
      <w:bookmarkEnd w:id="221"/>
      <w:bookmarkEnd w:id="222"/>
    </w:p>
    <w:p w14:paraId="7A224316">
      <w:pPr>
        <w:pStyle w:val="4"/>
        <w:spacing w:before="0" w:beforeLines="0" w:after="0" w:afterLines="0" w:line="440" w:lineRule="exact"/>
        <w:outlineLvl w:val="2"/>
        <w:rPr>
          <w:rFonts w:hint="eastAsia" w:ascii="仿宋" w:hAnsi="仿宋" w:eastAsia="仿宋" w:cs="仿宋"/>
          <w:sz w:val="28"/>
          <w:szCs w:val="28"/>
          <w:u w:val="none"/>
        </w:rPr>
      </w:pPr>
      <w:bookmarkStart w:id="223" w:name="_Toc15295"/>
      <w:bookmarkStart w:id="224" w:name="_Toc518923081"/>
      <w:bookmarkStart w:id="225" w:name="_Toc12435"/>
      <w:bookmarkStart w:id="226" w:name="_Toc13921"/>
      <w:bookmarkStart w:id="227" w:name="_Toc9463"/>
      <w:bookmarkStart w:id="228" w:name="_Toc520356162"/>
      <w:bookmarkStart w:id="229" w:name="_Toc16360"/>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5</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投标</w:t>
      </w:r>
      <w:r>
        <w:rPr>
          <w:rFonts w:hint="eastAsia" w:ascii="仿宋" w:hAnsi="仿宋" w:eastAsia="仿宋" w:cs="仿宋"/>
          <w:sz w:val="28"/>
          <w:szCs w:val="28"/>
          <w:u w:val="none"/>
          <w:lang w:val="en-US" w:eastAsia="zh-CN"/>
        </w:rPr>
        <w:t>响应</w:t>
      </w:r>
      <w:r>
        <w:rPr>
          <w:rFonts w:hint="eastAsia" w:ascii="仿宋" w:hAnsi="仿宋" w:eastAsia="仿宋" w:cs="仿宋"/>
          <w:sz w:val="28"/>
          <w:szCs w:val="28"/>
          <w:u w:val="none"/>
        </w:rPr>
        <w:t>文件的接收、修改与撤回</w:t>
      </w:r>
      <w:bookmarkEnd w:id="223"/>
      <w:bookmarkEnd w:id="224"/>
      <w:bookmarkEnd w:id="225"/>
      <w:bookmarkEnd w:id="226"/>
      <w:bookmarkEnd w:id="227"/>
      <w:bookmarkEnd w:id="228"/>
      <w:bookmarkEnd w:id="229"/>
    </w:p>
    <w:p w14:paraId="3831D689">
      <w:pPr>
        <w:pStyle w:val="33"/>
        <w:spacing w:line="440" w:lineRule="exact"/>
        <w:ind w:firstLine="560" w:firstLineChars="200"/>
        <w:rPr>
          <w:rFonts w:hint="eastAsia"/>
        </w:rPr>
      </w:pPr>
      <w:r>
        <w:rPr>
          <w:rFonts w:hint="eastAsia" w:ascii="仿宋" w:hAnsi="仿宋" w:eastAsia="仿宋" w:cs="仿宋"/>
          <w:color w:val="000000"/>
          <w:kern w:val="2"/>
          <w:sz w:val="28"/>
          <w:szCs w:val="28"/>
          <w:lang w:val="en-US" w:eastAsia="zh-CN"/>
        </w:rPr>
        <w:t>15.1各供应商应在开标前应确保成为新疆政府采购网正式注册入库供应商，并完成CA数字证书申领。因未注册入库、未办理CA数字证书等原因造成无法投标或投标失败等后果由供应商自行承担。建议于投标响应文件递交截止时间前1个工作日完成投标响应文件的制作与上传。</w:t>
      </w:r>
    </w:p>
    <w:p w14:paraId="51CAB4CA">
      <w:pPr>
        <w:rPr>
          <w:rFonts w:hint="eastAsia" w:ascii="仿宋" w:hAnsi="仿宋" w:eastAsia="仿宋" w:cs="仿宋"/>
        </w:rPr>
      </w:pPr>
    </w:p>
    <w:p w14:paraId="425D24E0">
      <w:pPr>
        <w:pStyle w:val="17"/>
        <w:rPr>
          <w:rFonts w:hint="eastAsia" w:ascii="仿宋" w:hAnsi="仿宋" w:eastAsia="仿宋" w:cs="仿宋"/>
        </w:rPr>
      </w:pPr>
    </w:p>
    <w:p w14:paraId="582C7E9B">
      <w:pPr>
        <w:rPr>
          <w:rFonts w:hint="eastAsia" w:ascii="仿宋" w:hAnsi="仿宋" w:eastAsia="仿宋" w:cs="仿宋"/>
        </w:rPr>
      </w:pPr>
    </w:p>
    <w:p w14:paraId="2B4FCB86">
      <w:pPr>
        <w:pStyle w:val="19"/>
        <w:rPr>
          <w:rFonts w:hint="eastAsia" w:ascii="仿宋" w:hAnsi="仿宋" w:eastAsia="仿宋" w:cs="仿宋"/>
        </w:rPr>
      </w:pPr>
    </w:p>
    <w:p w14:paraId="322CEEC5">
      <w:pPr>
        <w:pStyle w:val="19"/>
        <w:rPr>
          <w:rFonts w:hint="eastAsia" w:ascii="仿宋" w:hAnsi="仿宋" w:eastAsia="仿宋" w:cs="仿宋"/>
        </w:rPr>
      </w:pPr>
    </w:p>
    <w:p w14:paraId="7165F2DF">
      <w:pPr>
        <w:pStyle w:val="19"/>
        <w:rPr>
          <w:rFonts w:hint="eastAsia" w:ascii="仿宋" w:hAnsi="仿宋" w:eastAsia="仿宋" w:cs="仿宋"/>
        </w:rPr>
      </w:pPr>
    </w:p>
    <w:p w14:paraId="2C0593C0">
      <w:pPr>
        <w:pStyle w:val="19"/>
        <w:rPr>
          <w:rFonts w:hint="eastAsia" w:ascii="仿宋" w:hAnsi="仿宋" w:eastAsia="仿宋" w:cs="仿宋"/>
        </w:rPr>
      </w:pPr>
    </w:p>
    <w:p w14:paraId="3BC0AC78">
      <w:pPr>
        <w:pStyle w:val="19"/>
        <w:rPr>
          <w:rFonts w:hint="eastAsia" w:ascii="仿宋" w:hAnsi="仿宋" w:eastAsia="仿宋" w:cs="仿宋"/>
        </w:rPr>
      </w:pPr>
    </w:p>
    <w:p w14:paraId="4DFBABC7">
      <w:pPr>
        <w:pStyle w:val="19"/>
        <w:rPr>
          <w:rFonts w:hint="eastAsia" w:ascii="仿宋" w:hAnsi="仿宋" w:eastAsia="仿宋" w:cs="仿宋"/>
        </w:rPr>
      </w:pPr>
    </w:p>
    <w:p w14:paraId="73978D51">
      <w:pPr>
        <w:pStyle w:val="19"/>
        <w:rPr>
          <w:rFonts w:hint="eastAsia" w:ascii="仿宋" w:hAnsi="仿宋" w:eastAsia="仿宋" w:cs="仿宋"/>
        </w:rPr>
      </w:pPr>
    </w:p>
    <w:p w14:paraId="2282B97B">
      <w:pPr>
        <w:pStyle w:val="19"/>
        <w:rPr>
          <w:rFonts w:hint="eastAsia" w:ascii="仿宋" w:hAnsi="仿宋" w:eastAsia="仿宋" w:cs="仿宋"/>
        </w:rPr>
      </w:pPr>
    </w:p>
    <w:p w14:paraId="3F0F8957">
      <w:pPr>
        <w:pStyle w:val="19"/>
        <w:rPr>
          <w:rFonts w:hint="eastAsia" w:ascii="仿宋" w:hAnsi="仿宋" w:eastAsia="仿宋" w:cs="仿宋"/>
        </w:rPr>
      </w:pPr>
    </w:p>
    <w:p w14:paraId="3CC87826">
      <w:pPr>
        <w:pStyle w:val="19"/>
        <w:rPr>
          <w:rFonts w:hint="eastAsia" w:ascii="仿宋" w:hAnsi="仿宋" w:eastAsia="仿宋" w:cs="仿宋"/>
        </w:rPr>
      </w:pPr>
    </w:p>
    <w:p w14:paraId="7F9B5372">
      <w:pPr>
        <w:pStyle w:val="19"/>
        <w:rPr>
          <w:rFonts w:hint="eastAsia" w:ascii="仿宋" w:hAnsi="仿宋" w:eastAsia="仿宋" w:cs="仿宋"/>
        </w:rPr>
      </w:pPr>
    </w:p>
    <w:p w14:paraId="6D14E4D2">
      <w:pPr>
        <w:pStyle w:val="19"/>
        <w:rPr>
          <w:rFonts w:hint="eastAsia" w:ascii="仿宋" w:hAnsi="仿宋" w:eastAsia="仿宋" w:cs="仿宋"/>
        </w:rPr>
      </w:pPr>
    </w:p>
    <w:p w14:paraId="00E10A18">
      <w:pPr>
        <w:pStyle w:val="19"/>
        <w:rPr>
          <w:rFonts w:hint="eastAsia" w:ascii="仿宋" w:hAnsi="仿宋" w:eastAsia="仿宋" w:cs="仿宋"/>
        </w:rPr>
      </w:pPr>
    </w:p>
    <w:p w14:paraId="3BEB6830">
      <w:pPr>
        <w:pStyle w:val="19"/>
        <w:rPr>
          <w:rFonts w:hint="eastAsia" w:ascii="仿宋" w:hAnsi="仿宋" w:eastAsia="仿宋" w:cs="仿宋"/>
        </w:rPr>
      </w:pPr>
    </w:p>
    <w:p w14:paraId="138D6F21">
      <w:pPr>
        <w:pStyle w:val="19"/>
        <w:rPr>
          <w:rFonts w:hint="eastAsia" w:ascii="仿宋" w:hAnsi="仿宋" w:eastAsia="仿宋" w:cs="仿宋"/>
        </w:rPr>
      </w:pPr>
    </w:p>
    <w:p w14:paraId="22B2CC2B">
      <w:pPr>
        <w:pStyle w:val="19"/>
        <w:rPr>
          <w:rFonts w:hint="eastAsia" w:ascii="仿宋" w:hAnsi="仿宋" w:eastAsia="仿宋" w:cs="仿宋"/>
        </w:rPr>
      </w:pPr>
    </w:p>
    <w:p w14:paraId="64E9C826">
      <w:pPr>
        <w:pStyle w:val="19"/>
        <w:rPr>
          <w:rFonts w:hint="eastAsia" w:ascii="仿宋" w:hAnsi="仿宋" w:eastAsia="仿宋" w:cs="仿宋"/>
        </w:rPr>
      </w:pPr>
    </w:p>
    <w:p w14:paraId="352258C6">
      <w:pPr>
        <w:pStyle w:val="19"/>
        <w:rPr>
          <w:rFonts w:hint="eastAsia" w:ascii="仿宋" w:hAnsi="仿宋" w:eastAsia="仿宋" w:cs="仿宋"/>
        </w:rPr>
      </w:pPr>
    </w:p>
    <w:p w14:paraId="1F8F89DD">
      <w:pPr>
        <w:pStyle w:val="19"/>
        <w:rPr>
          <w:rFonts w:hint="eastAsia" w:ascii="仿宋" w:hAnsi="仿宋" w:eastAsia="仿宋" w:cs="仿宋"/>
        </w:rPr>
      </w:pPr>
    </w:p>
    <w:p w14:paraId="79B3AB8B">
      <w:pPr>
        <w:pStyle w:val="19"/>
        <w:rPr>
          <w:rFonts w:hint="eastAsia" w:ascii="仿宋" w:hAnsi="仿宋" w:eastAsia="仿宋" w:cs="仿宋"/>
        </w:rPr>
      </w:pPr>
    </w:p>
    <w:p w14:paraId="3B1B32F8">
      <w:pPr>
        <w:pStyle w:val="19"/>
        <w:rPr>
          <w:rFonts w:hint="eastAsia" w:ascii="仿宋" w:hAnsi="仿宋" w:eastAsia="仿宋" w:cs="仿宋"/>
        </w:rPr>
      </w:pPr>
    </w:p>
    <w:p w14:paraId="4EF9C538">
      <w:pPr>
        <w:pStyle w:val="19"/>
        <w:rPr>
          <w:rFonts w:hint="eastAsia" w:ascii="仿宋" w:hAnsi="仿宋" w:eastAsia="仿宋" w:cs="仿宋"/>
        </w:rPr>
      </w:pPr>
    </w:p>
    <w:p w14:paraId="59DCB3C4">
      <w:pPr>
        <w:pStyle w:val="19"/>
        <w:rPr>
          <w:rFonts w:hint="eastAsia" w:ascii="仿宋" w:hAnsi="仿宋" w:eastAsia="仿宋" w:cs="仿宋"/>
        </w:rPr>
      </w:pPr>
    </w:p>
    <w:p w14:paraId="6CF738F3">
      <w:pPr>
        <w:pStyle w:val="3"/>
        <w:keepNext w:val="0"/>
        <w:keepLines w:val="0"/>
        <w:pageBreakBefore w:val="0"/>
        <w:widowControl w:val="0"/>
        <w:kinsoku/>
        <w:wordWrap/>
        <w:overflowPunct/>
        <w:topLinePunct w:val="0"/>
        <w:bidi w:val="0"/>
        <w:snapToGrid/>
        <w:spacing w:before="0" w:beforeLines="0" w:line="440" w:lineRule="exact"/>
        <w:textAlignment w:val="auto"/>
        <w:outlineLvl w:val="9"/>
        <w:rPr>
          <w:rFonts w:hint="eastAsia" w:ascii="仿宋" w:hAnsi="仿宋" w:eastAsia="仿宋" w:cs="仿宋"/>
          <w:sz w:val="36"/>
          <w:szCs w:val="36"/>
        </w:rPr>
      </w:pPr>
      <w:bookmarkStart w:id="230" w:name="_Toc216582809"/>
      <w:bookmarkStart w:id="231" w:name="_Toc520356163"/>
      <w:bookmarkStart w:id="232" w:name="_Toc518923082"/>
      <w:bookmarkStart w:id="233" w:name="_Toc30519"/>
      <w:bookmarkStart w:id="234" w:name="_Toc15494"/>
      <w:bookmarkStart w:id="235" w:name="_Toc10257"/>
    </w:p>
    <w:p w14:paraId="75E7664B">
      <w:pPr>
        <w:pStyle w:val="3"/>
        <w:keepNext w:val="0"/>
        <w:keepLines w:val="0"/>
        <w:pageBreakBefore w:val="0"/>
        <w:widowControl w:val="0"/>
        <w:kinsoku/>
        <w:wordWrap/>
        <w:overflowPunct/>
        <w:topLinePunct w:val="0"/>
        <w:bidi w:val="0"/>
        <w:snapToGrid/>
        <w:spacing w:before="0" w:beforeLines="0" w:line="440" w:lineRule="exact"/>
        <w:textAlignment w:val="auto"/>
        <w:outlineLvl w:val="9"/>
        <w:rPr>
          <w:rFonts w:hint="eastAsia" w:ascii="仿宋" w:hAnsi="仿宋" w:eastAsia="仿宋" w:cs="仿宋"/>
          <w:sz w:val="36"/>
          <w:szCs w:val="36"/>
        </w:rPr>
      </w:pPr>
    </w:p>
    <w:p w14:paraId="53EF7CDA">
      <w:pPr>
        <w:pStyle w:val="3"/>
        <w:keepNext w:val="0"/>
        <w:keepLines w:val="0"/>
        <w:pageBreakBefore w:val="0"/>
        <w:widowControl w:val="0"/>
        <w:kinsoku/>
        <w:wordWrap/>
        <w:overflowPunct/>
        <w:topLinePunct w:val="0"/>
        <w:bidi w:val="0"/>
        <w:snapToGrid/>
        <w:spacing w:before="0" w:beforeLines="0" w:line="440" w:lineRule="exact"/>
        <w:textAlignment w:val="auto"/>
        <w:outlineLvl w:val="9"/>
        <w:rPr>
          <w:rFonts w:hint="eastAsia" w:ascii="仿宋" w:hAnsi="仿宋" w:eastAsia="仿宋" w:cs="仿宋"/>
          <w:sz w:val="36"/>
          <w:szCs w:val="36"/>
        </w:rPr>
      </w:pPr>
    </w:p>
    <w:p w14:paraId="6B847E52">
      <w:pPr>
        <w:pStyle w:val="3"/>
        <w:keepNext w:val="0"/>
        <w:keepLines w:val="0"/>
        <w:pageBreakBefore w:val="0"/>
        <w:widowControl w:val="0"/>
        <w:kinsoku/>
        <w:wordWrap/>
        <w:overflowPunct/>
        <w:topLinePunct w:val="0"/>
        <w:bidi w:val="0"/>
        <w:snapToGrid/>
        <w:spacing w:before="0" w:beforeLines="0" w:line="440" w:lineRule="exact"/>
        <w:textAlignment w:val="auto"/>
        <w:outlineLvl w:val="9"/>
        <w:rPr>
          <w:rFonts w:hint="eastAsia" w:ascii="仿宋" w:hAnsi="仿宋" w:eastAsia="仿宋" w:cs="仿宋"/>
          <w:sz w:val="36"/>
          <w:szCs w:val="36"/>
        </w:rPr>
      </w:pPr>
    </w:p>
    <w:p w14:paraId="2625E755">
      <w:pPr>
        <w:pStyle w:val="3"/>
        <w:keepNext w:val="0"/>
        <w:keepLines w:val="0"/>
        <w:pageBreakBefore w:val="0"/>
        <w:widowControl w:val="0"/>
        <w:kinsoku/>
        <w:wordWrap/>
        <w:overflowPunct/>
        <w:topLinePunct w:val="0"/>
        <w:bidi w:val="0"/>
        <w:snapToGrid/>
        <w:spacing w:before="0" w:beforeLines="0" w:line="440" w:lineRule="exact"/>
        <w:textAlignment w:val="auto"/>
        <w:outlineLvl w:val="9"/>
        <w:rPr>
          <w:rFonts w:hint="eastAsia" w:ascii="仿宋" w:hAnsi="仿宋" w:eastAsia="仿宋" w:cs="仿宋"/>
          <w:sz w:val="36"/>
          <w:szCs w:val="36"/>
        </w:rPr>
      </w:pPr>
    </w:p>
    <w:p w14:paraId="4CBF1553">
      <w:pPr>
        <w:pStyle w:val="3"/>
        <w:keepNext w:val="0"/>
        <w:keepLines w:val="0"/>
        <w:pageBreakBefore w:val="0"/>
        <w:widowControl w:val="0"/>
        <w:kinsoku/>
        <w:wordWrap/>
        <w:overflowPunct/>
        <w:topLinePunct w:val="0"/>
        <w:bidi w:val="0"/>
        <w:snapToGrid/>
        <w:spacing w:before="0" w:beforeLines="0" w:line="440" w:lineRule="exact"/>
        <w:textAlignment w:val="auto"/>
        <w:outlineLvl w:val="9"/>
        <w:rPr>
          <w:rFonts w:hint="eastAsia" w:ascii="仿宋" w:hAnsi="仿宋" w:eastAsia="仿宋" w:cs="仿宋"/>
          <w:sz w:val="36"/>
          <w:szCs w:val="36"/>
        </w:rPr>
      </w:pPr>
    </w:p>
    <w:p w14:paraId="3377BBA6">
      <w:pPr>
        <w:pStyle w:val="3"/>
        <w:keepNext w:val="0"/>
        <w:keepLines w:val="0"/>
        <w:pageBreakBefore w:val="0"/>
        <w:widowControl w:val="0"/>
        <w:kinsoku/>
        <w:wordWrap/>
        <w:overflowPunct/>
        <w:topLinePunct w:val="0"/>
        <w:bidi w:val="0"/>
        <w:snapToGrid/>
        <w:spacing w:before="0" w:beforeLines="0" w:line="440" w:lineRule="exact"/>
        <w:textAlignment w:val="auto"/>
        <w:outlineLvl w:val="1"/>
        <w:rPr>
          <w:rFonts w:hint="eastAsia" w:ascii="仿宋" w:hAnsi="仿宋" w:eastAsia="仿宋" w:cs="仿宋"/>
          <w:sz w:val="36"/>
          <w:szCs w:val="36"/>
        </w:rPr>
      </w:pPr>
      <w:bookmarkStart w:id="236" w:name="_Toc26641"/>
      <w:r>
        <w:rPr>
          <w:rFonts w:hint="eastAsia" w:ascii="仿宋" w:hAnsi="仿宋" w:eastAsia="仿宋" w:cs="仿宋"/>
          <w:sz w:val="36"/>
          <w:szCs w:val="36"/>
        </w:rPr>
        <w:t>五</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开标及评标</w:t>
      </w:r>
      <w:bookmarkEnd w:id="230"/>
      <w:bookmarkEnd w:id="231"/>
      <w:bookmarkEnd w:id="232"/>
      <w:bookmarkEnd w:id="233"/>
      <w:bookmarkEnd w:id="234"/>
      <w:bookmarkEnd w:id="235"/>
      <w:bookmarkEnd w:id="236"/>
    </w:p>
    <w:p w14:paraId="71EF7137">
      <w:pPr>
        <w:pStyle w:val="4"/>
        <w:keepNext w:val="0"/>
        <w:keepLines w:val="0"/>
        <w:pageBreakBefore w:val="0"/>
        <w:widowControl w:val="0"/>
        <w:kinsoku/>
        <w:wordWrap/>
        <w:overflowPunct/>
        <w:topLinePunct w:val="0"/>
        <w:bidi w:val="0"/>
        <w:snapToGrid/>
        <w:spacing w:before="0" w:beforeLines="0" w:after="0" w:afterLines="0" w:line="440" w:lineRule="exact"/>
        <w:textAlignment w:val="auto"/>
        <w:outlineLvl w:val="2"/>
        <w:rPr>
          <w:rFonts w:hint="eastAsia" w:ascii="仿宋" w:hAnsi="仿宋" w:eastAsia="仿宋" w:cs="仿宋"/>
          <w:color w:val="000000"/>
          <w:sz w:val="28"/>
          <w:szCs w:val="28"/>
          <w:u w:val="none"/>
        </w:rPr>
      </w:pPr>
      <w:bookmarkStart w:id="237" w:name="_Toc133"/>
      <w:bookmarkStart w:id="238" w:name="_Toc18528"/>
      <w:bookmarkStart w:id="239" w:name="_Toc16324"/>
      <w:bookmarkStart w:id="240" w:name="_Toc520356164"/>
      <w:bookmarkStart w:id="241" w:name="_Toc8653"/>
      <w:bookmarkStart w:id="242" w:name="_Toc31432"/>
      <w:bookmarkStart w:id="243" w:name="_Toc518923083"/>
      <w:r>
        <w:rPr>
          <w:rFonts w:hint="eastAsia" w:ascii="仿宋" w:hAnsi="仿宋" w:eastAsia="仿宋" w:cs="仿宋"/>
          <w:color w:val="000000"/>
          <w:sz w:val="28"/>
          <w:szCs w:val="28"/>
          <w:u w:val="none"/>
        </w:rPr>
        <w:t>1</w:t>
      </w:r>
      <w:r>
        <w:rPr>
          <w:rFonts w:hint="eastAsia" w:ascii="仿宋" w:hAnsi="仿宋" w:eastAsia="仿宋" w:cs="仿宋"/>
          <w:color w:val="000000"/>
          <w:sz w:val="28"/>
          <w:szCs w:val="28"/>
          <w:u w:val="none"/>
          <w:lang w:val="en-US" w:eastAsia="zh-CN"/>
        </w:rPr>
        <w:t>6</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u w:val="none"/>
        </w:rPr>
        <w:t>开标</w:t>
      </w:r>
      <w:bookmarkEnd w:id="237"/>
      <w:bookmarkEnd w:id="238"/>
      <w:bookmarkEnd w:id="239"/>
      <w:bookmarkEnd w:id="240"/>
      <w:bookmarkEnd w:id="241"/>
      <w:bookmarkEnd w:id="242"/>
      <w:bookmarkEnd w:id="243"/>
    </w:p>
    <w:p w14:paraId="7D08D6F0">
      <w:pPr>
        <w:pStyle w:val="4"/>
        <w:keepNext w:val="0"/>
        <w:keepLines w:val="0"/>
        <w:pageBreakBefore w:val="0"/>
        <w:widowControl w:val="0"/>
        <w:kinsoku/>
        <w:wordWrap/>
        <w:overflowPunct/>
        <w:topLinePunct w:val="0"/>
        <w:bidi w:val="0"/>
        <w:snapToGrid/>
        <w:spacing w:before="0" w:after="0" w:line="440" w:lineRule="exact"/>
        <w:ind w:firstLine="560" w:firstLineChars="200"/>
        <w:textAlignment w:val="auto"/>
        <w:rPr>
          <w:rFonts w:hint="eastAsia" w:ascii="仿宋" w:hAnsi="仿宋" w:eastAsia="仿宋" w:cs="仿宋"/>
          <w:b w:val="0"/>
          <w:kern w:val="2"/>
          <w:sz w:val="28"/>
          <w:szCs w:val="28"/>
          <w:u w:val="none"/>
          <w:lang w:val="en-US" w:eastAsia="zh-CN"/>
        </w:rPr>
      </w:pPr>
      <w:bookmarkStart w:id="244" w:name="_Toc393"/>
      <w:bookmarkStart w:id="245" w:name="_Toc3343"/>
      <w:bookmarkStart w:id="246" w:name="_Toc515647780"/>
      <w:bookmarkStart w:id="247" w:name="_Toc21372"/>
      <w:bookmarkStart w:id="248" w:name="_Toc19296"/>
      <w:bookmarkStart w:id="249" w:name="_Toc31290"/>
      <w:bookmarkStart w:id="250" w:name="_Toc20825"/>
      <w:bookmarkStart w:id="251" w:name="_Toc26097"/>
      <w:bookmarkStart w:id="252" w:name="_Toc11063"/>
      <w:bookmarkStart w:id="253" w:name="_Toc520356166"/>
      <w:r>
        <w:rPr>
          <w:rFonts w:hint="eastAsia" w:ascii="仿宋" w:hAnsi="仿宋" w:eastAsia="仿宋" w:cs="仿宋"/>
          <w:b w:val="0"/>
          <w:kern w:val="2"/>
          <w:sz w:val="28"/>
          <w:szCs w:val="28"/>
          <w:u w:val="none"/>
          <w:lang w:val="en-US" w:eastAsia="zh-CN"/>
        </w:rPr>
        <w:t>16.1供应商在规定的投标截止时间（开标时间）和</w:t>
      </w:r>
      <w:r>
        <w:rPr>
          <w:rFonts w:hint="eastAsia" w:ascii="仿宋" w:hAnsi="仿宋" w:eastAsia="仿宋" w:cs="仿宋"/>
          <w:b w:val="0"/>
          <w:bCs/>
          <w:sz w:val="28"/>
          <w:szCs w:val="28"/>
          <w:u w:val="single"/>
          <w:lang w:val="en-US" w:eastAsia="zh-CN"/>
        </w:rPr>
        <w:t>投标</w:t>
      </w:r>
      <w:r>
        <w:rPr>
          <w:rFonts w:hint="eastAsia" w:ascii="仿宋" w:hAnsi="仿宋" w:eastAsia="仿宋" w:cs="仿宋"/>
          <w:b w:val="0"/>
          <w:bCs/>
          <w:sz w:val="28"/>
          <w:szCs w:val="28"/>
          <w:u w:val="single"/>
          <w:lang w:eastAsia="zh-CN"/>
        </w:rPr>
        <w:t>供应商</w:t>
      </w:r>
      <w:r>
        <w:rPr>
          <w:rFonts w:hint="eastAsia" w:ascii="仿宋" w:hAnsi="仿宋" w:eastAsia="仿宋" w:cs="仿宋"/>
          <w:b w:val="0"/>
          <w:bCs/>
          <w:sz w:val="28"/>
          <w:szCs w:val="28"/>
          <w:u w:val="single"/>
        </w:rPr>
        <w:t>须知资料表</w:t>
      </w:r>
      <w:r>
        <w:rPr>
          <w:rFonts w:hint="eastAsia" w:ascii="仿宋" w:hAnsi="仿宋" w:eastAsia="仿宋" w:cs="仿宋"/>
          <w:b w:val="0"/>
          <w:kern w:val="2"/>
          <w:sz w:val="28"/>
          <w:szCs w:val="28"/>
          <w:u w:val="none"/>
          <w:lang w:val="en-US" w:eastAsia="zh-CN"/>
        </w:rPr>
        <w:t>规定的地点开标。供应商的法定代表人（负责人）或被授权人无需到达开标现场，仅需在任意地点通过新疆政采云开标系统，使用CA密钥完成远程解密、提疑澄清、开标唱标、结果公布等交互环节。</w:t>
      </w:r>
      <w:bookmarkEnd w:id="244"/>
      <w:bookmarkEnd w:id="245"/>
    </w:p>
    <w:p w14:paraId="00DA11C5">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16.2开标前，采购代理机构将会同采购方监督人员或公证人员进行验标（检查网上招标系统正常与否，检查未加密的电子投标文件，检查</w:t>
      </w:r>
      <w:r>
        <w:rPr>
          <w:rFonts w:hint="eastAsia" w:ascii="仿宋" w:hAnsi="仿宋" w:eastAsia="仿宋" w:cs="仿宋"/>
          <w:sz w:val="28"/>
          <w:szCs w:val="28"/>
          <w:lang w:eastAsia="zh-CN"/>
        </w:rPr>
        <w:t>供应商</w:t>
      </w:r>
      <w:r>
        <w:rPr>
          <w:rFonts w:hint="eastAsia" w:ascii="仿宋" w:hAnsi="仿宋" w:eastAsia="仿宋" w:cs="仿宋"/>
          <w:sz w:val="28"/>
          <w:szCs w:val="28"/>
        </w:rPr>
        <w:t>保证金交纳情况），确认无误后开标。</w:t>
      </w:r>
    </w:p>
    <w:p w14:paraId="712D6600">
      <w:pPr>
        <w:pStyle w:val="4"/>
        <w:keepNext w:val="0"/>
        <w:keepLines w:val="0"/>
        <w:pageBreakBefore w:val="0"/>
        <w:widowControl w:val="0"/>
        <w:kinsoku/>
        <w:wordWrap/>
        <w:overflowPunct/>
        <w:topLinePunct w:val="0"/>
        <w:bidi w:val="0"/>
        <w:snapToGrid/>
        <w:spacing w:before="0" w:after="0" w:line="440" w:lineRule="exact"/>
        <w:ind w:firstLine="560" w:firstLineChars="200"/>
        <w:textAlignment w:val="auto"/>
        <w:rPr>
          <w:rFonts w:hint="eastAsia" w:ascii="仿宋" w:hAnsi="仿宋" w:eastAsia="仿宋" w:cs="仿宋"/>
          <w:b w:val="0"/>
          <w:kern w:val="2"/>
          <w:sz w:val="28"/>
          <w:szCs w:val="28"/>
          <w:u w:val="none"/>
          <w:lang w:val="en-US" w:eastAsia="zh-CN"/>
        </w:rPr>
      </w:pPr>
      <w:bookmarkStart w:id="254" w:name="_Toc18490"/>
      <w:bookmarkStart w:id="255" w:name="_Toc15486"/>
      <w:r>
        <w:rPr>
          <w:rFonts w:hint="eastAsia" w:ascii="仿宋" w:hAnsi="仿宋" w:eastAsia="仿宋" w:cs="仿宋"/>
          <w:b w:val="0"/>
          <w:kern w:val="2"/>
          <w:sz w:val="28"/>
          <w:szCs w:val="28"/>
          <w:u w:val="none"/>
          <w:lang w:val="en-US" w:eastAsia="zh-CN"/>
        </w:rPr>
        <w:t>16.3法定代表人（负责人）或被授权人参与远程交互，中途不得更换，在废标、澄清、提疑、传送文件等特殊情况下需要交互时，供应商一端参与交互的人员将均被视为是供应商的被授权人或法人代表（负责人），供应商不得以不承认交互人员的资格或身份等为借口推脱，供应商自行承担随意更换人员所导致的一切后果。</w:t>
      </w:r>
      <w:bookmarkEnd w:id="254"/>
      <w:bookmarkEnd w:id="255"/>
    </w:p>
    <w:p w14:paraId="4F09355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16.4开标时间截止后，提交投标电子响应文件的供应商不足三家时，按照政府采购的相关法规处理。</w:t>
      </w:r>
    </w:p>
    <w:p w14:paraId="05843E1C">
      <w:pPr>
        <w:spacing w:line="440" w:lineRule="exact"/>
        <w:outlineLvl w:val="2"/>
        <w:rPr>
          <w:rFonts w:hint="eastAsia" w:ascii="仿宋" w:hAnsi="仿宋" w:eastAsia="仿宋" w:cs="仿宋"/>
          <w:b/>
          <w:bCs/>
          <w:color w:val="000000"/>
          <w:sz w:val="28"/>
          <w:szCs w:val="28"/>
        </w:rPr>
      </w:pPr>
      <w:bookmarkStart w:id="256" w:name="_Toc14913"/>
      <w:r>
        <w:rPr>
          <w:rFonts w:hint="eastAsia" w:ascii="仿宋" w:hAnsi="仿宋" w:eastAsia="仿宋" w:cs="仿宋"/>
          <w:b/>
          <w:bCs/>
          <w:color w:val="000000"/>
          <w:sz w:val="28"/>
          <w:szCs w:val="28"/>
        </w:rPr>
        <w:t>17.资格审查及组建</w:t>
      </w:r>
      <w:bookmarkEnd w:id="246"/>
      <w:bookmarkEnd w:id="247"/>
      <w:bookmarkEnd w:id="248"/>
      <w:bookmarkEnd w:id="249"/>
      <w:r>
        <w:rPr>
          <w:rFonts w:hint="eastAsia" w:ascii="仿宋" w:hAnsi="仿宋" w:eastAsia="仿宋" w:cs="仿宋"/>
          <w:b/>
          <w:bCs/>
          <w:color w:val="000000"/>
          <w:sz w:val="28"/>
          <w:szCs w:val="28"/>
        </w:rPr>
        <w:t>磋商小组</w:t>
      </w:r>
      <w:bookmarkEnd w:id="250"/>
      <w:bookmarkEnd w:id="251"/>
      <w:bookmarkEnd w:id="252"/>
      <w:bookmarkEnd w:id="256"/>
    </w:p>
    <w:p w14:paraId="24CFFCFF">
      <w:pPr>
        <w:spacing w:line="440" w:lineRule="exact"/>
        <w:ind w:firstLine="560" w:firstLineChars="200"/>
        <w:outlineLvl w:val="1"/>
        <w:rPr>
          <w:rFonts w:hint="eastAsia" w:ascii="仿宋" w:hAnsi="仿宋" w:eastAsia="仿宋" w:cs="仿宋"/>
          <w:color w:val="000000"/>
          <w:sz w:val="28"/>
          <w:szCs w:val="28"/>
        </w:rPr>
      </w:pPr>
      <w:bookmarkStart w:id="257" w:name="_Toc20634"/>
      <w:bookmarkStart w:id="258" w:name="_Toc26966"/>
      <w:bookmarkStart w:id="259" w:name="_Toc20294"/>
      <w:bookmarkStart w:id="260" w:name="_Toc15260"/>
      <w:r>
        <w:rPr>
          <w:rFonts w:hint="eastAsia" w:ascii="仿宋" w:hAnsi="仿宋" w:eastAsia="仿宋" w:cs="仿宋"/>
          <w:color w:val="000000"/>
          <w:sz w:val="28"/>
          <w:szCs w:val="28"/>
        </w:rPr>
        <w:t>17.1磋商小组</w:t>
      </w:r>
      <w:bookmarkEnd w:id="257"/>
      <w:bookmarkEnd w:id="258"/>
      <w:bookmarkEnd w:id="259"/>
      <w:bookmarkEnd w:id="260"/>
    </w:p>
    <w:p w14:paraId="1F41E7DC">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17.1.1组织采购方将根据《政府采购法》等法律法规的规定，依法组建本次采购项目的磋商小组，负责本次采购评审活动并向组织采购方推荐成交供应商候选人。</w:t>
      </w:r>
    </w:p>
    <w:p w14:paraId="43CFEAAB">
      <w:pPr>
        <w:spacing w:line="440" w:lineRule="exact"/>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17.1.2 磋商小组评审专家人选于磋商开始时间前确定，成员名单在成交结果确定前保密。</w:t>
      </w:r>
    </w:p>
    <w:p w14:paraId="328E10EC">
      <w:pPr>
        <w:spacing w:line="440" w:lineRule="exact"/>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17.1.3磋商小组由采购人代表和评审专家共3人以上单数组成，其中评审专家人数不得少于磋商小组成员总数的2/3。</w:t>
      </w:r>
    </w:p>
    <w:p w14:paraId="6A9A3EB9">
      <w:pPr>
        <w:spacing w:line="440" w:lineRule="exact"/>
        <w:ind w:firstLine="552" w:firstLineChars="200"/>
        <w:rPr>
          <w:rFonts w:hint="eastAsia" w:ascii="仿宋" w:hAnsi="仿宋" w:eastAsia="仿宋" w:cs="仿宋"/>
          <w:b/>
          <w:sz w:val="28"/>
          <w:szCs w:val="28"/>
        </w:rPr>
      </w:pPr>
      <w:r>
        <w:rPr>
          <w:rFonts w:hint="eastAsia" w:ascii="仿宋" w:hAnsi="仿宋" w:eastAsia="仿宋" w:cs="仿宋"/>
          <w:spacing w:val="-2"/>
          <w:sz w:val="28"/>
          <w:szCs w:val="28"/>
        </w:rPr>
        <w:t>17.1.4磋商小组评审专家由采购代理机构于磋商开始前从新疆政府采购官网专家库中随机抽取的方式确定。对于技术复杂、专业性要求较高或者国家有特殊要求的采购项目，采取随机抽取的方式抽取的专家不能满足评审工作需要时，将采取直接确定的方式选定磋商小组的人选。</w:t>
      </w:r>
    </w:p>
    <w:p w14:paraId="4824F964">
      <w:pPr>
        <w:spacing w:line="440" w:lineRule="exact"/>
        <w:ind w:firstLine="560" w:firstLineChars="200"/>
        <w:outlineLvl w:val="1"/>
        <w:rPr>
          <w:rFonts w:hint="eastAsia" w:ascii="仿宋" w:hAnsi="仿宋" w:eastAsia="仿宋" w:cs="仿宋"/>
          <w:color w:val="000000"/>
          <w:sz w:val="28"/>
          <w:szCs w:val="28"/>
        </w:rPr>
      </w:pPr>
      <w:bookmarkStart w:id="261" w:name="_Toc18537"/>
      <w:bookmarkStart w:id="262" w:name="_Toc6742"/>
      <w:bookmarkStart w:id="263" w:name="_Toc22204"/>
      <w:bookmarkStart w:id="264" w:name="_Toc20447"/>
      <w:r>
        <w:rPr>
          <w:rFonts w:hint="eastAsia" w:ascii="仿宋" w:hAnsi="仿宋" w:eastAsia="仿宋" w:cs="仿宋"/>
          <w:color w:val="000000"/>
          <w:sz w:val="28"/>
          <w:szCs w:val="28"/>
        </w:rPr>
        <w:t>17.2磋商开始及资格审查</w:t>
      </w:r>
      <w:bookmarkEnd w:id="261"/>
      <w:bookmarkEnd w:id="262"/>
      <w:bookmarkEnd w:id="263"/>
      <w:bookmarkEnd w:id="264"/>
    </w:p>
    <w:p w14:paraId="0C948C6A">
      <w:pPr>
        <w:spacing w:line="440" w:lineRule="exact"/>
        <w:ind w:firstLine="552" w:firstLineChars="200"/>
        <w:outlineLvl w:val="2"/>
        <w:rPr>
          <w:rFonts w:hint="eastAsia" w:ascii="仿宋" w:hAnsi="仿宋" w:eastAsia="仿宋" w:cs="仿宋"/>
          <w:spacing w:val="-2"/>
          <w:sz w:val="28"/>
          <w:szCs w:val="28"/>
          <w:lang w:val="en-US" w:eastAsia="zh-CN"/>
        </w:rPr>
      </w:pPr>
      <w:bookmarkStart w:id="265" w:name="_Toc22645"/>
      <w:bookmarkStart w:id="266" w:name="_Toc12140"/>
      <w:r>
        <w:rPr>
          <w:rFonts w:hint="eastAsia" w:ascii="仿宋" w:hAnsi="仿宋" w:eastAsia="仿宋" w:cs="仿宋"/>
          <w:spacing w:val="-2"/>
          <w:sz w:val="28"/>
          <w:szCs w:val="28"/>
          <w:lang w:val="en-US" w:eastAsia="zh-CN"/>
        </w:rPr>
        <w:t>（1）供应商在规定的时间内解密上传的磋商响应文件。</w:t>
      </w:r>
      <w:bookmarkEnd w:id="265"/>
      <w:bookmarkEnd w:id="266"/>
    </w:p>
    <w:p w14:paraId="19F40434">
      <w:pPr>
        <w:pStyle w:val="43"/>
        <w:spacing w:line="44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采购人对投标供应商递交的</w:t>
      </w:r>
      <w:r>
        <w:rPr>
          <w:rFonts w:hint="eastAsia" w:ascii="仿宋" w:hAnsi="仿宋" w:eastAsia="仿宋" w:cs="仿宋"/>
          <w:color w:val="auto"/>
          <w:kern w:val="2"/>
          <w:sz w:val="28"/>
          <w:szCs w:val="28"/>
          <w:highlight w:val="none"/>
          <w:lang w:val="en-US" w:eastAsia="zh-CN"/>
        </w:rPr>
        <w:t>投标</w:t>
      </w:r>
      <w:r>
        <w:rPr>
          <w:rFonts w:hint="eastAsia" w:ascii="仿宋" w:hAnsi="仿宋" w:eastAsia="仿宋" w:cs="仿宋"/>
          <w:color w:val="auto"/>
          <w:kern w:val="2"/>
          <w:sz w:val="28"/>
          <w:szCs w:val="28"/>
          <w:highlight w:val="none"/>
        </w:rPr>
        <w:t>响应文件</w:t>
      </w:r>
      <w:r>
        <w:rPr>
          <w:rFonts w:hint="eastAsia" w:ascii="仿宋" w:hAnsi="仿宋" w:eastAsia="仿宋" w:cs="仿宋"/>
          <w:color w:val="auto"/>
          <w:kern w:val="2"/>
          <w:sz w:val="28"/>
          <w:szCs w:val="28"/>
          <w:highlight w:val="none"/>
          <w:lang w:val="en-US" w:eastAsia="zh-CN"/>
        </w:rPr>
        <w:t>申请人的</w:t>
      </w:r>
      <w:r>
        <w:rPr>
          <w:rFonts w:hint="eastAsia" w:ascii="仿宋" w:hAnsi="仿宋" w:eastAsia="仿宋" w:cs="仿宋"/>
          <w:color w:val="auto"/>
          <w:kern w:val="2"/>
          <w:sz w:val="28"/>
          <w:szCs w:val="28"/>
          <w:highlight w:val="none"/>
        </w:rPr>
        <w:t>资格要求进行资格审查，以确定投标供应商是否具备参加</w:t>
      </w:r>
      <w:r>
        <w:rPr>
          <w:rFonts w:hint="eastAsia" w:ascii="仿宋" w:hAnsi="仿宋" w:eastAsia="仿宋" w:cs="仿宋"/>
          <w:color w:val="auto"/>
          <w:kern w:val="2"/>
          <w:sz w:val="28"/>
          <w:szCs w:val="28"/>
          <w:highlight w:val="none"/>
          <w:lang w:val="en-US" w:eastAsia="zh-CN"/>
        </w:rPr>
        <w:t>竞争性磋商</w:t>
      </w:r>
      <w:r>
        <w:rPr>
          <w:rFonts w:hint="eastAsia" w:ascii="仿宋" w:hAnsi="仿宋" w:eastAsia="仿宋" w:cs="仿宋"/>
          <w:color w:val="auto"/>
          <w:kern w:val="2"/>
          <w:sz w:val="28"/>
          <w:szCs w:val="28"/>
          <w:highlight w:val="none"/>
        </w:rPr>
        <w:t>的资格。</w:t>
      </w:r>
    </w:p>
    <w:p w14:paraId="2E877916">
      <w:pPr>
        <w:spacing w:line="44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）磋商小组根据磋商原则及标准对投标供应商递交的竞争性磋商响应文件进行符合性审查，以确定投标供应商是否具备参加竞争性磋商的资格。</w:t>
      </w:r>
    </w:p>
    <w:p w14:paraId="5474DEEE">
      <w:pPr>
        <w:spacing w:line="44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（4）竞争性磋商响应文件凡具有下列情形之一者，均视为没有响应磋商文件要求的无效文件：</w:t>
      </w:r>
    </w:p>
    <w:bookmarkEnd w:id="253"/>
    <w:p w14:paraId="7FF91DD2">
      <w:pPr>
        <w:pStyle w:val="43"/>
        <w:spacing w:line="440" w:lineRule="exact"/>
        <w:ind w:firstLine="560" w:firstLineChars="200"/>
        <w:rPr>
          <w:rFonts w:hint="eastAsia" w:ascii="仿宋" w:hAnsi="仿宋" w:eastAsia="仿宋" w:cs="仿宋"/>
          <w:color w:val="auto"/>
          <w:kern w:val="2"/>
          <w:sz w:val="28"/>
          <w:szCs w:val="28"/>
          <w:highlight w:val="none"/>
        </w:rPr>
      </w:pPr>
      <w:bookmarkStart w:id="267" w:name="_Toc11021"/>
      <w:bookmarkStart w:id="268" w:name="_Toc19949"/>
      <w:bookmarkStart w:id="269" w:name="_Toc26358"/>
      <w:bookmarkStart w:id="270" w:name="_Toc2955"/>
      <w:bookmarkStart w:id="271" w:name="_Toc28479"/>
      <w:bookmarkStart w:id="272" w:name="_Toc26332"/>
      <w:bookmarkStart w:id="273" w:name="_Toc515647781"/>
      <w:bookmarkStart w:id="274" w:name="_Toc8603"/>
      <w:bookmarkStart w:id="275" w:name="_Toc518923086"/>
      <w:bookmarkStart w:id="276" w:name="_Toc520356167"/>
      <w:r>
        <w:rPr>
          <w:rFonts w:hint="eastAsia" w:ascii="仿宋" w:hAnsi="仿宋" w:eastAsia="仿宋" w:cs="仿宋"/>
          <w:color w:val="auto"/>
          <w:kern w:val="2"/>
          <w:sz w:val="28"/>
          <w:szCs w:val="28"/>
          <w:highlight w:val="none"/>
        </w:rPr>
        <w:t>1）未按照采购文件规定缴纳投标保证金的；</w:t>
      </w:r>
    </w:p>
    <w:p w14:paraId="465D071B">
      <w:pPr>
        <w:pStyle w:val="43"/>
        <w:spacing w:line="44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2）未按照采购文件规定要求签署、盖章的；</w:t>
      </w:r>
    </w:p>
    <w:p w14:paraId="019911BD">
      <w:pPr>
        <w:pStyle w:val="43"/>
        <w:spacing w:line="44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3）不具备</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rPr>
        <w:t>文件中规定资格要求</w:t>
      </w:r>
      <w:r>
        <w:rPr>
          <w:rFonts w:hint="eastAsia" w:ascii="仿宋" w:hAnsi="仿宋" w:eastAsia="仿宋" w:cs="仿宋"/>
          <w:color w:val="auto"/>
          <w:kern w:val="2"/>
          <w:sz w:val="28"/>
          <w:szCs w:val="28"/>
          <w:highlight w:val="none"/>
          <w:lang w:val="en-US" w:eastAsia="zh-CN"/>
        </w:rPr>
        <w:t>或</w:t>
      </w:r>
      <w:r>
        <w:rPr>
          <w:rFonts w:hint="eastAsia" w:ascii="仿宋" w:hAnsi="仿宋" w:eastAsia="仿宋" w:cs="仿宋"/>
          <w:color w:val="auto"/>
          <w:kern w:val="2"/>
          <w:sz w:val="28"/>
          <w:szCs w:val="28"/>
          <w:highlight w:val="none"/>
        </w:rPr>
        <w:t>资格要求</w:t>
      </w:r>
      <w:r>
        <w:rPr>
          <w:rFonts w:hint="eastAsia" w:ascii="仿宋" w:hAnsi="仿宋" w:eastAsia="仿宋" w:cs="仿宋"/>
          <w:color w:val="auto"/>
          <w:kern w:val="2"/>
          <w:sz w:val="28"/>
          <w:szCs w:val="28"/>
          <w:highlight w:val="none"/>
          <w:lang w:val="en-US" w:eastAsia="zh-CN"/>
        </w:rPr>
        <w:t>资料提供不全</w:t>
      </w:r>
      <w:r>
        <w:rPr>
          <w:rFonts w:hint="eastAsia" w:ascii="仿宋" w:hAnsi="仿宋" w:eastAsia="仿宋" w:cs="仿宋"/>
          <w:color w:val="auto"/>
          <w:kern w:val="2"/>
          <w:sz w:val="28"/>
          <w:szCs w:val="28"/>
          <w:highlight w:val="none"/>
        </w:rPr>
        <w:t>的；</w:t>
      </w:r>
    </w:p>
    <w:p w14:paraId="45F9855B">
      <w:pPr>
        <w:pStyle w:val="43"/>
        <w:spacing w:line="44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4）不符合法律、法规和采购文件中规定的其他实质性要求的。</w:t>
      </w:r>
    </w:p>
    <w:p w14:paraId="588FA36A">
      <w:pPr>
        <w:pStyle w:val="43"/>
        <w:spacing w:line="44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）竞争性磋商响应文件被确认为无效文件后，该供应商即失去参加本次竞争性磋商的资格。</w:t>
      </w:r>
    </w:p>
    <w:p w14:paraId="48B298D2">
      <w:pPr>
        <w:pStyle w:val="4"/>
        <w:spacing w:before="0" w:beforeLines="0" w:after="0" w:afterLines="0" w:line="440" w:lineRule="exact"/>
        <w:outlineLvl w:val="0"/>
        <w:rPr>
          <w:rFonts w:hint="eastAsia" w:ascii="仿宋" w:hAnsi="仿宋" w:eastAsia="仿宋" w:cs="仿宋"/>
          <w:b w:val="0"/>
          <w:bCs/>
          <w:sz w:val="28"/>
          <w:szCs w:val="28"/>
          <w:bdr w:val="single" w:color="auto" w:sz="4" w:space="0"/>
        </w:rPr>
      </w:pPr>
      <w:bookmarkStart w:id="277" w:name="_Toc2027"/>
      <w:r>
        <w:rPr>
          <w:rFonts w:hint="eastAsia" w:ascii="仿宋" w:hAnsi="仿宋" w:eastAsia="仿宋" w:cs="仿宋"/>
          <w:sz w:val="28"/>
          <w:szCs w:val="28"/>
          <w:u w:val="none"/>
          <w:lang w:val="en-US" w:eastAsia="zh-CN"/>
        </w:rPr>
        <w:t>18</w:t>
      </w:r>
      <w:r>
        <w:rPr>
          <w:rFonts w:hint="eastAsia" w:ascii="仿宋" w:hAnsi="仿宋" w:eastAsia="仿宋" w:cs="仿宋"/>
          <w:sz w:val="28"/>
          <w:szCs w:val="28"/>
          <w:u w:val="none"/>
        </w:rPr>
        <w:t>.投标</w:t>
      </w:r>
      <w:r>
        <w:rPr>
          <w:rFonts w:hint="eastAsia" w:ascii="仿宋" w:hAnsi="仿宋" w:eastAsia="仿宋" w:cs="仿宋"/>
          <w:sz w:val="28"/>
          <w:szCs w:val="28"/>
          <w:u w:val="none"/>
          <w:lang w:val="en-US" w:eastAsia="zh-CN"/>
        </w:rPr>
        <w:t>响应</w:t>
      </w:r>
      <w:r>
        <w:rPr>
          <w:rFonts w:hint="eastAsia" w:ascii="仿宋" w:hAnsi="仿宋" w:eastAsia="仿宋" w:cs="仿宋"/>
          <w:sz w:val="28"/>
          <w:szCs w:val="28"/>
          <w:u w:val="none"/>
        </w:rPr>
        <w:t>文件符合性审查与澄清</w:t>
      </w:r>
      <w:bookmarkEnd w:id="267"/>
      <w:bookmarkEnd w:id="268"/>
      <w:bookmarkEnd w:id="269"/>
      <w:bookmarkEnd w:id="270"/>
      <w:bookmarkEnd w:id="271"/>
      <w:bookmarkEnd w:id="272"/>
      <w:bookmarkEnd w:id="273"/>
      <w:bookmarkEnd w:id="277"/>
    </w:p>
    <w:p w14:paraId="05573209">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18.1符合性审查是指</w:t>
      </w:r>
      <w:r>
        <w:rPr>
          <w:rFonts w:hint="eastAsia" w:ascii="仿宋" w:hAnsi="仿宋" w:eastAsia="仿宋" w:cs="仿宋"/>
          <w:sz w:val="28"/>
          <w:szCs w:val="28"/>
          <w:lang w:val="en-US" w:eastAsia="zh-CN"/>
        </w:rPr>
        <w:t>评审专家</w:t>
      </w:r>
      <w:r>
        <w:rPr>
          <w:rFonts w:hint="eastAsia" w:ascii="仿宋" w:hAnsi="仿宋" w:eastAsia="仿宋" w:cs="仿宋"/>
          <w:sz w:val="28"/>
          <w:szCs w:val="28"/>
        </w:rPr>
        <w:t>依据采购文件的规定，从投标响应文件的有效性和完整性对采购文件的响应程度进行审查，以确定是否对采购文件的实质性要求做出响应。</w:t>
      </w:r>
      <w:bookmarkStart w:id="278" w:name="_Hlt522424701"/>
      <w:bookmarkEnd w:id="278"/>
    </w:p>
    <w:p w14:paraId="5DE13BFE">
      <w:pPr>
        <w:spacing w:line="440" w:lineRule="exact"/>
        <w:ind w:firstLine="560" w:firstLineChars="200"/>
        <w:outlineLvl w:val="1"/>
        <w:rPr>
          <w:rFonts w:hint="eastAsia" w:ascii="仿宋" w:hAnsi="仿宋" w:eastAsia="仿宋" w:cs="仿宋"/>
          <w:sz w:val="28"/>
          <w:szCs w:val="28"/>
        </w:rPr>
      </w:pPr>
      <w:bookmarkStart w:id="279" w:name="_Toc9431"/>
      <w:bookmarkStart w:id="280" w:name="_Toc23406"/>
      <w:r>
        <w:rPr>
          <w:rFonts w:hint="eastAsia" w:ascii="仿宋" w:hAnsi="仿宋" w:eastAsia="仿宋" w:cs="仿宋"/>
          <w:sz w:val="28"/>
          <w:szCs w:val="28"/>
        </w:rPr>
        <w:t>18.2投标响应文件的澄清</w:t>
      </w:r>
      <w:bookmarkEnd w:id="279"/>
      <w:bookmarkEnd w:id="280"/>
    </w:p>
    <w:p w14:paraId="6D8E70EB">
      <w:pPr>
        <w:spacing w:line="44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highlight w:val="none"/>
        </w:rPr>
        <w:t>18.2.1在评标期间，磋商小组会将以</w:t>
      </w:r>
      <w:r>
        <w:rPr>
          <w:rFonts w:hint="eastAsia" w:ascii="仿宋" w:hAnsi="仿宋" w:eastAsia="仿宋" w:cs="仿宋"/>
          <w:color w:val="auto"/>
          <w:sz w:val="28"/>
          <w:szCs w:val="28"/>
          <w:highlight w:val="none"/>
          <w:lang w:val="en-US" w:eastAsia="zh-CN"/>
        </w:rPr>
        <w:t>询标函</w:t>
      </w:r>
      <w:r>
        <w:rPr>
          <w:rFonts w:hint="eastAsia" w:ascii="仿宋" w:hAnsi="仿宋" w:eastAsia="仿宋" w:cs="仿宋"/>
          <w:color w:val="auto"/>
          <w:sz w:val="28"/>
          <w:szCs w:val="28"/>
          <w:highlight w:val="none"/>
        </w:rPr>
        <w:t>方式要求</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对其投标响应文件中含义不明确、对同类问题表述不一致或者有明显文字和计算错误的内容，以及磋商小组会认为投标人的报价明显低于其他通过符合性检查投标人的报价，有可能影响履约的情况作必要的澄清、说明或补正。</w:t>
      </w:r>
      <w:r>
        <w:rPr>
          <w:rFonts w:hint="eastAsia" w:ascii="仿宋" w:hAnsi="仿宋" w:eastAsia="仿宋" w:cs="仿宋"/>
          <w:sz w:val="28"/>
          <w:szCs w:val="28"/>
        </w:rPr>
        <w:t>采购代理机构将通知所有投标供应商,并给所有投标供应商提供较充分的修正时间。投标供应商根据要求，对原响应文件进行修正，并将修正文件通过数字证书加密并签章后，传到网站指定栏目。逾期不上传的，视同放弃投标。修正文件与响应文件同具法律效力。文件修正后，按照规定的时间继续进行招标。</w:t>
      </w:r>
    </w:p>
    <w:p w14:paraId="25BE518A">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18.2.2投标人的澄清、说明或补正将作为投标响应文件的一部分。</w:t>
      </w:r>
    </w:p>
    <w:p w14:paraId="071B2780">
      <w:pPr>
        <w:spacing w:line="440" w:lineRule="exact"/>
        <w:ind w:firstLine="560" w:firstLineChars="200"/>
        <w:outlineLvl w:val="1"/>
        <w:rPr>
          <w:rFonts w:hint="eastAsia" w:ascii="仿宋" w:hAnsi="仿宋" w:eastAsia="仿宋" w:cs="仿宋"/>
          <w:sz w:val="28"/>
          <w:szCs w:val="28"/>
        </w:rPr>
      </w:pPr>
      <w:bookmarkStart w:id="281" w:name="_Toc9391"/>
      <w:bookmarkStart w:id="282" w:name="_Toc12442"/>
      <w:r>
        <w:rPr>
          <w:rFonts w:hint="eastAsia" w:ascii="仿宋" w:hAnsi="仿宋" w:eastAsia="仿宋" w:cs="仿宋"/>
          <w:sz w:val="28"/>
          <w:szCs w:val="28"/>
        </w:rPr>
        <w:t>18.3投标响应文件报价出现前后不一致的，按照下列规定修正：</w:t>
      </w:r>
      <w:bookmarkEnd w:id="281"/>
      <w:bookmarkEnd w:id="282"/>
    </w:p>
    <w:p w14:paraId="1FCCC56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（一）投标响应文件中报价一览表内容与投标响应文件中相应内容不一致的，以报价表为准；</w:t>
      </w:r>
    </w:p>
    <w:p w14:paraId="4F231B87">
      <w:pPr>
        <w:spacing w:line="440" w:lineRule="exact"/>
        <w:ind w:firstLine="560" w:firstLineChars="200"/>
        <w:outlineLvl w:val="2"/>
        <w:rPr>
          <w:rFonts w:hint="eastAsia" w:ascii="仿宋" w:hAnsi="仿宋" w:eastAsia="仿宋" w:cs="仿宋"/>
          <w:sz w:val="28"/>
          <w:szCs w:val="28"/>
        </w:rPr>
      </w:pPr>
      <w:bookmarkStart w:id="283" w:name="_Toc11563"/>
      <w:bookmarkStart w:id="284" w:name="_Toc30833"/>
      <w:r>
        <w:rPr>
          <w:rFonts w:hint="eastAsia" w:ascii="仿宋" w:hAnsi="仿宋" w:eastAsia="仿宋" w:cs="仿宋"/>
          <w:sz w:val="28"/>
          <w:szCs w:val="28"/>
        </w:rPr>
        <w:t>（二）大写金额和小写金额不一致的，以大写金额为准；</w:t>
      </w:r>
      <w:bookmarkEnd w:id="283"/>
      <w:bookmarkEnd w:id="284"/>
    </w:p>
    <w:p w14:paraId="0262A798">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（三）单价金额小数点或者百分比有明显错位的，以最</w:t>
      </w:r>
      <w:r>
        <w:rPr>
          <w:rFonts w:hint="eastAsia" w:ascii="仿宋" w:hAnsi="仿宋" w:eastAsia="仿宋" w:cs="仿宋"/>
          <w:sz w:val="28"/>
          <w:szCs w:val="28"/>
          <w:lang w:val="en-US" w:eastAsia="zh-CN"/>
        </w:rPr>
        <w:t>后</w:t>
      </w:r>
      <w:r>
        <w:rPr>
          <w:rFonts w:hint="eastAsia" w:ascii="仿宋" w:hAnsi="仿宋" w:eastAsia="仿宋" w:cs="仿宋"/>
          <w:sz w:val="28"/>
          <w:szCs w:val="28"/>
        </w:rPr>
        <w:t>报价表的总价为准，并修改单价；</w:t>
      </w:r>
    </w:p>
    <w:p w14:paraId="3CB6036F">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（四）总价金额与按单价汇总金额不一致的，以单价金额计算结果为准。</w:t>
      </w:r>
    </w:p>
    <w:p w14:paraId="0D362B4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同时出现两种以上不一致的，按照前款规定的顺序修正。修正后的报价按照第18.2条的规定经投标人确认后产生约束力，投标人不确认的，投标被认定为</w:t>
      </w:r>
      <w:r>
        <w:rPr>
          <w:rFonts w:hint="eastAsia" w:ascii="仿宋" w:hAnsi="仿宋" w:eastAsia="仿宋" w:cs="仿宋"/>
          <w:b/>
          <w:bCs/>
          <w:sz w:val="28"/>
          <w:szCs w:val="28"/>
        </w:rPr>
        <w:t>投标无效</w:t>
      </w:r>
      <w:r>
        <w:rPr>
          <w:rFonts w:hint="eastAsia" w:ascii="仿宋" w:hAnsi="仿宋" w:eastAsia="仿宋" w:cs="仿宋"/>
          <w:sz w:val="28"/>
          <w:szCs w:val="28"/>
        </w:rPr>
        <w:t>。对不同文字文本投标响应文件的解释发生异议的，以中文文本为准。</w:t>
      </w:r>
    </w:p>
    <w:p w14:paraId="664903B3">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18.4投标人为提供服务所伴随投标的产品如被列入财政部与国家主管部门颁发的节能产品目录或环境标志产品目录或无线局域网产品目录，应提供相关证明，在评标时予以优先采购。 </w:t>
      </w:r>
    </w:p>
    <w:p w14:paraId="3B7FD628">
      <w:pPr>
        <w:spacing w:line="440" w:lineRule="exact"/>
        <w:ind w:firstLine="560" w:firstLineChars="200"/>
        <w:outlineLvl w:val="1"/>
        <w:rPr>
          <w:rFonts w:hint="eastAsia" w:ascii="仿宋" w:hAnsi="仿宋" w:eastAsia="仿宋" w:cs="仿宋"/>
          <w:b w:val="0"/>
          <w:bCs w:val="0"/>
          <w:color w:val="auto"/>
          <w:sz w:val="28"/>
          <w:szCs w:val="28"/>
          <w:highlight w:val="none"/>
        </w:rPr>
      </w:pPr>
      <w:bookmarkStart w:id="285" w:name="_Toc20009"/>
      <w:bookmarkStart w:id="286" w:name="_Toc26489"/>
      <w:bookmarkStart w:id="287" w:name="_Toc21037"/>
      <w:bookmarkStart w:id="288" w:name="_Toc32526"/>
      <w:bookmarkStart w:id="289" w:name="_Toc23336"/>
      <w:r>
        <w:rPr>
          <w:rFonts w:hint="eastAsia" w:ascii="仿宋" w:hAnsi="仿宋" w:eastAsia="仿宋" w:cs="仿宋"/>
          <w:b w:val="0"/>
          <w:bCs w:val="0"/>
          <w:color w:val="auto"/>
          <w:sz w:val="28"/>
          <w:szCs w:val="28"/>
          <w:highlight w:val="none"/>
        </w:rPr>
        <w:t>18.</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本项目采用最</w:t>
      </w:r>
      <w:r>
        <w:rPr>
          <w:rFonts w:hint="eastAsia" w:ascii="仿宋" w:hAnsi="仿宋" w:eastAsia="仿宋" w:cs="仿宋"/>
          <w:b w:val="0"/>
          <w:bCs w:val="0"/>
          <w:color w:val="auto"/>
          <w:sz w:val="28"/>
          <w:szCs w:val="28"/>
          <w:highlight w:val="none"/>
          <w:lang w:val="en-US" w:eastAsia="zh-CN"/>
        </w:rPr>
        <w:t>后</w:t>
      </w:r>
      <w:r>
        <w:rPr>
          <w:rFonts w:hint="eastAsia" w:ascii="仿宋" w:hAnsi="仿宋" w:eastAsia="仿宋" w:cs="仿宋"/>
          <w:b w:val="0"/>
          <w:bCs w:val="0"/>
          <w:color w:val="auto"/>
          <w:sz w:val="28"/>
          <w:szCs w:val="28"/>
          <w:highlight w:val="none"/>
        </w:rPr>
        <w:t>报价的方式。</w:t>
      </w:r>
      <w:bookmarkEnd w:id="285"/>
      <w:bookmarkEnd w:id="286"/>
    </w:p>
    <w:p w14:paraId="606202E8">
      <w:pPr>
        <w:pStyle w:val="43"/>
        <w:pageBreakBefore w:val="0"/>
        <w:kinsoku/>
        <w:wordWrap/>
        <w:overflowPunct/>
        <w:topLinePunct w:val="0"/>
        <w:bidi w:val="0"/>
        <w:spacing w:line="44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（1）每一次磋商结束后，参加磋商的</w:t>
      </w:r>
      <w:r>
        <w:rPr>
          <w:rFonts w:hint="eastAsia" w:ascii="仿宋" w:hAnsi="仿宋" w:eastAsia="仿宋" w:cs="仿宋"/>
          <w:color w:val="auto"/>
          <w:kern w:val="2"/>
          <w:sz w:val="28"/>
          <w:szCs w:val="28"/>
          <w:highlight w:val="none"/>
          <w:lang w:val="en-US" w:eastAsia="zh-CN"/>
        </w:rPr>
        <w:t>投标</w:t>
      </w:r>
      <w:r>
        <w:rPr>
          <w:rFonts w:hint="eastAsia" w:ascii="仿宋" w:hAnsi="仿宋" w:eastAsia="仿宋" w:cs="仿宋"/>
          <w:color w:val="auto"/>
          <w:kern w:val="2"/>
          <w:sz w:val="28"/>
          <w:szCs w:val="28"/>
          <w:highlight w:val="none"/>
        </w:rPr>
        <w:t>供应商均须根据磋商小组的要求在规定的时间内进行网上报价，并作出有关承诺说明。</w:t>
      </w:r>
    </w:p>
    <w:p w14:paraId="240FE096">
      <w:pPr>
        <w:pStyle w:val="43"/>
        <w:pageBreakBefore w:val="0"/>
        <w:kinsoku/>
        <w:wordWrap/>
        <w:overflowPunct/>
        <w:topLinePunct w:val="0"/>
        <w:bidi w:val="0"/>
        <w:spacing w:line="440" w:lineRule="exact"/>
        <w:ind w:firstLine="560" w:firstLineChars="200"/>
        <w:textAlignment w:val="auto"/>
        <w:outlineLvl w:val="2"/>
      </w:pPr>
      <w:bookmarkStart w:id="290" w:name="_Toc28396"/>
      <w:r>
        <w:rPr>
          <w:rFonts w:hint="eastAsia" w:ascii="仿宋" w:hAnsi="仿宋" w:eastAsia="仿宋" w:cs="仿宋"/>
          <w:color w:val="auto"/>
          <w:kern w:val="2"/>
          <w:sz w:val="28"/>
          <w:szCs w:val="28"/>
          <w:highlight w:val="none"/>
        </w:rPr>
        <w:t>（2）</w:t>
      </w:r>
      <w:r>
        <w:rPr>
          <w:rFonts w:hint="eastAsia" w:ascii="仿宋" w:hAnsi="仿宋" w:eastAsia="仿宋" w:cs="仿宋"/>
          <w:color w:val="auto"/>
          <w:kern w:val="2"/>
          <w:sz w:val="28"/>
          <w:szCs w:val="28"/>
          <w:highlight w:val="none"/>
          <w:lang w:val="en-US" w:eastAsia="zh-CN"/>
        </w:rPr>
        <w:t>最后</w:t>
      </w:r>
      <w:r>
        <w:rPr>
          <w:rFonts w:hint="eastAsia" w:ascii="仿宋" w:hAnsi="仿宋" w:eastAsia="仿宋" w:cs="仿宋"/>
          <w:color w:val="auto"/>
          <w:kern w:val="2"/>
          <w:sz w:val="28"/>
          <w:szCs w:val="28"/>
          <w:highlight w:val="none"/>
        </w:rPr>
        <w:t>报价开标现场开启，时限为</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0分钟。</w:t>
      </w:r>
      <w:bookmarkEnd w:id="290"/>
    </w:p>
    <w:p w14:paraId="21F682B6">
      <w:pPr>
        <w:pStyle w:val="4"/>
        <w:spacing w:before="0" w:beforeLines="0" w:after="0" w:afterLines="0" w:line="440" w:lineRule="exact"/>
        <w:outlineLvl w:val="1"/>
        <w:rPr>
          <w:rFonts w:hint="eastAsia" w:ascii="仿宋" w:hAnsi="仿宋" w:eastAsia="仿宋" w:cs="仿宋"/>
          <w:sz w:val="28"/>
          <w:szCs w:val="28"/>
          <w:u w:val="none"/>
        </w:rPr>
      </w:pPr>
      <w:bookmarkStart w:id="291" w:name="_Toc8802"/>
      <w:r>
        <w:rPr>
          <w:rFonts w:hint="eastAsia" w:ascii="仿宋" w:hAnsi="仿宋" w:eastAsia="仿宋" w:cs="仿宋"/>
          <w:sz w:val="28"/>
          <w:szCs w:val="28"/>
          <w:u w:val="none"/>
          <w:lang w:val="en-US" w:eastAsia="zh-CN"/>
        </w:rPr>
        <w:t>19</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投标偏离</w:t>
      </w:r>
      <w:bookmarkEnd w:id="274"/>
      <w:bookmarkEnd w:id="275"/>
      <w:bookmarkEnd w:id="287"/>
      <w:bookmarkEnd w:id="288"/>
      <w:bookmarkEnd w:id="289"/>
      <w:bookmarkEnd w:id="291"/>
    </w:p>
    <w:p w14:paraId="63A1370B">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磋商小组可以接受投标响应文件中不构成实质性偏离的不正规或不一致。</w:t>
      </w:r>
    </w:p>
    <w:p w14:paraId="7437DB37">
      <w:pPr>
        <w:pStyle w:val="4"/>
        <w:spacing w:before="0" w:beforeLines="0" w:after="0" w:afterLines="0" w:line="440" w:lineRule="exact"/>
        <w:outlineLvl w:val="1"/>
        <w:rPr>
          <w:rFonts w:hint="eastAsia" w:ascii="仿宋" w:hAnsi="仿宋" w:eastAsia="仿宋" w:cs="仿宋"/>
          <w:sz w:val="28"/>
          <w:szCs w:val="28"/>
          <w:u w:val="none"/>
        </w:rPr>
      </w:pPr>
      <w:bookmarkStart w:id="292" w:name="_Toc518923087"/>
      <w:bookmarkStart w:id="293" w:name="_Toc5939"/>
      <w:bookmarkStart w:id="294" w:name="_Toc10435"/>
      <w:bookmarkStart w:id="295" w:name="_Toc5188"/>
      <w:bookmarkStart w:id="296" w:name="_Toc9821"/>
      <w:bookmarkStart w:id="297" w:name="_Toc25255"/>
      <w:r>
        <w:rPr>
          <w:rFonts w:hint="eastAsia" w:ascii="仿宋" w:hAnsi="仿宋" w:eastAsia="仿宋" w:cs="仿宋"/>
          <w:sz w:val="28"/>
          <w:szCs w:val="28"/>
          <w:u w:val="none"/>
          <w:lang w:val="en-US" w:eastAsia="zh-CN"/>
        </w:rPr>
        <w:t>20.</w:t>
      </w:r>
      <w:r>
        <w:rPr>
          <w:rFonts w:hint="eastAsia" w:ascii="仿宋" w:hAnsi="仿宋" w:eastAsia="仿宋" w:cs="仿宋"/>
          <w:sz w:val="28"/>
          <w:szCs w:val="28"/>
          <w:u w:val="none"/>
        </w:rPr>
        <w:t>投标无效</w:t>
      </w:r>
      <w:bookmarkEnd w:id="292"/>
      <w:bookmarkEnd w:id="293"/>
      <w:bookmarkEnd w:id="294"/>
      <w:bookmarkEnd w:id="295"/>
      <w:bookmarkEnd w:id="296"/>
      <w:bookmarkEnd w:id="297"/>
    </w:p>
    <w:p w14:paraId="25C86D42">
      <w:pPr>
        <w:spacing w:line="440" w:lineRule="exact"/>
        <w:ind w:firstLine="560" w:firstLineChars="200"/>
        <w:outlineLvl w:val="1"/>
        <w:rPr>
          <w:rFonts w:hint="eastAsia" w:ascii="仿宋" w:hAnsi="仿宋" w:eastAsia="仿宋" w:cs="仿宋"/>
          <w:color w:val="000000"/>
          <w:sz w:val="28"/>
          <w:szCs w:val="28"/>
        </w:rPr>
      </w:pPr>
      <w:bookmarkStart w:id="298" w:name="_Toc16540"/>
      <w:bookmarkStart w:id="299" w:name="_Toc7361"/>
      <w:bookmarkStart w:id="300" w:name="_Toc2720"/>
      <w:bookmarkStart w:id="301" w:name="_Toc30274"/>
      <w:r>
        <w:rPr>
          <w:rFonts w:hint="eastAsia" w:ascii="仿宋" w:hAnsi="仿宋" w:eastAsia="仿宋" w:cs="仿宋"/>
          <w:color w:val="000000"/>
          <w:sz w:val="28"/>
          <w:szCs w:val="28"/>
        </w:rPr>
        <w:t>20.1无效投标的概念</w:t>
      </w:r>
      <w:bookmarkEnd w:id="298"/>
      <w:bookmarkEnd w:id="299"/>
      <w:bookmarkEnd w:id="300"/>
      <w:bookmarkEnd w:id="301"/>
    </w:p>
    <w:p w14:paraId="6FD91999">
      <w:pPr>
        <w:spacing w:line="440" w:lineRule="exact"/>
        <w:ind w:firstLine="560" w:firstLineChars="200"/>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无效投标一般是指由于投标人所递交的单个投标响应文件，经审查不符合采购文件资格性、符合性的要求，从而导致磋商小组拒绝接受该投标响应文件。无效投标对其他投标人投标行为的有效性不直接产生影响，该采购项目可以继续进行。</w:t>
      </w:r>
    </w:p>
    <w:p w14:paraId="717D6056">
      <w:pPr>
        <w:pageBreakBefore w:val="0"/>
        <w:widowControl w:val="0"/>
        <w:kinsoku/>
        <w:wordWrap/>
        <w:overflowPunct/>
        <w:topLinePunct w:val="0"/>
        <w:bidi w:val="0"/>
        <w:snapToGrid/>
        <w:spacing w:line="440" w:lineRule="exact"/>
        <w:ind w:leftChars="0" w:firstLine="560" w:firstLineChars="200"/>
        <w:textAlignment w:val="auto"/>
        <w:outlineLvl w:val="1"/>
        <w:rPr>
          <w:rFonts w:hint="eastAsia" w:ascii="仿宋" w:hAnsi="仿宋" w:eastAsia="仿宋" w:cs="仿宋"/>
          <w:b w:val="0"/>
          <w:bCs/>
          <w:sz w:val="28"/>
          <w:szCs w:val="28"/>
          <w:highlight w:val="none"/>
          <w:lang w:val="en-US" w:eastAsia="zh-CN"/>
        </w:rPr>
      </w:pPr>
      <w:bookmarkStart w:id="302" w:name="_Toc8205"/>
      <w:bookmarkStart w:id="303" w:name="_Toc14638"/>
      <w:bookmarkStart w:id="304" w:name="_Toc323"/>
      <w:bookmarkStart w:id="305" w:name="_Toc19435"/>
      <w:bookmarkStart w:id="306" w:name="_Toc20786"/>
      <w:bookmarkStart w:id="307" w:name="_Toc5240"/>
      <w:bookmarkStart w:id="308" w:name="_Toc18091"/>
      <w:r>
        <w:rPr>
          <w:rFonts w:hint="eastAsia" w:ascii="仿宋" w:hAnsi="仿宋" w:eastAsia="仿宋" w:cs="仿宋"/>
          <w:b w:val="0"/>
          <w:bCs/>
          <w:sz w:val="28"/>
          <w:szCs w:val="28"/>
          <w:highlight w:val="none"/>
          <w:lang w:val="en-US" w:eastAsia="zh-CN"/>
        </w:rPr>
        <w:t>20.2有下列情形之一的，视为投标供应商串通投标，投标无效：</w:t>
      </w:r>
      <w:bookmarkEnd w:id="302"/>
      <w:bookmarkEnd w:id="303"/>
      <w:bookmarkEnd w:id="304"/>
      <w:bookmarkEnd w:id="305"/>
    </w:p>
    <w:p w14:paraId="7B306618">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sz w:val="28"/>
          <w:szCs w:val="28"/>
          <w:highlight w:val="none"/>
          <w:lang w:val="en-US" w:eastAsia="zh-CN"/>
        </w:rPr>
        <w:t>　　</w:t>
      </w:r>
      <w:r>
        <w:rPr>
          <w:rFonts w:hint="eastAsia" w:ascii="仿宋" w:hAnsi="仿宋" w:eastAsia="仿宋" w:cs="仿宋"/>
          <w:sz w:val="28"/>
          <w:szCs w:val="28"/>
          <w:highlight w:val="none"/>
          <w:lang w:val="en-US" w:eastAsia="zh-CN"/>
        </w:rPr>
        <w:t>（一）不同投标供应商的投标文件由同一单位或者个人编制；</w:t>
      </w:r>
    </w:p>
    <w:p w14:paraId="18308D71">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（二）不同投标供应商委托同一单位或者个人办理投标事宜；</w:t>
      </w:r>
    </w:p>
    <w:p w14:paraId="3739BD34">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（三）不同投标供应商的投标文件载明的项目管理成员或者联系人员为同一人；</w:t>
      </w:r>
    </w:p>
    <w:p w14:paraId="30627765">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（四）不同投标供应商的投标文件异常一致或者投标报价呈规律性差异；</w:t>
      </w:r>
    </w:p>
    <w:p w14:paraId="5F42E200">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outlineLvl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w:t>
      </w:r>
      <w:bookmarkStart w:id="309" w:name="_Toc23118"/>
      <w:r>
        <w:rPr>
          <w:rFonts w:hint="eastAsia" w:ascii="仿宋" w:hAnsi="仿宋" w:eastAsia="仿宋" w:cs="仿宋"/>
          <w:sz w:val="28"/>
          <w:szCs w:val="28"/>
          <w:highlight w:val="none"/>
          <w:lang w:val="en-US" w:eastAsia="zh-CN"/>
        </w:rPr>
        <w:t>（五）不同投标供应商的投标文件相互混装；</w:t>
      </w:r>
      <w:bookmarkEnd w:id="309"/>
    </w:p>
    <w:p w14:paraId="2076CC8A">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（六）不同投标供应商的投标保证金从同一单位或者个人的账户转出。</w:t>
      </w:r>
    </w:p>
    <w:p w14:paraId="70E07A1A">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20.3有下列情形之一的，属于恶意串通，对供应商依照政府采购法第七十七条第一款的规定追究法律责任，对采购人、采购代理机构及其工作人员依照政府采购法第七十二条的规定追究法律责任：</w:t>
      </w:r>
    </w:p>
    <w:p w14:paraId="1CC26B6F">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（一）投标供应商直接或者间接从采购人或者采购代理机构处获得其他供应商的相关情况并修改其投标文件或者响应文件；</w:t>
      </w:r>
    </w:p>
    <w:p w14:paraId="6289316B">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（二）投标供应商按照采购人或者采购代理机构的授意撤换、修改投标文件或者响应文件；</w:t>
      </w:r>
    </w:p>
    <w:p w14:paraId="03E76107">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（三）投标供应商技术方案等投标文件或者响应文件的实质性内容；</w:t>
      </w:r>
    </w:p>
    <w:p w14:paraId="0A771D62">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（四）属于同一集团、协会、商会等组织成员的投标供应商按照该组织要求协同参加政府采购活动；</w:t>
      </w:r>
    </w:p>
    <w:p w14:paraId="1E012DEB">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outlineLvl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w:t>
      </w:r>
      <w:bookmarkStart w:id="310" w:name="_Toc20431"/>
      <w:r>
        <w:rPr>
          <w:rFonts w:hint="eastAsia" w:ascii="仿宋" w:hAnsi="仿宋" w:eastAsia="仿宋" w:cs="仿宋"/>
          <w:sz w:val="28"/>
          <w:szCs w:val="28"/>
          <w:highlight w:val="none"/>
          <w:lang w:val="en-US" w:eastAsia="zh-CN"/>
        </w:rPr>
        <w:t>（五）投标供应商之间事先约定由某一特定供应商中标、成交；</w:t>
      </w:r>
      <w:bookmarkEnd w:id="310"/>
    </w:p>
    <w:p w14:paraId="4CFDE481">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（六）投标供应商之间商定部分供应商放弃参加政府采购活动或者放弃中标、成交；</w:t>
      </w:r>
    </w:p>
    <w:p w14:paraId="5F596684">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sz w:val="28"/>
          <w:szCs w:val="28"/>
          <w:highlight w:val="none"/>
          <w:lang w:val="en-US" w:eastAsia="zh-CN"/>
        </w:rPr>
        <w:t>　　（七）投标供应商与采购人或者采购代理机构之间、供应商相互之间，为谋求特定供应商中标、成交或者排斥其他供应商的其他串通行为。</w:t>
      </w:r>
    </w:p>
    <w:p w14:paraId="28923AE4">
      <w:pPr>
        <w:spacing w:line="440" w:lineRule="exact"/>
        <w:ind w:firstLine="560" w:firstLineChars="200"/>
        <w:outlineLvl w:val="1"/>
        <w:rPr>
          <w:rFonts w:hint="eastAsia" w:ascii="仿宋" w:hAnsi="仿宋" w:eastAsia="仿宋" w:cs="仿宋"/>
          <w:color w:val="000000"/>
          <w:sz w:val="28"/>
          <w:szCs w:val="28"/>
        </w:rPr>
      </w:pPr>
      <w:bookmarkStart w:id="311" w:name="_Toc28786"/>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如发现下列情况之一的，投标被认定为投标无效：</w:t>
      </w:r>
      <w:bookmarkEnd w:id="306"/>
      <w:bookmarkEnd w:id="307"/>
      <w:bookmarkEnd w:id="308"/>
      <w:bookmarkEnd w:id="311"/>
    </w:p>
    <w:p w14:paraId="47521A8C">
      <w:pPr>
        <w:spacing w:line="440" w:lineRule="exact"/>
        <w:ind w:firstLine="560" w:firstLineChars="200"/>
        <w:rPr>
          <w:rFonts w:ascii="仿宋" w:hAnsi="仿宋" w:eastAsia="仿宋" w:cs="仿宋"/>
          <w:color w:val="auto"/>
          <w:sz w:val="28"/>
          <w:szCs w:val="28"/>
          <w:highlight w:val="none"/>
        </w:rPr>
      </w:pPr>
      <w:bookmarkStart w:id="312" w:name="_Toc20835"/>
      <w:bookmarkStart w:id="313" w:name="_Toc518923088"/>
      <w:r>
        <w:rPr>
          <w:rFonts w:hint="eastAsia" w:ascii="仿宋" w:hAnsi="仿宋" w:eastAsia="仿宋" w:cs="仿宋"/>
          <w:color w:val="auto"/>
          <w:sz w:val="28"/>
          <w:szCs w:val="28"/>
          <w:highlight w:val="none"/>
        </w:rPr>
        <w:t>（1）投标截止时间过后递交的电子投标文件；</w:t>
      </w:r>
    </w:p>
    <w:p w14:paraId="6A327306">
      <w:pPr>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（2）应交未交投标保证金的；</w:t>
      </w:r>
    </w:p>
    <w:p w14:paraId="3C09DDA4">
      <w:pPr>
        <w:pageBreakBefore w:val="0"/>
        <w:widowControl w:val="0"/>
        <w:kinsoku/>
        <w:wordWrap/>
        <w:overflowPunct/>
        <w:topLinePunct w:val="0"/>
        <w:bidi w:val="0"/>
        <w:snapToGrid/>
        <w:spacing w:line="44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（3）不具备</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文件中规定资格要求</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资格要求</w:t>
      </w:r>
      <w:r>
        <w:rPr>
          <w:rFonts w:hint="eastAsia" w:ascii="仿宋" w:hAnsi="仿宋" w:eastAsia="仿宋" w:cs="仿宋"/>
          <w:color w:val="auto"/>
          <w:sz w:val="28"/>
          <w:szCs w:val="28"/>
          <w:highlight w:val="none"/>
          <w:lang w:val="en-US" w:eastAsia="zh-CN"/>
        </w:rPr>
        <w:t>资料提供不全</w:t>
      </w:r>
      <w:r>
        <w:rPr>
          <w:rFonts w:hint="eastAsia" w:ascii="仿宋" w:hAnsi="仿宋" w:eastAsia="仿宋" w:cs="仿宋"/>
          <w:color w:val="auto"/>
          <w:sz w:val="28"/>
          <w:szCs w:val="28"/>
          <w:highlight w:val="none"/>
        </w:rPr>
        <w:t>的；</w:t>
      </w:r>
    </w:p>
    <w:p w14:paraId="1881490A">
      <w:pPr>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（4）未提供《报价一览表》的；</w:t>
      </w:r>
    </w:p>
    <w:p w14:paraId="103BBC9D">
      <w:pPr>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pacing w:val="15"/>
          <w:sz w:val="28"/>
          <w:szCs w:val="28"/>
          <w:highlight w:val="none"/>
        </w:rPr>
        <w:t>投标响应文件未按照采购文件规定要求签署、盖章的；</w:t>
      </w:r>
    </w:p>
    <w:p w14:paraId="370E6024">
      <w:pPr>
        <w:spacing w:line="440" w:lineRule="exact"/>
        <w:ind w:left="559" w:leftChars="266" w:firstLine="0" w:firstLineChars="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（6）投标报价超过采购文件中规定的最高限价的</w:t>
      </w:r>
      <w:r>
        <w:rPr>
          <w:rFonts w:hint="eastAsia" w:ascii="仿宋" w:hAnsi="仿宋" w:eastAsia="仿宋" w:cs="仿宋"/>
          <w:color w:val="000000"/>
          <w:sz w:val="28"/>
          <w:szCs w:val="28"/>
          <w:lang w:eastAsia="zh-CN"/>
        </w:rPr>
        <w:t>；</w:t>
      </w:r>
    </w:p>
    <w:p w14:paraId="4A4F93AA">
      <w:pPr>
        <w:spacing w:line="440" w:lineRule="exact"/>
        <w:ind w:left="559" w:leftChars="266"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（7）投标响应文件载明的</w:t>
      </w:r>
      <w:r>
        <w:rPr>
          <w:rFonts w:hint="eastAsia" w:ascii="仿宋" w:hAnsi="仿宋" w:eastAsia="仿宋" w:cs="仿宋"/>
          <w:color w:val="000000"/>
          <w:sz w:val="28"/>
          <w:szCs w:val="28"/>
          <w:lang w:val="en-US" w:eastAsia="zh-CN"/>
        </w:rPr>
        <w:t>完成期限不符合</w:t>
      </w:r>
      <w:r>
        <w:rPr>
          <w:rFonts w:hint="eastAsia" w:ascii="仿宋" w:hAnsi="仿宋" w:eastAsia="仿宋" w:cs="仿宋"/>
          <w:color w:val="000000"/>
          <w:sz w:val="28"/>
          <w:szCs w:val="28"/>
        </w:rPr>
        <w:t>采购文件规定期限的；</w:t>
      </w:r>
    </w:p>
    <w:p w14:paraId="35074C7D">
      <w:pPr>
        <w:tabs>
          <w:tab w:val="left" w:pos="1260"/>
        </w:tabs>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（8）评标过程中拒绝澄清相关事宜和问题的；</w:t>
      </w:r>
    </w:p>
    <w:p w14:paraId="6C1D635E">
      <w:pPr>
        <w:tabs>
          <w:tab w:val="left" w:pos="1260"/>
        </w:tabs>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（9）投标响应文件不真实，有欺骗行为的；</w:t>
      </w:r>
    </w:p>
    <w:p w14:paraId="18228F24">
      <w:pPr>
        <w:tabs>
          <w:tab w:val="left" w:pos="1260"/>
        </w:tabs>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（10）投标响应文件含有采购人和</w:t>
      </w:r>
      <w:r>
        <w:rPr>
          <w:rFonts w:hint="eastAsia" w:ascii="仿宋" w:hAnsi="仿宋" w:eastAsia="仿宋" w:cs="仿宋"/>
          <w:bCs/>
          <w:color w:val="000000"/>
          <w:sz w:val="28"/>
          <w:szCs w:val="28"/>
        </w:rPr>
        <w:t>采购代理机构</w:t>
      </w:r>
      <w:r>
        <w:rPr>
          <w:rFonts w:hint="eastAsia" w:ascii="仿宋" w:hAnsi="仿宋" w:eastAsia="仿宋" w:cs="仿宋"/>
          <w:color w:val="000000"/>
          <w:sz w:val="28"/>
          <w:szCs w:val="28"/>
        </w:rPr>
        <w:t>不能接受的条件的；</w:t>
      </w:r>
    </w:p>
    <w:bookmarkEnd w:id="276"/>
    <w:bookmarkEnd w:id="312"/>
    <w:bookmarkEnd w:id="313"/>
    <w:p w14:paraId="2FBC0A08">
      <w:pPr>
        <w:spacing w:line="440" w:lineRule="exact"/>
        <w:ind w:firstLine="560" w:firstLineChars="200"/>
        <w:rPr>
          <w:rFonts w:hint="eastAsia" w:ascii="仿宋" w:hAnsi="仿宋" w:eastAsia="仿宋" w:cs="仿宋"/>
          <w:color w:val="auto"/>
          <w:sz w:val="28"/>
          <w:szCs w:val="28"/>
          <w:highlight w:val="none"/>
        </w:rPr>
      </w:pPr>
      <w:bookmarkStart w:id="314" w:name="_Toc8521"/>
      <w:bookmarkStart w:id="315" w:name="_Toc515647784"/>
      <w:bookmarkStart w:id="316" w:name="_Toc13652"/>
      <w:bookmarkStart w:id="317" w:name="_Toc22941"/>
      <w:bookmarkStart w:id="318" w:name="_Toc17276"/>
      <w:bookmarkStart w:id="319" w:name="_Toc25777"/>
      <w:bookmarkStart w:id="320" w:name="_Toc18608"/>
      <w:bookmarkStart w:id="321" w:name="_Toc520356168"/>
      <w:bookmarkStart w:id="322" w:name="_Toc9378"/>
      <w:bookmarkStart w:id="323" w:name="_Toc20227"/>
      <w:bookmarkStart w:id="324" w:name="_Toc515647785"/>
      <w:bookmarkStart w:id="325" w:name="_Toc31728"/>
      <w:bookmarkStart w:id="326" w:name="_Toc518923090"/>
      <w:bookmarkStart w:id="327" w:name="_Toc23660"/>
      <w:bookmarkStart w:id="328" w:name="_Toc520356169"/>
      <w:r>
        <w:rPr>
          <w:rFonts w:hint="eastAsia" w:ascii="仿宋" w:hAnsi="仿宋" w:eastAsia="仿宋" w:cs="仿宋"/>
          <w:color w:val="auto"/>
          <w:sz w:val="28"/>
          <w:szCs w:val="28"/>
          <w:highlight w:val="none"/>
        </w:rPr>
        <w:t>（11）投标响应文件未按照</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文件要求顺序编制的；</w:t>
      </w:r>
    </w:p>
    <w:p w14:paraId="45AE02DF">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（12）不符合</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文件规定的其他实质性要求的；</w:t>
      </w:r>
    </w:p>
    <w:p w14:paraId="39FCFC15">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（13）投标响应文件未关联目录</w:t>
      </w:r>
      <w:r>
        <w:rPr>
          <w:rFonts w:hint="eastAsia" w:ascii="仿宋" w:hAnsi="仿宋" w:eastAsia="仿宋" w:cs="仿宋"/>
          <w:color w:val="auto"/>
          <w:sz w:val="28"/>
          <w:szCs w:val="28"/>
          <w:highlight w:val="none"/>
          <w:lang w:eastAsia="zh-CN"/>
        </w:rPr>
        <w:t>；</w:t>
      </w:r>
    </w:p>
    <w:p w14:paraId="085CF9C3">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（14）符合性审查不通过的</w:t>
      </w:r>
      <w:r>
        <w:rPr>
          <w:rFonts w:hint="eastAsia" w:ascii="仿宋" w:hAnsi="仿宋" w:eastAsia="仿宋" w:cs="仿宋"/>
          <w:color w:val="auto"/>
          <w:sz w:val="28"/>
          <w:szCs w:val="28"/>
          <w:highlight w:val="none"/>
          <w:lang w:eastAsia="zh-CN"/>
        </w:rPr>
        <w:t>；</w:t>
      </w:r>
    </w:p>
    <w:p w14:paraId="066F41AE">
      <w:pPr>
        <w:spacing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资格性审查</w:t>
      </w:r>
      <w:r>
        <w:rPr>
          <w:rFonts w:hint="eastAsia" w:ascii="仿宋" w:hAnsi="仿宋" w:eastAsia="仿宋" w:cs="仿宋"/>
          <w:color w:val="auto"/>
          <w:sz w:val="28"/>
          <w:szCs w:val="28"/>
          <w:highlight w:val="none"/>
          <w:lang w:val="en-US" w:eastAsia="zh-CN"/>
        </w:rPr>
        <w:t>不通过的。</w:t>
      </w:r>
    </w:p>
    <w:p w14:paraId="71ECDF64">
      <w:pPr>
        <w:pStyle w:val="4"/>
        <w:spacing w:before="0" w:beforeLines="0" w:after="0" w:afterLines="0" w:line="440" w:lineRule="exact"/>
        <w:outlineLvl w:val="2"/>
        <w:rPr>
          <w:rFonts w:hint="eastAsia" w:ascii="仿宋" w:hAnsi="仿宋" w:eastAsia="仿宋" w:cs="仿宋"/>
          <w:sz w:val="28"/>
          <w:szCs w:val="28"/>
          <w:highlight w:val="none"/>
          <w:u w:val="none"/>
          <w:lang w:val="en-US" w:eastAsia="zh-CN"/>
        </w:rPr>
      </w:pPr>
      <w:bookmarkStart w:id="329" w:name="_Toc322"/>
      <w:r>
        <w:rPr>
          <w:rFonts w:hint="eastAsia" w:ascii="仿宋" w:hAnsi="仿宋" w:eastAsia="仿宋" w:cs="仿宋"/>
          <w:sz w:val="28"/>
          <w:szCs w:val="28"/>
          <w:highlight w:val="none"/>
          <w:u w:val="none"/>
        </w:rPr>
        <w:t>2</w:t>
      </w: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rPr>
        <w:t>.</w:t>
      </w:r>
      <w:bookmarkEnd w:id="314"/>
      <w:bookmarkEnd w:id="315"/>
      <w:bookmarkEnd w:id="316"/>
      <w:bookmarkEnd w:id="317"/>
      <w:r>
        <w:rPr>
          <w:rFonts w:hint="eastAsia" w:ascii="仿宋" w:hAnsi="仿宋" w:eastAsia="仿宋" w:cs="仿宋"/>
          <w:sz w:val="28"/>
          <w:szCs w:val="28"/>
          <w:highlight w:val="none"/>
          <w:u w:val="none"/>
          <w:lang w:val="en-US" w:eastAsia="zh-CN"/>
        </w:rPr>
        <w:t>磋商</w:t>
      </w:r>
      <w:bookmarkEnd w:id="318"/>
      <w:bookmarkEnd w:id="319"/>
      <w:bookmarkEnd w:id="320"/>
      <w:bookmarkEnd w:id="329"/>
    </w:p>
    <w:p w14:paraId="4D4885B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磋商小组对投标响应文件进行评审，并根据磋商文件规定的程序、评定成交的标准等事项与实质性响应磋商文件要求的供应商进行磋商。未实质性响应磋商文件的响应文件按无效处理，磋商小组将告知有关供应商。</w:t>
      </w:r>
    </w:p>
    <w:p w14:paraId="247B50A8">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21.2磋商小组所有成员集中与单一供应商分别进行磋商，并给予所有参加磋商的供应商平等的磋商机会。</w:t>
      </w:r>
    </w:p>
    <w:p w14:paraId="498E0D08">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21.3在磋商过程中，磋商小组可以根据磋商文件和磋商情况实质性变动采购需求中的技术、服务要求以及合同草案条款，但不得变动磋商文件中的其他内容。实质性变动的内容，须经采购人代表确认。</w:t>
      </w:r>
    </w:p>
    <w:p w14:paraId="6CFF0C9D">
      <w:pPr>
        <w:pStyle w:val="5"/>
        <w:widowControl/>
        <w:spacing w:line="44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21.4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详见评审标准）。</w:t>
      </w:r>
    </w:p>
    <w:p w14:paraId="7EB068AC">
      <w:pPr>
        <w:pStyle w:val="5"/>
        <w:widowControl/>
        <w:spacing w:line="44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21.5磋商小组各成员独立对每个实质性响应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p>
    <w:p w14:paraId="7973E701">
      <w:pPr>
        <w:pStyle w:val="4"/>
        <w:spacing w:before="0" w:beforeLines="0" w:after="0" w:afterLines="0" w:line="440" w:lineRule="exact"/>
        <w:outlineLvl w:val="2"/>
        <w:rPr>
          <w:rFonts w:hint="eastAsia" w:ascii="仿宋" w:hAnsi="仿宋" w:eastAsia="仿宋" w:cs="仿宋"/>
          <w:sz w:val="28"/>
          <w:szCs w:val="28"/>
          <w:u w:val="none"/>
        </w:rPr>
      </w:pPr>
      <w:bookmarkStart w:id="330" w:name="_Toc14184"/>
      <w:bookmarkStart w:id="331" w:name="_Toc16252"/>
      <w:bookmarkStart w:id="332" w:name="_Toc28434"/>
      <w:bookmarkStart w:id="333" w:name="_Toc21527"/>
      <w:r>
        <w:rPr>
          <w:rFonts w:hint="eastAsia" w:ascii="仿宋" w:hAnsi="仿宋" w:eastAsia="仿宋" w:cs="仿宋"/>
          <w:sz w:val="28"/>
          <w:szCs w:val="28"/>
          <w:u w:val="none"/>
        </w:rPr>
        <w:t>2</w:t>
      </w:r>
      <w:bookmarkEnd w:id="321"/>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废标</w:t>
      </w:r>
      <w:bookmarkEnd w:id="322"/>
      <w:bookmarkEnd w:id="323"/>
      <w:bookmarkEnd w:id="324"/>
      <w:bookmarkEnd w:id="325"/>
      <w:bookmarkEnd w:id="330"/>
      <w:bookmarkEnd w:id="331"/>
      <w:bookmarkEnd w:id="332"/>
      <w:bookmarkEnd w:id="333"/>
    </w:p>
    <w:p w14:paraId="34670905">
      <w:pPr>
        <w:tabs>
          <w:tab w:val="left" w:pos="1260"/>
        </w:tabs>
        <w:spacing w:line="440" w:lineRule="exact"/>
        <w:ind w:firstLine="562" w:firstLineChars="200"/>
        <w:outlineLvl w:val="1"/>
        <w:rPr>
          <w:rFonts w:hint="eastAsia" w:ascii="仿宋" w:hAnsi="仿宋" w:eastAsia="仿宋" w:cs="仿宋"/>
          <w:b/>
          <w:sz w:val="28"/>
          <w:szCs w:val="28"/>
        </w:rPr>
      </w:pPr>
      <w:bookmarkStart w:id="334" w:name="_Toc9286"/>
      <w:bookmarkStart w:id="335" w:name="_Toc1187"/>
      <w:bookmarkStart w:id="336" w:name="_Toc14554"/>
      <w:bookmarkStart w:id="337" w:name="_Toc29558"/>
      <w:r>
        <w:rPr>
          <w:rFonts w:hint="eastAsia" w:ascii="仿宋" w:hAnsi="仿宋" w:eastAsia="仿宋" w:cs="仿宋"/>
          <w:b/>
          <w:sz w:val="28"/>
          <w:szCs w:val="28"/>
        </w:rPr>
        <w:t>22.1废标的概念</w:t>
      </w:r>
      <w:bookmarkEnd w:id="334"/>
      <w:bookmarkEnd w:id="335"/>
      <w:bookmarkEnd w:id="336"/>
      <w:bookmarkEnd w:id="337"/>
    </w:p>
    <w:p w14:paraId="23A8FB4C">
      <w:pPr>
        <w:tabs>
          <w:tab w:val="left" w:pos="126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废标一般是指由于投标人所递交的所有投标响应文件，经磋商小组审查，在合格投标响应文件的数量、投标报价、招标过程的公正性上不符合法律的规定，从而导致磋商小组拒绝接受所有投标响应文件。废标对所有投标人的投标行为都直接产生影响，标志着该招标项目立即终止，需要重新招标或改用其他采购方式。</w:t>
      </w:r>
    </w:p>
    <w:p w14:paraId="061E92E9">
      <w:pPr>
        <w:tabs>
          <w:tab w:val="left" w:pos="1260"/>
        </w:tabs>
        <w:spacing w:line="440" w:lineRule="exact"/>
        <w:ind w:firstLine="562" w:firstLineChars="200"/>
        <w:outlineLvl w:val="1"/>
        <w:rPr>
          <w:rFonts w:hint="eastAsia" w:ascii="仿宋" w:hAnsi="仿宋" w:eastAsia="仿宋" w:cs="仿宋"/>
          <w:sz w:val="28"/>
          <w:szCs w:val="28"/>
        </w:rPr>
      </w:pPr>
      <w:bookmarkStart w:id="338" w:name="_Toc20405"/>
      <w:bookmarkStart w:id="339" w:name="_Toc9251"/>
      <w:bookmarkStart w:id="340" w:name="_Toc5810"/>
      <w:bookmarkStart w:id="341" w:name="_Toc8543"/>
      <w:r>
        <w:rPr>
          <w:rFonts w:hint="eastAsia" w:ascii="仿宋" w:hAnsi="仿宋" w:eastAsia="仿宋" w:cs="仿宋"/>
          <w:b/>
          <w:sz w:val="28"/>
          <w:szCs w:val="28"/>
        </w:rPr>
        <w:t>22.2 有下列情形之一的予以废标</w:t>
      </w:r>
      <w:r>
        <w:rPr>
          <w:rFonts w:hint="eastAsia" w:ascii="仿宋" w:hAnsi="仿宋" w:eastAsia="仿宋" w:cs="仿宋"/>
          <w:sz w:val="28"/>
          <w:szCs w:val="28"/>
        </w:rPr>
        <w:t>：</w:t>
      </w:r>
      <w:bookmarkEnd w:id="338"/>
      <w:bookmarkEnd w:id="339"/>
      <w:bookmarkEnd w:id="340"/>
      <w:bookmarkEnd w:id="341"/>
    </w:p>
    <w:p w14:paraId="6C1EEC22">
      <w:pPr>
        <w:tabs>
          <w:tab w:val="left" w:pos="126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(1)出现影响采购公正的违法、违规行为的；</w:t>
      </w:r>
    </w:p>
    <w:p w14:paraId="4E0C72A7">
      <w:pPr>
        <w:tabs>
          <w:tab w:val="left" w:pos="126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(2)投标人的报价均超过了</w:t>
      </w:r>
      <w:r>
        <w:rPr>
          <w:rFonts w:hint="eastAsia" w:ascii="仿宋" w:hAnsi="仿宋" w:eastAsia="仿宋" w:cs="仿宋"/>
          <w:sz w:val="28"/>
          <w:szCs w:val="28"/>
          <w:lang w:val="en-US" w:eastAsia="zh-CN"/>
        </w:rPr>
        <w:t>最高限价</w:t>
      </w:r>
      <w:r>
        <w:rPr>
          <w:rFonts w:hint="eastAsia" w:ascii="仿宋" w:hAnsi="仿宋" w:eastAsia="仿宋" w:cs="仿宋"/>
          <w:sz w:val="28"/>
          <w:szCs w:val="28"/>
        </w:rPr>
        <w:t>，且采购人不能支付的；</w:t>
      </w:r>
    </w:p>
    <w:p w14:paraId="2CD7084B">
      <w:pPr>
        <w:tabs>
          <w:tab w:val="left" w:pos="1260"/>
        </w:tabs>
        <w:spacing w:line="44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(3)因重大变故，采购任务取消的。</w:t>
      </w:r>
    </w:p>
    <w:p w14:paraId="1BF521BE">
      <w:pPr>
        <w:pStyle w:val="4"/>
        <w:spacing w:before="0" w:beforeLines="0" w:after="0" w:afterLines="0" w:line="440" w:lineRule="exact"/>
        <w:outlineLvl w:val="2"/>
        <w:rPr>
          <w:rFonts w:hint="eastAsia" w:ascii="仿宋" w:hAnsi="仿宋" w:eastAsia="仿宋" w:cs="仿宋"/>
          <w:sz w:val="28"/>
          <w:szCs w:val="28"/>
          <w:u w:val="none"/>
        </w:rPr>
      </w:pPr>
      <w:bookmarkStart w:id="342" w:name="_Toc6273"/>
      <w:bookmarkStart w:id="343" w:name="_Toc3623"/>
      <w:bookmarkStart w:id="344" w:name="_Toc18974"/>
      <w:bookmarkStart w:id="345" w:name="_Toc21359"/>
      <w:r>
        <w:rPr>
          <w:rFonts w:hint="eastAsia" w:ascii="仿宋" w:hAnsi="仿宋" w:eastAsia="仿宋" w:cs="仿宋"/>
          <w:sz w:val="28"/>
          <w:szCs w:val="28"/>
          <w:u w:val="none"/>
        </w:rPr>
        <w:t>2</w:t>
      </w: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保密原则</w:t>
      </w:r>
      <w:bookmarkEnd w:id="326"/>
      <w:bookmarkEnd w:id="327"/>
      <w:bookmarkEnd w:id="342"/>
      <w:bookmarkEnd w:id="343"/>
      <w:bookmarkEnd w:id="344"/>
      <w:bookmarkEnd w:id="345"/>
    </w:p>
    <w:p w14:paraId="230BF8E8">
      <w:pPr>
        <w:spacing w:line="440" w:lineRule="exact"/>
        <w:ind w:firstLine="560" w:firstLineChars="200"/>
        <w:outlineLvl w:val="1"/>
        <w:rPr>
          <w:rFonts w:hint="eastAsia" w:ascii="仿宋" w:hAnsi="仿宋" w:eastAsia="仿宋" w:cs="仿宋"/>
          <w:sz w:val="28"/>
          <w:szCs w:val="28"/>
        </w:rPr>
      </w:pPr>
      <w:bookmarkStart w:id="346" w:name="_Toc5308"/>
      <w:bookmarkStart w:id="347" w:name="_Toc18316"/>
      <w:r>
        <w:rPr>
          <w:rFonts w:hint="eastAsia" w:ascii="仿宋" w:hAnsi="仿宋" w:eastAsia="仿宋" w:cs="仿宋"/>
          <w:sz w:val="28"/>
          <w:szCs w:val="28"/>
        </w:rPr>
        <w:t>23.1评标将在严格保密的情况下进行。</w:t>
      </w:r>
      <w:bookmarkEnd w:id="346"/>
      <w:bookmarkEnd w:id="347"/>
    </w:p>
    <w:p w14:paraId="5A943B4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23.2政府采购评审专家应当遵守评审工作纪律，不得泄露评审文件、评审情况和评审中获悉的商业秘密。</w:t>
      </w:r>
    </w:p>
    <w:p w14:paraId="37D90FBD">
      <w:pPr>
        <w:spacing w:line="440" w:lineRule="exact"/>
        <w:ind w:left="1080"/>
        <w:rPr>
          <w:rFonts w:hint="eastAsia" w:ascii="仿宋" w:hAnsi="仿宋" w:eastAsia="仿宋" w:cs="仿宋"/>
          <w:sz w:val="30"/>
          <w:szCs w:val="30"/>
        </w:rPr>
      </w:pPr>
    </w:p>
    <w:p w14:paraId="3F302552">
      <w:pPr>
        <w:pStyle w:val="19"/>
        <w:ind w:left="0" w:leftChars="0" w:firstLine="0" w:firstLineChars="0"/>
        <w:rPr>
          <w:rFonts w:hint="eastAsia"/>
        </w:rPr>
      </w:pPr>
    </w:p>
    <w:p w14:paraId="2A186424">
      <w:pPr>
        <w:pStyle w:val="19"/>
        <w:rPr>
          <w:rFonts w:hint="eastAsia"/>
        </w:rPr>
      </w:pPr>
    </w:p>
    <w:p w14:paraId="30F872A3">
      <w:pPr>
        <w:pStyle w:val="19"/>
        <w:rPr>
          <w:rFonts w:hint="eastAsia"/>
        </w:rPr>
      </w:pPr>
    </w:p>
    <w:p w14:paraId="2B1B2A7A">
      <w:pPr>
        <w:pStyle w:val="19"/>
        <w:rPr>
          <w:rFonts w:hint="eastAsia"/>
        </w:rPr>
      </w:pPr>
    </w:p>
    <w:p w14:paraId="0778499E">
      <w:pPr>
        <w:pStyle w:val="19"/>
        <w:rPr>
          <w:rFonts w:hint="eastAsia"/>
        </w:rPr>
      </w:pPr>
    </w:p>
    <w:p w14:paraId="6ED0DF27">
      <w:pPr>
        <w:pStyle w:val="19"/>
        <w:rPr>
          <w:rFonts w:hint="eastAsia"/>
        </w:rPr>
      </w:pPr>
    </w:p>
    <w:p w14:paraId="18474F7D">
      <w:pPr>
        <w:pStyle w:val="19"/>
        <w:rPr>
          <w:rFonts w:hint="eastAsia"/>
        </w:rPr>
      </w:pPr>
    </w:p>
    <w:p w14:paraId="13A6915D">
      <w:pPr>
        <w:pStyle w:val="19"/>
        <w:rPr>
          <w:rFonts w:hint="eastAsia"/>
        </w:rPr>
      </w:pPr>
    </w:p>
    <w:p w14:paraId="4187750A">
      <w:pPr>
        <w:pStyle w:val="19"/>
        <w:rPr>
          <w:rFonts w:hint="eastAsia"/>
        </w:rPr>
      </w:pPr>
    </w:p>
    <w:p w14:paraId="628A0A9F">
      <w:pPr>
        <w:pStyle w:val="19"/>
        <w:rPr>
          <w:rFonts w:hint="eastAsia"/>
        </w:rPr>
      </w:pPr>
    </w:p>
    <w:p w14:paraId="724DE6EC">
      <w:pPr>
        <w:pStyle w:val="19"/>
        <w:rPr>
          <w:rFonts w:hint="eastAsia"/>
        </w:rPr>
      </w:pPr>
    </w:p>
    <w:p w14:paraId="7B1184D1">
      <w:pPr>
        <w:pStyle w:val="19"/>
        <w:rPr>
          <w:rFonts w:hint="eastAsia"/>
        </w:rPr>
      </w:pPr>
    </w:p>
    <w:p w14:paraId="34ECAA18">
      <w:pPr>
        <w:pStyle w:val="19"/>
        <w:rPr>
          <w:rFonts w:hint="eastAsia"/>
        </w:rPr>
      </w:pPr>
    </w:p>
    <w:p w14:paraId="1DBDC358">
      <w:pPr>
        <w:pStyle w:val="19"/>
        <w:rPr>
          <w:rFonts w:hint="eastAsia"/>
        </w:rPr>
      </w:pPr>
    </w:p>
    <w:p w14:paraId="09CE57D1">
      <w:pPr>
        <w:pStyle w:val="19"/>
        <w:rPr>
          <w:rFonts w:hint="eastAsia"/>
        </w:rPr>
      </w:pPr>
    </w:p>
    <w:p w14:paraId="1F43ACE6">
      <w:pPr>
        <w:pStyle w:val="19"/>
        <w:rPr>
          <w:rFonts w:hint="eastAsia"/>
        </w:rPr>
      </w:pPr>
    </w:p>
    <w:p w14:paraId="0D9643A0">
      <w:pPr>
        <w:pStyle w:val="19"/>
        <w:rPr>
          <w:rFonts w:hint="eastAsia"/>
        </w:rPr>
      </w:pPr>
    </w:p>
    <w:p w14:paraId="75CE5C64">
      <w:pPr>
        <w:pStyle w:val="3"/>
        <w:keepNext w:val="0"/>
        <w:keepLines w:val="0"/>
        <w:pageBreakBefore w:val="0"/>
        <w:widowControl w:val="0"/>
        <w:kinsoku/>
        <w:wordWrap/>
        <w:overflowPunct/>
        <w:topLinePunct w:val="0"/>
        <w:bidi w:val="0"/>
        <w:snapToGrid/>
        <w:spacing w:before="0" w:beforeLines="0" w:line="240" w:lineRule="atLeast"/>
        <w:ind w:left="0" w:leftChars="0" w:firstLine="0" w:firstLineChars="0"/>
        <w:jc w:val="center"/>
        <w:textAlignment w:val="auto"/>
        <w:outlineLvl w:val="2"/>
        <w:rPr>
          <w:rFonts w:hint="eastAsia" w:ascii="仿宋" w:hAnsi="仿宋" w:eastAsia="仿宋" w:cs="仿宋"/>
          <w:sz w:val="36"/>
          <w:szCs w:val="36"/>
        </w:rPr>
      </w:pPr>
      <w:bookmarkStart w:id="348" w:name="_Toc216582810"/>
      <w:bookmarkStart w:id="349" w:name="_Toc10964"/>
      <w:bookmarkStart w:id="350" w:name="_Toc518923091"/>
      <w:bookmarkStart w:id="351" w:name="_Toc18641"/>
      <w:bookmarkStart w:id="352" w:name="_Toc18371"/>
      <w:bookmarkStart w:id="353" w:name="_Toc15328"/>
    </w:p>
    <w:p w14:paraId="1E6ED0CD">
      <w:pPr>
        <w:pStyle w:val="3"/>
        <w:keepNext w:val="0"/>
        <w:keepLines w:val="0"/>
        <w:pageBreakBefore w:val="0"/>
        <w:widowControl w:val="0"/>
        <w:kinsoku/>
        <w:wordWrap/>
        <w:overflowPunct/>
        <w:topLinePunct w:val="0"/>
        <w:bidi w:val="0"/>
        <w:snapToGrid/>
        <w:spacing w:before="0" w:beforeLines="0" w:line="240" w:lineRule="atLeast"/>
        <w:ind w:left="0" w:leftChars="0" w:firstLine="0" w:firstLineChars="0"/>
        <w:jc w:val="center"/>
        <w:textAlignment w:val="auto"/>
        <w:outlineLvl w:val="2"/>
        <w:rPr>
          <w:rFonts w:hint="eastAsia" w:ascii="仿宋" w:hAnsi="仿宋" w:eastAsia="仿宋" w:cs="仿宋"/>
          <w:sz w:val="36"/>
          <w:szCs w:val="36"/>
        </w:rPr>
      </w:pPr>
    </w:p>
    <w:p w14:paraId="0410F7E4">
      <w:pPr>
        <w:pStyle w:val="3"/>
        <w:keepNext w:val="0"/>
        <w:keepLines w:val="0"/>
        <w:pageBreakBefore w:val="0"/>
        <w:widowControl w:val="0"/>
        <w:kinsoku/>
        <w:wordWrap/>
        <w:overflowPunct/>
        <w:topLinePunct w:val="0"/>
        <w:bidi w:val="0"/>
        <w:snapToGrid/>
        <w:spacing w:before="0" w:beforeLines="0" w:line="240" w:lineRule="atLeast"/>
        <w:ind w:left="0" w:leftChars="0" w:firstLine="0" w:firstLineChars="0"/>
        <w:jc w:val="center"/>
        <w:textAlignment w:val="auto"/>
        <w:outlineLvl w:val="2"/>
        <w:rPr>
          <w:rFonts w:hint="eastAsia" w:ascii="仿宋" w:hAnsi="仿宋" w:eastAsia="仿宋" w:cs="仿宋"/>
        </w:rPr>
      </w:pPr>
      <w:r>
        <w:rPr>
          <w:rFonts w:hint="eastAsia" w:ascii="仿宋" w:hAnsi="仿宋" w:eastAsia="仿宋" w:cs="仿宋"/>
          <w:sz w:val="36"/>
          <w:szCs w:val="36"/>
        </w:rPr>
        <w:t>六</w:t>
      </w:r>
      <w:bookmarkEnd w:id="328"/>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确定</w:t>
      </w:r>
      <w:bookmarkEnd w:id="348"/>
      <w:bookmarkEnd w:id="349"/>
      <w:bookmarkEnd w:id="350"/>
      <w:r>
        <w:rPr>
          <w:rFonts w:hint="eastAsia" w:ascii="仿宋" w:hAnsi="仿宋" w:eastAsia="仿宋" w:cs="仿宋"/>
          <w:sz w:val="36"/>
          <w:szCs w:val="36"/>
          <w:lang w:eastAsia="zh-CN"/>
        </w:rPr>
        <w:t>成交</w:t>
      </w:r>
      <w:bookmarkEnd w:id="351"/>
      <w:bookmarkEnd w:id="352"/>
      <w:bookmarkEnd w:id="353"/>
    </w:p>
    <w:p w14:paraId="19FA29F6">
      <w:pPr>
        <w:keepNext w:val="0"/>
        <w:keepLines w:val="0"/>
        <w:pageBreakBefore w:val="0"/>
        <w:widowControl w:val="0"/>
        <w:kinsoku/>
        <w:wordWrap/>
        <w:overflowPunct/>
        <w:topLinePunct w:val="0"/>
        <w:bidi w:val="0"/>
        <w:snapToGrid/>
        <w:spacing w:line="440" w:lineRule="exact"/>
        <w:textAlignment w:val="auto"/>
        <w:outlineLvl w:val="2"/>
        <w:rPr>
          <w:rFonts w:hint="eastAsia" w:ascii="仿宋" w:hAnsi="仿宋" w:eastAsia="仿宋" w:cs="仿宋"/>
          <w:b/>
          <w:bCs/>
          <w:sz w:val="28"/>
          <w:szCs w:val="28"/>
        </w:rPr>
      </w:pPr>
      <w:bookmarkStart w:id="354" w:name="_Toc23617"/>
      <w:bookmarkStart w:id="355" w:name="_Toc515647788"/>
      <w:bookmarkStart w:id="356" w:name="_Ref467307010"/>
      <w:bookmarkStart w:id="357" w:name="_Toc23762"/>
      <w:bookmarkStart w:id="358" w:name="_Toc520356170"/>
      <w:bookmarkStart w:id="359" w:name="_Toc28066"/>
      <w:bookmarkStart w:id="360" w:name="_Toc32519"/>
      <w:bookmarkStart w:id="361" w:name="_Toc26885"/>
      <w:bookmarkStart w:id="362" w:name="_Toc22176"/>
      <w:bookmarkStart w:id="363" w:name="_Toc9228"/>
      <w:r>
        <w:rPr>
          <w:rFonts w:hint="eastAsia" w:ascii="仿宋" w:hAnsi="仿宋" w:eastAsia="仿宋" w:cs="仿宋"/>
          <w:b/>
          <w:bCs/>
          <w:sz w:val="28"/>
          <w:szCs w:val="28"/>
        </w:rPr>
        <w:t>24.</w:t>
      </w:r>
      <w:bookmarkEnd w:id="354"/>
      <w:bookmarkEnd w:id="355"/>
      <w:bookmarkEnd w:id="356"/>
      <w:bookmarkEnd w:id="357"/>
      <w:bookmarkEnd w:id="358"/>
      <w:bookmarkEnd w:id="359"/>
      <w:r>
        <w:rPr>
          <w:rFonts w:hint="eastAsia" w:ascii="仿宋" w:hAnsi="仿宋" w:eastAsia="仿宋" w:cs="仿宋"/>
          <w:b/>
          <w:bCs/>
          <w:sz w:val="28"/>
          <w:szCs w:val="28"/>
        </w:rPr>
        <w:t>成交候选供应商推荐</w:t>
      </w:r>
      <w:bookmarkEnd w:id="360"/>
      <w:bookmarkEnd w:id="361"/>
      <w:bookmarkEnd w:id="362"/>
      <w:bookmarkEnd w:id="363"/>
    </w:p>
    <w:p w14:paraId="215AE0FD">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bookmarkStart w:id="364" w:name="_Toc520356171"/>
      <w:bookmarkStart w:id="365" w:name="_Toc515647789"/>
      <w:r>
        <w:rPr>
          <w:rFonts w:hint="eastAsia" w:ascii="仿宋" w:hAnsi="仿宋" w:eastAsia="仿宋" w:cs="仿宋"/>
          <w:sz w:val="28"/>
          <w:szCs w:val="28"/>
        </w:rPr>
        <w:t>磋商小组从质量和服务均能满足采购文件实质性响应要求的供应商中，根据报价供应商综合得分，按照从高到低的顺序，推荐成交供应商，并编写评审报告。</w:t>
      </w:r>
    </w:p>
    <w:bookmarkEnd w:id="364"/>
    <w:p w14:paraId="50F8F395">
      <w:pPr>
        <w:spacing w:line="440" w:lineRule="exact"/>
        <w:outlineLvl w:val="2"/>
        <w:rPr>
          <w:rFonts w:hint="eastAsia" w:ascii="仿宋" w:hAnsi="仿宋" w:eastAsia="仿宋" w:cs="仿宋"/>
          <w:b/>
          <w:bCs/>
          <w:sz w:val="28"/>
          <w:szCs w:val="28"/>
        </w:rPr>
      </w:pPr>
      <w:bookmarkStart w:id="366" w:name="_Toc15702"/>
      <w:bookmarkStart w:id="367" w:name="_Toc22335"/>
      <w:bookmarkStart w:id="368" w:name="_Toc23951"/>
      <w:bookmarkStart w:id="369" w:name="_Toc19950"/>
      <w:bookmarkStart w:id="370" w:name="_Toc9653"/>
      <w:bookmarkStart w:id="371" w:name="_Toc20909"/>
      <w:bookmarkStart w:id="372" w:name="_Toc11376"/>
      <w:r>
        <w:rPr>
          <w:rFonts w:hint="eastAsia" w:ascii="仿宋" w:hAnsi="仿宋" w:eastAsia="仿宋" w:cs="仿宋"/>
          <w:b/>
          <w:bCs/>
          <w:sz w:val="28"/>
          <w:szCs w:val="28"/>
        </w:rPr>
        <w:t>25.确定成交候选人和成交人</w:t>
      </w:r>
      <w:bookmarkEnd w:id="365"/>
      <w:bookmarkEnd w:id="366"/>
      <w:bookmarkEnd w:id="367"/>
      <w:bookmarkEnd w:id="368"/>
      <w:bookmarkEnd w:id="369"/>
      <w:bookmarkEnd w:id="370"/>
      <w:bookmarkEnd w:id="371"/>
      <w:bookmarkEnd w:id="372"/>
    </w:p>
    <w:p w14:paraId="7674E30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购代理机构在评标结束后将评标报告送采购人，采购人根据评审报告确定的成交候选人名单，出具《成交确认书》，按顺序确定成交人。成交候选人并列的，由采购人按照采购文件规定的方式确定成交人。采购人在收到评审报告5个工作日内未按评审报告推荐的成交候选人顺序确定成交人，又不能说明合法理由的，视同按评审报告推荐的顺序确定排名第一的成交候选人为成交人。</w:t>
      </w:r>
    </w:p>
    <w:p w14:paraId="6FADB130">
      <w:pPr>
        <w:spacing w:line="440" w:lineRule="exact"/>
        <w:ind w:firstLine="560" w:firstLineChars="200"/>
        <w:rPr>
          <w:rFonts w:hint="eastAsia" w:ascii="仿宋" w:hAnsi="仿宋" w:eastAsia="仿宋" w:cs="仿宋"/>
          <w:color w:val="000000"/>
          <w:sz w:val="28"/>
          <w:szCs w:val="28"/>
        </w:rPr>
      </w:pPr>
      <w:bookmarkStart w:id="373" w:name="_Ref467306874"/>
      <w:bookmarkStart w:id="374" w:name="_Toc520356173"/>
      <w:bookmarkStart w:id="375" w:name="_Toc518923094"/>
      <w:bookmarkStart w:id="376" w:name="_Toc17138"/>
      <w:r>
        <w:rPr>
          <w:rFonts w:hint="eastAsia" w:ascii="仿宋" w:hAnsi="仿宋" w:eastAsia="仿宋" w:cs="仿宋"/>
          <w:bCs/>
          <w:color w:val="000000"/>
          <w:sz w:val="28"/>
          <w:szCs w:val="28"/>
        </w:rPr>
        <w:t>（2）采购人或者采购代理机构自成交人确定之日起2个工作日内，在新疆政府采购网（http://www.ccgp-xinjiang.gov.cn/）上公告成交结果。成交公告期限为1个工作日。</w:t>
      </w:r>
    </w:p>
    <w:p w14:paraId="2AA99175">
      <w:pPr>
        <w:pStyle w:val="4"/>
        <w:tabs>
          <w:tab w:val="left" w:pos="900"/>
        </w:tabs>
        <w:spacing w:before="0" w:beforeLines="0" w:after="0" w:afterLines="0" w:line="440" w:lineRule="exact"/>
        <w:outlineLvl w:val="2"/>
        <w:rPr>
          <w:rFonts w:hint="eastAsia" w:ascii="仿宋" w:hAnsi="仿宋" w:eastAsia="仿宋" w:cs="仿宋"/>
          <w:sz w:val="28"/>
          <w:szCs w:val="28"/>
          <w:u w:val="none"/>
        </w:rPr>
      </w:pPr>
      <w:bookmarkStart w:id="377" w:name="_Toc20441"/>
      <w:bookmarkStart w:id="378" w:name="_Toc9420"/>
      <w:bookmarkStart w:id="379" w:name="_Toc2751"/>
      <w:bookmarkStart w:id="380" w:name="_Toc21376"/>
      <w:r>
        <w:rPr>
          <w:rFonts w:hint="eastAsia" w:ascii="仿宋" w:hAnsi="仿宋" w:eastAsia="仿宋" w:cs="仿宋"/>
          <w:sz w:val="28"/>
          <w:szCs w:val="28"/>
          <w:u w:val="none"/>
        </w:rPr>
        <w:t>2</w:t>
      </w:r>
      <w:bookmarkEnd w:id="373"/>
      <w:bookmarkEnd w:id="374"/>
      <w:r>
        <w:rPr>
          <w:rFonts w:hint="eastAsia" w:ascii="仿宋" w:hAnsi="仿宋" w:eastAsia="仿宋" w:cs="仿宋"/>
          <w:sz w:val="28"/>
          <w:szCs w:val="28"/>
          <w:u w:val="none"/>
          <w:lang w:val="en-US" w:eastAsia="zh-CN"/>
        </w:rPr>
        <w:t>6</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采购任务取消</w:t>
      </w:r>
      <w:bookmarkEnd w:id="375"/>
      <w:bookmarkEnd w:id="376"/>
      <w:bookmarkEnd w:id="377"/>
      <w:bookmarkEnd w:id="378"/>
      <w:bookmarkEnd w:id="379"/>
      <w:bookmarkEnd w:id="380"/>
    </w:p>
    <w:p w14:paraId="5D112D1C">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因重大变故采购任务取消时，采购人有权拒绝任何投标人成交，且对受影响的投标人不承担任何责任。</w:t>
      </w:r>
      <w:bookmarkStart w:id="381" w:name="_Toc520356174"/>
    </w:p>
    <w:p w14:paraId="58C31117">
      <w:pPr>
        <w:pStyle w:val="4"/>
        <w:spacing w:before="0" w:beforeLines="0" w:after="0" w:afterLines="0" w:line="440" w:lineRule="exact"/>
        <w:outlineLvl w:val="2"/>
        <w:rPr>
          <w:rFonts w:hint="eastAsia" w:ascii="仿宋" w:hAnsi="仿宋" w:eastAsia="仿宋" w:cs="仿宋"/>
          <w:sz w:val="28"/>
          <w:szCs w:val="28"/>
          <w:u w:val="none"/>
        </w:rPr>
      </w:pPr>
      <w:bookmarkStart w:id="382" w:name="_Toc24078"/>
      <w:bookmarkStart w:id="383" w:name="_Toc5295"/>
      <w:bookmarkStart w:id="384" w:name="_Toc12196"/>
      <w:bookmarkStart w:id="385" w:name="_Toc18072"/>
      <w:bookmarkStart w:id="386" w:name="_Toc518923095"/>
      <w:bookmarkStart w:id="387" w:name="_Toc27283"/>
      <w:r>
        <w:rPr>
          <w:rFonts w:hint="eastAsia" w:ascii="仿宋" w:hAnsi="仿宋" w:eastAsia="仿宋" w:cs="仿宋"/>
          <w:sz w:val="28"/>
          <w:szCs w:val="28"/>
          <w:u w:val="none"/>
        </w:rPr>
        <w:t>2</w:t>
      </w:r>
      <w:r>
        <w:rPr>
          <w:rFonts w:hint="eastAsia" w:ascii="仿宋" w:hAnsi="仿宋" w:eastAsia="仿宋" w:cs="仿宋"/>
          <w:sz w:val="28"/>
          <w:szCs w:val="28"/>
          <w:u w:val="none"/>
          <w:lang w:val="en-US" w:eastAsia="zh-CN"/>
        </w:rPr>
        <w:t>7</w:t>
      </w:r>
      <w:r>
        <w:rPr>
          <w:rFonts w:hint="eastAsia" w:ascii="仿宋" w:hAnsi="仿宋" w:eastAsia="仿宋" w:cs="仿宋"/>
          <w:sz w:val="28"/>
          <w:szCs w:val="28"/>
          <w:u w:val="none"/>
          <w:lang w:eastAsia="zh-CN"/>
        </w:rPr>
        <w:t>.成交</w:t>
      </w:r>
      <w:r>
        <w:rPr>
          <w:rFonts w:hint="eastAsia" w:ascii="仿宋" w:hAnsi="仿宋" w:eastAsia="仿宋" w:cs="仿宋"/>
          <w:sz w:val="28"/>
          <w:szCs w:val="28"/>
          <w:u w:val="none"/>
        </w:rPr>
        <w:t>通知书</w:t>
      </w:r>
      <w:bookmarkEnd w:id="381"/>
      <w:r>
        <w:rPr>
          <w:rFonts w:hint="eastAsia" w:ascii="仿宋" w:hAnsi="仿宋" w:eastAsia="仿宋" w:cs="仿宋"/>
          <w:sz w:val="28"/>
          <w:szCs w:val="28"/>
          <w:u w:val="none"/>
        </w:rPr>
        <w:t>和招标结果通知书</w:t>
      </w:r>
      <w:bookmarkEnd w:id="382"/>
      <w:bookmarkEnd w:id="383"/>
      <w:bookmarkEnd w:id="384"/>
      <w:bookmarkEnd w:id="385"/>
      <w:bookmarkEnd w:id="386"/>
      <w:bookmarkEnd w:id="387"/>
    </w:p>
    <w:p w14:paraId="52E9959C">
      <w:pPr>
        <w:spacing w:line="440" w:lineRule="exact"/>
        <w:ind w:firstLine="560" w:firstLineChars="200"/>
        <w:rPr>
          <w:rFonts w:hint="eastAsia" w:ascii="仿宋" w:hAnsi="仿宋" w:eastAsia="仿宋" w:cs="仿宋"/>
          <w:color w:val="000000"/>
          <w:sz w:val="28"/>
          <w:szCs w:val="28"/>
        </w:rPr>
      </w:pPr>
      <w:bookmarkStart w:id="388" w:name="_Toc16952"/>
      <w:bookmarkStart w:id="389" w:name="_Toc518923096"/>
      <w:bookmarkStart w:id="390" w:name="_Ref467306978"/>
      <w:bookmarkStart w:id="391" w:name="_Ref467306377"/>
      <w:bookmarkStart w:id="392" w:name="_Ref467307204"/>
      <w:bookmarkStart w:id="393" w:name="_Ref467307062"/>
      <w:bookmarkStart w:id="394" w:name="_Toc520356175"/>
      <w:r>
        <w:rPr>
          <w:rFonts w:hint="eastAsia" w:ascii="仿宋" w:hAnsi="仿宋" w:eastAsia="仿宋" w:cs="仿宋"/>
          <w:color w:val="000000"/>
          <w:sz w:val="28"/>
          <w:szCs w:val="28"/>
        </w:rPr>
        <w:t>（1）磋商结束后，采购代理机构将以书面形式发出《成交通知书》，《成交通知书》发出后因质疑或投诉引起的成交结果变更，发出的《成交通知书》将自动作废。</w:t>
      </w:r>
    </w:p>
    <w:p w14:paraId="794CB558">
      <w:pPr>
        <w:pStyle w:val="4"/>
        <w:spacing w:before="0" w:beforeLines="0" w:after="0" w:afterLines="0" w:line="440" w:lineRule="exact"/>
        <w:ind w:firstLine="560" w:firstLineChars="200"/>
        <w:rPr>
          <w:rFonts w:hint="eastAsia" w:ascii="仿宋" w:hAnsi="仿宋" w:eastAsia="仿宋" w:cs="仿宋"/>
          <w:b w:val="0"/>
          <w:color w:val="000000"/>
          <w:kern w:val="2"/>
          <w:sz w:val="28"/>
          <w:szCs w:val="28"/>
          <w:u w:val="none"/>
          <w:lang w:val="en-US" w:eastAsia="zh-CN"/>
        </w:rPr>
      </w:pPr>
      <w:bookmarkStart w:id="395" w:name="_Toc30577"/>
      <w:r>
        <w:rPr>
          <w:rFonts w:hint="eastAsia" w:ascii="仿宋" w:hAnsi="仿宋" w:eastAsia="仿宋" w:cs="仿宋"/>
          <w:b w:val="0"/>
          <w:color w:val="000000"/>
          <w:kern w:val="2"/>
          <w:sz w:val="28"/>
          <w:szCs w:val="28"/>
          <w:u w:val="none"/>
          <w:lang w:val="en-US" w:eastAsia="zh-CN"/>
        </w:rPr>
        <w:t>（2）《成交通知书》将作为签订合同的依据，一经发出即发生法律效力。</w:t>
      </w:r>
      <w:bookmarkEnd w:id="395"/>
    </w:p>
    <w:p w14:paraId="67E66076">
      <w:pPr>
        <w:pStyle w:val="4"/>
        <w:spacing w:before="0" w:beforeLines="0" w:after="0" w:afterLines="0" w:line="440" w:lineRule="exact"/>
        <w:outlineLvl w:val="2"/>
        <w:rPr>
          <w:rFonts w:hint="eastAsia" w:ascii="仿宋" w:hAnsi="仿宋" w:eastAsia="仿宋" w:cs="仿宋"/>
          <w:sz w:val="28"/>
          <w:szCs w:val="28"/>
          <w:u w:val="none"/>
        </w:rPr>
      </w:pPr>
      <w:bookmarkStart w:id="396" w:name="_Toc25357"/>
      <w:bookmarkStart w:id="397" w:name="_Toc19679"/>
      <w:bookmarkStart w:id="398" w:name="_Toc1656"/>
      <w:bookmarkStart w:id="399" w:name="_Toc24202"/>
      <w:r>
        <w:rPr>
          <w:rFonts w:hint="eastAsia" w:ascii="仿宋" w:hAnsi="仿宋" w:eastAsia="仿宋" w:cs="仿宋"/>
          <w:sz w:val="28"/>
          <w:szCs w:val="28"/>
          <w:u w:val="none"/>
          <w:lang w:val="en-US" w:eastAsia="zh-CN"/>
        </w:rPr>
        <w:t>28</w:t>
      </w:r>
      <w:r>
        <w:rPr>
          <w:rFonts w:hint="eastAsia" w:ascii="仿宋" w:hAnsi="仿宋" w:eastAsia="仿宋" w:cs="仿宋"/>
          <w:sz w:val="28"/>
          <w:szCs w:val="28"/>
          <w:u w:val="none"/>
        </w:rPr>
        <w:t>.签订合同</w:t>
      </w:r>
      <w:bookmarkEnd w:id="388"/>
      <w:bookmarkEnd w:id="389"/>
      <w:bookmarkEnd w:id="390"/>
      <w:bookmarkEnd w:id="391"/>
      <w:bookmarkEnd w:id="392"/>
      <w:bookmarkEnd w:id="393"/>
      <w:bookmarkEnd w:id="394"/>
      <w:bookmarkEnd w:id="396"/>
      <w:bookmarkEnd w:id="397"/>
      <w:bookmarkEnd w:id="398"/>
      <w:bookmarkEnd w:id="399"/>
    </w:p>
    <w:p w14:paraId="0E4AD6C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28.1成交人应当自发出成交通知书之日起30日内，与采购人签订合同。</w:t>
      </w:r>
    </w:p>
    <w:p w14:paraId="26972B5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28.2</w:t>
      </w:r>
      <w:bookmarkStart w:id="400" w:name="_Ref467307090"/>
      <w:bookmarkStart w:id="401" w:name="_Toc520356176"/>
      <w:bookmarkStart w:id="402" w:name="_Ref467306425"/>
      <w:r>
        <w:rPr>
          <w:rFonts w:hint="eastAsia" w:ascii="仿宋" w:hAnsi="仿宋" w:eastAsia="仿宋" w:cs="仿宋"/>
          <w:sz w:val="28"/>
          <w:szCs w:val="28"/>
        </w:rPr>
        <w:t>采购文件、成交人的投标响应文件及其澄清文件等，均为签订合同的依据。</w:t>
      </w:r>
    </w:p>
    <w:p w14:paraId="447904E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28.3 成交人拒绝与采购人签订合同的，采购人可以按照评审报告推荐的成交候选人名单排序，确定下一成交候选人为成交人，也可以重新开展政府采购活动。</w:t>
      </w:r>
    </w:p>
    <w:p w14:paraId="7E088F0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28.4当出现法规规定的</w:t>
      </w:r>
      <w:r>
        <w:rPr>
          <w:rFonts w:hint="eastAsia" w:ascii="仿宋" w:hAnsi="仿宋" w:eastAsia="仿宋" w:cs="仿宋"/>
          <w:b/>
          <w:sz w:val="28"/>
          <w:szCs w:val="28"/>
        </w:rPr>
        <w:t>成交无效或成交结果无效</w:t>
      </w:r>
      <w:r>
        <w:rPr>
          <w:rFonts w:hint="eastAsia" w:ascii="仿宋" w:hAnsi="仿宋" w:eastAsia="仿宋" w:cs="仿宋"/>
          <w:sz w:val="28"/>
          <w:szCs w:val="28"/>
        </w:rPr>
        <w:t>情形时，采购人可与排名下一位的成交候选人另行签订合同，或依法重新开展采购活动。</w:t>
      </w:r>
    </w:p>
    <w:bookmarkEnd w:id="400"/>
    <w:bookmarkEnd w:id="401"/>
    <w:bookmarkEnd w:id="402"/>
    <w:p w14:paraId="638CC074">
      <w:pPr>
        <w:pStyle w:val="4"/>
        <w:spacing w:before="0" w:beforeLines="0" w:after="0" w:afterLines="0" w:line="440" w:lineRule="exact"/>
        <w:outlineLvl w:val="2"/>
        <w:rPr>
          <w:rFonts w:hint="eastAsia" w:ascii="仿宋" w:hAnsi="仿宋" w:eastAsia="仿宋" w:cs="仿宋"/>
          <w:sz w:val="28"/>
          <w:szCs w:val="28"/>
          <w:u w:val="none"/>
          <w:lang w:val="en-US" w:eastAsia="zh-CN"/>
        </w:rPr>
      </w:pPr>
      <w:bookmarkStart w:id="403" w:name="_Toc11541"/>
      <w:bookmarkStart w:id="404" w:name="_Toc13361"/>
      <w:bookmarkStart w:id="405" w:name="_Toc14080"/>
      <w:bookmarkStart w:id="406" w:name="_Toc7188"/>
      <w:bookmarkStart w:id="407" w:name="_Toc22555"/>
      <w:bookmarkStart w:id="408" w:name="_Toc20605"/>
      <w:bookmarkStart w:id="409" w:name="_Toc515647793"/>
      <w:bookmarkStart w:id="410" w:name="_Toc518923098"/>
      <w:bookmarkStart w:id="411" w:name="_Toc12541"/>
      <w:bookmarkStart w:id="412" w:name="_Toc8476"/>
      <w:bookmarkStart w:id="413" w:name="_Toc25555"/>
      <w:bookmarkStart w:id="414" w:name="_Toc13394"/>
      <w:r>
        <w:rPr>
          <w:rFonts w:hint="eastAsia" w:ascii="仿宋" w:hAnsi="仿宋" w:eastAsia="仿宋" w:cs="仿宋"/>
          <w:sz w:val="28"/>
          <w:szCs w:val="28"/>
          <w:u w:val="none"/>
          <w:lang w:val="en-US" w:eastAsia="zh-CN"/>
        </w:rPr>
        <w:t>29.履约保证金</w:t>
      </w:r>
      <w:bookmarkEnd w:id="403"/>
      <w:bookmarkEnd w:id="404"/>
      <w:bookmarkEnd w:id="405"/>
      <w:bookmarkEnd w:id="406"/>
      <w:bookmarkEnd w:id="407"/>
      <w:bookmarkEnd w:id="408"/>
      <w:bookmarkEnd w:id="409"/>
    </w:p>
    <w:p w14:paraId="67F854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29.1成交人应按照</w:t>
      </w:r>
      <w:r>
        <w:rPr>
          <w:rFonts w:hint="eastAsia" w:ascii="仿宋" w:hAnsi="仿宋" w:eastAsia="仿宋" w:cs="仿宋"/>
          <w:color w:val="auto"/>
          <w:sz w:val="28"/>
          <w:szCs w:val="28"/>
          <w:highlight w:val="none"/>
          <w:u w:val="single"/>
          <w:lang w:eastAsia="zh-CN"/>
        </w:rPr>
        <w:t>投标</w:t>
      </w:r>
      <w:r>
        <w:rPr>
          <w:rFonts w:hint="eastAsia" w:ascii="仿宋" w:hAnsi="仿宋" w:eastAsia="仿宋" w:cs="仿宋"/>
          <w:color w:val="auto"/>
          <w:sz w:val="28"/>
          <w:szCs w:val="28"/>
          <w:highlight w:val="none"/>
          <w:u w:val="single"/>
          <w:lang w:val="en-US" w:eastAsia="zh-CN"/>
        </w:rPr>
        <w:t>人</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规定向采购人缴纳履约保证金。</w:t>
      </w:r>
    </w:p>
    <w:p w14:paraId="1F23CB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color w:val="auto"/>
          <w:sz w:val="28"/>
          <w:szCs w:val="28"/>
          <w:highlight w:val="none"/>
        </w:rPr>
        <w:t>29.2如果成交人没有按照上述履约保证金的规定执行，将视为放弃成交资格。在此情况下，采购人可确定下一候选人为成交人，也可以重新开展采购活动。</w:t>
      </w:r>
    </w:p>
    <w:p w14:paraId="76C37729">
      <w:pPr>
        <w:pStyle w:val="4"/>
        <w:spacing w:before="0" w:beforeLines="0" w:after="0" w:afterLines="0" w:line="440" w:lineRule="exact"/>
        <w:outlineLvl w:val="2"/>
        <w:rPr>
          <w:rFonts w:hint="eastAsia" w:ascii="仿宋" w:hAnsi="仿宋" w:eastAsia="仿宋" w:cs="仿宋"/>
          <w:color w:val="000000"/>
          <w:sz w:val="28"/>
          <w:szCs w:val="28"/>
          <w:u w:val="none"/>
        </w:rPr>
      </w:pPr>
      <w:bookmarkStart w:id="415" w:name="_Toc32530"/>
      <w:r>
        <w:rPr>
          <w:rFonts w:hint="eastAsia" w:ascii="仿宋" w:hAnsi="仿宋" w:eastAsia="仿宋" w:cs="仿宋"/>
          <w:sz w:val="28"/>
          <w:szCs w:val="28"/>
          <w:u w:val="none"/>
          <w:lang w:val="en-US" w:eastAsia="zh-CN"/>
        </w:rPr>
        <w:t>30</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成交</w:t>
      </w:r>
      <w:r>
        <w:rPr>
          <w:rFonts w:hint="eastAsia" w:ascii="仿宋" w:hAnsi="仿宋" w:eastAsia="仿宋" w:cs="仿宋"/>
          <w:sz w:val="28"/>
          <w:szCs w:val="28"/>
          <w:u w:val="none"/>
        </w:rPr>
        <w:t>服务费</w:t>
      </w:r>
      <w:bookmarkEnd w:id="410"/>
      <w:bookmarkEnd w:id="411"/>
      <w:bookmarkEnd w:id="412"/>
      <w:bookmarkEnd w:id="413"/>
      <w:bookmarkEnd w:id="414"/>
      <w:bookmarkEnd w:id="415"/>
    </w:p>
    <w:p w14:paraId="472B1BCC">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成交人领取成交通知书时须向采购代理机构支付代理服务费，按本表费率计算的收费为招标代理服务全过程的收费基准价格，招标代理服务收费按差额定率累进法计算。</w:t>
      </w:r>
    </w:p>
    <w:p w14:paraId="0D145296">
      <w:pPr>
        <w:spacing w:line="240" w:lineRule="atLeast"/>
        <w:ind w:left="910" w:leftChars="200" w:hanging="490" w:hangingChars="175"/>
        <w:rPr>
          <w:rFonts w:hint="eastAsia" w:ascii="仿宋" w:hAnsi="仿宋" w:eastAsia="仿宋" w:cs="仿宋"/>
          <w:sz w:val="28"/>
          <w:szCs w:val="28"/>
          <w:lang w:eastAsia="zh-CN"/>
        </w:rPr>
      </w:pPr>
      <w:bookmarkStart w:id="416" w:name="_Toc14592"/>
      <w:bookmarkStart w:id="417" w:name="_Toc11058"/>
      <w:bookmarkStart w:id="418" w:name="_Toc5689"/>
      <w:bookmarkStart w:id="419" w:name="_Toc13261"/>
      <w:bookmarkStart w:id="420" w:name="_Toc17080"/>
      <w:bookmarkStart w:id="421" w:name="_Toc31674"/>
      <w:r>
        <w:rPr>
          <w:rFonts w:hint="eastAsia" w:ascii="仿宋" w:hAnsi="仿宋" w:eastAsia="仿宋" w:cs="仿宋"/>
          <w:color w:val="auto"/>
          <w:sz w:val="28"/>
          <w:szCs w:val="28"/>
          <w:highlight w:val="none"/>
        </w:rPr>
        <w:drawing>
          <wp:inline distT="0" distB="0" distL="114300" distR="114300">
            <wp:extent cx="5231130" cy="2285365"/>
            <wp:effectExtent l="0" t="0" r="7620" b="635"/>
            <wp:docPr id="1" name="图片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ULL"/>
                    <pic:cNvPicPr>
                      <a:picLocks noChangeAspect="1"/>
                    </pic:cNvPicPr>
                  </pic:nvPicPr>
                  <pic:blipFill>
                    <a:blip r:embed="rId13"/>
                    <a:stretch>
                      <a:fillRect/>
                    </a:stretch>
                  </pic:blipFill>
                  <pic:spPr>
                    <a:xfrm>
                      <a:off x="0" y="0"/>
                      <a:ext cx="5231130" cy="2285365"/>
                    </a:xfrm>
                    <a:prstGeom prst="rect">
                      <a:avLst/>
                    </a:prstGeom>
                    <a:noFill/>
                    <a:ln>
                      <a:noFill/>
                    </a:ln>
                  </pic:spPr>
                </pic:pic>
              </a:graphicData>
            </a:graphic>
          </wp:inline>
        </w:drawing>
      </w:r>
      <w:bookmarkEnd w:id="416"/>
      <w:bookmarkEnd w:id="417"/>
      <w:bookmarkEnd w:id="418"/>
      <w:bookmarkEnd w:id="419"/>
      <w:bookmarkEnd w:id="420"/>
      <w:bookmarkEnd w:id="421"/>
    </w:p>
    <w:p w14:paraId="41476B98">
      <w:pPr>
        <w:pStyle w:val="4"/>
        <w:spacing w:before="0" w:beforeLines="0" w:after="0" w:afterLines="0" w:line="440" w:lineRule="exact"/>
        <w:outlineLvl w:val="2"/>
        <w:rPr>
          <w:rFonts w:hint="eastAsia" w:ascii="仿宋" w:hAnsi="仿宋" w:eastAsia="仿宋" w:cs="仿宋"/>
          <w:sz w:val="28"/>
          <w:szCs w:val="28"/>
          <w:u w:val="none"/>
        </w:rPr>
      </w:pPr>
      <w:bookmarkStart w:id="422" w:name="_Toc3056"/>
      <w:bookmarkStart w:id="423" w:name="_Toc22859"/>
      <w:bookmarkStart w:id="424" w:name="_Toc4701"/>
      <w:bookmarkStart w:id="425" w:name="_Toc15802"/>
      <w:bookmarkStart w:id="426" w:name="_Toc518923100"/>
      <w:bookmarkStart w:id="427" w:name="_Toc13536"/>
      <w:r>
        <w:rPr>
          <w:rFonts w:hint="eastAsia" w:ascii="仿宋" w:hAnsi="仿宋" w:eastAsia="仿宋" w:cs="仿宋"/>
          <w:sz w:val="28"/>
          <w:szCs w:val="28"/>
          <w:u w:val="none"/>
          <w:lang w:val="en-US" w:eastAsia="zh-CN"/>
        </w:rPr>
        <w:t>31</w:t>
      </w:r>
      <w:r>
        <w:rPr>
          <w:rFonts w:hint="eastAsia" w:ascii="仿宋" w:hAnsi="仿宋" w:eastAsia="仿宋" w:cs="仿宋"/>
          <w:sz w:val="28"/>
          <w:szCs w:val="28"/>
          <w:u w:val="none"/>
        </w:rPr>
        <w:t>.廉洁自律规定</w:t>
      </w:r>
      <w:bookmarkEnd w:id="422"/>
      <w:bookmarkEnd w:id="423"/>
      <w:bookmarkEnd w:id="424"/>
      <w:bookmarkEnd w:id="425"/>
      <w:bookmarkEnd w:id="426"/>
      <w:bookmarkEnd w:id="427"/>
    </w:p>
    <w:p w14:paraId="2E5B4865">
      <w:pPr>
        <w:spacing w:line="440" w:lineRule="exact"/>
        <w:ind w:firstLine="560" w:firstLineChars="200"/>
        <w:rPr>
          <w:rFonts w:ascii="仿宋" w:hAnsi="仿宋" w:eastAsia="仿宋" w:cs="仿宋"/>
          <w:color w:val="auto"/>
          <w:sz w:val="28"/>
          <w:szCs w:val="28"/>
          <w:highlight w:val="none"/>
        </w:rPr>
      </w:pPr>
      <w:bookmarkStart w:id="428" w:name="_Toc21191"/>
      <w:bookmarkStart w:id="429" w:name="_Toc518923101"/>
      <w:bookmarkStart w:id="430" w:name="_Toc21055"/>
      <w:bookmarkStart w:id="431" w:name="_Toc30528"/>
      <w:bookmarkStart w:id="432" w:name="_Toc30358"/>
      <w:r>
        <w:rPr>
          <w:rFonts w:hint="eastAsia" w:ascii="仿宋" w:hAnsi="仿宋" w:eastAsia="仿宋" w:cs="仿宋"/>
          <w:color w:val="auto"/>
          <w:sz w:val="28"/>
          <w:szCs w:val="28"/>
          <w:highlight w:val="none"/>
        </w:rPr>
        <w:t>31.1采购代理机构工作人员不得以不正当手段获取政府采购代理业务，不得与采购人、供应商恶意串通操纵政府采购活动。</w:t>
      </w:r>
    </w:p>
    <w:p w14:paraId="7CDD24F6">
      <w:pPr>
        <w:pageBreakBefore w:val="0"/>
        <w:widowControl w:val="0"/>
        <w:kinsoku/>
        <w:wordWrap/>
        <w:overflowPunct/>
        <w:topLinePunct w:val="0"/>
        <w:bidi w:val="0"/>
        <w:spacing w:line="44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rPr>
        <w:t>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14:paraId="44F5F71E">
      <w:pPr>
        <w:pStyle w:val="4"/>
        <w:spacing w:before="0" w:beforeLines="0" w:after="0" w:afterLines="0" w:line="440" w:lineRule="exact"/>
        <w:outlineLvl w:val="2"/>
        <w:rPr>
          <w:rFonts w:hint="eastAsia" w:ascii="仿宋" w:hAnsi="仿宋" w:eastAsia="仿宋" w:cs="仿宋"/>
          <w:sz w:val="28"/>
          <w:szCs w:val="28"/>
          <w:u w:val="none"/>
        </w:rPr>
      </w:pPr>
      <w:bookmarkStart w:id="433" w:name="_Toc8794"/>
      <w:r>
        <w:rPr>
          <w:rFonts w:hint="eastAsia" w:ascii="仿宋" w:hAnsi="仿宋" w:eastAsia="仿宋" w:cs="仿宋"/>
          <w:sz w:val="28"/>
          <w:szCs w:val="28"/>
          <w:u w:val="none"/>
        </w:rPr>
        <w:t>3</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.人员回避</w:t>
      </w:r>
      <w:bookmarkEnd w:id="428"/>
      <w:bookmarkEnd w:id="429"/>
      <w:bookmarkEnd w:id="430"/>
      <w:bookmarkEnd w:id="431"/>
      <w:bookmarkEnd w:id="432"/>
      <w:bookmarkEnd w:id="433"/>
    </w:p>
    <w:p w14:paraId="0B1D6B4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投标人认为采购人员及其相关人员有法律法规所列与其他供应商有利害关系的，可以向采购人或采购代理机构书面提出回避申请，并说明理由。</w:t>
      </w:r>
      <w:bookmarkStart w:id="434" w:name="_Toc24931"/>
      <w:bookmarkStart w:id="435" w:name="_Toc518923102"/>
    </w:p>
    <w:p w14:paraId="3A1FAAF3">
      <w:pPr>
        <w:spacing w:line="440" w:lineRule="exact"/>
        <w:outlineLvl w:val="2"/>
        <w:rPr>
          <w:rFonts w:hint="eastAsia" w:ascii="仿宋" w:hAnsi="仿宋" w:eastAsia="仿宋" w:cs="仿宋"/>
          <w:b/>
          <w:kern w:val="0"/>
          <w:sz w:val="28"/>
          <w:szCs w:val="28"/>
        </w:rPr>
      </w:pPr>
      <w:bookmarkStart w:id="436" w:name="_Toc27531"/>
      <w:bookmarkStart w:id="437" w:name="_Toc20479"/>
      <w:bookmarkStart w:id="438" w:name="_Toc30384"/>
      <w:bookmarkStart w:id="439" w:name="_Toc2949"/>
      <w:r>
        <w:rPr>
          <w:rFonts w:hint="eastAsia" w:ascii="仿宋" w:hAnsi="仿宋" w:eastAsia="仿宋" w:cs="仿宋"/>
          <w:b/>
          <w:kern w:val="0"/>
          <w:sz w:val="28"/>
          <w:szCs w:val="28"/>
          <w:lang w:val="en-US" w:eastAsia="zh-CN"/>
        </w:rPr>
        <w:t>33</w:t>
      </w:r>
      <w:r>
        <w:rPr>
          <w:rFonts w:hint="eastAsia" w:ascii="仿宋" w:hAnsi="仿宋" w:eastAsia="仿宋" w:cs="仿宋"/>
          <w:b/>
          <w:kern w:val="0"/>
          <w:sz w:val="28"/>
          <w:szCs w:val="28"/>
        </w:rPr>
        <w:t>.质疑与接收</w:t>
      </w:r>
      <w:bookmarkEnd w:id="434"/>
      <w:bookmarkEnd w:id="435"/>
      <w:bookmarkEnd w:id="436"/>
      <w:bookmarkEnd w:id="437"/>
      <w:bookmarkEnd w:id="438"/>
      <w:bookmarkEnd w:id="439"/>
    </w:p>
    <w:p w14:paraId="6E3989AD">
      <w:pPr>
        <w:snapToGrid w:val="0"/>
        <w:spacing w:line="440" w:lineRule="exact"/>
        <w:ind w:firstLine="560" w:firstLineChars="200"/>
        <w:rPr>
          <w:rFonts w:hint="eastAsia" w:ascii="仿宋" w:hAnsi="仿宋" w:eastAsia="仿宋" w:cs="仿宋"/>
          <w:color w:val="auto"/>
          <w:sz w:val="28"/>
          <w:szCs w:val="28"/>
          <w:highlight w:val="none"/>
        </w:rPr>
      </w:pPr>
      <w:bookmarkStart w:id="440" w:name="_Toc23897"/>
      <w:bookmarkStart w:id="441" w:name="_Toc12122"/>
      <w:bookmarkStart w:id="442" w:name="_Toc19395"/>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认为采购文件、磋商过程和成交结果使自己的权益受到损害的，当在知道或者应知其权益受到损害之日起七个工作日内根据《中华人民共和国政府采购法》、《中华人民共和国政府采购法实施条例》和《政府采购质疑和投诉办法》的有关规定，依法向采购人或其委托的采购代理机构一次性以书面形式提出质疑。</w:t>
      </w:r>
    </w:p>
    <w:p w14:paraId="3D5E8F6A">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质疑供应商应按照财政部制定的《政府采购质疑函范本》格式（可从新疆政府采购网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采购人或其委托的采购代理机构将不予受理，质疑供应商将依法承担不利后果。</w:t>
      </w:r>
    </w:p>
    <w:p w14:paraId="58983ACC">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.3供应商提出质疑应当提交质疑函和必要的证明材料。质疑函应当包括下列内容：</w:t>
      </w:r>
    </w:p>
    <w:p w14:paraId="46BB361A">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（一）供应商的姓名或者名称、地址、邮编、联系人及联系电话；</w:t>
      </w:r>
    </w:p>
    <w:p w14:paraId="37C66BBF">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14:paraId="26752DC1">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14:paraId="271B7AC4">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12FB1DB6">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14:paraId="62873E3F">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14:paraId="5A65A03C">
      <w:pPr>
        <w:snapToGrid w:val="0"/>
        <w:spacing w:line="440" w:lineRule="exact"/>
        <w:ind w:firstLine="560" w:firstLineChars="200"/>
        <w:rPr>
          <w:rFonts w:hint="eastAsia" w:ascii="仿宋" w:hAnsi="仿宋" w:eastAsia="仿宋" w:cs="仿宋"/>
          <w:color w:val="auto"/>
          <w:sz w:val="28"/>
          <w:szCs w:val="28"/>
          <w:highlight w:val="none"/>
        </w:rPr>
      </w:pPr>
      <w:bookmarkStart w:id="443" w:name="_Toc6316"/>
      <w:bookmarkStart w:id="444" w:name="_Toc2148"/>
      <w:bookmarkStart w:id="445" w:name="_Toc4602"/>
      <w:r>
        <w:rPr>
          <w:rFonts w:hint="eastAsia" w:ascii="仿宋" w:hAnsi="仿宋" w:eastAsia="仿宋" w:cs="仿宋"/>
          <w:color w:val="auto"/>
          <w:sz w:val="28"/>
          <w:szCs w:val="28"/>
          <w:highlight w:val="none"/>
        </w:rPr>
        <w:t>质疑供应商为自然人的，质疑函应由本人签字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并附自然人身份证正反面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；质疑供应商为法人或者其他组织的，质疑函应由法定代表人、主要负责人，或</w:t>
      </w:r>
      <w:r>
        <w:rPr>
          <w:rFonts w:hint="eastAsia" w:ascii="仿宋" w:hAnsi="仿宋" w:eastAsia="仿宋" w:cs="仿宋"/>
          <w:color w:val="auto"/>
          <w:sz w:val="28"/>
          <w:szCs w:val="28"/>
          <w:highlight w:val="none"/>
          <w:lang w:eastAsia="zh-CN"/>
        </w:rPr>
        <w:t>其被</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签字或者</w:t>
      </w:r>
      <w:r>
        <w:rPr>
          <w:rFonts w:hint="eastAsia" w:ascii="仿宋" w:hAnsi="仿宋" w:eastAsia="仿宋" w:cs="仿宋"/>
          <w:color w:val="auto"/>
          <w:sz w:val="28"/>
          <w:szCs w:val="28"/>
          <w:highlight w:val="none"/>
          <w:lang w:val="en-US" w:eastAsia="zh-CN"/>
        </w:rPr>
        <w:t>签章</w:t>
      </w:r>
      <w:r>
        <w:rPr>
          <w:rFonts w:hint="eastAsia" w:ascii="仿宋" w:hAnsi="仿宋" w:eastAsia="仿宋" w:cs="仿宋"/>
          <w:color w:val="auto"/>
          <w:sz w:val="28"/>
          <w:szCs w:val="28"/>
          <w:highlight w:val="none"/>
        </w:rPr>
        <w:t>，并加盖公章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另附法人（或主要负责人）身份证正反面和其被授权人身份证正反面及营业执照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5F1C1592">
      <w:pPr>
        <w:snapToGrid w:val="0"/>
        <w:spacing w:line="440" w:lineRule="exact"/>
        <w:outlineLvl w:val="2"/>
        <w:rPr>
          <w:rFonts w:hint="eastAsia" w:ascii="仿宋" w:hAnsi="仿宋" w:eastAsia="仿宋" w:cs="仿宋"/>
          <w:b/>
          <w:color w:val="000000"/>
          <w:sz w:val="28"/>
          <w:szCs w:val="28"/>
        </w:rPr>
      </w:pPr>
      <w:bookmarkStart w:id="446" w:name="_Toc16825"/>
      <w:bookmarkStart w:id="447" w:name="_Toc1805"/>
      <w:bookmarkStart w:id="448" w:name="_Toc1326"/>
      <w:r>
        <w:rPr>
          <w:rFonts w:hint="eastAsia" w:ascii="仿宋" w:hAnsi="仿宋" w:eastAsia="仿宋" w:cs="仿宋"/>
          <w:b/>
          <w:color w:val="000000"/>
          <w:sz w:val="28"/>
          <w:szCs w:val="28"/>
        </w:rPr>
        <w:t>3</w:t>
      </w: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.质疑答复</w:t>
      </w:r>
      <w:bookmarkEnd w:id="443"/>
      <w:bookmarkEnd w:id="444"/>
      <w:bookmarkEnd w:id="445"/>
      <w:bookmarkEnd w:id="446"/>
      <w:bookmarkEnd w:id="447"/>
      <w:bookmarkEnd w:id="448"/>
    </w:p>
    <w:p w14:paraId="5226A6FB">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000000"/>
          <w:sz w:val="28"/>
          <w:szCs w:val="28"/>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.1采购人或采购代理机构应当在收到质疑函后7个工作日内作出答复，并以书面形式通知质疑供应商。</w:t>
      </w:r>
    </w:p>
    <w:p w14:paraId="216A344E">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.2对招标组织程序、招标过程有质疑的由采购代理机构负责答复，对采购需求、评标结果有质疑的由采购人负责答复。</w:t>
      </w:r>
    </w:p>
    <w:p w14:paraId="02BE03E9">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对采购人或采购代理机构未在规定时间内作出答复的或者对质疑答复不满意，可以在答复期满后十五个工作日内向同级采购监管部门投诉。</w:t>
      </w:r>
    </w:p>
    <w:p w14:paraId="16384418">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.4质疑、投诉应当采用书面形式，质疑书、投诉书均应明确招标过程或成交结果中使自己合法权益受到损害的实质性内容，提供相关事实、依据和证据及其来源或线索，便于有关单位调查、答复和处理。</w:t>
      </w:r>
    </w:p>
    <w:p w14:paraId="7AA903D5">
      <w:pPr>
        <w:wordWrap w:val="0"/>
        <w:topLinePunct/>
        <w:spacing w:line="440" w:lineRule="exact"/>
        <w:outlineLvl w:val="2"/>
        <w:rPr>
          <w:rFonts w:hint="eastAsia" w:ascii="仿宋" w:hAnsi="仿宋" w:eastAsia="仿宋" w:cs="仿宋"/>
          <w:b/>
          <w:sz w:val="28"/>
          <w:szCs w:val="28"/>
        </w:rPr>
      </w:pPr>
      <w:bookmarkStart w:id="449" w:name="_Toc17093"/>
      <w:r>
        <w:rPr>
          <w:rFonts w:hint="eastAsia" w:ascii="仿宋" w:hAnsi="仿宋" w:eastAsia="仿宋" w:cs="仿宋"/>
          <w:b/>
          <w:sz w:val="28"/>
          <w:szCs w:val="28"/>
        </w:rPr>
        <w:t>3</w:t>
      </w:r>
      <w:r>
        <w:rPr>
          <w:rFonts w:hint="eastAsia" w:ascii="仿宋" w:hAnsi="仿宋" w:eastAsia="仿宋" w:cs="仿宋"/>
          <w:b/>
          <w:sz w:val="28"/>
          <w:szCs w:val="28"/>
          <w:lang w:val="en-US" w:eastAsia="zh-CN"/>
        </w:rPr>
        <w:t>5</w:t>
      </w:r>
      <w:r>
        <w:rPr>
          <w:rFonts w:hint="eastAsia" w:ascii="仿宋" w:hAnsi="仿宋" w:eastAsia="仿宋" w:cs="仿宋"/>
          <w:b/>
          <w:sz w:val="28"/>
          <w:szCs w:val="28"/>
        </w:rPr>
        <w:t>.组织验收</w:t>
      </w:r>
      <w:bookmarkEnd w:id="440"/>
      <w:bookmarkEnd w:id="441"/>
      <w:bookmarkEnd w:id="442"/>
      <w:bookmarkEnd w:id="449"/>
    </w:p>
    <w:p w14:paraId="502A5EB5">
      <w:pPr>
        <w:wordWrap w:val="0"/>
        <w:topLinePunct/>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5</w:t>
      </w:r>
      <w:r>
        <w:rPr>
          <w:rFonts w:hint="eastAsia" w:ascii="仿宋" w:hAnsi="仿宋" w:eastAsia="仿宋" w:cs="仿宋"/>
          <w:bCs/>
          <w:sz w:val="28"/>
          <w:szCs w:val="28"/>
        </w:rPr>
        <w:t>.1采购单位按照政府采购合同规定的技术、服务、安全标准对供应商履约情况进行验收，并出具验收书。验收书包括每一项技术、服务、安全标准的履约情况。</w:t>
      </w:r>
    </w:p>
    <w:p w14:paraId="6DDECC85">
      <w:pPr>
        <w:wordWrap w:val="0"/>
        <w:topLinePunct/>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5</w:t>
      </w:r>
      <w:r>
        <w:rPr>
          <w:rFonts w:hint="eastAsia" w:ascii="仿宋" w:hAnsi="仿宋" w:eastAsia="仿宋" w:cs="仿宋"/>
          <w:bCs/>
          <w:sz w:val="28"/>
          <w:szCs w:val="28"/>
        </w:rPr>
        <w:t>.2验收标准</w:t>
      </w:r>
      <w:r>
        <w:rPr>
          <w:rFonts w:hint="eastAsia" w:ascii="仿宋" w:hAnsi="仿宋" w:eastAsia="仿宋" w:cs="仿宋"/>
          <w:bCs/>
          <w:sz w:val="28"/>
          <w:szCs w:val="28"/>
          <w:lang w:eastAsia="zh-CN"/>
        </w:rPr>
        <w:t>：</w:t>
      </w:r>
      <w:r>
        <w:rPr>
          <w:rFonts w:hint="eastAsia" w:ascii="仿宋" w:hAnsi="仿宋" w:eastAsia="仿宋" w:cs="仿宋"/>
          <w:bCs/>
          <w:sz w:val="28"/>
          <w:szCs w:val="28"/>
        </w:rPr>
        <w:t>磋商文件、响应文件、政府采购合同规定的标准。</w:t>
      </w:r>
    </w:p>
    <w:p w14:paraId="34B69567">
      <w:pPr>
        <w:pStyle w:val="5"/>
        <w:spacing w:line="440" w:lineRule="exact"/>
        <w:ind w:firstLine="0"/>
        <w:jc w:val="center"/>
        <w:outlineLvl w:val="0"/>
        <w:rPr>
          <w:rFonts w:hint="eastAsia" w:ascii="仿宋" w:hAnsi="仿宋" w:eastAsia="仿宋" w:cs="仿宋"/>
          <w:sz w:val="44"/>
          <w:szCs w:val="44"/>
        </w:rPr>
      </w:pPr>
      <w:r>
        <w:rPr>
          <w:rFonts w:hint="eastAsia" w:ascii="仿宋" w:hAnsi="仿宋" w:eastAsia="仿宋" w:cs="仿宋"/>
          <w:sz w:val="44"/>
          <w:szCs w:val="44"/>
        </w:rPr>
        <w:br w:type="page"/>
      </w:r>
      <w:bookmarkStart w:id="450" w:name="_Toc19042"/>
      <w:bookmarkStart w:id="451" w:name="_Toc16875"/>
      <w:bookmarkStart w:id="452" w:name="_Toc21543"/>
      <w:bookmarkStart w:id="453" w:name="_Toc728"/>
      <w:bookmarkStart w:id="454" w:name="_Toc702"/>
      <w:bookmarkStart w:id="455" w:name="_Toc515647802"/>
      <w:bookmarkStart w:id="456" w:name="_Toc19692"/>
      <w:bookmarkStart w:id="457" w:name="_Toc216582812"/>
      <w:r>
        <w:rPr>
          <w:rFonts w:hint="eastAsia" w:ascii="仿宋" w:hAnsi="仿宋" w:eastAsia="仿宋" w:cs="仿宋"/>
          <w:b/>
          <w:bCs/>
          <w:sz w:val="44"/>
          <w:szCs w:val="44"/>
        </w:rPr>
        <w:t>第</w:t>
      </w:r>
      <w:r>
        <w:rPr>
          <w:rFonts w:hint="eastAsia" w:ascii="仿宋" w:hAnsi="仿宋" w:eastAsia="仿宋" w:cs="仿宋"/>
          <w:b/>
          <w:bCs/>
          <w:sz w:val="44"/>
          <w:szCs w:val="44"/>
          <w:lang w:val="en-US" w:eastAsia="zh-CN"/>
        </w:rPr>
        <w:t>3</w:t>
      </w:r>
      <w:r>
        <w:rPr>
          <w:rFonts w:hint="eastAsia" w:ascii="仿宋" w:hAnsi="仿宋" w:eastAsia="仿宋" w:cs="仿宋"/>
          <w:b/>
          <w:bCs/>
          <w:sz w:val="44"/>
          <w:szCs w:val="44"/>
        </w:rPr>
        <w:t>章</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投标人须知资料表</w:t>
      </w:r>
      <w:bookmarkEnd w:id="450"/>
      <w:bookmarkEnd w:id="451"/>
      <w:bookmarkEnd w:id="452"/>
    </w:p>
    <w:p w14:paraId="72780BDB">
      <w:pPr>
        <w:spacing w:line="240" w:lineRule="atLeast"/>
        <w:ind w:firstLine="360" w:firstLineChars="150"/>
        <w:rPr>
          <w:rFonts w:hint="eastAsia"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本表是本招标项目的具体资料，是对投标人须知的具体补充和修改，如有矛盾，应以本资料表为准。</w:t>
      </w:r>
    </w:p>
    <w:tbl>
      <w:tblPr>
        <w:tblStyle w:val="20"/>
        <w:tblW w:w="888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415"/>
      </w:tblGrid>
      <w:tr w14:paraId="4781D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468" w:type="dxa"/>
            <w:noWrap w:val="0"/>
            <w:vAlign w:val="center"/>
          </w:tcPr>
          <w:p w14:paraId="34764256">
            <w:pPr>
              <w:spacing w:line="240" w:lineRule="atLeast"/>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条款号</w:t>
            </w:r>
          </w:p>
        </w:tc>
        <w:tc>
          <w:tcPr>
            <w:tcW w:w="7415" w:type="dxa"/>
            <w:noWrap w:val="0"/>
            <w:vAlign w:val="center"/>
          </w:tcPr>
          <w:p w14:paraId="7C331AA2">
            <w:pPr>
              <w:spacing w:line="240" w:lineRule="atLeast"/>
              <w:ind w:left="1434" w:leftChars="683" w:firstLine="961" w:firstLineChars="342"/>
              <w:rPr>
                <w:rFonts w:hint="eastAsia" w:ascii="仿宋" w:hAnsi="仿宋" w:eastAsia="仿宋" w:cs="仿宋"/>
                <w:b/>
                <w:bCs/>
                <w:sz w:val="28"/>
                <w:szCs w:val="28"/>
              </w:rPr>
            </w:pPr>
            <w:r>
              <w:rPr>
                <w:rFonts w:hint="eastAsia" w:ascii="仿宋" w:hAnsi="仿宋" w:eastAsia="仿宋" w:cs="仿宋"/>
                <w:b/>
                <w:bCs/>
                <w:sz w:val="28"/>
                <w:szCs w:val="28"/>
              </w:rPr>
              <w:t>内      容</w:t>
            </w:r>
          </w:p>
        </w:tc>
      </w:tr>
      <w:tr w14:paraId="34ECB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51A91621">
            <w:pPr>
              <w:spacing w:line="240" w:lineRule="atLeast"/>
              <w:ind w:left="1080"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7415" w:type="dxa"/>
            <w:noWrap w:val="0"/>
            <w:vAlign w:val="center"/>
          </w:tcPr>
          <w:p w14:paraId="0A05C0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color w:val="auto"/>
                <w:kern w:val="2"/>
                <w:sz w:val="28"/>
                <w:szCs w:val="28"/>
                <w:highlight w:val="none"/>
                <w:u w:val="single"/>
                <w:lang w:val="en-US" w:eastAsia="zh-CN" w:bidi="ar-SA"/>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lang w:eastAsia="zh-CN"/>
              </w:rPr>
              <w:t>：</w:t>
            </w:r>
            <w:r>
              <w:rPr>
                <w:rFonts w:hint="eastAsia" w:ascii="仿宋" w:hAnsi="仿宋" w:eastAsia="仿宋" w:cs="仿宋"/>
                <w:color w:val="auto"/>
                <w:sz w:val="28"/>
                <w:szCs w:val="28"/>
                <w:highlight w:val="none"/>
                <w:lang w:val="en-US" w:eastAsia="zh-CN" w:bidi="ar-SA"/>
              </w:rPr>
              <w:t>伊犁师范大学干部人事档案数字化服务项目</w:t>
            </w:r>
          </w:p>
          <w:p w14:paraId="316778D1">
            <w:pPr>
              <w:pStyle w:val="11"/>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color w:val="auto"/>
                <w:sz w:val="28"/>
                <w:szCs w:val="28"/>
                <w:highlight w:val="none"/>
                <w:lang w:val="en-US" w:eastAsia="zh-CN"/>
              </w:rPr>
              <w:t>项目编号：</w:t>
            </w:r>
            <w:r>
              <w:rPr>
                <w:rFonts w:hint="eastAsia" w:ascii="仿宋" w:hAnsi="仿宋" w:eastAsia="仿宋" w:cs="仿宋"/>
                <w:bCs/>
                <w:color w:val="auto"/>
                <w:sz w:val="28"/>
                <w:szCs w:val="28"/>
                <w:highlight w:val="none"/>
                <w:u w:val="single"/>
                <w:lang w:val="en-US" w:eastAsia="zh-CN"/>
              </w:rPr>
              <w:t xml:space="preserve">XJDB-2024CS-131 </w:t>
            </w:r>
          </w:p>
        </w:tc>
      </w:tr>
      <w:tr w14:paraId="31738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561D0094">
            <w:pPr>
              <w:spacing w:line="240" w:lineRule="atLeast"/>
              <w:ind w:left="1080" w:leftChars="257" w:hanging="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415" w:type="dxa"/>
            <w:noWrap w:val="0"/>
            <w:vAlign w:val="center"/>
          </w:tcPr>
          <w:p w14:paraId="63C28BD5">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b/>
                <w:bCs/>
                <w:color w:val="000000"/>
                <w:sz w:val="28"/>
                <w:szCs w:val="28"/>
                <w:highlight w:val="none"/>
              </w:rPr>
              <w:t>采购人：</w:t>
            </w:r>
            <w:r>
              <w:rPr>
                <w:rFonts w:hint="eastAsia" w:ascii="仿宋" w:hAnsi="仿宋" w:eastAsia="仿宋" w:cs="仿宋"/>
                <w:kern w:val="0"/>
                <w:sz w:val="28"/>
                <w:szCs w:val="28"/>
                <w:highlight w:val="none"/>
                <w:lang w:val="en-US" w:eastAsia="zh-CN" w:bidi="ar"/>
              </w:rPr>
              <w:t>伊犁师范大学</w:t>
            </w:r>
          </w:p>
          <w:p w14:paraId="5D7AE31E">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default" w:ascii="仿宋" w:hAnsi="仿宋" w:eastAsia="仿宋" w:cs="仿宋"/>
                <w:b w:val="0"/>
                <w:bCs w:val="0"/>
                <w:color w:val="000000"/>
                <w:sz w:val="28"/>
                <w:szCs w:val="28"/>
                <w:highlight w:val="none"/>
                <w:u w:val="single"/>
                <w:lang w:val="en-US" w:eastAsia="zh-CN"/>
              </w:rPr>
            </w:pPr>
            <w:r>
              <w:rPr>
                <w:rFonts w:hint="eastAsia" w:ascii="仿宋" w:hAnsi="仿宋" w:eastAsia="仿宋" w:cs="仿宋"/>
                <w:b/>
                <w:bCs/>
                <w:color w:val="000000"/>
                <w:sz w:val="28"/>
                <w:szCs w:val="28"/>
                <w:highlight w:val="none"/>
              </w:rPr>
              <w:t>联系人</w:t>
            </w:r>
            <w:r>
              <w:rPr>
                <w:rFonts w:hint="eastAsia" w:ascii="仿宋" w:hAnsi="仿宋" w:eastAsia="仿宋" w:cs="仿宋"/>
                <w:b w:val="0"/>
                <w:bCs w:val="0"/>
                <w:color w:val="000000"/>
                <w:sz w:val="28"/>
                <w:szCs w:val="28"/>
                <w:highlight w:val="none"/>
              </w:rPr>
              <w:t>：</w:t>
            </w:r>
            <w:r>
              <w:rPr>
                <w:rFonts w:hint="eastAsia" w:ascii="仿宋" w:hAnsi="仿宋" w:eastAsia="仿宋" w:cs="仿宋"/>
                <w:kern w:val="0"/>
                <w:sz w:val="28"/>
                <w:szCs w:val="28"/>
                <w:highlight w:val="none"/>
                <w:lang w:val="en-US" w:eastAsia="zh-CN" w:bidi="ar"/>
              </w:rPr>
              <w:t>王老师</w:t>
            </w:r>
          </w:p>
          <w:p w14:paraId="412DF3BC">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b/>
                <w:bCs/>
                <w:color w:val="000000"/>
                <w:sz w:val="28"/>
                <w:szCs w:val="28"/>
                <w:highlight w:val="none"/>
              </w:rPr>
              <w:t>电  话</w:t>
            </w:r>
            <w:r>
              <w:rPr>
                <w:rFonts w:hint="eastAsia" w:ascii="仿宋" w:hAnsi="仿宋" w:eastAsia="仿宋" w:cs="仿宋"/>
                <w:b w:val="0"/>
                <w:bCs w:val="0"/>
                <w:color w:val="000000"/>
                <w:sz w:val="28"/>
                <w:szCs w:val="28"/>
                <w:highlight w:val="none"/>
              </w:rPr>
              <w:t>：</w:t>
            </w:r>
            <w:r>
              <w:rPr>
                <w:rFonts w:hint="eastAsia" w:ascii="仿宋" w:hAnsi="仿宋" w:eastAsia="仿宋" w:cs="仿宋"/>
                <w:kern w:val="0"/>
                <w:sz w:val="28"/>
                <w:szCs w:val="28"/>
                <w:highlight w:val="none"/>
                <w:lang w:val="en-US" w:eastAsia="zh-CN" w:bidi="ar"/>
              </w:rPr>
              <w:t>0999-8141261</w:t>
            </w:r>
          </w:p>
        </w:tc>
      </w:tr>
      <w:tr w14:paraId="3714F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5F2B9C01">
            <w:pPr>
              <w:spacing w:line="240" w:lineRule="atLeast"/>
              <w:ind w:left="1080" w:leftChars="257" w:hanging="540"/>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7415" w:type="dxa"/>
            <w:noWrap w:val="0"/>
            <w:vAlign w:val="center"/>
          </w:tcPr>
          <w:p w14:paraId="45C3BB9C">
            <w:pPr>
              <w:keepNext w:val="0"/>
              <w:keepLines w:val="0"/>
              <w:pageBreakBefore w:val="0"/>
              <w:widowControl w:val="0"/>
              <w:kinsoku/>
              <w:wordWrap/>
              <w:overflowPunct/>
              <w:topLinePunct w:val="0"/>
              <w:autoSpaceDE/>
              <w:autoSpaceDN/>
              <w:bidi w:val="0"/>
              <w:adjustRightInd/>
              <w:snapToGrid/>
              <w:spacing w:line="440" w:lineRule="exact"/>
              <w:rPr>
                <w:rFonts w:hint="eastAsia" w:ascii="仿宋" w:hAnsi="仿宋" w:eastAsia="仿宋" w:cs="仿宋"/>
                <w:color w:val="000000"/>
                <w:sz w:val="28"/>
                <w:szCs w:val="28"/>
                <w:u w:val="single"/>
              </w:rPr>
            </w:pPr>
            <w:r>
              <w:rPr>
                <w:rFonts w:hint="eastAsia" w:ascii="仿宋" w:hAnsi="仿宋" w:eastAsia="仿宋" w:cs="仿宋"/>
                <w:b/>
                <w:bCs/>
                <w:color w:val="000000"/>
                <w:sz w:val="28"/>
                <w:szCs w:val="28"/>
              </w:rPr>
              <w:t>采购代理机构：</w:t>
            </w:r>
            <w:r>
              <w:rPr>
                <w:rFonts w:hint="eastAsia" w:ascii="仿宋" w:hAnsi="仿宋" w:eastAsia="仿宋" w:cs="仿宋"/>
                <w:color w:val="000000"/>
                <w:sz w:val="28"/>
                <w:szCs w:val="28"/>
                <w:u w:val="single"/>
              </w:rPr>
              <w:t>新疆鼎标招投标代理有限公司</w:t>
            </w:r>
          </w:p>
          <w:p w14:paraId="64CDABD8">
            <w:pPr>
              <w:keepNext w:val="0"/>
              <w:keepLines w:val="0"/>
              <w:pageBreakBefore w:val="0"/>
              <w:widowControl w:val="0"/>
              <w:kinsoku/>
              <w:wordWrap/>
              <w:overflowPunct/>
              <w:topLinePunct w:val="0"/>
              <w:autoSpaceDE/>
              <w:autoSpaceDN/>
              <w:bidi w:val="0"/>
              <w:adjustRightInd/>
              <w:snapToGrid/>
              <w:spacing w:line="440" w:lineRule="exact"/>
              <w:rPr>
                <w:rFonts w:hint="eastAsia" w:ascii="仿宋" w:hAnsi="仿宋" w:eastAsia="仿宋" w:cs="仿宋"/>
                <w:color w:val="000000"/>
                <w:sz w:val="28"/>
                <w:szCs w:val="28"/>
                <w:u w:val="single"/>
                <w:lang w:eastAsia="zh-CN"/>
              </w:rPr>
            </w:pPr>
            <w:r>
              <w:rPr>
                <w:rFonts w:hint="eastAsia" w:ascii="仿宋" w:hAnsi="仿宋" w:eastAsia="仿宋" w:cs="仿宋"/>
                <w:b/>
                <w:bCs/>
                <w:color w:val="000000"/>
                <w:sz w:val="28"/>
                <w:szCs w:val="28"/>
              </w:rPr>
              <w:t>地址：</w:t>
            </w:r>
            <w:r>
              <w:rPr>
                <w:rFonts w:hint="eastAsia" w:ascii="仿宋" w:hAnsi="仿宋" w:eastAsia="仿宋" w:cs="仿宋"/>
                <w:color w:val="000000"/>
                <w:sz w:val="28"/>
                <w:szCs w:val="28"/>
                <w:u w:val="single"/>
                <w:lang w:eastAsia="zh-CN"/>
              </w:rPr>
              <w:t>新疆伊宁市新华西路705号融合大厦A座1407室</w:t>
            </w:r>
          </w:p>
          <w:p w14:paraId="068F885F">
            <w:pPr>
              <w:keepNext w:val="0"/>
              <w:keepLines w:val="0"/>
              <w:pageBreakBefore w:val="0"/>
              <w:widowControl w:val="0"/>
              <w:kinsoku/>
              <w:wordWrap/>
              <w:overflowPunct/>
              <w:topLinePunct w:val="0"/>
              <w:autoSpaceDE/>
              <w:autoSpaceDN/>
              <w:bidi w:val="0"/>
              <w:adjustRightInd/>
              <w:snapToGrid/>
              <w:spacing w:line="44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rPr>
              <w:t>业务联系人：</w:t>
            </w:r>
            <w:r>
              <w:rPr>
                <w:rFonts w:hint="eastAsia" w:ascii="仿宋" w:hAnsi="仿宋" w:eastAsia="仿宋" w:cs="仿宋"/>
                <w:color w:val="000000"/>
                <w:sz w:val="28"/>
                <w:szCs w:val="28"/>
                <w:u w:val="single"/>
              </w:rPr>
              <w:t>潘永华</w:t>
            </w:r>
            <w:r>
              <w:rPr>
                <w:rFonts w:hint="eastAsia" w:ascii="仿宋" w:hAnsi="仿宋" w:eastAsia="仿宋" w:cs="仿宋"/>
                <w:color w:val="000000"/>
                <w:sz w:val="28"/>
                <w:szCs w:val="28"/>
              </w:rPr>
              <w:t xml:space="preserve"> </w:t>
            </w:r>
          </w:p>
          <w:p w14:paraId="0BD4D169">
            <w:pPr>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电话：</w:t>
            </w:r>
            <w:r>
              <w:rPr>
                <w:rFonts w:hint="eastAsia" w:ascii="仿宋" w:hAnsi="仿宋" w:eastAsia="仿宋" w:cs="仿宋"/>
                <w:color w:val="000000"/>
                <w:sz w:val="28"/>
                <w:szCs w:val="28"/>
                <w:u w:val="single"/>
              </w:rPr>
              <w:t>13394996638</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0999-8355211</w:t>
            </w:r>
          </w:p>
        </w:tc>
      </w:tr>
      <w:tr w14:paraId="7811C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761272D3">
            <w:pPr>
              <w:spacing w:line="240" w:lineRule="atLeast"/>
              <w:ind w:left="1080" w:leftChars="257" w:hanging="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415" w:type="dxa"/>
            <w:noWrap w:val="0"/>
            <w:vAlign w:val="center"/>
          </w:tcPr>
          <w:p w14:paraId="1E44B7DC">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服务</w:t>
            </w:r>
            <w:r>
              <w:rPr>
                <w:rFonts w:hint="eastAsia" w:ascii="仿宋" w:hAnsi="仿宋" w:eastAsia="仿宋" w:cs="仿宋"/>
                <w:b/>
                <w:bCs/>
                <w:color w:val="000000"/>
                <w:sz w:val="28"/>
                <w:szCs w:val="28"/>
                <w:highlight w:val="none"/>
              </w:rPr>
              <w:t>内容：</w:t>
            </w:r>
            <w:r>
              <w:rPr>
                <w:rFonts w:hint="eastAsia" w:ascii="仿宋" w:hAnsi="仿宋" w:eastAsia="仿宋" w:cs="仿宋"/>
                <w:sz w:val="28"/>
                <w:szCs w:val="28"/>
                <w:lang w:val="en-US" w:eastAsia="zh-CN"/>
              </w:rPr>
              <w:t>为伊犁师范大学提供干部人事档案数字化服务</w:t>
            </w:r>
            <w:r>
              <w:rPr>
                <w:rFonts w:hint="eastAsia" w:ascii="仿宋" w:hAnsi="仿宋" w:eastAsia="仿宋" w:cs="仿宋"/>
                <w:color w:val="auto"/>
                <w:kern w:val="2"/>
                <w:sz w:val="28"/>
                <w:szCs w:val="28"/>
                <w:highlight w:val="none"/>
                <w:lang w:val="en-US" w:eastAsia="zh-CN" w:bidi="ar-SA"/>
              </w:rPr>
              <w:t>（详见服务需求及要求）</w:t>
            </w:r>
          </w:p>
        </w:tc>
      </w:tr>
      <w:tr w14:paraId="6ED74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2" w:hRule="atLeast"/>
        </w:trPr>
        <w:tc>
          <w:tcPr>
            <w:tcW w:w="1468" w:type="dxa"/>
            <w:noWrap w:val="0"/>
            <w:vAlign w:val="center"/>
          </w:tcPr>
          <w:p w14:paraId="22AE4AFE">
            <w:pPr>
              <w:spacing w:line="240" w:lineRule="atLeast"/>
              <w:ind w:left="1080" w:leftChars="257" w:hanging="540"/>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p>
        </w:tc>
        <w:tc>
          <w:tcPr>
            <w:tcW w:w="7415" w:type="dxa"/>
            <w:noWrap w:val="0"/>
            <w:vAlign w:val="center"/>
          </w:tcPr>
          <w:p w14:paraId="37AA61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预算金额：</w:t>
            </w:r>
            <w:r>
              <w:rPr>
                <w:rFonts w:hint="eastAsia" w:ascii="仿宋" w:hAnsi="仿宋" w:eastAsia="仿宋" w:cs="仿宋"/>
                <w:b w:val="0"/>
                <w:bCs w:val="0"/>
                <w:color w:val="000000"/>
                <w:sz w:val="28"/>
                <w:szCs w:val="28"/>
                <w:highlight w:val="none"/>
                <w:lang w:val="en-US" w:eastAsia="zh-CN"/>
              </w:rPr>
              <w:t>780000元</w:t>
            </w:r>
          </w:p>
          <w:p w14:paraId="51104C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最高限价：</w:t>
            </w:r>
            <w:r>
              <w:rPr>
                <w:rFonts w:hint="eastAsia" w:ascii="仿宋" w:hAnsi="仿宋" w:eastAsia="仿宋" w:cs="仿宋"/>
                <w:b w:val="0"/>
                <w:bCs w:val="0"/>
                <w:color w:val="000000"/>
                <w:sz w:val="28"/>
                <w:szCs w:val="28"/>
                <w:highlight w:val="none"/>
                <w:lang w:val="en-US" w:eastAsia="zh-CN"/>
              </w:rPr>
              <w:t>680000元</w:t>
            </w:r>
          </w:p>
          <w:p w14:paraId="62265AE1">
            <w:pPr>
              <w:pStyle w:val="24"/>
              <w:keepNext w:val="0"/>
              <w:keepLines w:val="0"/>
              <w:pageBreakBefore w:val="0"/>
              <w:kinsoku/>
              <w:wordWrap/>
              <w:overflowPunct/>
              <w:topLinePunct w:val="0"/>
              <w:autoSpaceDE/>
              <w:autoSpaceDN/>
              <w:bidi w:val="0"/>
              <w:adjustRightInd/>
              <w:snapToGrid/>
              <w:spacing w:beforeLines="0" w:after="0" w:line="440" w:lineRule="exact"/>
              <w:ind w:left="0" w:leftChars="0" w:firstLine="0" w:firstLineChars="0"/>
              <w:textAlignment w:val="auto"/>
              <w:rPr>
                <w:rFonts w:hint="default"/>
                <w:highlight w:val="none"/>
                <w:lang w:val="en-US" w:eastAsia="zh-CN"/>
              </w:rPr>
            </w:pPr>
            <w:r>
              <w:rPr>
                <w:rFonts w:hint="eastAsia" w:ascii="仿宋" w:hAnsi="仿宋" w:eastAsia="仿宋" w:cs="仿宋"/>
                <w:b/>
                <w:bCs/>
                <w:color w:val="auto"/>
                <w:sz w:val="28"/>
                <w:szCs w:val="28"/>
                <w:highlight w:val="none"/>
                <w:lang w:val="en-US" w:eastAsia="zh-CN" w:bidi="ar-SA"/>
              </w:rPr>
              <w:t>投标人投标报价不得超过最高限价，否则按无效标处理</w:t>
            </w:r>
          </w:p>
        </w:tc>
      </w:tr>
      <w:tr w14:paraId="4A65F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3EF6EF46">
            <w:pPr>
              <w:spacing w:line="240" w:lineRule="atLeast"/>
              <w:ind w:left="1080" w:leftChars="257" w:hanging="540"/>
              <w:rPr>
                <w:rFonts w:hint="default" w:ascii="仿宋" w:hAnsi="仿宋" w:eastAsia="仿宋" w:cs="仿宋"/>
                <w:b/>
                <w:bCs/>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6</w:t>
            </w:r>
          </w:p>
        </w:tc>
        <w:tc>
          <w:tcPr>
            <w:tcW w:w="7415" w:type="dxa"/>
            <w:noWrap w:val="0"/>
            <w:vAlign w:val="center"/>
          </w:tcPr>
          <w:p w14:paraId="7078B36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完成期限：</w:t>
            </w:r>
            <w:r>
              <w:rPr>
                <w:rFonts w:hint="eastAsia" w:ascii="仿宋" w:hAnsi="仿宋" w:eastAsia="仿宋" w:cs="仿宋"/>
                <w:b w:val="0"/>
                <w:bCs/>
                <w:color w:val="000000"/>
                <w:sz w:val="28"/>
                <w:szCs w:val="28"/>
                <w:highlight w:val="none"/>
                <w:lang w:val="en-US" w:eastAsia="zh-CN"/>
              </w:rPr>
              <w:t>自合同签订之日起一年内完成</w:t>
            </w:r>
          </w:p>
        </w:tc>
      </w:tr>
      <w:tr w14:paraId="668B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61FF2EF9">
            <w:pPr>
              <w:spacing w:line="240" w:lineRule="atLeast"/>
              <w:ind w:left="1080" w:leftChars="257" w:hanging="54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7415" w:type="dxa"/>
            <w:noWrap w:val="0"/>
            <w:vAlign w:val="center"/>
          </w:tcPr>
          <w:p w14:paraId="5DB1A5C8">
            <w:pPr>
              <w:spacing w:line="240" w:lineRule="atLeast"/>
              <w:rPr>
                <w:rFonts w:hint="eastAsia" w:ascii="仿宋" w:hAnsi="仿宋" w:eastAsia="仿宋" w:cs="仿宋"/>
                <w:b/>
                <w:bCs/>
                <w:sz w:val="28"/>
                <w:szCs w:val="28"/>
              </w:rPr>
            </w:pPr>
            <w:r>
              <w:rPr>
                <w:rFonts w:hint="eastAsia" w:ascii="仿宋" w:hAnsi="仿宋" w:eastAsia="仿宋" w:cs="仿宋"/>
                <w:b/>
                <w:sz w:val="28"/>
                <w:szCs w:val="28"/>
              </w:rPr>
              <w:t>公告发布媒体：</w:t>
            </w:r>
            <w:r>
              <w:rPr>
                <w:rFonts w:hint="eastAsia" w:ascii="仿宋" w:hAnsi="仿宋" w:eastAsia="仿宋" w:cs="仿宋"/>
                <w:sz w:val="28"/>
                <w:szCs w:val="28"/>
              </w:rPr>
              <w:t>《新疆政府采购网》(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"http://www.xjzfcg.gov.cn-"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http://www.ccgp-xinjiang.gov.cn-</w:t>
            </w:r>
            <w:r>
              <w:rPr>
                <w:rFonts w:hint="eastAsia" w:ascii="仿宋" w:hAnsi="仿宋" w:eastAsia="仿宋" w:cs="仿宋"/>
                <w:sz w:val="28"/>
                <w:szCs w:val="28"/>
              </w:rPr>
              <w:fldChar w:fldCharType="end"/>
            </w:r>
            <w:r>
              <w:rPr>
                <w:rFonts w:hint="eastAsia" w:ascii="仿宋" w:hAnsi="仿宋" w:eastAsia="仿宋" w:cs="仿宋"/>
                <w:sz w:val="28"/>
                <w:szCs w:val="28"/>
              </w:rPr>
              <w:t>)</w:t>
            </w:r>
          </w:p>
        </w:tc>
      </w:tr>
      <w:tr w14:paraId="6EBDA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51468F25">
            <w:pPr>
              <w:spacing w:line="240" w:lineRule="atLeast"/>
              <w:ind w:left="1080" w:leftChars="257" w:hanging="54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7415" w:type="dxa"/>
            <w:noWrap w:val="0"/>
            <w:vAlign w:val="center"/>
          </w:tcPr>
          <w:p w14:paraId="01EA7138">
            <w:pPr>
              <w:spacing w:line="240" w:lineRule="atLeast"/>
              <w:rPr>
                <w:rFonts w:hint="eastAsia" w:ascii="仿宋" w:hAnsi="仿宋" w:eastAsia="仿宋" w:cs="仿宋"/>
                <w:b/>
                <w:bCs/>
                <w:sz w:val="28"/>
                <w:szCs w:val="28"/>
              </w:rPr>
            </w:pPr>
            <w:r>
              <w:rPr>
                <w:rFonts w:hint="eastAsia" w:ascii="仿宋" w:hAnsi="仿宋" w:eastAsia="仿宋" w:cs="仿宋"/>
                <w:b/>
                <w:bCs/>
                <w:sz w:val="28"/>
                <w:szCs w:val="28"/>
                <w:lang w:val="en-US" w:eastAsia="zh-CN"/>
              </w:rPr>
              <w:t>申请</w:t>
            </w:r>
            <w:r>
              <w:rPr>
                <w:rFonts w:hint="eastAsia" w:ascii="仿宋" w:hAnsi="仿宋" w:eastAsia="仿宋" w:cs="仿宋"/>
                <w:b/>
                <w:bCs/>
                <w:sz w:val="28"/>
                <w:szCs w:val="28"/>
              </w:rPr>
              <w:t>人的资格要求：</w:t>
            </w:r>
          </w:p>
          <w:p w14:paraId="36014902">
            <w:pPr>
              <w:spacing w:line="240" w:lineRule="atLeast"/>
              <w:rPr>
                <w:rFonts w:hint="eastAsia" w:ascii="仿宋" w:hAnsi="仿宋" w:eastAsia="仿宋" w:cs="仿宋"/>
                <w:sz w:val="28"/>
                <w:szCs w:val="28"/>
              </w:rPr>
            </w:pPr>
            <w:r>
              <w:rPr>
                <w:rFonts w:hint="eastAsia" w:ascii="仿宋" w:hAnsi="仿宋" w:eastAsia="仿宋" w:cs="仿宋"/>
                <w:sz w:val="28"/>
                <w:szCs w:val="28"/>
              </w:rPr>
              <w:t>满足《中华人民共和国政府采购法》第二十二条规定：</w:t>
            </w:r>
          </w:p>
          <w:p w14:paraId="54AD92DE">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b w:val="0"/>
                <w:kern w:val="0"/>
                <w:sz w:val="28"/>
                <w:szCs w:val="28"/>
                <w:highlight w:val="none"/>
                <w:lang w:val="en-US" w:eastAsia="zh-CN" w:bidi="ar"/>
              </w:rPr>
            </w:pPr>
            <w:r>
              <w:rPr>
                <w:rFonts w:hint="eastAsia" w:ascii="仿宋" w:hAnsi="仿宋" w:eastAsia="仿宋" w:cs="仿宋"/>
                <w:sz w:val="28"/>
                <w:szCs w:val="28"/>
                <w:highlight w:val="none"/>
                <w:u w:val="none"/>
                <w:lang w:val="en-US" w:eastAsia="zh-CN"/>
              </w:rPr>
              <w:t>（1）投标人需提供</w:t>
            </w:r>
            <w:r>
              <w:rPr>
                <w:rFonts w:hint="eastAsia" w:ascii="仿宋" w:hAnsi="仿宋" w:eastAsia="仿宋" w:cs="仿宋"/>
                <w:b w:val="0"/>
                <w:kern w:val="0"/>
                <w:sz w:val="28"/>
                <w:szCs w:val="28"/>
                <w:highlight w:val="none"/>
                <w:lang w:val="en-US" w:eastAsia="zh-CN" w:bidi="ar"/>
              </w:rPr>
              <w:t xml:space="preserve">法定代表人（负责人）授权委托书【法定代表人（负责人）参加提供法定代表人（负责人）身份证明书】。（投标单位为非法人机构的分公司，需提供法定代表人签署的授权书。） </w:t>
            </w:r>
          </w:p>
          <w:p w14:paraId="53E33A20">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（2）投标人需提供</w:t>
            </w:r>
            <w:r>
              <w:rPr>
                <w:rFonts w:hint="eastAsia" w:ascii="仿宋" w:hAnsi="仿宋" w:eastAsia="仿宋" w:cs="仿宋"/>
                <w:color w:val="000000"/>
                <w:sz w:val="28"/>
                <w:szCs w:val="28"/>
                <w:highlight w:val="none"/>
              </w:rPr>
              <w:t>投标保证金</w:t>
            </w:r>
            <w:r>
              <w:rPr>
                <w:rFonts w:hint="eastAsia" w:ascii="仿宋" w:hAnsi="仿宋" w:eastAsia="仿宋" w:cs="仿宋"/>
                <w:sz w:val="28"/>
                <w:szCs w:val="28"/>
                <w:highlight w:val="none"/>
                <w:u w:val="none"/>
                <w:lang w:val="en-US" w:eastAsia="zh-CN"/>
              </w:rPr>
              <w:t>。</w:t>
            </w:r>
          </w:p>
          <w:p w14:paraId="3EF2955F">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b w:val="0"/>
                <w:bCs/>
                <w:sz w:val="28"/>
                <w:szCs w:val="28"/>
                <w:highlight w:val="none"/>
                <w:shd w:val="clear" w:color="auto" w:fill="auto"/>
                <w:lang w:val="en-US" w:eastAsia="zh-CN"/>
              </w:rPr>
            </w:pPr>
            <w:r>
              <w:rPr>
                <w:rFonts w:hint="eastAsia" w:ascii="仿宋" w:hAnsi="仿宋" w:eastAsia="仿宋" w:cs="仿宋"/>
                <w:sz w:val="28"/>
                <w:szCs w:val="28"/>
                <w:highlight w:val="none"/>
                <w:u w:val="none"/>
                <w:lang w:val="en-US" w:eastAsia="zh-CN"/>
              </w:rPr>
              <w:t>（3）投标人</w:t>
            </w:r>
            <w:r>
              <w:rPr>
                <w:rFonts w:hint="eastAsia" w:ascii="仿宋" w:hAnsi="仿宋" w:eastAsia="仿宋" w:cs="仿宋"/>
                <w:b w:val="0"/>
                <w:bCs/>
                <w:sz w:val="28"/>
                <w:szCs w:val="28"/>
                <w:highlight w:val="none"/>
                <w:shd w:val="clear" w:color="auto" w:fill="auto"/>
                <w:lang w:val="en-US" w:eastAsia="zh-CN"/>
              </w:rPr>
              <w:t>具有独立承担民事责任和履行合同能力，持有工商行政管理部门核发的有效期内营业执照。</w:t>
            </w:r>
          </w:p>
          <w:p w14:paraId="3D959EA7">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sz w:val="28"/>
                <w:szCs w:val="28"/>
                <w:highlight w:val="none"/>
                <w:lang w:val="en-US" w:eastAsia="zh-CN"/>
              </w:rPr>
              <w:t>（4）社保机构或税务机构出具的投标人近3个月</w:t>
            </w:r>
            <w:r>
              <w:rPr>
                <w:rFonts w:hint="eastAsia" w:ascii="仿宋" w:hAnsi="仿宋" w:eastAsia="仿宋" w:cs="仿宋"/>
                <w:kern w:val="2"/>
                <w:sz w:val="28"/>
                <w:szCs w:val="28"/>
                <w:highlight w:val="none"/>
                <w:u w:val="none"/>
                <w:lang w:val="en-US" w:eastAsia="zh-CN" w:bidi="ar-SA"/>
              </w:rPr>
              <w:t>（开业不满3个月的应提供公司成立之日起到采购公告发布之日止的缴纳证明）</w:t>
            </w:r>
            <w:r>
              <w:rPr>
                <w:rFonts w:hint="eastAsia" w:ascii="仿宋" w:hAnsi="仿宋" w:eastAsia="仿宋" w:cs="仿宋"/>
                <w:sz w:val="28"/>
                <w:szCs w:val="28"/>
                <w:highlight w:val="none"/>
                <w:lang w:val="en-US" w:eastAsia="zh-CN"/>
              </w:rPr>
              <w:t>的社会保障资金证明。</w:t>
            </w:r>
            <w:r>
              <w:rPr>
                <w:rFonts w:hint="eastAsia" w:ascii="仿宋" w:hAnsi="仿宋" w:eastAsia="仿宋" w:cs="仿宋"/>
                <w:color w:val="auto"/>
                <w:kern w:val="0"/>
                <w:sz w:val="28"/>
                <w:szCs w:val="28"/>
                <w:highlight w:val="none"/>
                <w:lang w:val="en-US" w:eastAsia="zh-CN" w:bidi="ar"/>
              </w:rPr>
              <w:t xml:space="preserve">依法不需要缴纳社会保障资金的应提供相应说明。      </w:t>
            </w:r>
          </w:p>
          <w:p w14:paraId="0C88A107">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sz w:val="28"/>
                <w:szCs w:val="28"/>
                <w:highlight w:val="none"/>
                <w:u w:val="none"/>
                <w:lang w:val="en-US" w:eastAsia="zh-CN"/>
              </w:rPr>
              <w:t>（5）投标人</w:t>
            </w:r>
            <w:r>
              <w:rPr>
                <w:rFonts w:hint="eastAsia" w:ascii="仿宋" w:hAnsi="仿宋" w:eastAsia="仿宋" w:cs="仿宋"/>
                <w:b w:val="0"/>
                <w:bCs/>
                <w:sz w:val="28"/>
                <w:szCs w:val="28"/>
                <w:highlight w:val="none"/>
                <w:shd w:val="clear" w:color="auto" w:fill="auto"/>
                <w:lang w:val="en-US" w:eastAsia="zh-CN"/>
              </w:rPr>
              <w:t>需提供</w:t>
            </w:r>
            <w:r>
              <w:rPr>
                <w:rFonts w:hint="eastAsia" w:ascii="仿宋" w:hAnsi="仿宋" w:eastAsia="仿宋" w:cs="仿宋"/>
                <w:kern w:val="0"/>
                <w:sz w:val="28"/>
                <w:szCs w:val="28"/>
                <w:highlight w:val="none"/>
                <w:lang w:val="en-US" w:eastAsia="zh-CN" w:bidi="ar"/>
              </w:rPr>
              <w:t>会计师事务所出具的2023年度财务审计报告或银行出具的2023年至采购</w:t>
            </w:r>
            <w:r>
              <w:rPr>
                <w:rFonts w:hint="eastAsia" w:ascii="仿宋" w:hAnsi="仿宋" w:eastAsia="仿宋" w:cs="仿宋"/>
                <w:kern w:val="2"/>
                <w:sz w:val="28"/>
                <w:szCs w:val="28"/>
                <w:highlight w:val="none"/>
                <w:u w:val="none"/>
                <w:lang w:val="en-US" w:eastAsia="zh-CN" w:bidi="ar-SA"/>
              </w:rPr>
              <w:t>公告发布之日止</w:t>
            </w:r>
            <w:r>
              <w:rPr>
                <w:rFonts w:hint="eastAsia" w:ascii="仿宋" w:hAnsi="仿宋" w:eastAsia="仿宋" w:cs="仿宋"/>
                <w:kern w:val="0"/>
                <w:sz w:val="28"/>
                <w:szCs w:val="28"/>
                <w:highlight w:val="none"/>
                <w:lang w:val="en-US" w:eastAsia="zh-CN" w:bidi="ar"/>
              </w:rPr>
              <w:t>的资信证明。</w:t>
            </w:r>
            <w:r>
              <w:rPr>
                <w:rFonts w:hint="eastAsia" w:ascii="仿宋" w:hAnsi="仿宋" w:eastAsia="仿宋" w:cs="仿宋"/>
                <w:kern w:val="2"/>
                <w:sz w:val="28"/>
                <w:szCs w:val="28"/>
                <w:highlight w:val="none"/>
                <w:u w:val="none"/>
                <w:lang w:val="en-US" w:eastAsia="zh-CN" w:bidi="ar-SA"/>
              </w:rPr>
              <w:t>（开业不满3个月的提供公司成立之日起到采购公告发布之日止的</w:t>
            </w:r>
            <w:r>
              <w:rPr>
                <w:rFonts w:hint="eastAsia" w:ascii="仿宋" w:hAnsi="仿宋" w:eastAsia="仿宋" w:cs="仿宋"/>
                <w:color w:val="auto"/>
                <w:sz w:val="28"/>
                <w:szCs w:val="28"/>
                <w:highlight w:val="none"/>
                <w:lang w:val="en-US" w:eastAsia="zh-CN"/>
              </w:rPr>
              <w:t>基本存款账户开户银行出具的资信证明及基本存款账户开户许可证。</w:t>
            </w:r>
            <w:r>
              <w:rPr>
                <w:rFonts w:hint="eastAsia" w:ascii="仿宋" w:hAnsi="仿宋" w:eastAsia="仿宋" w:cs="仿宋"/>
                <w:kern w:val="2"/>
                <w:sz w:val="28"/>
                <w:szCs w:val="28"/>
                <w:highlight w:val="none"/>
                <w:u w:val="none"/>
                <w:lang w:val="en-US" w:eastAsia="zh-CN" w:bidi="ar-SA"/>
              </w:rPr>
              <w:t>）</w:t>
            </w:r>
          </w:p>
          <w:p w14:paraId="4B65EFDA">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u w:val="none"/>
                <w:lang w:val="en-US" w:eastAsia="zh-CN"/>
              </w:rPr>
              <w:t>（6）投标人</w:t>
            </w:r>
            <w:r>
              <w:rPr>
                <w:rFonts w:hint="eastAsia" w:ascii="仿宋" w:hAnsi="仿宋" w:eastAsia="仿宋" w:cs="仿宋"/>
                <w:kern w:val="0"/>
                <w:sz w:val="28"/>
                <w:szCs w:val="28"/>
                <w:highlight w:val="none"/>
                <w:lang w:bidi="ar"/>
              </w:rPr>
              <w:t>需提供参加采购活动前三年内</w:t>
            </w:r>
            <w:r>
              <w:rPr>
                <w:rFonts w:hint="eastAsia" w:ascii="仿宋" w:hAnsi="仿宋" w:eastAsia="仿宋" w:cs="仿宋"/>
                <w:kern w:val="0"/>
                <w:sz w:val="28"/>
                <w:szCs w:val="28"/>
                <w:highlight w:val="none"/>
                <w:lang w:val="en-US" w:eastAsia="zh-CN" w:bidi="ar"/>
              </w:rPr>
              <w:t>（开业不满三年的提供公司成立之日起到采购公告发布之日止），</w:t>
            </w:r>
            <w:r>
              <w:rPr>
                <w:rFonts w:hint="eastAsia" w:ascii="仿宋" w:hAnsi="仿宋" w:eastAsia="仿宋" w:cs="仿宋"/>
                <w:kern w:val="0"/>
                <w:sz w:val="28"/>
                <w:szCs w:val="28"/>
                <w:highlight w:val="none"/>
                <w:lang w:bidi="ar"/>
              </w:rPr>
              <w:t>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w:t>
            </w:r>
            <w:r>
              <w:rPr>
                <w:rFonts w:hint="eastAsia" w:ascii="仿宋" w:hAnsi="仿宋" w:eastAsia="仿宋" w:cs="仿宋"/>
                <w:sz w:val="28"/>
                <w:szCs w:val="28"/>
                <w:highlight w:val="none"/>
                <w:lang w:val="en-US" w:eastAsia="zh-CN"/>
              </w:rPr>
              <w:t>以上查询结果须自采购公告发布之日起至首次提交响应文件截止时间内从上述网站中自行打印并加盖企业公章。</w:t>
            </w:r>
          </w:p>
          <w:p w14:paraId="32D691D4">
            <w:pPr>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需提供《中小企业声明函》</w:t>
            </w:r>
            <w:r>
              <w:rPr>
                <w:rFonts w:hint="eastAsia" w:ascii="仿宋" w:hAnsi="仿宋" w:eastAsia="仿宋" w:cs="仿宋"/>
                <w:color w:val="auto"/>
                <w:sz w:val="28"/>
                <w:szCs w:val="28"/>
                <w:highlight w:val="none"/>
                <w:lang w:eastAsia="zh-CN"/>
              </w:rPr>
              <w:t>。</w:t>
            </w:r>
          </w:p>
          <w:p w14:paraId="334AF20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highlight w:val="none"/>
              </w:rPr>
              <w:t>注意：不允许联合体投标；单位负责人为同一人或者存在直接控股、管理关系的不同供应商，不得参加同一合同项下的政府采购活动。除单一来源采购项目外，为采购项目提供整体设计、规范编制或者项目管理、监理、检测</w:t>
            </w:r>
            <w:r>
              <w:rPr>
                <w:rFonts w:hint="eastAsia" w:ascii="仿宋" w:hAnsi="仿宋" w:eastAsia="仿宋" w:cs="仿宋"/>
                <w:sz w:val="28"/>
                <w:szCs w:val="28"/>
                <w:highlight w:val="none"/>
                <w:lang w:eastAsia="zh-CN"/>
              </w:rPr>
              <w:t>、全过程跟踪审计</w:t>
            </w:r>
            <w:r>
              <w:rPr>
                <w:rFonts w:hint="eastAsia" w:ascii="仿宋" w:hAnsi="仿宋" w:eastAsia="仿宋" w:cs="仿宋"/>
                <w:sz w:val="28"/>
                <w:szCs w:val="28"/>
                <w:highlight w:val="none"/>
              </w:rPr>
              <w:t>等服务的供应商，不得再参加该采购项目的其他采购活动</w:t>
            </w:r>
            <w:r>
              <w:rPr>
                <w:rFonts w:hint="eastAsia" w:ascii="仿宋" w:hAnsi="仿宋" w:eastAsia="仿宋" w:cs="仿宋"/>
                <w:sz w:val="28"/>
                <w:szCs w:val="28"/>
                <w:highlight w:val="none"/>
                <w:lang w:eastAsia="zh-CN"/>
              </w:rPr>
              <w:t>。</w:t>
            </w:r>
          </w:p>
        </w:tc>
      </w:tr>
      <w:tr w14:paraId="57A8F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36B8B9F2">
            <w:pPr>
              <w:spacing w:line="240" w:lineRule="atLeast"/>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7415" w:type="dxa"/>
            <w:noWrap w:val="0"/>
            <w:vAlign w:val="center"/>
          </w:tcPr>
          <w:p w14:paraId="4BF02D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是否专门面向</w:t>
            </w:r>
            <w:r>
              <w:rPr>
                <w:rFonts w:hint="eastAsia" w:ascii="仿宋" w:hAnsi="仿宋" w:eastAsia="仿宋" w:cs="仿宋"/>
                <w:b/>
                <w:bCs/>
                <w:color w:val="auto"/>
                <w:sz w:val="28"/>
                <w:szCs w:val="28"/>
                <w:highlight w:val="none"/>
                <w:lang w:eastAsia="zh-CN"/>
              </w:rPr>
              <w:t>中</w:t>
            </w:r>
            <w:r>
              <w:rPr>
                <w:rFonts w:hint="eastAsia" w:ascii="仿宋" w:hAnsi="仿宋" w:eastAsia="仿宋" w:cs="仿宋"/>
                <w:b/>
                <w:bCs/>
                <w:color w:val="auto"/>
                <w:sz w:val="28"/>
                <w:szCs w:val="28"/>
                <w:highlight w:val="none"/>
              </w:rPr>
              <w:t>小</w:t>
            </w:r>
            <w:r>
              <w:rPr>
                <w:rFonts w:hint="eastAsia" w:ascii="仿宋" w:hAnsi="仿宋" w:eastAsia="仿宋" w:cs="仿宋"/>
                <w:b/>
                <w:bCs/>
                <w:color w:val="auto"/>
                <w:sz w:val="28"/>
                <w:szCs w:val="28"/>
                <w:highlight w:val="none"/>
                <w:lang w:val="en-US" w:eastAsia="zh-CN"/>
              </w:rPr>
              <w:t>微企</w:t>
            </w:r>
            <w:r>
              <w:rPr>
                <w:rFonts w:hint="eastAsia" w:ascii="仿宋" w:hAnsi="仿宋" w:eastAsia="仿宋" w:cs="仿宋"/>
                <w:b/>
                <w:bCs/>
                <w:color w:val="auto"/>
                <w:sz w:val="28"/>
                <w:szCs w:val="28"/>
                <w:highlight w:val="none"/>
              </w:rPr>
              <w:t>业：</w:t>
            </w:r>
            <w:r>
              <w:rPr>
                <w:rFonts w:hint="eastAsia" w:ascii="仿宋" w:hAnsi="仿宋" w:eastAsia="仿宋" w:cs="仿宋"/>
                <w:sz w:val="28"/>
                <w:szCs w:val="28"/>
                <w:highlight w:val="none"/>
                <w:u w:val="single"/>
              </w:rPr>
              <w:t>是</w:t>
            </w:r>
            <w:r>
              <w:rPr>
                <w:rFonts w:hint="eastAsia" w:ascii="仿宋" w:hAnsi="仿宋" w:eastAsia="仿宋" w:cs="仿宋"/>
                <w:sz w:val="28"/>
                <w:szCs w:val="28"/>
                <w:highlight w:val="none"/>
              </w:rPr>
              <w:t xml:space="preserve"> （是、否）</w:t>
            </w:r>
          </w:p>
        </w:tc>
      </w:tr>
      <w:tr w14:paraId="4920D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6CD67F29">
            <w:pPr>
              <w:spacing w:line="240" w:lineRule="atLeast"/>
              <w:ind w:left="1080" w:leftChars="257" w:hanging="54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415" w:type="dxa"/>
            <w:noWrap w:val="0"/>
            <w:vAlign w:val="center"/>
          </w:tcPr>
          <w:p w14:paraId="1F311ABE">
            <w:pPr>
              <w:spacing w:line="240" w:lineRule="atLeast"/>
              <w:rPr>
                <w:rFonts w:hint="eastAsia" w:ascii="仿宋" w:hAnsi="仿宋" w:eastAsia="仿宋" w:cs="仿宋"/>
                <w:sz w:val="28"/>
                <w:szCs w:val="28"/>
              </w:rPr>
            </w:pPr>
            <w:r>
              <w:rPr>
                <w:rFonts w:hint="eastAsia" w:ascii="仿宋" w:hAnsi="仿宋" w:eastAsia="仿宋" w:cs="仿宋"/>
                <w:b/>
                <w:bCs/>
                <w:sz w:val="28"/>
                <w:szCs w:val="28"/>
              </w:rPr>
              <w:t>是否允许联合体投标：</w:t>
            </w:r>
            <w:r>
              <w:rPr>
                <w:rFonts w:hint="eastAsia" w:ascii="仿宋" w:hAnsi="仿宋" w:eastAsia="仿宋" w:cs="仿宋"/>
                <w:sz w:val="28"/>
                <w:szCs w:val="28"/>
                <w:u w:val="single"/>
              </w:rPr>
              <w:t>否</w:t>
            </w:r>
            <w:r>
              <w:rPr>
                <w:rFonts w:hint="eastAsia" w:ascii="仿宋" w:hAnsi="仿宋" w:eastAsia="仿宋" w:cs="仿宋"/>
                <w:sz w:val="28"/>
                <w:szCs w:val="28"/>
              </w:rPr>
              <w:t>（是、否）</w:t>
            </w:r>
          </w:p>
        </w:tc>
      </w:tr>
      <w:tr w14:paraId="28B03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7BF5B7D4">
            <w:pPr>
              <w:spacing w:line="240" w:lineRule="atLeast"/>
              <w:ind w:left="1080" w:leftChars="257" w:hanging="54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7415" w:type="dxa"/>
            <w:noWrap w:val="0"/>
            <w:vAlign w:val="center"/>
          </w:tcPr>
          <w:p w14:paraId="03154773">
            <w:pPr>
              <w:spacing w:line="240" w:lineRule="atLeast"/>
              <w:rPr>
                <w:rFonts w:hint="eastAsia" w:ascii="仿宋" w:hAnsi="仿宋" w:eastAsia="仿宋" w:cs="仿宋"/>
                <w:sz w:val="28"/>
                <w:szCs w:val="28"/>
              </w:rPr>
            </w:pPr>
            <w:r>
              <w:rPr>
                <w:rStyle w:val="34"/>
                <w:rFonts w:hint="eastAsia" w:ascii="仿宋" w:hAnsi="仿宋" w:eastAsia="仿宋"/>
                <w:b/>
                <w:i w:val="0"/>
                <w:caps w:val="0"/>
                <w:color w:val="auto"/>
                <w:spacing w:val="0"/>
                <w:w w:val="100"/>
                <w:kern w:val="2"/>
                <w:sz w:val="28"/>
                <w:szCs w:val="28"/>
                <w:u w:val="none" w:color="auto"/>
                <w:lang w:val="en-US" w:eastAsia="zh-CN" w:bidi="ar-SA"/>
              </w:rPr>
              <w:t>本项目不允许转包</w:t>
            </w:r>
          </w:p>
        </w:tc>
      </w:tr>
      <w:tr w14:paraId="2BF42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4E6743D5">
            <w:pPr>
              <w:spacing w:line="240" w:lineRule="atLeast"/>
              <w:ind w:left="1080" w:leftChars="257" w:hanging="54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7415" w:type="dxa"/>
            <w:noWrap w:val="0"/>
            <w:vAlign w:val="center"/>
          </w:tcPr>
          <w:p w14:paraId="19CCE4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保证金形式：投标保证金应当以支票、汇票、本票或者金融机构、担保机构出具的保函等非现金形式提交。</w:t>
            </w:r>
          </w:p>
          <w:p w14:paraId="5001D0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保证金数额：</w:t>
            </w:r>
            <w:r>
              <w:rPr>
                <w:rFonts w:hint="eastAsia" w:ascii="仿宋" w:hAnsi="仿宋" w:eastAsia="仿宋" w:cs="仿宋"/>
                <w:sz w:val="28"/>
                <w:szCs w:val="28"/>
                <w:lang w:val="en-US" w:eastAsia="zh-CN"/>
              </w:rPr>
              <w:t>12000元</w:t>
            </w:r>
          </w:p>
          <w:p w14:paraId="08AE95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（按照预算金额2%以内的整数计算）</w:t>
            </w:r>
          </w:p>
          <w:p w14:paraId="64A93C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账户信息：</w:t>
            </w:r>
          </w:p>
          <w:p w14:paraId="07E0FA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开户行名称：新疆鼎标招投标代理有限公司</w:t>
            </w:r>
          </w:p>
          <w:p w14:paraId="0F07F3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开户银行：新疆伊犁农村商业银行股份有限公司香水湾支行</w:t>
            </w:r>
          </w:p>
          <w:p w14:paraId="1A3544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银行账号：812020112010108965773</w:t>
            </w:r>
          </w:p>
          <w:p w14:paraId="32E081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银行行号：402898000197</w:t>
            </w:r>
          </w:p>
          <w:p w14:paraId="29237C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eastAsia="zh-CN"/>
              </w:rPr>
            </w:pPr>
            <w:bookmarkStart w:id="458" w:name="EBb909b7186c054a6c98610c317ef82f8b"/>
            <w:r>
              <w:rPr>
                <w:rFonts w:hint="eastAsia" w:ascii="仿宋" w:hAnsi="仿宋" w:eastAsia="仿宋" w:cs="仿宋"/>
                <w:sz w:val="28"/>
                <w:szCs w:val="28"/>
                <w:lang w:val="en-US" w:eastAsia="zh-CN"/>
              </w:rPr>
              <w:t>1.提交保证金截止时间：</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r>
              <w:rPr>
                <w:rFonts w:hint="eastAsia" w:ascii="仿宋" w:hAnsi="仿宋" w:eastAsia="仿宋" w:cs="仿宋"/>
                <w:sz w:val="28"/>
                <w:szCs w:val="28"/>
                <w:lang w:val="en-US" w:eastAsia="zh-CN"/>
              </w:rPr>
              <w:t>北京时间</w:t>
            </w: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w:t>
            </w:r>
            <w:r>
              <w:rPr>
                <w:rFonts w:hint="eastAsia" w:ascii="仿宋" w:hAnsi="仿宋" w:eastAsia="仿宋" w:cs="仿宋"/>
                <w:sz w:val="28"/>
                <w:szCs w:val="28"/>
                <w:lang w:val="en-US" w:eastAsia="zh-CN"/>
              </w:rPr>
              <w:t>分</w:t>
            </w:r>
            <w:r>
              <w:rPr>
                <w:rFonts w:hint="eastAsia" w:ascii="仿宋" w:hAnsi="仿宋" w:eastAsia="仿宋" w:cs="仿宋"/>
                <w:sz w:val="28"/>
                <w:szCs w:val="28"/>
              </w:rPr>
              <w:t>前</w:t>
            </w:r>
            <w:r>
              <w:rPr>
                <w:rFonts w:hint="eastAsia" w:ascii="仿宋" w:hAnsi="仿宋" w:eastAsia="仿宋" w:cs="仿宋"/>
                <w:sz w:val="28"/>
                <w:szCs w:val="28"/>
                <w:lang w:eastAsia="zh-CN"/>
              </w:rPr>
              <w:t>。</w:t>
            </w:r>
          </w:p>
          <w:p w14:paraId="22A081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新疆政府采购电子保函操作流程：登录新疆政府采购网,进入“政采贷/电子保函”模块，即可在线完成电子保函的申请。若有任何问题，可以联系政采云金融服务专属客服，电话：400-903-9583。</w:t>
            </w:r>
            <w:bookmarkEnd w:id="458"/>
          </w:p>
          <w:p w14:paraId="03DAE527">
            <w:pPr>
              <w:spacing w:line="240" w:lineRule="atLeast"/>
              <w:rPr>
                <w:rFonts w:hint="eastAsia" w:ascii="仿宋" w:hAnsi="仿宋" w:eastAsia="仿宋" w:cs="仿宋"/>
                <w:b/>
                <w:bCs/>
                <w:sz w:val="28"/>
                <w:szCs w:val="28"/>
                <w:highlight w:val="none"/>
              </w:rPr>
            </w:pPr>
            <w:r>
              <w:rPr>
                <w:rFonts w:hint="eastAsia" w:ascii="仿宋" w:hAnsi="仿宋" w:eastAsia="仿宋" w:cs="仿宋"/>
                <w:sz w:val="28"/>
                <w:szCs w:val="28"/>
                <w:lang w:val="en-US" w:eastAsia="zh-CN"/>
              </w:rPr>
              <w:t>2</w:t>
            </w:r>
            <w:r>
              <w:rPr>
                <w:rFonts w:hint="eastAsia" w:ascii="仿宋" w:hAnsi="仿宋" w:eastAsia="仿宋" w:cs="仿宋"/>
                <w:sz w:val="28"/>
                <w:szCs w:val="28"/>
              </w:rPr>
              <w:t>.潜在</w:t>
            </w:r>
            <w:r>
              <w:rPr>
                <w:rFonts w:hint="eastAsia" w:ascii="仿宋" w:hAnsi="仿宋" w:eastAsia="仿宋" w:cs="仿宋"/>
                <w:sz w:val="28"/>
                <w:szCs w:val="28"/>
                <w:lang w:val="en-US" w:eastAsia="zh-CN"/>
              </w:rPr>
              <w:t>供应商</w:t>
            </w:r>
            <w:r>
              <w:rPr>
                <w:rFonts w:hint="eastAsia" w:ascii="仿宋" w:hAnsi="仿宋" w:eastAsia="仿宋" w:cs="仿宋"/>
                <w:sz w:val="28"/>
                <w:szCs w:val="28"/>
              </w:rPr>
              <w:t>可以自主选择以上任一种递交方式提交保证金。</w:t>
            </w:r>
          </w:p>
        </w:tc>
      </w:tr>
      <w:tr w14:paraId="25372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14:paraId="2BF64784">
            <w:pPr>
              <w:spacing w:line="240" w:lineRule="atLeast"/>
              <w:ind w:left="1080" w:leftChars="257" w:hanging="54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7415" w:type="dxa"/>
            <w:noWrap w:val="0"/>
            <w:vAlign w:val="center"/>
          </w:tcPr>
          <w:p w14:paraId="7CF646B9">
            <w:pPr>
              <w:spacing w:line="240" w:lineRule="atLeast"/>
              <w:rPr>
                <w:rFonts w:hint="eastAsia" w:ascii="仿宋" w:hAnsi="仿宋" w:eastAsia="仿宋" w:cs="仿宋"/>
                <w:sz w:val="28"/>
                <w:szCs w:val="28"/>
              </w:rPr>
            </w:pPr>
            <w:r>
              <w:rPr>
                <w:rFonts w:hint="eastAsia" w:ascii="仿宋" w:hAnsi="仿宋" w:eastAsia="仿宋" w:cs="仿宋"/>
                <w:b/>
                <w:color w:val="000000"/>
                <w:sz w:val="28"/>
                <w:szCs w:val="28"/>
              </w:rPr>
              <w:t>磋商响应文件有效期</w:t>
            </w:r>
            <w:r>
              <w:rPr>
                <w:rFonts w:hint="eastAsia" w:ascii="仿宋" w:hAnsi="仿宋" w:eastAsia="仿宋" w:cs="仿宋"/>
                <w:b/>
                <w:sz w:val="28"/>
                <w:szCs w:val="28"/>
              </w:rPr>
              <w:t>：</w:t>
            </w:r>
            <w:r>
              <w:rPr>
                <w:rFonts w:hint="eastAsia" w:ascii="仿宋" w:hAnsi="仿宋" w:eastAsia="仿宋" w:cs="仿宋"/>
                <w:bCs/>
                <w:sz w:val="28"/>
                <w:szCs w:val="28"/>
                <w:u w:val="single"/>
              </w:rPr>
              <w:t>　90　　</w:t>
            </w:r>
            <w:r>
              <w:rPr>
                <w:rFonts w:hint="eastAsia" w:ascii="仿宋" w:hAnsi="仿宋" w:eastAsia="仿宋" w:cs="仿宋"/>
                <w:bCs/>
                <w:sz w:val="28"/>
                <w:szCs w:val="28"/>
              </w:rPr>
              <w:t>日历日</w:t>
            </w:r>
          </w:p>
        </w:tc>
      </w:tr>
      <w:tr w14:paraId="4A88F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48C72FC6">
            <w:pPr>
              <w:spacing w:line="240" w:lineRule="atLeast"/>
              <w:ind w:left="1080" w:leftChars="257" w:hanging="54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7415" w:type="dxa"/>
            <w:noWrap w:val="0"/>
            <w:vAlign w:val="center"/>
          </w:tcPr>
          <w:p w14:paraId="75B7A06B">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磋商响应文件组成：</w:t>
            </w:r>
          </w:p>
          <w:p w14:paraId="72C18C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color w:val="000000"/>
                <w:sz w:val="28"/>
                <w:szCs w:val="28"/>
                <w:lang w:val="en-US" w:eastAsia="zh-CN"/>
              </w:rPr>
            </w:pPr>
            <w:r>
              <w:rPr>
                <w:rStyle w:val="34"/>
                <w:rFonts w:hint="eastAsia" w:ascii="仿宋" w:hAnsi="仿宋" w:eastAsia="仿宋" w:cs="仿宋"/>
                <w:b w:val="0"/>
                <w:bCs/>
                <w:i w:val="0"/>
                <w:caps w:val="0"/>
                <w:color w:val="000000"/>
                <w:spacing w:val="0"/>
                <w:w w:val="100"/>
                <w:kern w:val="2"/>
                <w:sz w:val="28"/>
                <w:szCs w:val="28"/>
                <w:lang w:val="en-US" w:eastAsia="zh-CN" w:bidi="ar-SA"/>
              </w:rPr>
              <w:t>1</w:t>
            </w:r>
            <w:r>
              <w:rPr>
                <w:rFonts w:hint="eastAsia" w:ascii="仿宋" w:hAnsi="仿宋" w:eastAsia="仿宋" w:cs="仿宋"/>
                <w:color w:val="000000"/>
                <w:sz w:val="28"/>
                <w:szCs w:val="28"/>
                <w:lang w:val="en-US" w:eastAsia="zh-CN"/>
              </w:rPr>
              <w:t>.本项目采用不见面开标，投标人需要递交电子投标文件。加密的电子投标文件，在开标截止时间前通过新疆政采云平台上传到指定位置，无需递交纸质文件。</w:t>
            </w:r>
          </w:p>
          <w:p w14:paraId="4A671E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2.本项目采用远程不见面交易的模式。开标当日，供应商需在任意地点新疆政采云</w:t>
            </w:r>
          </w:p>
          <w:p w14:paraId="282A10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http://www.ccgp-xinjiang.gov.cn/home.html网上开标完成远程解密、提疑澄清、开标唱标、结果公布等交互环节。</w:t>
            </w:r>
          </w:p>
          <w:p w14:paraId="41FBD2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投标人必须使用能正确解密投标文件的“新疆政采云数字证书”在规定的时间内完成远程解密，因投标人原因未能解密、解密失败或解密超时，视为投标人撤销其投标文件，系统内投标文件将被退回；因采购人原因或网上政采云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66FE55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 xml:space="preserve">不见面开标默认解密时长：30分钟。 </w:t>
            </w:r>
            <w:r>
              <w:rPr>
                <w:rFonts w:hint="eastAsia" w:ascii="仿宋" w:hAnsi="仿宋" w:eastAsia="仿宋" w:cs="仿宋"/>
                <w:color w:val="000000"/>
                <w:sz w:val="28"/>
                <w:szCs w:val="28"/>
                <w:lang w:val="en-US" w:eastAsia="zh-CN"/>
              </w:rPr>
              <w:t xml:space="preserve"> </w:t>
            </w:r>
          </w:p>
          <w:p w14:paraId="52D50E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rPr>
            </w:pPr>
            <w:r>
              <w:rPr>
                <w:rFonts w:hint="eastAsia" w:ascii="仿宋" w:hAnsi="仿宋" w:eastAsia="仿宋" w:cs="仿宋"/>
                <w:color w:val="auto"/>
                <w:sz w:val="28"/>
                <w:szCs w:val="28"/>
              </w:rPr>
              <w:t>关于能否延长解密时间的约定：开标现场若发现默认解密时长不足，由采购人决定是否延长解密时长。</w:t>
            </w:r>
            <w:r>
              <w:rPr>
                <w:rFonts w:hint="eastAsia" w:ascii="仿宋" w:hAnsi="仿宋" w:eastAsia="仿宋" w:cs="仿宋"/>
                <w:color w:val="000000"/>
                <w:sz w:val="28"/>
                <w:szCs w:val="28"/>
                <w:lang w:val="en-US" w:eastAsia="zh-CN"/>
              </w:rPr>
              <w:t xml:space="preserve"> </w:t>
            </w:r>
          </w:p>
        </w:tc>
      </w:tr>
      <w:tr w14:paraId="748EC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14:paraId="34DF9B9B">
            <w:pPr>
              <w:spacing w:line="240" w:lineRule="atLeast"/>
              <w:ind w:left="1080" w:leftChars="257" w:hanging="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7415" w:type="dxa"/>
            <w:noWrap w:val="0"/>
            <w:vAlign w:val="center"/>
          </w:tcPr>
          <w:p w14:paraId="21CCA2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u w:val="single"/>
                <w:lang w:eastAsia="zh-CN"/>
              </w:rPr>
            </w:pPr>
            <w:r>
              <w:rPr>
                <w:rFonts w:hint="eastAsia" w:ascii="仿宋" w:hAnsi="仿宋" w:eastAsia="仿宋" w:cs="仿宋"/>
                <w:b/>
                <w:bCs/>
                <w:color w:val="auto"/>
                <w:sz w:val="28"/>
                <w:szCs w:val="28"/>
              </w:rPr>
              <w:t>采购文件</w:t>
            </w:r>
            <w:r>
              <w:rPr>
                <w:rFonts w:hint="eastAsia" w:ascii="仿宋" w:hAnsi="仿宋" w:eastAsia="仿宋" w:cs="仿宋"/>
                <w:b/>
                <w:bCs/>
                <w:color w:val="auto"/>
                <w:sz w:val="28"/>
                <w:szCs w:val="28"/>
                <w:lang w:val="en-US" w:eastAsia="zh-CN"/>
              </w:rPr>
              <w:t>获取</w:t>
            </w:r>
            <w:r>
              <w:rPr>
                <w:rFonts w:hint="eastAsia" w:ascii="仿宋" w:hAnsi="仿宋" w:eastAsia="仿宋" w:cs="仿宋"/>
                <w:b/>
                <w:bCs/>
                <w:color w:val="auto"/>
                <w:sz w:val="28"/>
                <w:szCs w:val="28"/>
              </w:rPr>
              <w:t>日期:</w:t>
            </w:r>
            <w:r>
              <w:rPr>
                <w:rFonts w:hint="eastAsia" w:ascii="仿宋" w:hAnsi="仿宋" w:eastAsia="仿宋" w:cs="仿宋"/>
                <w:color w:val="auto"/>
                <w:sz w:val="28"/>
                <w:szCs w:val="28"/>
                <w:u w:val="single"/>
                <w:lang w:eastAsia="zh-CN"/>
              </w:rPr>
              <w:t>202</w:t>
            </w:r>
            <w:r>
              <w:rPr>
                <w:rFonts w:hint="eastAsia" w:ascii="仿宋" w:hAnsi="仿宋" w:eastAsia="仿宋" w:cs="仿宋"/>
                <w:color w:val="auto"/>
                <w:sz w:val="28"/>
                <w:szCs w:val="28"/>
                <w:u w:val="single"/>
                <w:lang w:val="en-US" w:eastAsia="zh-CN"/>
              </w:rPr>
              <w:t>4</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12</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11</w:t>
            </w:r>
            <w:r>
              <w:rPr>
                <w:rFonts w:hint="eastAsia" w:ascii="仿宋" w:hAnsi="仿宋" w:eastAsia="仿宋" w:cs="仿宋"/>
                <w:color w:val="auto"/>
                <w:sz w:val="28"/>
                <w:szCs w:val="28"/>
                <w:u w:val="single"/>
              </w:rPr>
              <w:t>日至</w:t>
            </w:r>
            <w:r>
              <w:rPr>
                <w:rFonts w:hint="eastAsia" w:ascii="仿宋" w:hAnsi="仿宋" w:eastAsia="仿宋" w:cs="仿宋"/>
                <w:color w:val="auto"/>
                <w:sz w:val="28"/>
                <w:szCs w:val="28"/>
                <w:u w:val="single"/>
                <w:lang w:eastAsia="zh-CN"/>
              </w:rPr>
              <w:t>202</w:t>
            </w:r>
            <w:r>
              <w:rPr>
                <w:rFonts w:hint="eastAsia" w:ascii="仿宋" w:hAnsi="仿宋" w:eastAsia="仿宋" w:cs="仿宋"/>
                <w:color w:val="auto"/>
                <w:sz w:val="28"/>
                <w:szCs w:val="28"/>
                <w:u w:val="single"/>
                <w:lang w:val="en-US" w:eastAsia="zh-CN"/>
              </w:rPr>
              <w:t>4</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12</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18</w:t>
            </w:r>
            <w:r>
              <w:rPr>
                <w:rFonts w:hint="eastAsia" w:ascii="仿宋" w:hAnsi="仿宋" w:eastAsia="仿宋" w:cs="仿宋"/>
                <w:color w:val="auto"/>
                <w:sz w:val="28"/>
                <w:szCs w:val="28"/>
                <w:u w:val="single"/>
              </w:rPr>
              <w:t>日（北京时间</w:t>
            </w:r>
            <w:r>
              <w:rPr>
                <w:rFonts w:hint="eastAsia" w:ascii="仿宋" w:hAnsi="仿宋" w:eastAsia="仿宋" w:cs="仿宋"/>
                <w:color w:val="auto"/>
                <w:sz w:val="28"/>
                <w:szCs w:val="28"/>
                <w:u w:val="single"/>
                <w:lang w:val="en-US" w:eastAsia="zh-CN"/>
              </w:rPr>
              <w:t>00</w:t>
            </w:r>
            <w:r>
              <w:rPr>
                <w:rFonts w:hint="eastAsia" w:ascii="仿宋" w:hAnsi="仿宋" w:eastAsia="仿宋" w:cs="仿宋"/>
                <w:color w:val="auto"/>
                <w:sz w:val="28"/>
                <w:szCs w:val="28"/>
                <w:u w:val="single"/>
              </w:rPr>
              <w:t>:00-1</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u w:val="single"/>
              </w:rPr>
              <w:t>:00，1</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0</w:t>
            </w:r>
            <w:r>
              <w:rPr>
                <w:rFonts w:hint="eastAsia" w:ascii="仿宋" w:hAnsi="仿宋" w:eastAsia="仿宋" w:cs="仿宋"/>
                <w:color w:val="auto"/>
                <w:sz w:val="28"/>
                <w:szCs w:val="28"/>
                <w:u w:val="single"/>
              </w:rPr>
              <w:t>0-</w:t>
            </w:r>
            <w:r>
              <w:rPr>
                <w:rFonts w:hint="eastAsia" w:ascii="仿宋" w:hAnsi="仿宋" w:eastAsia="仿宋" w:cs="仿宋"/>
                <w:color w:val="auto"/>
                <w:sz w:val="28"/>
                <w:szCs w:val="28"/>
                <w:u w:val="single"/>
                <w:lang w:val="en-US" w:eastAsia="zh-CN"/>
              </w:rPr>
              <w:t>23</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59</w:t>
            </w:r>
            <w:r>
              <w:rPr>
                <w:rFonts w:hint="eastAsia" w:ascii="仿宋" w:hAnsi="仿宋" w:eastAsia="仿宋" w:cs="仿宋"/>
                <w:color w:val="auto"/>
                <w:sz w:val="28"/>
                <w:szCs w:val="28"/>
                <w:u w:val="single"/>
              </w:rPr>
              <w:t>）</w:t>
            </w:r>
          </w:p>
        </w:tc>
      </w:tr>
      <w:tr w14:paraId="1502E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437E3CA3">
            <w:pPr>
              <w:spacing w:line="240" w:lineRule="atLeast"/>
              <w:ind w:left="1080" w:leftChars="257" w:hanging="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7415" w:type="dxa"/>
            <w:noWrap w:val="0"/>
            <w:vAlign w:val="center"/>
          </w:tcPr>
          <w:p w14:paraId="067826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报价截止时间：</w:t>
            </w:r>
            <w:r>
              <w:rPr>
                <w:rFonts w:hint="eastAsia" w:ascii="仿宋" w:hAnsi="仿宋" w:eastAsia="仿宋" w:cs="仿宋"/>
                <w:color w:val="auto"/>
                <w:sz w:val="28"/>
                <w:szCs w:val="28"/>
                <w:u w:val="single"/>
                <w:lang w:eastAsia="zh-CN"/>
              </w:rPr>
              <w:t>202</w:t>
            </w:r>
            <w:r>
              <w:rPr>
                <w:rFonts w:hint="eastAsia" w:ascii="仿宋" w:hAnsi="仿宋" w:eastAsia="仿宋" w:cs="仿宋"/>
                <w:color w:val="auto"/>
                <w:sz w:val="28"/>
                <w:szCs w:val="28"/>
                <w:u w:val="single"/>
                <w:lang w:val="en-US" w:eastAsia="zh-CN"/>
              </w:rPr>
              <w:t>4</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12</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23</w:t>
            </w:r>
            <w:r>
              <w:rPr>
                <w:rFonts w:hint="eastAsia" w:ascii="仿宋" w:hAnsi="仿宋" w:eastAsia="仿宋" w:cs="仿宋"/>
                <w:color w:val="auto"/>
                <w:sz w:val="28"/>
                <w:szCs w:val="28"/>
                <w:u w:val="single"/>
              </w:rPr>
              <w:t>日（北京时间</w:t>
            </w:r>
            <w:r>
              <w:rPr>
                <w:rFonts w:hint="eastAsia" w:ascii="仿宋" w:hAnsi="仿宋" w:eastAsia="仿宋" w:cs="仿宋"/>
                <w:color w:val="auto"/>
                <w:sz w:val="28"/>
                <w:szCs w:val="28"/>
                <w:u w:val="single"/>
                <w:lang w:val="en-US" w:eastAsia="zh-CN"/>
              </w:rPr>
              <w:t>16:00</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p>
        </w:tc>
      </w:tr>
      <w:tr w14:paraId="72F2E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14:paraId="561143C6">
            <w:pPr>
              <w:spacing w:line="240" w:lineRule="atLeast"/>
              <w:ind w:left="1080" w:leftChars="257" w:hanging="54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7415" w:type="dxa"/>
            <w:noWrap w:val="0"/>
            <w:vAlign w:val="center"/>
          </w:tcPr>
          <w:p w14:paraId="4922CF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u w:val="single"/>
              </w:rPr>
            </w:pPr>
            <w:r>
              <w:rPr>
                <w:rFonts w:hint="eastAsia" w:ascii="仿宋" w:hAnsi="仿宋" w:eastAsia="仿宋" w:cs="仿宋"/>
                <w:b/>
                <w:bCs/>
                <w:color w:val="auto"/>
                <w:sz w:val="28"/>
                <w:szCs w:val="28"/>
              </w:rPr>
              <w:t>磋商时间：</w:t>
            </w:r>
            <w:r>
              <w:rPr>
                <w:rFonts w:hint="eastAsia" w:ascii="仿宋" w:hAnsi="仿宋" w:eastAsia="仿宋" w:cs="仿宋"/>
                <w:color w:val="auto"/>
                <w:sz w:val="28"/>
                <w:szCs w:val="28"/>
                <w:u w:val="single"/>
                <w:lang w:eastAsia="zh-CN"/>
              </w:rPr>
              <w:t>202</w:t>
            </w:r>
            <w:r>
              <w:rPr>
                <w:rFonts w:hint="eastAsia" w:ascii="仿宋" w:hAnsi="仿宋" w:eastAsia="仿宋" w:cs="仿宋"/>
                <w:color w:val="auto"/>
                <w:sz w:val="28"/>
                <w:szCs w:val="28"/>
                <w:u w:val="single"/>
                <w:lang w:val="en-US" w:eastAsia="zh-CN"/>
              </w:rPr>
              <w:t>4</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12</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23</w:t>
            </w:r>
            <w:r>
              <w:rPr>
                <w:rFonts w:hint="eastAsia" w:ascii="仿宋" w:hAnsi="仿宋" w:eastAsia="仿宋" w:cs="仿宋"/>
                <w:color w:val="auto"/>
                <w:sz w:val="28"/>
                <w:szCs w:val="28"/>
                <w:u w:val="single"/>
              </w:rPr>
              <w:t>日（北京时间</w:t>
            </w:r>
            <w:r>
              <w:rPr>
                <w:rFonts w:hint="eastAsia" w:ascii="仿宋" w:hAnsi="仿宋" w:eastAsia="仿宋" w:cs="仿宋"/>
                <w:color w:val="auto"/>
                <w:sz w:val="28"/>
                <w:szCs w:val="28"/>
                <w:u w:val="single"/>
                <w:lang w:val="en-US" w:eastAsia="zh-CN"/>
              </w:rPr>
              <w:t>16:00</w:t>
            </w:r>
            <w:r>
              <w:rPr>
                <w:rFonts w:hint="eastAsia" w:ascii="仿宋" w:hAnsi="仿宋" w:eastAsia="仿宋" w:cs="仿宋"/>
                <w:color w:val="auto"/>
                <w:sz w:val="28"/>
                <w:szCs w:val="28"/>
                <w:u w:val="single"/>
              </w:rPr>
              <w:t>）　　    　</w:t>
            </w:r>
          </w:p>
          <w:p w14:paraId="15C21A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磋商地点：</w:t>
            </w:r>
            <w:r>
              <w:rPr>
                <w:rFonts w:hint="eastAsia" w:ascii="仿宋" w:hAnsi="仿宋" w:eastAsia="仿宋" w:cs="仿宋"/>
                <w:color w:val="auto"/>
                <w:sz w:val="28"/>
                <w:szCs w:val="28"/>
              </w:rPr>
              <w:t>政采云平台（http://www.ccgp-xinjiang.gov.cn/）开标时间后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0分钟内供应商可以登录“政采云”平台，用“项目采购-开标评标”功能进行解密响应文件，解密时长为：</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0分钟</w:t>
            </w:r>
          </w:p>
        </w:tc>
      </w:tr>
      <w:tr w14:paraId="54758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14:paraId="3A53A009">
            <w:pPr>
              <w:keepNext w:val="0"/>
              <w:keepLines w:val="0"/>
              <w:pageBreakBefore w:val="0"/>
              <w:kinsoku/>
              <w:wordWrap/>
              <w:overflowPunct/>
              <w:topLinePunct w:val="0"/>
              <w:bidi w:val="0"/>
              <w:adjustRightInd/>
              <w:snapToGrid/>
              <w:spacing w:line="440" w:lineRule="exact"/>
              <w:ind w:left="1080" w:leftChars="257" w:hanging="54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7415" w:type="dxa"/>
            <w:noWrap w:val="0"/>
            <w:vAlign w:val="center"/>
          </w:tcPr>
          <w:p w14:paraId="235E8E5C">
            <w:pPr>
              <w:keepNext w:val="0"/>
              <w:keepLines w:val="0"/>
              <w:pageBreakBefore w:val="0"/>
              <w:kinsoku/>
              <w:wordWrap/>
              <w:overflowPunct/>
              <w:topLinePunct w:val="0"/>
              <w:bidi w:val="0"/>
              <w:adjustRightInd/>
              <w:snapToGrid/>
              <w:spacing w:line="440" w:lineRule="exact"/>
              <w:textAlignment w:val="auto"/>
              <w:rPr>
                <w:rFonts w:hint="eastAsia" w:ascii="仿宋" w:hAnsi="仿宋" w:eastAsia="仿宋" w:cs="仿宋"/>
                <w:i/>
                <w:sz w:val="28"/>
                <w:szCs w:val="28"/>
              </w:rPr>
            </w:pPr>
            <w:r>
              <w:rPr>
                <w:rFonts w:hint="eastAsia" w:ascii="仿宋" w:hAnsi="仿宋" w:eastAsia="仿宋" w:cs="仿宋"/>
                <w:b/>
                <w:bCs/>
                <w:sz w:val="28"/>
                <w:szCs w:val="28"/>
              </w:rPr>
              <w:t>评标方法：</w:t>
            </w:r>
            <w:r>
              <w:rPr>
                <w:rFonts w:hint="eastAsia" w:ascii="仿宋" w:hAnsi="仿宋" w:eastAsia="仿宋" w:cs="仿宋"/>
                <w:sz w:val="28"/>
                <w:szCs w:val="28"/>
              </w:rPr>
              <w:t>适用</w:t>
            </w:r>
            <w:r>
              <w:rPr>
                <w:rFonts w:hint="eastAsia" w:ascii="仿宋" w:hAnsi="仿宋" w:eastAsia="仿宋" w:cs="仿宋"/>
                <w:sz w:val="28"/>
                <w:szCs w:val="28"/>
                <w:u w:val="single"/>
              </w:rPr>
              <w:t>综合评分法</w:t>
            </w:r>
            <w:r>
              <w:rPr>
                <w:rFonts w:hint="eastAsia" w:ascii="仿宋" w:hAnsi="仿宋" w:eastAsia="仿宋" w:cs="仿宋"/>
                <w:sz w:val="28"/>
                <w:szCs w:val="28"/>
              </w:rPr>
              <w:t>　　　　</w:t>
            </w:r>
          </w:p>
        </w:tc>
      </w:tr>
      <w:tr w14:paraId="502CD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14:paraId="32A1E31F">
            <w:pPr>
              <w:keepNext w:val="0"/>
              <w:keepLines w:val="0"/>
              <w:pageBreakBefore w:val="0"/>
              <w:kinsoku/>
              <w:wordWrap/>
              <w:overflowPunct/>
              <w:topLinePunct w:val="0"/>
              <w:bidi w:val="0"/>
              <w:adjustRightInd/>
              <w:snapToGrid/>
              <w:spacing w:line="440" w:lineRule="exact"/>
              <w:ind w:left="1080" w:leftChars="257" w:hanging="54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7415" w:type="dxa"/>
            <w:noWrap w:val="0"/>
            <w:vAlign w:val="center"/>
          </w:tcPr>
          <w:p w14:paraId="1BCEC85F">
            <w:pPr>
              <w:keepNext w:val="0"/>
              <w:keepLines w:val="0"/>
              <w:pageBreakBefore w:val="0"/>
              <w:kinsoku/>
              <w:wordWrap/>
              <w:overflowPunct/>
              <w:topLinePunct w:val="0"/>
              <w:bidi w:val="0"/>
              <w:adjustRightInd/>
              <w:snapToGrid/>
              <w:spacing w:line="44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推荐成交候选供应商的数量：</w:t>
            </w:r>
            <w:r>
              <w:rPr>
                <w:rFonts w:hint="eastAsia" w:ascii="仿宋" w:hAnsi="仿宋" w:eastAsia="仿宋" w:cs="仿宋"/>
                <w:sz w:val="28"/>
                <w:szCs w:val="28"/>
                <w:u w:val="single"/>
              </w:rPr>
              <w:t>1家</w:t>
            </w:r>
          </w:p>
        </w:tc>
      </w:tr>
      <w:tr w14:paraId="50B86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4E26B75C">
            <w:pPr>
              <w:keepNext w:val="0"/>
              <w:keepLines w:val="0"/>
              <w:pageBreakBefore w:val="0"/>
              <w:kinsoku/>
              <w:wordWrap/>
              <w:overflowPunct/>
              <w:topLinePunct w:val="0"/>
              <w:bidi w:val="0"/>
              <w:adjustRightInd/>
              <w:snapToGrid/>
              <w:spacing w:line="440" w:lineRule="exact"/>
              <w:ind w:left="1080" w:leftChars="257" w:hanging="54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7415" w:type="dxa"/>
            <w:noWrap w:val="0"/>
            <w:vAlign w:val="center"/>
          </w:tcPr>
          <w:p w14:paraId="4472DDA6">
            <w:pPr>
              <w:keepNext w:val="0"/>
              <w:keepLines w:val="0"/>
              <w:pageBreakBefore w:val="0"/>
              <w:kinsoku/>
              <w:wordWrap/>
              <w:overflowPunct/>
              <w:topLinePunct w:val="0"/>
              <w:autoSpaceDE w:val="0"/>
              <w:autoSpaceDN w:val="0"/>
              <w:bidi w:val="0"/>
              <w:adjustRightInd/>
              <w:snapToGrid/>
              <w:spacing w:line="440" w:lineRule="exact"/>
              <w:textAlignment w:val="auto"/>
              <w:rPr>
                <w:rFonts w:hint="eastAsia"/>
                <w:sz w:val="28"/>
                <w:szCs w:val="28"/>
              </w:rPr>
            </w:pPr>
            <w:r>
              <w:rPr>
                <w:rFonts w:hint="eastAsia" w:ascii="仿宋" w:hAnsi="仿宋" w:eastAsia="仿宋" w:cs="仿宋"/>
                <w:b/>
                <w:bCs/>
                <w:kern w:val="0"/>
                <w:sz w:val="28"/>
                <w:szCs w:val="28"/>
              </w:rPr>
              <w:t>履约保证金金额：</w:t>
            </w:r>
          </w:p>
          <w:p w14:paraId="42A7D86B">
            <w:pPr>
              <w:pStyle w:val="29"/>
              <w:keepNext w:val="0"/>
              <w:keepLines w:val="0"/>
              <w:pageBreakBefore w:val="0"/>
              <w:kinsoku/>
              <w:wordWrap/>
              <w:overflowPunct/>
              <w:topLinePunct w:val="0"/>
              <w:bidi w:val="0"/>
              <w:adjustRightInd/>
              <w:snapToGrid/>
              <w:spacing w:line="440" w:lineRule="exact"/>
              <w:ind w:firstLine="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fldChar w:fldCharType="begin"/>
            </w:r>
            <w:r>
              <w:rPr>
                <w:rFonts w:hint="eastAsia" w:ascii="仿宋" w:hAnsi="仿宋" w:eastAsia="仿宋" w:cs="仿宋"/>
                <w:kern w:val="2"/>
                <w:sz w:val="28"/>
                <w:szCs w:val="28"/>
              </w:rPr>
              <w:instrText xml:space="preserve">eq \o\ac(</w:instrText>
            </w:r>
            <w:r>
              <w:rPr>
                <w:rFonts w:hint="eastAsia" w:ascii="仿宋" w:hAnsi="仿宋" w:eastAsia="仿宋" w:cs="仿宋"/>
                <w:kern w:val="2"/>
                <w:position w:val="-5"/>
                <w:sz w:val="42"/>
                <w:szCs w:val="28"/>
              </w:rPr>
              <w:instrText xml:space="preserve">□</w:instrText>
            </w:r>
            <w:r>
              <w:rPr>
                <w:rFonts w:hint="eastAsia" w:ascii="仿宋" w:hAnsi="仿宋" w:eastAsia="仿宋" w:cs="仿宋"/>
                <w:kern w:val="2"/>
                <w:position w:val="0"/>
                <w:sz w:val="28"/>
                <w:szCs w:val="28"/>
              </w:rPr>
              <w:instrText xml:space="preserve">,√)</w:instrTex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不要求提供</w:t>
            </w:r>
          </w:p>
          <w:p w14:paraId="1CF37425">
            <w:pPr>
              <w:pStyle w:val="29"/>
              <w:keepNext w:val="0"/>
              <w:keepLines w:val="0"/>
              <w:pageBreakBefore w:val="0"/>
              <w:kinsoku/>
              <w:wordWrap/>
              <w:overflowPunct/>
              <w:topLinePunct w:val="0"/>
              <w:bidi w:val="0"/>
              <w:adjustRightInd/>
              <w:snapToGrid/>
              <w:spacing w:line="440" w:lineRule="exact"/>
              <w:ind w:firstLine="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fldChar w:fldCharType="begin"/>
            </w:r>
            <w:r>
              <w:rPr>
                <w:rFonts w:hint="eastAsia" w:ascii="仿宋" w:hAnsi="仿宋" w:eastAsia="仿宋" w:cs="仿宋"/>
                <w:kern w:val="2"/>
                <w:sz w:val="28"/>
                <w:szCs w:val="28"/>
              </w:rPr>
              <w:instrText xml:space="preserve">eq \o\ac(</w:instrText>
            </w:r>
            <w:r>
              <w:rPr>
                <w:rFonts w:hint="eastAsia" w:ascii="仿宋" w:hAnsi="仿宋" w:eastAsia="仿宋" w:cs="仿宋"/>
                <w:kern w:val="2"/>
                <w:position w:val="-5"/>
                <w:sz w:val="42"/>
                <w:szCs w:val="28"/>
              </w:rPr>
              <w:instrText xml:space="preserve">□</w:instrText>
            </w:r>
            <w:r>
              <w:rPr>
                <w:rFonts w:hint="eastAsia" w:ascii="仿宋" w:hAnsi="仿宋" w:eastAsia="仿宋" w:cs="仿宋"/>
                <w:kern w:val="2"/>
                <w:position w:val="0"/>
                <w:sz w:val="28"/>
                <w:szCs w:val="28"/>
              </w:rPr>
              <w:instrText xml:space="preserve">)</w:instrTex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要求提供。</w:t>
            </w:r>
          </w:p>
          <w:p w14:paraId="5B8C729D">
            <w:pPr>
              <w:pStyle w:val="9"/>
              <w:keepNext w:val="0"/>
              <w:keepLines w:val="0"/>
              <w:pageBreakBefore w:val="0"/>
              <w:kinsoku/>
              <w:wordWrap/>
              <w:overflowPunct/>
              <w:topLinePunct w:val="0"/>
              <w:autoSpaceDE/>
              <w:autoSpaceDN/>
              <w:bidi w:val="0"/>
              <w:adjustRightInd/>
              <w:snapToGrid/>
              <w:spacing w:after="0"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履约保证金的数额不得超过政府采购合同金额的10%，本采购项目履约保证金为合同金额的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提交方式为</w:t>
            </w:r>
            <w:r>
              <w:rPr>
                <w:rFonts w:hint="eastAsia" w:ascii="仿宋" w:hAnsi="仿宋" w:eastAsia="仿宋" w:cs="仿宋"/>
                <w:color w:val="auto"/>
                <w:sz w:val="28"/>
                <w:szCs w:val="28"/>
                <w:highlight w:val="none"/>
                <w:u w:val="single"/>
                <w:lang w:val="en-US" w:eastAsia="zh-CN"/>
              </w:rPr>
              <w:t xml:space="preserve"> 银行保函 </w:t>
            </w:r>
          </w:p>
          <w:p w14:paraId="10EB839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sz w:val="28"/>
                <w:szCs w:val="28"/>
                <w:u w:val="single"/>
              </w:rPr>
            </w:pPr>
            <w:r>
              <w:rPr>
                <w:rFonts w:hint="eastAsia" w:ascii="仿宋" w:hAnsi="仿宋" w:eastAsia="仿宋" w:cs="仿宋"/>
                <w:color w:val="auto"/>
                <w:sz w:val="28"/>
                <w:szCs w:val="28"/>
                <w:highlight w:val="none"/>
                <w:lang w:val="en-US" w:eastAsia="zh-CN"/>
              </w:rPr>
              <w:t>投标人须在合同签订后10个工作日内向招标人提交银行保函原件。</w:t>
            </w:r>
          </w:p>
        </w:tc>
      </w:tr>
      <w:tr w14:paraId="69970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53F87CBE">
            <w:pPr>
              <w:keepNext w:val="0"/>
              <w:keepLines w:val="0"/>
              <w:pageBreakBefore w:val="0"/>
              <w:widowControl w:val="0"/>
              <w:kinsoku/>
              <w:wordWrap/>
              <w:overflowPunct/>
              <w:topLinePunct w:val="0"/>
              <w:autoSpaceDE w:val="0"/>
              <w:autoSpaceDN w:val="0"/>
              <w:bidi w:val="0"/>
              <w:adjustRightInd/>
              <w:snapToGrid w:val="0"/>
              <w:spacing w:line="440" w:lineRule="exact"/>
              <w:ind w:firstLine="560" w:firstLineChars="200"/>
              <w:textAlignment w:val="bottom"/>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7415" w:type="dxa"/>
            <w:noWrap w:val="0"/>
            <w:vAlign w:val="center"/>
          </w:tcPr>
          <w:p w14:paraId="733B0F37">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仿宋" w:hAnsi="仿宋" w:eastAsia="仿宋" w:cs="仿宋"/>
                <w:b/>
                <w:sz w:val="28"/>
                <w:szCs w:val="28"/>
              </w:rPr>
            </w:pPr>
            <w:r>
              <w:rPr>
                <w:rFonts w:hint="eastAsia" w:ascii="仿宋" w:hAnsi="仿宋" w:eastAsia="仿宋" w:cs="仿宋"/>
                <w:b/>
                <w:bCs/>
                <w:kern w:val="0"/>
                <w:sz w:val="28"/>
                <w:szCs w:val="28"/>
              </w:rPr>
              <w:t>成交通知书：</w:t>
            </w:r>
            <w:r>
              <w:rPr>
                <w:rFonts w:hint="eastAsia" w:ascii="仿宋" w:hAnsi="仿宋" w:eastAsia="仿宋" w:cs="仿宋"/>
                <w:kern w:val="0"/>
                <w:sz w:val="28"/>
                <w:szCs w:val="28"/>
              </w:rPr>
              <w:t>成交公告发布后发放</w:t>
            </w:r>
          </w:p>
        </w:tc>
      </w:tr>
      <w:tr w14:paraId="30EE6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3D4DAA20">
            <w:pPr>
              <w:keepNext w:val="0"/>
              <w:keepLines w:val="0"/>
              <w:pageBreakBefore w:val="0"/>
              <w:widowControl w:val="0"/>
              <w:kinsoku/>
              <w:wordWrap/>
              <w:overflowPunct/>
              <w:topLinePunct w:val="0"/>
              <w:bidi w:val="0"/>
              <w:adjustRightInd/>
              <w:spacing w:line="44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7415" w:type="dxa"/>
            <w:noWrap w:val="0"/>
            <w:vAlign w:val="center"/>
          </w:tcPr>
          <w:p w14:paraId="2D4D8E26">
            <w:pPr>
              <w:keepNext w:val="0"/>
              <w:keepLines w:val="0"/>
              <w:pageBreakBefore w:val="0"/>
              <w:widowControl w:val="0"/>
              <w:kinsoku/>
              <w:wordWrap/>
              <w:overflowPunct/>
              <w:topLinePunct w:val="0"/>
              <w:bidi w:val="0"/>
              <w:adjustRightInd/>
              <w:spacing w:line="440" w:lineRule="exact"/>
              <w:ind w:left="-48" w:leftChars="-23" w:firstLine="56" w:firstLineChars="20"/>
              <w:rPr>
                <w:rFonts w:hint="eastAsia" w:ascii="仿宋" w:hAnsi="仿宋" w:eastAsia="仿宋" w:cs="仿宋"/>
                <w:bCs/>
                <w:sz w:val="28"/>
                <w:szCs w:val="28"/>
                <w:highlight w:val="none"/>
              </w:rPr>
            </w:pPr>
            <w:r>
              <w:rPr>
                <w:rFonts w:hint="eastAsia" w:ascii="仿宋" w:hAnsi="仿宋" w:eastAsia="仿宋" w:cs="仿宋"/>
                <w:b/>
                <w:sz w:val="28"/>
                <w:szCs w:val="28"/>
                <w:highlight w:val="none"/>
              </w:rPr>
              <w:t>签订合同时间：</w:t>
            </w:r>
            <w:r>
              <w:rPr>
                <w:rFonts w:hint="eastAsia" w:ascii="仿宋" w:hAnsi="仿宋" w:eastAsia="仿宋" w:cs="仿宋"/>
                <w:bCs/>
                <w:sz w:val="28"/>
                <w:szCs w:val="28"/>
                <w:highlight w:val="none"/>
              </w:rPr>
              <w:t>成交通知书发出后30日内</w:t>
            </w:r>
          </w:p>
        </w:tc>
      </w:tr>
      <w:tr w14:paraId="199CC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2C55A3B8">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23</w:t>
            </w:r>
          </w:p>
        </w:tc>
        <w:tc>
          <w:tcPr>
            <w:tcW w:w="7415" w:type="dxa"/>
            <w:noWrap w:val="0"/>
            <w:vAlign w:val="center"/>
          </w:tcPr>
          <w:p w14:paraId="34BC0FE5">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default" w:ascii="仿宋" w:hAnsi="仿宋" w:eastAsia="仿宋" w:cs="仿宋"/>
                <w:b/>
                <w:color w:val="000000"/>
                <w:sz w:val="28"/>
                <w:szCs w:val="28"/>
                <w:highlight w:val="none"/>
                <w:lang w:val="en-US"/>
              </w:rPr>
            </w:pPr>
            <w:r>
              <w:rPr>
                <w:rFonts w:hint="eastAsia" w:ascii="仿宋" w:hAnsi="仿宋" w:eastAsia="仿宋" w:cs="仿宋"/>
                <w:b/>
                <w:bCs/>
                <w:color w:val="000000"/>
                <w:kern w:val="0"/>
                <w:sz w:val="28"/>
                <w:szCs w:val="28"/>
                <w:highlight w:val="none"/>
                <w:lang w:val="en-US" w:eastAsia="zh-CN" w:bidi="ar-SA"/>
              </w:rPr>
              <w:t>付款方式：合同签订办理完成付款手续后支付合同总额的50%；项目完成验收合格后支付合同总额的40%；自验收合格起一年后无质量问题支付合同总额的10%。</w:t>
            </w:r>
          </w:p>
        </w:tc>
      </w:tr>
      <w:tr w14:paraId="2E235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54126FD2">
            <w:pPr>
              <w:spacing w:line="24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7415" w:type="dxa"/>
            <w:noWrap w:val="0"/>
            <w:vAlign w:val="center"/>
          </w:tcPr>
          <w:p w14:paraId="017AA949">
            <w:pPr>
              <w:spacing w:line="240" w:lineRule="atLeast"/>
              <w:ind w:left="-48" w:leftChars="-23" w:firstLine="56" w:firstLineChars="20"/>
              <w:rPr>
                <w:rFonts w:hint="eastAsia" w:ascii="仿宋" w:hAnsi="仿宋" w:eastAsia="仿宋" w:cs="仿宋"/>
                <w:b/>
                <w:sz w:val="28"/>
                <w:szCs w:val="28"/>
              </w:rPr>
            </w:pPr>
            <w:r>
              <w:rPr>
                <w:rFonts w:hint="eastAsia" w:ascii="仿宋" w:hAnsi="仿宋" w:eastAsia="仿宋" w:cs="仿宋"/>
                <w:b/>
                <w:bCs/>
                <w:color w:val="auto"/>
                <w:sz w:val="28"/>
                <w:szCs w:val="28"/>
                <w:lang w:eastAsia="zh-CN"/>
              </w:rPr>
              <w:t>付款程序：</w:t>
            </w:r>
            <w:r>
              <w:rPr>
                <w:rFonts w:hint="eastAsia" w:ascii="仿宋" w:hAnsi="仿宋" w:eastAsia="仿宋" w:cs="仿宋"/>
                <w:kern w:val="0"/>
                <w:sz w:val="28"/>
                <w:szCs w:val="28"/>
                <w:lang w:val="en-US" w:eastAsia="zh-CN" w:bidi="ar-SA"/>
              </w:rPr>
              <w:t>所有服务款均以人民币支付，采购人办理具体付款手续</w:t>
            </w:r>
          </w:p>
        </w:tc>
      </w:tr>
      <w:tr w14:paraId="70A26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38A75388">
            <w:pPr>
              <w:spacing w:line="24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7415" w:type="dxa"/>
            <w:noWrap w:val="0"/>
            <w:vAlign w:val="center"/>
          </w:tcPr>
          <w:p w14:paraId="3D34607D">
            <w:pPr>
              <w:keepNext w:val="0"/>
              <w:keepLines w:val="0"/>
              <w:pageBreakBefore w:val="0"/>
              <w:kinsoku/>
              <w:wordWrap/>
              <w:overflowPunct/>
              <w:topLinePunct w:val="0"/>
              <w:bidi w:val="0"/>
              <w:adjustRightInd/>
              <w:spacing w:line="440" w:lineRule="exact"/>
              <w:ind w:left="-48" w:leftChars="-23" w:firstLine="56" w:firstLineChars="2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低于成本价不正当竞争预防措施：</w:t>
            </w:r>
          </w:p>
          <w:p w14:paraId="61C1209F">
            <w:pPr>
              <w:keepNext w:val="0"/>
              <w:keepLines w:val="0"/>
              <w:pageBreakBefore w:val="0"/>
              <w:kinsoku/>
              <w:wordWrap/>
              <w:overflowPunct/>
              <w:topLinePunct w:val="0"/>
              <w:bidi w:val="0"/>
              <w:adjustRightInd/>
              <w:spacing w:line="440" w:lineRule="exact"/>
              <w:ind w:left="-48" w:leftChars="-23" w:firstLine="56" w:firstLineChars="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在评审过程中，</w:t>
            </w:r>
            <w:r>
              <w:rPr>
                <w:rFonts w:hint="eastAsia" w:ascii="仿宋" w:hAnsi="仿宋" w:eastAsia="仿宋" w:cs="仿宋"/>
                <w:bCs/>
                <w:color w:val="auto"/>
                <w:sz w:val="28"/>
                <w:szCs w:val="28"/>
                <w:highlight w:val="none"/>
                <w:lang w:val="en-US" w:eastAsia="zh-CN"/>
              </w:rPr>
              <w:t>磋商</w:t>
            </w:r>
            <w:r>
              <w:rPr>
                <w:rFonts w:hint="eastAsia" w:ascii="仿宋" w:hAnsi="仿宋" w:eastAsia="仿宋" w:cs="仿宋"/>
                <w:bCs/>
                <w:color w:val="auto"/>
                <w:sz w:val="28"/>
                <w:szCs w:val="28"/>
                <w:highlight w:val="none"/>
              </w:rPr>
              <w:t>小组认为</w:t>
            </w:r>
            <w:r>
              <w:rPr>
                <w:rFonts w:hint="eastAsia" w:ascii="仿宋" w:hAnsi="仿宋" w:eastAsia="仿宋" w:cs="仿宋"/>
                <w:bCs/>
                <w:color w:val="auto"/>
                <w:sz w:val="28"/>
                <w:szCs w:val="28"/>
                <w:highlight w:val="none"/>
                <w:lang w:eastAsia="zh-CN"/>
              </w:rPr>
              <w:t>投标供应商</w:t>
            </w:r>
            <w:r>
              <w:rPr>
                <w:rFonts w:hint="eastAsia" w:ascii="仿宋" w:hAnsi="仿宋" w:eastAsia="仿宋" w:cs="仿宋"/>
                <w:bCs/>
                <w:color w:val="auto"/>
                <w:sz w:val="28"/>
                <w:szCs w:val="28"/>
                <w:highlight w:val="none"/>
              </w:rPr>
              <w:t>报价明显低于其他有效</w:t>
            </w:r>
            <w:r>
              <w:rPr>
                <w:rFonts w:hint="eastAsia" w:ascii="仿宋" w:hAnsi="仿宋" w:eastAsia="仿宋" w:cs="仿宋"/>
                <w:bCs/>
                <w:color w:val="auto"/>
                <w:sz w:val="28"/>
                <w:szCs w:val="28"/>
                <w:highlight w:val="none"/>
                <w:lang w:eastAsia="zh-CN"/>
              </w:rPr>
              <w:t>投标供应商</w:t>
            </w:r>
            <w:r>
              <w:rPr>
                <w:rFonts w:hint="eastAsia" w:ascii="仿宋" w:hAnsi="仿宋" w:eastAsia="仿宋" w:cs="仿宋"/>
                <w:bCs/>
                <w:color w:val="auto"/>
                <w:sz w:val="28"/>
                <w:szCs w:val="28"/>
                <w:highlight w:val="none"/>
              </w:rPr>
              <w:t>报价，有可能影响产品质量或者不能诚信履约的，</w:t>
            </w:r>
            <w:r>
              <w:rPr>
                <w:rFonts w:hint="eastAsia" w:ascii="仿宋" w:hAnsi="仿宋" w:eastAsia="仿宋" w:cs="仿宋"/>
                <w:bCs/>
                <w:color w:val="auto"/>
                <w:sz w:val="28"/>
                <w:szCs w:val="28"/>
                <w:highlight w:val="none"/>
                <w:lang w:val="en-US" w:eastAsia="zh-CN"/>
              </w:rPr>
              <w:t>磋商</w:t>
            </w:r>
            <w:r>
              <w:rPr>
                <w:rFonts w:hint="eastAsia" w:ascii="仿宋" w:hAnsi="仿宋" w:eastAsia="仿宋" w:cs="仿宋"/>
                <w:bCs/>
                <w:color w:val="auto"/>
                <w:sz w:val="28"/>
                <w:szCs w:val="28"/>
                <w:highlight w:val="none"/>
              </w:rPr>
              <w:t>小组应当要求其在评标现场合理的时间内提供成本构成</w:t>
            </w:r>
            <w:r>
              <w:rPr>
                <w:rFonts w:hint="eastAsia" w:ascii="仿宋" w:hAnsi="仿宋" w:eastAsia="仿宋" w:cs="仿宋"/>
                <w:bCs/>
                <w:color w:val="auto"/>
                <w:sz w:val="28"/>
                <w:szCs w:val="28"/>
                <w:highlight w:val="none"/>
                <w:lang w:eastAsia="zh-CN"/>
              </w:rPr>
              <w:t>书面</w:t>
            </w:r>
            <w:r>
              <w:rPr>
                <w:rFonts w:hint="eastAsia" w:ascii="仿宋" w:hAnsi="仿宋" w:eastAsia="仿宋" w:cs="仿宋"/>
                <w:bCs/>
                <w:color w:val="auto"/>
                <w:sz w:val="28"/>
                <w:szCs w:val="28"/>
                <w:highlight w:val="none"/>
              </w:rPr>
              <w:t>说明，并提交相关证明材料。供应商</w:t>
            </w:r>
            <w:r>
              <w:rPr>
                <w:rFonts w:hint="eastAsia" w:ascii="仿宋" w:hAnsi="仿宋" w:eastAsia="仿宋" w:cs="仿宋"/>
                <w:bCs/>
                <w:color w:val="auto"/>
                <w:sz w:val="28"/>
                <w:szCs w:val="28"/>
                <w:highlight w:val="none"/>
                <w:lang w:eastAsia="zh-CN"/>
              </w:rPr>
              <w:t>书面</w:t>
            </w:r>
            <w:r>
              <w:rPr>
                <w:rFonts w:hint="eastAsia" w:ascii="仿宋" w:hAnsi="仿宋" w:eastAsia="仿宋" w:cs="仿宋"/>
                <w:bCs/>
                <w:color w:val="auto"/>
                <w:sz w:val="28"/>
                <w:szCs w:val="28"/>
                <w:highlight w:val="none"/>
              </w:rPr>
              <w:t>说明应当按照国家财务会计制度的规定要求，逐项就供应商提供的货物、工程和服务的主营业务成本（应根据供应商企业类型予以区别）、税金及附加、销售费用、管理费用、财务费用等成本构成事项详细陈述。</w:t>
            </w:r>
          </w:p>
          <w:p w14:paraId="5937B5C7">
            <w:pPr>
              <w:keepNext w:val="0"/>
              <w:keepLines w:val="0"/>
              <w:pageBreakBefore w:val="0"/>
              <w:kinsoku/>
              <w:wordWrap/>
              <w:overflowPunct/>
              <w:topLinePunct w:val="0"/>
              <w:bidi w:val="0"/>
              <w:adjustRightInd/>
              <w:spacing w:line="440" w:lineRule="exact"/>
              <w:ind w:left="-48" w:leftChars="-23" w:firstLine="56" w:firstLineChars="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w:t>
            </w:r>
            <w:r>
              <w:rPr>
                <w:rFonts w:hint="eastAsia" w:ascii="仿宋" w:hAnsi="仿宋" w:eastAsia="仿宋" w:cs="仿宋"/>
                <w:bCs/>
                <w:color w:val="auto"/>
                <w:sz w:val="28"/>
                <w:szCs w:val="28"/>
                <w:highlight w:val="none"/>
                <w:lang w:eastAsia="zh-CN"/>
              </w:rPr>
              <w:t>书面</w:t>
            </w:r>
            <w:r>
              <w:rPr>
                <w:rFonts w:hint="eastAsia" w:ascii="仿宋" w:hAnsi="仿宋" w:eastAsia="仿宋" w:cs="仿宋"/>
                <w:bCs/>
                <w:color w:val="auto"/>
                <w:sz w:val="28"/>
                <w:szCs w:val="28"/>
                <w:highlight w:val="none"/>
              </w:rPr>
              <w:t>说明应当签字</w:t>
            </w:r>
            <w:r>
              <w:rPr>
                <w:rFonts w:hint="eastAsia" w:ascii="仿宋" w:hAnsi="仿宋" w:eastAsia="仿宋" w:cs="仿宋"/>
                <w:bCs/>
                <w:color w:val="auto"/>
                <w:sz w:val="28"/>
                <w:szCs w:val="28"/>
                <w:highlight w:val="none"/>
                <w:lang w:eastAsia="zh-CN"/>
              </w:rPr>
              <w:t>或签章</w:t>
            </w:r>
            <w:r>
              <w:rPr>
                <w:rFonts w:hint="eastAsia" w:ascii="仿宋" w:hAnsi="仿宋" w:eastAsia="仿宋" w:cs="仿宋"/>
                <w:bCs/>
                <w:color w:val="auto"/>
                <w:sz w:val="28"/>
                <w:szCs w:val="28"/>
                <w:highlight w:val="none"/>
              </w:rPr>
              <w:t>确认</w:t>
            </w:r>
            <w:r>
              <w:rPr>
                <w:rFonts w:hint="eastAsia" w:ascii="仿宋" w:hAnsi="仿宋" w:eastAsia="仿宋" w:cs="仿宋"/>
                <w:bCs/>
                <w:color w:val="auto"/>
                <w:sz w:val="28"/>
                <w:szCs w:val="28"/>
                <w:highlight w:val="none"/>
                <w:lang w:eastAsia="zh-CN"/>
              </w:rPr>
              <w:t>并</w:t>
            </w:r>
            <w:r>
              <w:rPr>
                <w:rFonts w:hint="eastAsia" w:ascii="仿宋" w:hAnsi="仿宋" w:eastAsia="仿宋" w:cs="仿宋"/>
                <w:bCs/>
                <w:color w:val="auto"/>
                <w:sz w:val="28"/>
                <w:szCs w:val="28"/>
                <w:highlight w:val="none"/>
              </w:rPr>
              <w:t>加盖公章，否则无效。</w:t>
            </w:r>
            <w:r>
              <w:rPr>
                <w:rFonts w:hint="eastAsia" w:ascii="仿宋" w:hAnsi="仿宋" w:eastAsia="仿宋" w:cs="仿宋"/>
                <w:sz w:val="28"/>
                <w:szCs w:val="28"/>
                <w:lang w:val="en-US" w:eastAsia="zh-CN"/>
              </w:rPr>
              <w:t>书面</w:t>
            </w:r>
            <w:r>
              <w:rPr>
                <w:rFonts w:hint="eastAsia" w:ascii="仿宋" w:hAnsi="仿宋" w:eastAsia="仿宋" w:cs="仿宋"/>
                <w:bCs/>
                <w:color w:val="auto"/>
                <w:sz w:val="28"/>
                <w:szCs w:val="28"/>
                <w:highlight w:val="none"/>
              </w:rPr>
              <w:t>说明的签字确认，供应商为法人的，由其法定代表人或者</w:t>
            </w:r>
            <w:r>
              <w:rPr>
                <w:rFonts w:hint="eastAsia" w:ascii="仿宋" w:hAnsi="仿宋" w:eastAsia="仿宋" w:cs="仿宋"/>
                <w:bCs/>
                <w:color w:val="auto"/>
                <w:sz w:val="28"/>
                <w:szCs w:val="28"/>
                <w:highlight w:val="none"/>
                <w:lang w:eastAsia="zh-CN"/>
              </w:rPr>
              <w:t>被授权</w:t>
            </w:r>
            <w:r>
              <w:rPr>
                <w:rFonts w:hint="eastAsia" w:ascii="仿宋" w:hAnsi="仿宋" w:eastAsia="仿宋" w:cs="仿宋"/>
                <w:bCs/>
                <w:color w:val="auto"/>
                <w:sz w:val="28"/>
                <w:szCs w:val="28"/>
                <w:highlight w:val="none"/>
              </w:rPr>
              <w:t>人签字确认；供应商为其他组织的，由其主要负责人或者</w:t>
            </w:r>
            <w:r>
              <w:rPr>
                <w:rFonts w:hint="eastAsia" w:ascii="仿宋" w:hAnsi="仿宋" w:eastAsia="仿宋" w:cs="仿宋"/>
                <w:bCs/>
                <w:color w:val="auto"/>
                <w:sz w:val="28"/>
                <w:szCs w:val="28"/>
                <w:highlight w:val="none"/>
                <w:lang w:eastAsia="zh-CN"/>
              </w:rPr>
              <w:t>被授权</w:t>
            </w:r>
            <w:r>
              <w:rPr>
                <w:rFonts w:hint="eastAsia" w:ascii="仿宋" w:hAnsi="仿宋" w:eastAsia="仿宋" w:cs="仿宋"/>
                <w:bCs/>
                <w:color w:val="auto"/>
                <w:sz w:val="28"/>
                <w:szCs w:val="28"/>
                <w:highlight w:val="none"/>
              </w:rPr>
              <w:t>人签字确认；供应商为自然人的，由其本人或者</w:t>
            </w:r>
            <w:r>
              <w:rPr>
                <w:rFonts w:hint="eastAsia" w:ascii="仿宋" w:hAnsi="仿宋" w:eastAsia="仿宋" w:cs="仿宋"/>
                <w:bCs/>
                <w:color w:val="auto"/>
                <w:sz w:val="28"/>
                <w:szCs w:val="28"/>
                <w:highlight w:val="none"/>
                <w:lang w:eastAsia="zh-CN"/>
              </w:rPr>
              <w:t>被授权</w:t>
            </w:r>
            <w:r>
              <w:rPr>
                <w:rFonts w:hint="eastAsia" w:ascii="仿宋" w:hAnsi="仿宋" w:eastAsia="仿宋" w:cs="仿宋"/>
                <w:bCs/>
                <w:color w:val="auto"/>
                <w:sz w:val="28"/>
                <w:szCs w:val="28"/>
                <w:highlight w:val="none"/>
              </w:rPr>
              <w:t>人签字确认。</w:t>
            </w:r>
          </w:p>
          <w:p w14:paraId="01D0803F">
            <w:pPr>
              <w:spacing w:line="240" w:lineRule="atLeast"/>
              <w:ind w:left="-48" w:leftChars="-23" w:firstLine="616" w:firstLineChars="220"/>
              <w:rPr>
                <w:rFonts w:hint="eastAsia" w:ascii="仿宋" w:hAnsi="仿宋" w:eastAsia="仿宋" w:cs="仿宋"/>
                <w:b/>
                <w:bCs/>
                <w:sz w:val="28"/>
                <w:szCs w:val="28"/>
              </w:rPr>
            </w:pPr>
            <w:r>
              <w:rPr>
                <w:rFonts w:hint="eastAsia" w:ascii="仿宋" w:hAnsi="仿宋" w:eastAsia="仿宋" w:cs="仿宋"/>
                <w:bCs/>
                <w:color w:val="auto"/>
                <w:sz w:val="28"/>
                <w:szCs w:val="28"/>
                <w:highlight w:val="none"/>
              </w:rPr>
              <w:t>供应商提供</w:t>
            </w:r>
            <w:r>
              <w:rPr>
                <w:rFonts w:hint="eastAsia" w:ascii="仿宋" w:hAnsi="仿宋" w:eastAsia="仿宋" w:cs="仿宋"/>
                <w:bCs/>
                <w:color w:val="auto"/>
                <w:sz w:val="28"/>
                <w:szCs w:val="28"/>
                <w:highlight w:val="none"/>
                <w:lang w:eastAsia="zh-CN"/>
              </w:rPr>
              <w:t>书面</w:t>
            </w:r>
            <w:r>
              <w:rPr>
                <w:rFonts w:hint="eastAsia" w:ascii="仿宋" w:hAnsi="仿宋" w:eastAsia="仿宋" w:cs="仿宋"/>
                <w:bCs/>
                <w:color w:val="auto"/>
                <w:sz w:val="28"/>
                <w:szCs w:val="28"/>
                <w:highlight w:val="none"/>
              </w:rPr>
              <w:t>说明后，</w:t>
            </w:r>
            <w:r>
              <w:rPr>
                <w:rFonts w:hint="eastAsia" w:ascii="仿宋" w:hAnsi="仿宋" w:eastAsia="仿宋" w:cs="仿宋"/>
                <w:bCs/>
                <w:color w:val="auto"/>
                <w:sz w:val="28"/>
                <w:szCs w:val="28"/>
                <w:highlight w:val="none"/>
                <w:lang w:val="en-US" w:eastAsia="zh-CN"/>
              </w:rPr>
              <w:t>磋商</w:t>
            </w:r>
            <w:r>
              <w:rPr>
                <w:rFonts w:hint="eastAsia" w:ascii="仿宋" w:hAnsi="仿宋" w:eastAsia="仿宋" w:cs="仿宋"/>
                <w:bCs/>
                <w:color w:val="auto"/>
                <w:sz w:val="28"/>
                <w:szCs w:val="28"/>
                <w:highlight w:val="none"/>
              </w:rPr>
              <w:t>小组应当结合采购项目采购需求、专业实际情况、供应商财务状况报告、与其他供应商比较情况等就供应商</w:t>
            </w:r>
            <w:r>
              <w:rPr>
                <w:rFonts w:hint="eastAsia" w:ascii="仿宋" w:hAnsi="仿宋" w:eastAsia="仿宋" w:cs="仿宋"/>
                <w:bCs/>
                <w:color w:val="auto"/>
                <w:sz w:val="28"/>
                <w:szCs w:val="28"/>
                <w:highlight w:val="none"/>
                <w:lang w:eastAsia="zh-CN"/>
              </w:rPr>
              <w:t>书面</w:t>
            </w:r>
            <w:r>
              <w:rPr>
                <w:rFonts w:hint="eastAsia" w:ascii="仿宋" w:hAnsi="仿宋" w:eastAsia="仿宋" w:cs="仿宋"/>
                <w:bCs/>
                <w:color w:val="auto"/>
                <w:sz w:val="28"/>
                <w:szCs w:val="28"/>
                <w:highlight w:val="none"/>
              </w:rPr>
              <w:t>说明进行审查评价。供应商拒绝或者变相拒绝提供有效</w:t>
            </w:r>
            <w:r>
              <w:rPr>
                <w:rFonts w:hint="eastAsia" w:ascii="仿宋" w:hAnsi="仿宋" w:eastAsia="仿宋" w:cs="仿宋"/>
                <w:sz w:val="28"/>
                <w:szCs w:val="28"/>
                <w:lang w:val="en-US" w:eastAsia="zh-CN"/>
              </w:rPr>
              <w:t>书面</w:t>
            </w:r>
            <w:r>
              <w:rPr>
                <w:rFonts w:hint="eastAsia" w:ascii="仿宋" w:hAnsi="仿宋" w:eastAsia="仿宋" w:cs="仿宋"/>
                <w:bCs/>
                <w:color w:val="auto"/>
                <w:sz w:val="28"/>
                <w:szCs w:val="28"/>
                <w:highlight w:val="none"/>
              </w:rPr>
              <w:t>说明或者</w:t>
            </w:r>
            <w:r>
              <w:rPr>
                <w:rFonts w:hint="eastAsia" w:ascii="仿宋" w:hAnsi="仿宋" w:eastAsia="仿宋" w:cs="仿宋"/>
                <w:bCs/>
                <w:color w:val="auto"/>
                <w:sz w:val="28"/>
                <w:szCs w:val="28"/>
                <w:highlight w:val="none"/>
                <w:lang w:eastAsia="zh-CN"/>
              </w:rPr>
              <w:t>书面</w:t>
            </w:r>
            <w:r>
              <w:rPr>
                <w:rFonts w:hint="eastAsia" w:ascii="仿宋" w:hAnsi="仿宋" w:eastAsia="仿宋" w:cs="仿宋"/>
                <w:bCs/>
                <w:color w:val="auto"/>
                <w:sz w:val="28"/>
                <w:szCs w:val="28"/>
                <w:highlight w:val="none"/>
              </w:rPr>
              <w:t>说明不能证明其报价合理性的，</w:t>
            </w:r>
            <w:r>
              <w:rPr>
                <w:rFonts w:hint="eastAsia" w:ascii="仿宋" w:hAnsi="仿宋" w:eastAsia="仿宋" w:cs="仿宋"/>
                <w:bCs/>
                <w:color w:val="auto"/>
                <w:sz w:val="28"/>
                <w:szCs w:val="28"/>
                <w:highlight w:val="none"/>
                <w:lang w:val="en-US" w:eastAsia="zh-CN"/>
              </w:rPr>
              <w:t>磋商</w:t>
            </w:r>
            <w:r>
              <w:rPr>
                <w:rFonts w:hint="eastAsia" w:ascii="仿宋" w:hAnsi="仿宋" w:eastAsia="仿宋" w:cs="仿宋"/>
                <w:bCs/>
                <w:color w:val="auto"/>
                <w:sz w:val="28"/>
                <w:szCs w:val="28"/>
                <w:highlight w:val="none"/>
              </w:rPr>
              <w:t>小组</w:t>
            </w:r>
            <w:r>
              <w:rPr>
                <w:rFonts w:hint="eastAsia" w:ascii="仿宋" w:hAnsi="仿宋" w:eastAsia="仿宋" w:cs="仿宋"/>
                <w:bCs/>
                <w:color w:val="auto"/>
                <w:sz w:val="28"/>
                <w:szCs w:val="28"/>
                <w:highlight w:val="none"/>
                <w:lang w:eastAsia="zh-CN"/>
              </w:rPr>
              <w:t>将</w:t>
            </w:r>
            <w:r>
              <w:rPr>
                <w:rFonts w:hint="eastAsia" w:ascii="仿宋" w:hAnsi="仿宋" w:eastAsia="仿宋" w:cs="仿宋"/>
                <w:bCs/>
                <w:color w:val="auto"/>
                <w:sz w:val="28"/>
                <w:szCs w:val="28"/>
                <w:highlight w:val="none"/>
              </w:rPr>
              <w:t>投标文件作</w:t>
            </w:r>
            <w:r>
              <w:rPr>
                <w:rFonts w:hint="eastAsia" w:ascii="仿宋" w:hAnsi="仿宋" w:eastAsia="仿宋" w:cs="仿宋"/>
                <w:b/>
                <w:color w:val="auto"/>
                <w:sz w:val="28"/>
                <w:szCs w:val="28"/>
                <w:highlight w:val="none"/>
              </w:rPr>
              <w:t>无效处理。</w:t>
            </w:r>
          </w:p>
        </w:tc>
      </w:tr>
      <w:tr w14:paraId="678CF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83" w:type="dxa"/>
            <w:gridSpan w:val="2"/>
            <w:noWrap w:val="0"/>
            <w:vAlign w:val="center"/>
          </w:tcPr>
          <w:p w14:paraId="37F31DFB">
            <w:pPr>
              <w:spacing w:line="240" w:lineRule="atLeast"/>
              <w:ind w:left="-48" w:leftChars="-23" w:firstLine="56" w:firstLineChars="20"/>
              <w:rPr>
                <w:rFonts w:hint="eastAsia" w:ascii="仿宋" w:hAnsi="仿宋" w:eastAsia="仿宋" w:cs="仿宋"/>
                <w:sz w:val="28"/>
                <w:szCs w:val="28"/>
              </w:rPr>
            </w:pPr>
            <w:r>
              <w:rPr>
                <w:rFonts w:hint="eastAsia" w:ascii="仿宋" w:hAnsi="仿宋" w:eastAsia="仿宋" w:cs="仿宋"/>
                <w:b/>
                <w:bCs/>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w:t>
            </w:r>
          </w:p>
        </w:tc>
      </w:tr>
    </w:tbl>
    <w:p w14:paraId="4EE36FA4">
      <w:pPr>
        <w:spacing w:line="240" w:lineRule="atLeast"/>
        <w:ind w:left="1080" w:leftChars="257" w:hanging="540"/>
        <w:rPr>
          <w:rFonts w:hint="eastAsia" w:ascii="仿宋" w:hAnsi="仿宋" w:eastAsia="仿宋" w:cs="仿宋"/>
          <w:sz w:val="28"/>
          <w:szCs w:val="28"/>
        </w:rPr>
        <w:sectPr>
          <w:footerReference r:id="rId5" w:type="default"/>
          <w:pgSz w:w="11906" w:h="16838"/>
          <w:pgMar w:top="1440" w:right="1797" w:bottom="1440" w:left="1797" w:header="851" w:footer="992" w:gutter="0"/>
          <w:pgNumType w:fmt="decimal" w:start="1"/>
          <w:cols w:space="720" w:num="1"/>
          <w:docGrid w:linePitch="312" w:charSpace="0"/>
        </w:sectPr>
      </w:pPr>
    </w:p>
    <w:p w14:paraId="7E20134D">
      <w:pPr>
        <w:pStyle w:val="2"/>
        <w:keepNext/>
        <w:keepLines/>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17"/>
        <w:textAlignment w:val="auto"/>
        <w:outlineLvl w:val="0"/>
        <w:rPr>
          <w:rFonts w:hint="default" w:ascii="仿宋" w:hAnsi="仿宋" w:eastAsia="仿宋" w:cs="仿宋"/>
          <w:b/>
          <w:color w:val="auto"/>
          <w:sz w:val="44"/>
          <w:szCs w:val="44"/>
          <w:lang w:val="en-US" w:eastAsia="zh-CN"/>
        </w:rPr>
      </w:pPr>
      <w:bookmarkStart w:id="459" w:name="_Toc518923126"/>
      <w:bookmarkStart w:id="460" w:name="_Toc216582825"/>
      <w:bookmarkStart w:id="461" w:name="_Toc218935354"/>
      <w:bookmarkStart w:id="462" w:name="_Toc219175638"/>
      <w:bookmarkStart w:id="463" w:name="_Toc507399906"/>
      <w:bookmarkStart w:id="464" w:name="_Toc7112"/>
      <w:bookmarkStart w:id="465" w:name="_Toc16302"/>
      <w:bookmarkStart w:id="466" w:name="_Toc13329"/>
      <w:bookmarkStart w:id="467" w:name="_Toc31741"/>
      <w:bookmarkStart w:id="468" w:name="_Toc512937852"/>
      <w:r>
        <w:rPr>
          <w:rFonts w:hint="eastAsia" w:ascii="仿宋" w:hAnsi="仿宋" w:eastAsia="仿宋" w:cs="仿宋"/>
          <w:b/>
          <w:color w:val="auto"/>
          <w:sz w:val="44"/>
          <w:szCs w:val="44"/>
          <w:lang w:val="en-US" w:eastAsia="zh-CN"/>
        </w:rPr>
        <w:t>第4章</w:t>
      </w:r>
      <w:bookmarkEnd w:id="459"/>
      <w:bookmarkEnd w:id="460"/>
      <w:bookmarkEnd w:id="461"/>
      <w:bookmarkEnd w:id="462"/>
      <w:bookmarkEnd w:id="463"/>
      <w:bookmarkEnd w:id="464"/>
      <w:r>
        <w:rPr>
          <w:rFonts w:hint="eastAsia" w:ascii="仿宋" w:hAnsi="仿宋" w:eastAsia="仿宋" w:cs="仿宋"/>
          <w:b/>
          <w:color w:val="auto"/>
          <w:sz w:val="44"/>
          <w:szCs w:val="44"/>
          <w:lang w:val="en-US" w:eastAsia="zh-CN"/>
        </w:rPr>
        <w:t xml:space="preserve"> 服务需求及要求</w:t>
      </w:r>
      <w:bookmarkEnd w:id="465"/>
      <w:bookmarkEnd w:id="466"/>
      <w:bookmarkEnd w:id="467"/>
    </w:p>
    <w:bookmarkEnd w:id="468"/>
    <w:p w14:paraId="7A57E4AC">
      <w:pPr>
        <w:jc w:val="left"/>
        <w:outlineLvl w:val="9"/>
        <w:rPr>
          <w:rFonts w:hint="default" w:ascii="仿宋" w:hAnsi="仿宋" w:eastAsia="仿宋" w:cs="仿宋"/>
          <w:b/>
          <w:color w:val="auto"/>
          <w:kern w:val="44"/>
          <w:sz w:val="28"/>
          <w:szCs w:val="28"/>
          <w:highlight w:val="none"/>
          <w:lang w:val="en-US" w:eastAsia="zh-CN"/>
        </w:rPr>
      </w:pPr>
      <w:r>
        <w:rPr>
          <w:rFonts w:hint="eastAsia" w:ascii="仿宋" w:hAnsi="仿宋" w:eastAsia="仿宋" w:cs="仿宋"/>
          <w:b/>
          <w:color w:val="auto"/>
          <w:kern w:val="44"/>
          <w:sz w:val="28"/>
          <w:szCs w:val="28"/>
          <w:highlight w:val="none"/>
          <w:lang w:val="en-US" w:eastAsia="zh-CN"/>
        </w:rPr>
        <w:t>一、项目概述</w:t>
      </w:r>
    </w:p>
    <w:p w14:paraId="2AB3250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伊犁师范大学设置有专用的档案库房、办公室、整理查阅室，库房面积约30平方，共</w:t>
      </w:r>
      <w:r>
        <w:rPr>
          <w:rFonts w:hint="eastAsia" w:ascii="仿宋" w:hAnsi="仿宋" w:eastAsia="仿宋" w:cs="仿宋"/>
          <w:color w:val="000000"/>
          <w:sz w:val="28"/>
          <w:szCs w:val="28"/>
          <w:highlight w:val="none"/>
          <w:lang w:val="en-US" w:eastAsia="zh-CN"/>
        </w:rPr>
        <w:t>有1450册</w:t>
      </w:r>
      <w:r>
        <w:rPr>
          <w:rFonts w:hint="eastAsia" w:ascii="仿宋" w:hAnsi="仿宋" w:eastAsia="仿宋" w:cs="仿宋"/>
          <w:color w:val="000000"/>
          <w:sz w:val="28"/>
          <w:szCs w:val="28"/>
          <w:lang w:val="en-US" w:eastAsia="zh-CN"/>
        </w:rPr>
        <w:t>在职人员档案的数量。</w:t>
      </w:r>
    </w:p>
    <w:p w14:paraId="6E69F06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根据《市（州）、县（市、区）《</w:t>
      </w:r>
      <w:r>
        <w:rPr>
          <w:rFonts w:hint="eastAsia" w:ascii="仿宋" w:hAnsi="仿宋" w:eastAsia="仿宋" w:cs="仿宋"/>
          <w:color w:val="000000"/>
          <w:sz w:val="28"/>
          <w:szCs w:val="28"/>
        </w:rPr>
        <w:t>中办发[2018]60号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管理的《干部档案数字化工作实施方案》的相关文件要求，对伊犁师范大学干部人事档案进行信息化采集，主要包括以下两方面内容；</w:t>
      </w:r>
    </w:p>
    <w:p w14:paraId="2CE7B92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一是：干部人事档案查询加工软件系统、硬件环境的规划、配置、维护和运行管理；</w:t>
      </w:r>
    </w:p>
    <w:p w14:paraId="755B4C4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二是：按照干部人事档案专项审核工作要求、参阅资料及相关最新分类、整理、鉴定的文件要求，</w:t>
      </w:r>
      <w:r>
        <w:rPr>
          <w:rFonts w:hint="eastAsia" w:ascii="仿宋" w:hAnsi="仿宋" w:eastAsia="仿宋" w:cs="仿宋"/>
          <w:color w:val="000000"/>
          <w:sz w:val="28"/>
          <w:szCs w:val="28"/>
          <w:highlight w:val="none"/>
          <w:lang w:val="en-US" w:eastAsia="zh-CN"/>
        </w:rPr>
        <w:t>对1450册的干部人事档案，</w:t>
      </w:r>
      <w:r>
        <w:rPr>
          <w:rFonts w:hint="eastAsia" w:ascii="仿宋" w:hAnsi="仿宋" w:eastAsia="仿宋" w:cs="仿宋"/>
          <w:color w:val="000000"/>
          <w:sz w:val="28"/>
          <w:szCs w:val="28"/>
          <w:lang w:val="en-US" w:eastAsia="zh-CN"/>
        </w:rPr>
        <w:t>进行分类检查</w:t>
      </w:r>
      <w:r>
        <w:rPr>
          <w:rFonts w:hint="eastAsia" w:ascii="仿宋" w:hAnsi="仿宋" w:eastAsia="仿宋" w:cs="仿宋"/>
          <w:sz w:val="28"/>
          <w:szCs w:val="28"/>
          <w:lang w:val="en-US" w:eastAsia="zh-CN"/>
        </w:rPr>
        <w:t>、信息数据采集、数字化扫描、数字图像高清转换、数字档案图像处理、</w:t>
      </w:r>
      <w:r>
        <w:rPr>
          <w:rFonts w:hint="eastAsia" w:ascii="仿宋" w:hAnsi="仿宋" w:eastAsia="仿宋" w:cs="仿宋"/>
          <w:color w:val="000000"/>
          <w:sz w:val="28"/>
          <w:szCs w:val="28"/>
          <w:lang w:val="en-US" w:eastAsia="zh-CN"/>
        </w:rPr>
        <w:t>编制目录、</w:t>
      </w:r>
      <w:r>
        <w:rPr>
          <w:rFonts w:hint="eastAsia" w:ascii="仿宋" w:hAnsi="仿宋" w:eastAsia="仿宋" w:cs="仿宋"/>
          <w:sz w:val="28"/>
          <w:szCs w:val="28"/>
          <w:lang w:val="en-US" w:eastAsia="zh-CN"/>
        </w:rPr>
        <w:t>检查</w:t>
      </w:r>
      <w:r>
        <w:rPr>
          <w:rFonts w:hint="eastAsia" w:ascii="仿宋" w:hAnsi="仿宋" w:eastAsia="仿宋" w:cs="仿宋"/>
          <w:color w:val="000000"/>
          <w:sz w:val="28"/>
          <w:szCs w:val="28"/>
          <w:lang w:val="en-US" w:eastAsia="zh-CN"/>
        </w:rPr>
        <w:t>和装订。</w:t>
      </w:r>
    </w:p>
    <w:p w14:paraId="4C70A3B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b/>
          <w:color w:val="auto"/>
          <w:kern w:val="44"/>
          <w:sz w:val="28"/>
          <w:szCs w:val="28"/>
        </w:rPr>
      </w:pPr>
      <w:r>
        <w:rPr>
          <w:rFonts w:hint="eastAsia" w:ascii="仿宋" w:hAnsi="仿宋" w:eastAsia="仿宋" w:cs="仿宋"/>
          <w:sz w:val="28"/>
          <w:szCs w:val="28"/>
          <w:lang w:val="en-US" w:eastAsia="zh-CN"/>
        </w:rPr>
        <w:t>通过以上两方面加工实施，以数字化的形式存储，以网络化的形式互相连接，利用计算机系统进行管理，形成一个有序结构的档案信息库，及时提供利用，实现资源共享。</w:t>
      </w:r>
    </w:p>
    <w:p w14:paraId="35B5A332">
      <w:pPr>
        <w:jc w:val="left"/>
        <w:outlineLvl w:val="9"/>
        <w:rPr>
          <w:rFonts w:hint="eastAsia" w:ascii="仿宋" w:hAnsi="仿宋" w:eastAsia="仿宋" w:cs="仿宋"/>
          <w:b/>
          <w:color w:val="auto"/>
          <w:kern w:val="44"/>
          <w:sz w:val="28"/>
          <w:szCs w:val="28"/>
          <w:highlight w:val="none"/>
          <w:lang w:val="en-US" w:eastAsia="zh-CN"/>
        </w:rPr>
      </w:pPr>
      <w:bookmarkStart w:id="469" w:name="_Toc414402799"/>
      <w:bookmarkStart w:id="470" w:name="_Toc15570"/>
      <w:r>
        <w:rPr>
          <w:rFonts w:hint="eastAsia" w:ascii="仿宋" w:hAnsi="仿宋" w:eastAsia="仿宋" w:cs="仿宋"/>
          <w:b/>
          <w:color w:val="auto"/>
          <w:kern w:val="44"/>
          <w:sz w:val="28"/>
          <w:szCs w:val="28"/>
          <w:highlight w:val="none"/>
          <w:lang w:val="en-US" w:eastAsia="zh-CN"/>
        </w:rPr>
        <w:t>二、采购项目清单</w:t>
      </w:r>
    </w:p>
    <w:tbl>
      <w:tblPr>
        <w:tblStyle w:val="21"/>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75"/>
        <w:gridCol w:w="1350"/>
        <w:gridCol w:w="4373"/>
      </w:tblGrid>
      <w:tr w14:paraId="03AC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9" w:type="dxa"/>
            <w:vAlign w:val="center"/>
          </w:tcPr>
          <w:p w14:paraId="0B1757C8">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575" w:type="dxa"/>
            <w:vAlign w:val="center"/>
          </w:tcPr>
          <w:p w14:paraId="0D501CF5">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采购内容</w:t>
            </w:r>
          </w:p>
        </w:tc>
        <w:tc>
          <w:tcPr>
            <w:tcW w:w="1350" w:type="dxa"/>
            <w:vAlign w:val="center"/>
          </w:tcPr>
          <w:p w14:paraId="6AFF45FA">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4373" w:type="dxa"/>
            <w:vAlign w:val="center"/>
          </w:tcPr>
          <w:p w14:paraId="1C20538B">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1710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32BD2566">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575" w:type="dxa"/>
            <w:vAlign w:val="center"/>
          </w:tcPr>
          <w:p w14:paraId="27A5F009">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干部档案管理软件（网络版）</w:t>
            </w:r>
          </w:p>
        </w:tc>
        <w:tc>
          <w:tcPr>
            <w:tcW w:w="1350" w:type="dxa"/>
            <w:vAlign w:val="center"/>
          </w:tcPr>
          <w:p w14:paraId="4372D9E8">
            <w:pPr>
              <w:keepNext w:val="0"/>
              <w:keepLines w:val="0"/>
              <w:pageBreakBefore w:val="0"/>
              <w:kinsoku/>
              <w:wordWrap/>
              <w:overflowPunct/>
              <w:topLinePunct w:val="0"/>
              <w:autoSpaceDE/>
              <w:autoSpaceDN/>
              <w:bidi w:val="0"/>
              <w:adjustRightInd/>
              <w:snapToGrid/>
              <w:spacing w:line="440" w:lineRule="exact"/>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1套</w:t>
            </w:r>
          </w:p>
        </w:tc>
        <w:tc>
          <w:tcPr>
            <w:tcW w:w="4373" w:type="dxa"/>
            <w:vAlign w:val="center"/>
          </w:tcPr>
          <w:p w14:paraId="46807FCE">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满足干部人事档案管理需求，数据和新疆维吾尔自治区组织部，自治区教育厅无损对接(网络版不限制使用客户端，不限制管档数量)</w:t>
            </w:r>
          </w:p>
        </w:tc>
      </w:tr>
      <w:tr w14:paraId="281E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09" w:type="dxa"/>
            <w:vAlign w:val="center"/>
          </w:tcPr>
          <w:p w14:paraId="13BB8622">
            <w:pPr>
              <w:keepNext w:val="0"/>
              <w:keepLines w:val="0"/>
              <w:pageBreakBefore w:val="0"/>
              <w:kinsoku/>
              <w:wordWrap/>
              <w:overflowPunct/>
              <w:topLinePunct w:val="0"/>
              <w:autoSpaceDE/>
              <w:autoSpaceDN/>
              <w:bidi w:val="0"/>
              <w:adjustRightInd/>
              <w:snapToGrid/>
              <w:spacing w:line="440" w:lineRule="exact"/>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575" w:type="dxa"/>
            <w:shd w:val="clear" w:color="auto" w:fill="auto"/>
            <w:vAlign w:val="center"/>
          </w:tcPr>
          <w:p w14:paraId="35748A8E">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档案数字化加工</w:t>
            </w:r>
          </w:p>
        </w:tc>
        <w:tc>
          <w:tcPr>
            <w:tcW w:w="1350" w:type="dxa"/>
            <w:shd w:val="clear" w:color="auto" w:fill="auto"/>
            <w:vAlign w:val="center"/>
          </w:tcPr>
          <w:p w14:paraId="1BCE0E57">
            <w:pPr>
              <w:keepNext w:val="0"/>
              <w:keepLines w:val="0"/>
              <w:pageBreakBefore w:val="0"/>
              <w:kinsoku/>
              <w:wordWrap/>
              <w:overflowPunct/>
              <w:topLinePunct w:val="0"/>
              <w:autoSpaceDE/>
              <w:autoSpaceDN/>
              <w:bidi w:val="0"/>
              <w:adjustRightInd/>
              <w:snapToGrid/>
              <w:spacing w:line="440" w:lineRule="exact"/>
              <w:jc w:val="center"/>
              <w:rPr>
                <w:rFonts w:hint="default"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1450册</w:t>
            </w:r>
          </w:p>
        </w:tc>
        <w:tc>
          <w:tcPr>
            <w:tcW w:w="4373" w:type="dxa"/>
            <w:shd w:val="clear" w:color="auto" w:fill="auto"/>
            <w:vAlign w:val="center"/>
          </w:tcPr>
          <w:p w14:paraId="069CBE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left"/>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vertAlign w:val="baseline"/>
                <w:lang w:val="en-US" w:eastAsia="zh-CN"/>
              </w:rPr>
              <w:t>二次分类整理、编码、档案查缺、目录录入、打印装订、纸质质检、档案扫描、原始图像制作、高清图像制作、数据质检、数据录入及备份、档案背脊制作、还原上架工作等。</w:t>
            </w:r>
          </w:p>
        </w:tc>
      </w:tr>
    </w:tbl>
    <w:p w14:paraId="668E0428">
      <w:pPr>
        <w:jc w:val="left"/>
        <w:outlineLvl w:val="9"/>
        <w:rPr>
          <w:rFonts w:hint="eastAsia" w:ascii="仿宋" w:hAnsi="仿宋" w:eastAsia="仿宋" w:cs="仿宋"/>
          <w:b/>
          <w:color w:val="auto"/>
          <w:kern w:val="44"/>
          <w:sz w:val="28"/>
          <w:szCs w:val="28"/>
          <w:highlight w:val="none"/>
          <w:lang w:val="en-US" w:eastAsia="zh-CN"/>
        </w:rPr>
      </w:pPr>
      <w:r>
        <w:rPr>
          <w:rFonts w:hint="eastAsia" w:ascii="仿宋" w:hAnsi="仿宋" w:eastAsia="仿宋" w:cs="仿宋"/>
          <w:b/>
          <w:color w:val="auto"/>
          <w:kern w:val="44"/>
          <w:sz w:val="28"/>
          <w:szCs w:val="28"/>
          <w:highlight w:val="none"/>
          <w:lang w:val="en-US" w:eastAsia="zh-CN"/>
        </w:rPr>
        <w:t>三、项目遵循标准</w:t>
      </w:r>
      <w:bookmarkEnd w:id="469"/>
      <w:bookmarkEnd w:id="470"/>
    </w:p>
    <w:p w14:paraId="558F1AB8">
      <w:pPr>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bookmarkStart w:id="471" w:name="_Toc4947"/>
      <w:bookmarkStart w:id="472" w:name="_Toc23573"/>
      <w:bookmarkStart w:id="473" w:name="_Toc203804833"/>
      <w:bookmarkStart w:id="474" w:name="_Toc414402804"/>
      <w:r>
        <w:rPr>
          <w:rFonts w:hint="eastAsia" w:ascii="仿宋" w:hAnsi="仿宋" w:eastAsia="仿宋" w:cs="仿宋"/>
          <w:b/>
          <w:bCs/>
          <w:sz w:val="28"/>
          <w:szCs w:val="28"/>
          <w:lang w:val="en-US" w:eastAsia="zh-CN"/>
        </w:rPr>
        <w:t>（一）管理性标准规范：</w:t>
      </w:r>
    </w:p>
    <w:p w14:paraId="79109E76">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1.《中华人民共和国保守国家秘密法》</w:t>
      </w:r>
    </w:p>
    <w:p w14:paraId="0CA2F541">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highlight w:val="none"/>
          <w:lang w:val="en-US" w:eastAsia="zh-CN"/>
        </w:rPr>
        <w:t>《中华人民共和国保守国家秘密法实施条例》</w:t>
      </w:r>
    </w:p>
    <w:p w14:paraId="10DACD99">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3.《关于严禁用涉密计算机上国际互联网的通知》（中保委〔2003〕4号）</w:t>
      </w:r>
    </w:p>
    <w:p w14:paraId="238BEE45">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4.《计算机病毒防治管理办法》（中华人民共和国公安部令第51号）</w:t>
      </w:r>
    </w:p>
    <w:p w14:paraId="6F2F6EED">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5.《计算机信息系统保密管理暂行规定》（国保发〔1998〕1号）</w:t>
      </w:r>
    </w:p>
    <w:p w14:paraId="69E46765">
      <w:pPr>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（二）业务性、技术性标准规范：</w:t>
      </w:r>
    </w:p>
    <w:p w14:paraId="0D141DAF">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bookmarkStart w:id="475" w:name="_Toc8452"/>
      <w:r>
        <w:rPr>
          <w:rFonts w:hint="eastAsia" w:ascii="仿宋" w:hAnsi="仿宋" w:eastAsia="仿宋" w:cs="仿宋"/>
          <w:sz w:val="28"/>
          <w:szCs w:val="28"/>
          <w:lang w:val="en-US" w:eastAsia="zh-CN"/>
        </w:rPr>
        <w:t>1.中华人民共和国档案行业标准《纸质档案数字化技术规范》（DA/T 31-2017）</w:t>
      </w:r>
    </w:p>
    <w:p w14:paraId="51339587">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2.《干部人事档案工作条例》（中办发〔2018〕60号）</w:t>
      </w:r>
    </w:p>
    <w:p w14:paraId="16B602F1">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3.《关于做好文件改版涉及干部人事档案有关工作的通知》（组通字〔2012〕28号）</w:t>
      </w:r>
    </w:p>
    <w:p w14:paraId="3B422345">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4.《关于进一步从严管理干部档案的通知》（中组发〔2014〕9号）</w:t>
      </w:r>
    </w:p>
    <w:p w14:paraId="7CC30726">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5.《档案分类标引规则》（GBT 15418-2009）</w:t>
      </w:r>
    </w:p>
    <w:p w14:paraId="7ADCF890">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6.《电子文件归档与管理规范》（GB/T 18894-2002）</w:t>
      </w:r>
    </w:p>
    <w:p w14:paraId="18CB613B">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7.《纸质档案数字化技术规范》（DA/T 31-2005）</w:t>
      </w:r>
    </w:p>
    <w:p w14:paraId="5CE646EB">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8.《档案数字化外包安全管理规范》（档办发〔2014〕7号）</w:t>
      </w:r>
    </w:p>
    <w:p w14:paraId="23E50D63">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9.《档号编制规则》（DA/T 31-1994）</w:t>
      </w:r>
    </w:p>
    <w:p w14:paraId="02B8D8F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highlight w:val="none"/>
          <w:lang w:val="en-US" w:eastAsia="zh-CN"/>
        </w:rPr>
        <w:t>0.《干部人事档案数字化技术规范》（GB/T33870-2017）</w:t>
      </w:r>
    </w:p>
    <w:p w14:paraId="507F05F3">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bookmarkEnd w:id="471"/>
      <w:r>
        <w:rPr>
          <w:rFonts w:hint="eastAsia" w:ascii="仿宋" w:hAnsi="仿宋" w:eastAsia="仿宋" w:cs="仿宋"/>
          <w:sz w:val="28"/>
          <w:szCs w:val="28"/>
          <w:lang w:val="en-US" w:eastAsia="zh-CN"/>
        </w:rPr>
        <w:t>档案管理系统</w:t>
      </w:r>
      <w:bookmarkEnd w:id="475"/>
    </w:p>
    <w:p w14:paraId="26A410C6">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干部人事档案管理软件，</w:t>
      </w:r>
      <w:r>
        <w:rPr>
          <w:rFonts w:hint="eastAsia" w:ascii="仿宋" w:hAnsi="仿宋" w:eastAsia="仿宋" w:cs="仿宋"/>
          <w:sz w:val="28"/>
          <w:szCs w:val="28"/>
          <w:lang w:val="en-US" w:eastAsia="zh-CN"/>
        </w:rPr>
        <w:t>要求</w:t>
      </w:r>
      <w:r>
        <w:rPr>
          <w:rFonts w:hint="eastAsia" w:ascii="仿宋" w:hAnsi="仿宋" w:eastAsia="仿宋" w:cs="仿宋"/>
          <w:sz w:val="28"/>
          <w:szCs w:val="28"/>
        </w:rPr>
        <w:t>是历经大量的干部人事档案整理、数字化和档案管理工作的基础上产生和完善的软件系统，完全按照中组部颁布的</w:t>
      </w:r>
      <w:r>
        <w:rPr>
          <w:rFonts w:hint="eastAsia" w:ascii="仿宋" w:hAnsi="仿宋" w:eastAsia="仿宋" w:cs="仿宋"/>
          <w:sz w:val="28"/>
          <w:szCs w:val="28"/>
          <w:highlight w:val="none"/>
        </w:rPr>
        <w:t>《全国组织人事管理信息系统信息结构体系标准》</w:t>
      </w:r>
      <w:r>
        <w:rPr>
          <w:rFonts w:hint="eastAsia" w:ascii="仿宋" w:hAnsi="仿宋" w:eastAsia="仿宋" w:cs="仿宋"/>
          <w:sz w:val="28"/>
          <w:szCs w:val="28"/>
        </w:rPr>
        <w:t>设计。系统设计定位在干部人事档案管理的“辅助工具”，减轻干部人事档案保管的工作强度，提高干部人事档案的保管质量，降低干部人事档案数字化成本。同时根据组织部门的最新规范和要求，辅助档案保管人员，对档案进行分类、检查和鉴别工作。</w:t>
      </w:r>
    </w:p>
    <w:p w14:paraId="5938AF32">
      <w:pPr>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sz w:val="28"/>
          <w:szCs w:val="28"/>
        </w:rPr>
      </w:pPr>
      <w:bookmarkStart w:id="476" w:name="_Toc17190_WPSOffice_Level2"/>
      <w:r>
        <w:rPr>
          <w:rFonts w:hint="eastAsia" w:ascii="仿宋" w:hAnsi="仿宋" w:eastAsia="仿宋" w:cs="仿宋"/>
          <w:b/>
          <w:sz w:val="28"/>
          <w:szCs w:val="28"/>
        </w:rPr>
        <w:t>软件系统</w:t>
      </w:r>
      <w:r>
        <w:rPr>
          <w:rFonts w:hint="eastAsia" w:ascii="仿宋" w:hAnsi="仿宋" w:eastAsia="仿宋" w:cs="仿宋"/>
          <w:b/>
          <w:sz w:val="28"/>
          <w:szCs w:val="28"/>
          <w:lang w:val="en-US" w:eastAsia="zh-CN"/>
        </w:rPr>
        <w:t>具备</w:t>
      </w:r>
      <w:r>
        <w:rPr>
          <w:rFonts w:hint="eastAsia" w:ascii="仿宋" w:hAnsi="仿宋" w:eastAsia="仿宋" w:cs="仿宋"/>
          <w:b/>
          <w:sz w:val="28"/>
          <w:szCs w:val="28"/>
        </w:rPr>
        <w:t>的管理特点：</w:t>
      </w:r>
      <w:bookmarkEnd w:id="476"/>
    </w:p>
    <w:p w14:paraId="02E0E085">
      <w:pPr>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软件操作界面清晰、可读性强。</w:t>
      </w:r>
      <w:r>
        <w:rPr>
          <w:rFonts w:hint="eastAsia" w:ascii="仿宋" w:hAnsi="仿宋" w:eastAsia="仿宋" w:cs="仿宋"/>
          <w:sz w:val="28"/>
          <w:szCs w:val="28"/>
        </w:rPr>
        <w:t>采用可缩/展的树型结构的功能导航栏，引导用户操作相关的软件模块。屏蔽掉Win7/Win8操作系统中Aero特效对软件窗口的影响，以及DWM对软件窗口的管控，从而使软件运行更有效率。另外，系统提供大量的文字说明，辅助用户快速掌握软件的使用技术，从而更好完成干部档案管理和利用工作。</w:t>
      </w:r>
    </w:p>
    <w:p w14:paraId="0F5AC13F">
      <w:pPr>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软件操作简单、灵活。</w:t>
      </w:r>
      <w:r>
        <w:rPr>
          <w:rFonts w:hint="eastAsia" w:ascii="仿宋" w:hAnsi="仿宋" w:eastAsia="仿宋" w:cs="仿宋"/>
          <w:sz w:val="28"/>
          <w:szCs w:val="28"/>
        </w:rPr>
        <w:t>系统中提供的许多鼠标拖放、单击执行的操作功能，用户无须设置复杂的弹出对话框来完成操作。</w:t>
      </w:r>
    </w:p>
    <w:p w14:paraId="6A070737">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档案目录操作逻辑简单、直观。</w:t>
      </w:r>
      <w:r>
        <w:rPr>
          <w:rFonts w:hint="eastAsia" w:ascii="仿宋" w:hAnsi="仿宋" w:eastAsia="仿宋" w:cs="仿宋"/>
          <w:sz w:val="28"/>
          <w:szCs w:val="28"/>
        </w:rPr>
        <w:t>由于干部人事档案的组成，具有动态性的这个特点。不同历史时期，有不同的材料被收集、整理和存档，因此要求软件系统能够灵活更新归档材料目录。系统采用直接读、写目录的方式，用户可以很容易添加、删除、排序新插入的材料数据。（支持最新的A4版标准）同时，可以很方便、快捷打印出新的干部档案目录。</w:t>
      </w:r>
    </w:p>
    <w:p w14:paraId="4FA3A90E">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档案目录增量打印。</w:t>
      </w:r>
      <w:r>
        <w:rPr>
          <w:rFonts w:hint="eastAsia" w:ascii="仿宋" w:hAnsi="仿宋" w:eastAsia="仿宋" w:cs="仿宋"/>
          <w:sz w:val="28"/>
          <w:szCs w:val="28"/>
        </w:rPr>
        <w:t>由于干部档案组织架构方面的特殊性，其档案材料随着时间的推移而不断递增，因而档案材料目录几乎每年都要被更新替换。为了减少纸张因频繁替换而带来的浪费，在软件中加入档案目录增量打印能力。</w:t>
      </w:r>
    </w:p>
    <w:p w14:paraId="6F155744">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材料名称快速著录</w:t>
      </w:r>
      <w:r>
        <w:rPr>
          <w:rFonts w:hint="eastAsia" w:ascii="仿宋" w:hAnsi="仿宋" w:eastAsia="仿宋" w:cs="仿宋"/>
          <w:b/>
          <w:sz w:val="28"/>
          <w:szCs w:val="28"/>
          <w:lang w:eastAsia="zh-CN"/>
        </w:rPr>
        <w:t>。</w:t>
      </w:r>
      <w:r>
        <w:rPr>
          <w:rFonts w:hint="eastAsia" w:ascii="仿宋" w:hAnsi="仿宋" w:eastAsia="仿宋" w:cs="仿宋"/>
          <w:sz w:val="28"/>
          <w:szCs w:val="28"/>
        </w:rPr>
        <w:t>为了减少重复材料名称的著录次数</w:t>
      </w:r>
      <w:r>
        <w:rPr>
          <w:rFonts w:hint="eastAsia" w:ascii="仿宋" w:hAnsi="仿宋" w:eastAsia="仿宋" w:cs="仿宋"/>
          <w:sz w:val="28"/>
          <w:szCs w:val="28"/>
          <w:lang w:eastAsia="zh-CN"/>
        </w:rPr>
        <w:t>，</w:t>
      </w:r>
      <w:r>
        <w:rPr>
          <w:rFonts w:hint="eastAsia" w:ascii="仿宋" w:hAnsi="仿宋" w:eastAsia="仿宋" w:cs="仿宋"/>
          <w:sz w:val="28"/>
          <w:szCs w:val="28"/>
        </w:rPr>
        <w:t>系统</w:t>
      </w:r>
      <w:r>
        <w:rPr>
          <w:rFonts w:hint="eastAsia" w:ascii="仿宋" w:hAnsi="仿宋" w:eastAsia="仿宋" w:cs="仿宋"/>
          <w:sz w:val="28"/>
          <w:szCs w:val="28"/>
          <w:lang w:val="en-US" w:eastAsia="zh-CN"/>
        </w:rPr>
        <w:t>需</w:t>
      </w:r>
      <w:r>
        <w:rPr>
          <w:rFonts w:hint="eastAsia" w:ascii="仿宋" w:hAnsi="仿宋" w:eastAsia="仿宋" w:cs="仿宋"/>
          <w:sz w:val="28"/>
          <w:szCs w:val="28"/>
        </w:rPr>
        <w:t>提供常用材料名称下拉选择及管理维护功能。在材料名称著录时，只需按下键盘的下拉选择快捷键，便可以选择列表中已有的材料名称。</w:t>
      </w:r>
      <w:r>
        <w:rPr>
          <w:rFonts w:hint="eastAsia" w:ascii="仿宋" w:hAnsi="仿宋" w:eastAsia="仿宋" w:cs="仿宋"/>
          <w:sz w:val="28"/>
          <w:szCs w:val="28"/>
          <w:lang w:val="en-US" w:eastAsia="zh-CN"/>
        </w:rPr>
        <w:t>系统需</w:t>
      </w:r>
      <w:r>
        <w:rPr>
          <w:rFonts w:hint="eastAsia" w:ascii="仿宋" w:hAnsi="仿宋" w:eastAsia="仿宋" w:cs="仿宋"/>
          <w:sz w:val="28"/>
          <w:szCs w:val="28"/>
        </w:rPr>
        <w:t>提供大量的键盘操作快捷键，同时允许根据个人操作习惯，自行修改快捷键设置（设置完毕立即生效）。</w:t>
      </w:r>
    </w:p>
    <w:p w14:paraId="22DB676E">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强大的表单应用能力。</w:t>
      </w:r>
      <w:r>
        <w:rPr>
          <w:rFonts w:hint="eastAsia" w:ascii="仿宋" w:hAnsi="仿宋" w:eastAsia="仿宋" w:cs="仿宋"/>
          <w:sz w:val="28"/>
          <w:szCs w:val="28"/>
        </w:rPr>
        <w:t>实现以多页表单方式，同时关联多数据库表集的数据著录、存储与转递。与此同时，为方便上下级单位之间数据的转递与报送，</w:t>
      </w:r>
      <w:r>
        <w:rPr>
          <w:rFonts w:hint="eastAsia" w:ascii="仿宋" w:hAnsi="仿宋" w:eastAsia="仿宋" w:cs="仿宋"/>
          <w:b w:val="0"/>
          <w:bCs w:val="0"/>
          <w:sz w:val="28"/>
          <w:szCs w:val="28"/>
        </w:rPr>
        <w:t>系统提供“双层PDF文件格式”</w:t>
      </w:r>
      <w:r>
        <w:rPr>
          <w:rFonts w:hint="eastAsia" w:ascii="仿宋" w:hAnsi="仿宋" w:eastAsia="仿宋" w:cs="仿宋"/>
          <w:sz w:val="28"/>
          <w:szCs w:val="28"/>
        </w:rPr>
        <w:t>的数据接口。既满</w:t>
      </w:r>
      <w:r>
        <w:rPr>
          <w:rFonts w:hint="eastAsia" w:ascii="仿宋" w:hAnsi="仿宋" w:eastAsia="仿宋" w:cs="仿宋"/>
          <w:sz w:val="28"/>
          <w:szCs w:val="28"/>
          <w:lang w:eastAsia="zh-CN"/>
        </w:rPr>
        <w:t>足</w:t>
      </w:r>
      <w:r>
        <w:rPr>
          <w:rFonts w:hint="eastAsia" w:ascii="仿宋" w:hAnsi="仿宋" w:eastAsia="仿宋" w:cs="仿宋"/>
          <w:sz w:val="28"/>
          <w:szCs w:val="28"/>
        </w:rPr>
        <w:t>对表单中文字内容进行复制和检索的需求，同时PDF文件页面的“</w:t>
      </w:r>
      <w:r>
        <w:rPr>
          <w:rFonts w:hint="eastAsia" w:ascii="仿宋" w:hAnsi="仿宋" w:eastAsia="仿宋" w:cs="仿宋"/>
          <w:b/>
          <w:sz w:val="28"/>
          <w:szCs w:val="28"/>
        </w:rPr>
        <w:t>图像层</w:t>
      </w:r>
      <w:r>
        <w:rPr>
          <w:rFonts w:hint="eastAsia" w:ascii="仿宋" w:hAnsi="仿宋" w:eastAsia="仿宋" w:cs="仿宋"/>
          <w:sz w:val="28"/>
          <w:szCs w:val="28"/>
        </w:rPr>
        <w:t>”中的静态影像数据，又可以方便在日后的归档工作中直接打印输出，表单的字体信息不会发生任何改变。</w:t>
      </w:r>
    </w:p>
    <w:p w14:paraId="4572E067">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8、</w:t>
      </w:r>
      <w:r>
        <w:rPr>
          <w:rFonts w:hint="eastAsia" w:ascii="仿宋" w:hAnsi="仿宋" w:eastAsia="仿宋" w:cs="仿宋"/>
          <w:b/>
          <w:sz w:val="28"/>
          <w:szCs w:val="28"/>
        </w:rPr>
        <w:t>表单形式的档案审核方式，直接获取档案扫描原文</w:t>
      </w:r>
      <w:r>
        <w:rPr>
          <w:rFonts w:hint="eastAsia" w:ascii="仿宋" w:hAnsi="仿宋" w:eastAsia="仿宋" w:cs="仿宋"/>
          <w:sz w:val="28"/>
          <w:szCs w:val="28"/>
        </w:rPr>
        <w:t>。在档案审核过程中，通过在表单上设计的“档案原文”图元，可以直接从系统中获取该人员的档案扫描原文，从而更直接、更高效得出各审核信息项的结论（无需翻阅档案实体）。</w:t>
      </w:r>
    </w:p>
    <w:p w14:paraId="5B3BE725">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9、</w:t>
      </w:r>
      <w:r>
        <w:rPr>
          <w:rFonts w:hint="eastAsia" w:ascii="仿宋" w:hAnsi="仿宋" w:eastAsia="仿宋" w:cs="仿宋"/>
          <w:b/>
          <w:sz w:val="28"/>
          <w:szCs w:val="28"/>
        </w:rPr>
        <w:t>具备强大快速导航、定位能力。</w:t>
      </w:r>
      <w:r>
        <w:rPr>
          <w:rFonts w:hint="eastAsia" w:ascii="仿宋" w:hAnsi="仿宋" w:eastAsia="仿宋" w:cs="仿宋"/>
          <w:sz w:val="28"/>
          <w:szCs w:val="28"/>
        </w:rPr>
        <w:t>由于系统中存储的干部数量</w:t>
      </w:r>
      <w:r>
        <w:rPr>
          <w:rFonts w:hint="eastAsia" w:ascii="仿宋" w:hAnsi="仿宋" w:eastAsia="仿宋" w:cs="仿宋"/>
          <w:sz w:val="28"/>
          <w:szCs w:val="28"/>
          <w:lang w:eastAsia="zh-CN"/>
        </w:rPr>
        <w:t>巨</w:t>
      </w:r>
      <w:r>
        <w:rPr>
          <w:rFonts w:hint="eastAsia" w:ascii="仿宋" w:hAnsi="仿宋" w:eastAsia="仿宋" w:cs="仿宋"/>
          <w:sz w:val="28"/>
          <w:szCs w:val="28"/>
        </w:rPr>
        <w:t>大，要针对某一个干部的档案快速定位，并进行操作显得尤为重要。系统</w:t>
      </w:r>
      <w:r>
        <w:rPr>
          <w:rFonts w:hint="eastAsia" w:ascii="仿宋" w:hAnsi="仿宋" w:eastAsia="仿宋" w:cs="仿宋"/>
          <w:sz w:val="28"/>
          <w:szCs w:val="28"/>
          <w:lang w:val="en-US" w:eastAsia="zh-CN"/>
        </w:rPr>
        <w:t>需</w:t>
      </w:r>
      <w:r>
        <w:rPr>
          <w:rFonts w:hint="eastAsia" w:ascii="仿宋" w:hAnsi="仿宋" w:eastAsia="仿宋" w:cs="仿宋"/>
          <w:sz w:val="28"/>
          <w:szCs w:val="28"/>
        </w:rPr>
        <w:t>提供拼音、五笔缩写和汉字全称三种条件模式，供输入查找。</w:t>
      </w:r>
    </w:p>
    <w:p w14:paraId="0C12FB1E">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10、</w:t>
      </w:r>
      <w:r>
        <w:rPr>
          <w:rFonts w:hint="eastAsia" w:ascii="仿宋" w:hAnsi="仿宋" w:eastAsia="仿宋" w:cs="仿宋"/>
          <w:b/>
          <w:sz w:val="28"/>
          <w:szCs w:val="28"/>
        </w:rPr>
        <w:t>具备强大的自适应能力、支持最新的档案分类标准。</w:t>
      </w:r>
      <w:r>
        <w:rPr>
          <w:rFonts w:hint="eastAsia" w:ascii="仿宋" w:hAnsi="仿宋" w:eastAsia="仿宋" w:cs="仿宋"/>
          <w:sz w:val="28"/>
          <w:szCs w:val="28"/>
        </w:rPr>
        <w:t>随着社会的进步和发展，干部档案分类结构将会不断细化，从而满足社会主义现代化建设需要。</w:t>
      </w:r>
      <w:r>
        <w:rPr>
          <w:rFonts w:hint="eastAsia" w:ascii="仿宋" w:hAnsi="仿宋" w:eastAsia="仿宋" w:cs="仿宋"/>
          <w:sz w:val="28"/>
          <w:szCs w:val="28"/>
          <w:lang w:val="en-US" w:eastAsia="zh-CN"/>
        </w:rPr>
        <w:t>这就要求</w:t>
      </w:r>
      <w:r>
        <w:rPr>
          <w:rFonts w:hint="eastAsia" w:ascii="仿宋" w:hAnsi="仿宋" w:eastAsia="仿宋" w:cs="仿宋"/>
          <w:sz w:val="28"/>
          <w:szCs w:val="28"/>
        </w:rPr>
        <w:t>系统在设计之初充分考虑到这点，将十大分类结构定义为动态数据结构，允许根据中组部颁布的最新标准，动态更新和维护十大分类结构。</w:t>
      </w:r>
    </w:p>
    <w:p w14:paraId="36280859">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11、</w:t>
      </w:r>
      <w:r>
        <w:rPr>
          <w:rFonts w:hint="eastAsia" w:ascii="仿宋" w:hAnsi="仿宋" w:eastAsia="仿宋" w:cs="仿宋"/>
          <w:b/>
          <w:sz w:val="28"/>
          <w:szCs w:val="28"/>
        </w:rPr>
        <w:t>高效、快捷的档案扫描及图像处理能力</w:t>
      </w:r>
      <w:r>
        <w:rPr>
          <w:rFonts w:hint="eastAsia" w:ascii="仿宋" w:hAnsi="仿宋" w:eastAsia="仿宋" w:cs="仿宋"/>
          <w:sz w:val="28"/>
          <w:szCs w:val="28"/>
        </w:rPr>
        <w:t>。根据中组部关于干部人事档案数字化要求，系统</w:t>
      </w:r>
      <w:r>
        <w:rPr>
          <w:rFonts w:hint="eastAsia" w:ascii="仿宋" w:hAnsi="仿宋" w:eastAsia="仿宋" w:cs="仿宋"/>
          <w:sz w:val="28"/>
          <w:szCs w:val="28"/>
          <w:lang w:val="en-US" w:eastAsia="zh-CN"/>
        </w:rPr>
        <w:t>需</w:t>
      </w:r>
      <w:r>
        <w:rPr>
          <w:rFonts w:hint="eastAsia" w:ascii="仿宋" w:hAnsi="仿宋" w:eastAsia="仿宋" w:cs="仿宋"/>
          <w:sz w:val="28"/>
          <w:szCs w:val="28"/>
        </w:rPr>
        <w:t>提供纸质档案按分类扫描及图像快速处理功能。同时提供完备的快捷键操作，方便用户快速启动扫描及图像处理过程。</w:t>
      </w:r>
    </w:p>
    <w:p w14:paraId="22E022D6">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12、</w:t>
      </w:r>
      <w:r>
        <w:rPr>
          <w:rFonts w:hint="eastAsia" w:ascii="仿宋" w:hAnsi="仿宋" w:eastAsia="仿宋" w:cs="仿宋"/>
          <w:b/>
          <w:sz w:val="28"/>
          <w:szCs w:val="28"/>
        </w:rPr>
        <w:t>档案扫描图像属性。</w:t>
      </w:r>
      <w:r>
        <w:rPr>
          <w:rFonts w:hint="eastAsia" w:ascii="仿宋" w:hAnsi="仿宋" w:eastAsia="仿宋" w:cs="仿宋"/>
          <w:sz w:val="28"/>
          <w:szCs w:val="28"/>
        </w:rPr>
        <w:t>档案扫描原文以图像格式文件存储</w:t>
      </w:r>
      <w:r>
        <w:rPr>
          <w:rFonts w:hint="eastAsia" w:ascii="仿宋" w:hAnsi="仿宋" w:eastAsia="仿宋" w:cs="仿宋"/>
          <w:sz w:val="28"/>
          <w:szCs w:val="28"/>
          <w:highlight w:val="none"/>
        </w:rPr>
        <w:t>（</w:t>
      </w:r>
      <w:r>
        <w:rPr>
          <w:rFonts w:hint="eastAsia" w:ascii="微软雅黑" w:hAnsi="微软雅黑" w:eastAsia="微软雅黑" w:cs="微软雅黑"/>
          <w:sz w:val="32"/>
          <w:szCs w:val="32"/>
          <w:highlight w:val="none"/>
        </w:rPr>
        <w:t>≥</w:t>
      </w:r>
      <w:r>
        <w:rPr>
          <w:rFonts w:hint="eastAsia" w:ascii="仿宋" w:hAnsi="仿宋" w:eastAsia="仿宋" w:cs="仿宋"/>
          <w:sz w:val="28"/>
          <w:szCs w:val="28"/>
          <w:highlight w:val="none"/>
        </w:rPr>
        <w:t>300dpi，JPG格式），但由于其数据内容的特殊性，应该</w:t>
      </w:r>
      <w:r>
        <w:rPr>
          <w:rFonts w:hint="eastAsia" w:ascii="仿宋" w:hAnsi="仿宋" w:eastAsia="仿宋" w:cs="仿宋"/>
          <w:sz w:val="28"/>
          <w:szCs w:val="28"/>
          <w:highlight w:val="none"/>
          <w:lang w:eastAsia="zh-CN"/>
        </w:rPr>
        <w:t>有别于其</w:t>
      </w:r>
      <w:r>
        <w:rPr>
          <w:rFonts w:hint="eastAsia" w:ascii="仿宋" w:hAnsi="仿宋" w:eastAsia="仿宋" w:cs="仿宋"/>
          <w:sz w:val="28"/>
          <w:szCs w:val="28"/>
          <w:lang w:eastAsia="zh-CN"/>
        </w:rPr>
        <w:t>他</w:t>
      </w:r>
      <w:r>
        <w:rPr>
          <w:rFonts w:hint="eastAsia" w:ascii="仿宋" w:hAnsi="仿宋" w:eastAsia="仿宋" w:cs="仿宋"/>
          <w:sz w:val="28"/>
          <w:szCs w:val="28"/>
        </w:rPr>
        <w:t>普通照片图像文件，具有档案本身所应有的属性信息（比如干部姓名、材料题名、报送单位和修改日志等），降低造假的风险，提高电子档案的可靠性。系统在扫描时</w:t>
      </w:r>
      <w:r>
        <w:rPr>
          <w:rFonts w:hint="eastAsia" w:ascii="仿宋" w:hAnsi="仿宋" w:eastAsia="仿宋" w:cs="仿宋"/>
          <w:sz w:val="28"/>
          <w:szCs w:val="28"/>
          <w:lang w:val="en-US" w:eastAsia="zh-CN"/>
        </w:rPr>
        <w:t>需要</w:t>
      </w:r>
      <w:r>
        <w:rPr>
          <w:rFonts w:hint="eastAsia" w:ascii="仿宋" w:hAnsi="仿宋" w:eastAsia="仿宋" w:cs="仿宋"/>
          <w:sz w:val="28"/>
          <w:szCs w:val="28"/>
        </w:rPr>
        <w:t>对档案图像添加“档案属性”，并且在每次修改图像内容后，将其修改日志记录于档案图像文件。</w:t>
      </w:r>
    </w:p>
    <w:p w14:paraId="09747EC9">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13、</w:t>
      </w:r>
      <w:r>
        <w:rPr>
          <w:rFonts w:hint="eastAsia" w:ascii="仿宋" w:hAnsi="仿宋" w:eastAsia="仿宋" w:cs="仿宋"/>
          <w:b/>
          <w:sz w:val="28"/>
          <w:szCs w:val="28"/>
        </w:rPr>
        <w:t>将人事基本信息与档案扫描原文完美结合。</w:t>
      </w:r>
      <w:r>
        <w:rPr>
          <w:rFonts w:hint="eastAsia" w:ascii="仿宋" w:hAnsi="仿宋" w:eastAsia="仿宋" w:cs="仿宋"/>
          <w:sz w:val="28"/>
          <w:szCs w:val="28"/>
        </w:rPr>
        <w:t>根据中组部制定的</w:t>
      </w:r>
      <w:r>
        <w:rPr>
          <w:rFonts w:hint="eastAsia" w:ascii="仿宋" w:hAnsi="仿宋" w:eastAsia="仿宋" w:cs="仿宋"/>
          <w:sz w:val="28"/>
          <w:szCs w:val="28"/>
          <w:highlight w:val="none"/>
        </w:rPr>
        <w:t>《全国组织人事管理信息系统信息结构体系标准》</w:t>
      </w:r>
      <w:r>
        <w:rPr>
          <w:rFonts w:hint="eastAsia" w:ascii="仿宋" w:hAnsi="仿宋" w:eastAsia="仿宋" w:cs="仿宋"/>
          <w:sz w:val="28"/>
          <w:szCs w:val="28"/>
          <w:highlight w:val="none"/>
          <w:lang w:eastAsia="zh-CN"/>
        </w:rPr>
        <w:t>，</w:t>
      </w:r>
      <w:r>
        <w:rPr>
          <w:rFonts w:hint="eastAsia" w:ascii="仿宋" w:hAnsi="仿宋" w:eastAsia="仿宋" w:cs="仿宋"/>
          <w:sz w:val="28"/>
          <w:szCs w:val="28"/>
        </w:rPr>
        <w:t>构造出庞大的人事信息利用网络，然而人事信息数据的真实性，以及基层单位人事信息数据的快速采集，一直是一</w:t>
      </w:r>
      <w:r>
        <w:rPr>
          <w:rFonts w:hint="eastAsia" w:ascii="仿宋" w:hAnsi="仿宋" w:eastAsia="仿宋" w:cs="仿宋"/>
          <w:sz w:val="28"/>
          <w:szCs w:val="28"/>
          <w:lang w:val="en-US" w:eastAsia="zh-CN"/>
        </w:rPr>
        <w:t>项非常繁杂的工作</w:t>
      </w:r>
      <w:r>
        <w:rPr>
          <w:rFonts w:hint="eastAsia" w:ascii="仿宋" w:hAnsi="仿宋" w:eastAsia="仿宋" w:cs="仿宋"/>
          <w:sz w:val="28"/>
          <w:szCs w:val="28"/>
        </w:rPr>
        <w:t>。</w:t>
      </w:r>
      <w:r>
        <w:rPr>
          <w:rFonts w:hint="eastAsia" w:ascii="仿宋" w:hAnsi="仿宋" w:eastAsia="仿宋" w:cs="仿宋"/>
          <w:sz w:val="28"/>
          <w:szCs w:val="28"/>
          <w:lang w:val="en-US" w:eastAsia="zh-CN"/>
        </w:rPr>
        <w:t>要求</w:t>
      </w:r>
      <w:r>
        <w:rPr>
          <w:rFonts w:hint="eastAsia" w:ascii="仿宋" w:hAnsi="仿宋" w:eastAsia="仿宋" w:cs="仿宋"/>
          <w:sz w:val="28"/>
          <w:szCs w:val="28"/>
        </w:rPr>
        <w:t>系统逐步提高这方面支持力度，使其操作更加方便、简单、可行。</w:t>
      </w:r>
    </w:p>
    <w:p w14:paraId="07E78B92">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14、</w:t>
      </w:r>
      <w:r>
        <w:rPr>
          <w:rFonts w:hint="eastAsia" w:ascii="仿宋" w:hAnsi="仿宋" w:eastAsia="仿宋" w:cs="仿宋"/>
          <w:b/>
          <w:sz w:val="28"/>
          <w:szCs w:val="28"/>
        </w:rPr>
        <w:t>更加人性化的档案原文“多页分页”浏览能力。</w:t>
      </w:r>
      <w:r>
        <w:rPr>
          <w:rFonts w:hint="eastAsia" w:ascii="仿宋" w:hAnsi="仿宋" w:eastAsia="仿宋" w:cs="仿宋"/>
          <w:sz w:val="28"/>
          <w:szCs w:val="28"/>
        </w:rPr>
        <w:t>档案实体的一份多页材料，其电子档案在浏览时，应该组织在一个窗口之中，让阅读者逻辑清晰、一目了然。</w:t>
      </w:r>
    </w:p>
    <w:p w14:paraId="72CED8C1">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15、</w:t>
      </w:r>
      <w:r>
        <w:rPr>
          <w:rFonts w:hint="eastAsia" w:ascii="仿宋" w:hAnsi="仿宋" w:eastAsia="仿宋" w:cs="仿宋"/>
          <w:b/>
          <w:sz w:val="28"/>
          <w:szCs w:val="28"/>
        </w:rPr>
        <w:t>简单、快速的</w:t>
      </w:r>
      <w:r>
        <w:rPr>
          <w:rFonts w:hint="eastAsia" w:ascii="仿宋" w:hAnsi="仿宋" w:eastAsia="仿宋" w:cs="仿宋"/>
          <w:b/>
          <w:sz w:val="28"/>
          <w:szCs w:val="28"/>
          <w:lang w:val="en-US" w:eastAsia="zh-CN"/>
        </w:rPr>
        <w:t>大</w:t>
      </w:r>
      <w:r>
        <w:rPr>
          <w:rFonts w:hint="eastAsia" w:ascii="仿宋" w:hAnsi="仿宋" w:eastAsia="仿宋" w:cs="仿宋"/>
          <w:b/>
          <w:sz w:val="28"/>
          <w:szCs w:val="28"/>
        </w:rPr>
        <w:t>量数据导入能力。</w:t>
      </w:r>
      <w:r>
        <w:rPr>
          <w:rFonts w:hint="eastAsia" w:ascii="仿宋" w:hAnsi="仿宋" w:eastAsia="仿宋" w:cs="仿宋"/>
          <w:sz w:val="28"/>
          <w:szCs w:val="28"/>
        </w:rPr>
        <w:t>系统</w:t>
      </w:r>
      <w:r>
        <w:rPr>
          <w:rFonts w:hint="eastAsia" w:ascii="仿宋" w:hAnsi="仿宋" w:eastAsia="仿宋" w:cs="仿宋"/>
          <w:sz w:val="28"/>
          <w:szCs w:val="28"/>
          <w:lang w:val="en-US" w:eastAsia="zh-CN"/>
        </w:rPr>
        <w:t>需能够</w:t>
      </w:r>
      <w:r>
        <w:rPr>
          <w:rFonts w:hint="eastAsia" w:ascii="仿宋" w:hAnsi="仿宋" w:eastAsia="仿宋" w:cs="仿宋"/>
          <w:sz w:val="28"/>
          <w:szCs w:val="28"/>
        </w:rPr>
        <w:t>提供批量Excel文件或档案扫描原文的快速导入支持，同时也提供第三方软件数据的批量导入支持（外部软件数据导入、导出软件模块）。</w:t>
      </w:r>
    </w:p>
    <w:p w14:paraId="412919F6">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16、</w:t>
      </w:r>
      <w:r>
        <w:rPr>
          <w:rFonts w:hint="eastAsia" w:ascii="仿宋" w:hAnsi="仿宋" w:eastAsia="仿宋" w:cs="仿宋"/>
          <w:b/>
          <w:sz w:val="28"/>
          <w:szCs w:val="28"/>
        </w:rPr>
        <w:t>档案原文打印水印保护。</w:t>
      </w:r>
      <w:r>
        <w:rPr>
          <w:rFonts w:hint="eastAsia" w:ascii="仿宋" w:hAnsi="仿宋" w:eastAsia="仿宋" w:cs="仿宋"/>
          <w:sz w:val="28"/>
          <w:szCs w:val="28"/>
        </w:rPr>
        <w:t>出于干部档案安全考虑，系统</w:t>
      </w:r>
      <w:r>
        <w:rPr>
          <w:rFonts w:hint="eastAsia" w:ascii="仿宋" w:hAnsi="仿宋" w:eastAsia="仿宋" w:cs="仿宋"/>
          <w:sz w:val="28"/>
          <w:szCs w:val="28"/>
          <w:lang w:val="en-US" w:eastAsia="zh-CN"/>
        </w:rPr>
        <w:t>需</w:t>
      </w:r>
      <w:r>
        <w:rPr>
          <w:rFonts w:hint="eastAsia" w:ascii="仿宋" w:hAnsi="仿宋" w:eastAsia="仿宋" w:cs="仿宋"/>
          <w:sz w:val="28"/>
          <w:szCs w:val="28"/>
        </w:rPr>
        <w:t>对打印的电子档案设置“水印”，从而保障干部档案的不可复制性的特点。有关水印的文字内容信息，系统允许自行定义修改。</w:t>
      </w:r>
    </w:p>
    <w:p w14:paraId="1BCD5DB3">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17、</w:t>
      </w:r>
      <w:r>
        <w:rPr>
          <w:rFonts w:hint="eastAsia" w:ascii="仿宋" w:hAnsi="仿宋" w:eastAsia="仿宋" w:cs="仿宋"/>
          <w:b/>
          <w:sz w:val="28"/>
          <w:szCs w:val="28"/>
        </w:rPr>
        <w:t>简单、直观的档案查询效果。</w:t>
      </w:r>
      <w:r>
        <w:rPr>
          <w:rFonts w:hint="eastAsia" w:ascii="仿宋" w:hAnsi="仿宋" w:eastAsia="仿宋" w:cs="仿宋"/>
          <w:sz w:val="28"/>
          <w:szCs w:val="28"/>
        </w:rPr>
        <w:t>传统的干部信息查询很难满足干部档案利用的实际需要。查档人员往往更关注具体的档案材料实体，</w:t>
      </w:r>
      <w:r>
        <w:rPr>
          <w:rFonts w:hint="eastAsia" w:ascii="仿宋" w:hAnsi="仿宋" w:eastAsia="仿宋" w:cs="仿宋"/>
          <w:sz w:val="28"/>
          <w:szCs w:val="28"/>
          <w:lang w:val="en-US" w:eastAsia="zh-CN"/>
        </w:rPr>
        <w:t>通过</w:t>
      </w:r>
      <w:r>
        <w:rPr>
          <w:rFonts w:hint="eastAsia" w:ascii="仿宋" w:hAnsi="仿宋" w:eastAsia="仿宋" w:cs="仿宋"/>
          <w:sz w:val="28"/>
          <w:szCs w:val="28"/>
        </w:rPr>
        <w:t>系统提供</w:t>
      </w:r>
      <w:r>
        <w:rPr>
          <w:rFonts w:hint="eastAsia" w:ascii="仿宋" w:hAnsi="仿宋" w:eastAsia="仿宋" w:cs="仿宋"/>
          <w:sz w:val="28"/>
          <w:szCs w:val="28"/>
          <w:lang w:val="en-US" w:eastAsia="zh-CN"/>
        </w:rPr>
        <w:t>的二到</w:t>
      </w:r>
      <w:r>
        <w:rPr>
          <w:rFonts w:hint="eastAsia" w:ascii="仿宋" w:hAnsi="仿宋" w:eastAsia="仿宋" w:cs="仿宋"/>
          <w:sz w:val="28"/>
          <w:szCs w:val="28"/>
        </w:rPr>
        <w:t>三种检索方式直接针对档案材料内容进行关联检索。</w:t>
      </w:r>
    </w:p>
    <w:p w14:paraId="103CF018">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18、</w:t>
      </w:r>
      <w:r>
        <w:rPr>
          <w:rFonts w:hint="eastAsia" w:ascii="仿宋" w:hAnsi="仿宋" w:eastAsia="仿宋" w:cs="仿宋"/>
          <w:b/>
          <w:sz w:val="28"/>
          <w:szCs w:val="28"/>
        </w:rPr>
        <w:t>干部档案“永久归档”能力。</w:t>
      </w:r>
      <w:r>
        <w:rPr>
          <w:rFonts w:hint="eastAsia" w:ascii="仿宋" w:hAnsi="仿宋" w:eastAsia="仿宋" w:cs="仿宋"/>
          <w:sz w:val="28"/>
          <w:szCs w:val="28"/>
        </w:rPr>
        <w:t>“永久归档”</w:t>
      </w:r>
      <w:r>
        <w:rPr>
          <w:rFonts w:hint="eastAsia" w:ascii="仿宋" w:hAnsi="仿宋" w:eastAsia="仿宋" w:cs="仿宋"/>
          <w:sz w:val="28"/>
          <w:szCs w:val="28"/>
          <w:lang w:val="en-US" w:eastAsia="zh-CN"/>
        </w:rPr>
        <w:t>是</w:t>
      </w:r>
      <w:r>
        <w:rPr>
          <w:rFonts w:hint="eastAsia" w:ascii="仿宋" w:hAnsi="仿宋" w:eastAsia="仿宋" w:cs="仿宋"/>
          <w:sz w:val="28"/>
          <w:szCs w:val="28"/>
        </w:rPr>
        <w:t>将电子档案数据结构化后，合成转换到一个电子档案文件之中（PDF文件格式）备份存储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这种</w:t>
      </w:r>
      <w:r>
        <w:rPr>
          <w:rFonts w:hint="eastAsia" w:ascii="仿宋" w:hAnsi="仿宋" w:eastAsia="仿宋" w:cs="仿宋"/>
          <w:sz w:val="28"/>
          <w:szCs w:val="28"/>
        </w:rPr>
        <w:t>方式既可以保障电子档案备份的数据不易篡改，同时也降低了实体档案被非法篡改的</w:t>
      </w:r>
      <w:r>
        <w:rPr>
          <w:rFonts w:hint="eastAsia" w:ascii="仿宋" w:hAnsi="仿宋" w:eastAsia="仿宋" w:cs="仿宋"/>
          <w:sz w:val="28"/>
          <w:szCs w:val="28"/>
          <w:lang w:eastAsia="zh-CN"/>
        </w:rPr>
        <w:t>概率</w:t>
      </w:r>
      <w:r>
        <w:rPr>
          <w:rFonts w:hint="eastAsia" w:ascii="仿宋" w:hAnsi="仿宋" w:eastAsia="仿宋" w:cs="仿宋"/>
          <w:sz w:val="28"/>
          <w:szCs w:val="28"/>
        </w:rPr>
        <w:t>，从而更进一步保障干部人事档案的真实性、可靠性。</w:t>
      </w:r>
    </w:p>
    <w:p w14:paraId="708B55E8">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19、</w:t>
      </w:r>
      <w:r>
        <w:rPr>
          <w:rFonts w:hint="eastAsia" w:ascii="仿宋" w:hAnsi="仿宋" w:eastAsia="仿宋" w:cs="仿宋"/>
          <w:b/>
          <w:sz w:val="28"/>
          <w:szCs w:val="28"/>
        </w:rPr>
        <w:t>安全、可靠的数据备份能力。</w:t>
      </w:r>
      <w:r>
        <w:rPr>
          <w:rFonts w:hint="eastAsia" w:ascii="仿宋" w:hAnsi="仿宋" w:eastAsia="仿宋" w:cs="仿宋"/>
          <w:sz w:val="28"/>
          <w:szCs w:val="28"/>
        </w:rPr>
        <w:t>系统</w:t>
      </w:r>
      <w:r>
        <w:rPr>
          <w:rFonts w:hint="eastAsia" w:ascii="仿宋" w:hAnsi="仿宋" w:eastAsia="仿宋" w:cs="仿宋"/>
          <w:sz w:val="28"/>
          <w:szCs w:val="28"/>
          <w:lang w:val="en-US" w:eastAsia="zh-CN"/>
        </w:rPr>
        <w:t>可</w:t>
      </w:r>
      <w:r>
        <w:rPr>
          <w:rFonts w:hint="eastAsia" w:ascii="仿宋" w:hAnsi="仿宋" w:eastAsia="仿宋" w:cs="仿宋"/>
          <w:sz w:val="28"/>
          <w:szCs w:val="28"/>
        </w:rPr>
        <w:t>通过制作“光盘数据包”的形式，将非结构化数据组织在一个磁盘文件夹下，以备随时可以刻录光盘或复制粘贴操作。</w:t>
      </w:r>
    </w:p>
    <w:p w14:paraId="7BB9F24D">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20、</w:t>
      </w:r>
      <w:r>
        <w:rPr>
          <w:rFonts w:hint="eastAsia" w:ascii="仿宋" w:hAnsi="仿宋" w:eastAsia="仿宋" w:cs="仿宋"/>
          <w:b/>
          <w:sz w:val="28"/>
          <w:szCs w:val="28"/>
        </w:rPr>
        <w:t>全国各组织部门通用的报送光盘格式。</w:t>
      </w:r>
      <w:r>
        <w:rPr>
          <w:rFonts w:hint="eastAsia" w:ascii="仿宋" w:hAnsi="仿宋" w:eastAsia="仿宋" w:cs="仿宋"/>
          <w:sz w:val="28"/>
          <w:szCs w:val="28"/>
        </w:rPr>
        <w:t>人事档案数字化工作的目的，除了便于查阅、保存、备份利用之外，更便于人事关系的调动、人事档案的转递。</w:t>
      </w:r>
      <w:r>
        <w:rPr>
          <w:rFonts w:hint="eastAsia" w:ascii="仿宋" w:hAnsi="仿宋" w:eastAsia="仿宋" w:cs="仿宋"/>
          <w:sz w:val="28"/>
          <w:szCs w:val="28"/>
          <w:lang w:val="en-US" w:eastAsia="zh-CN"/>
        </w:rPr>
        <w:t>需将</w:t>
      </w:r>
      <w:r>
        <w:rPr>
          <w:rFonts w:hint="eastAsia" w:ascii="仿宋" w:hAnsi="仿宋" w:eastAsia="仿宋" w:cs="仿宋"/>
          <w:sz w:val="28"/>
          <w:szCs w:val="28"/>
        </w:rPr>
        <w:t>干部人事档案管理软件系统中的数据转换、加密制作成符合通用标准的数据格式，制作出报送给组织部门的数据报送光盘包。</w:t>
      </w:r>
    </w:p>
    <w:p w14:paraId="31E05626">
      <w:pPr>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21、</w:t>
      </w:r>
      <w:r>
        <w:rPr>
          <w:rFonts w:hint="eastAsia" w:ascii="仿宋" w:hAnsi="仿宋" w:eastAsia="仿宋" w:cs="仿宋"/>
          <w:b/>
          <w:sz w:val="28"/>
          <w:szCs w:val="28"/>
        </w:rPr>
        <w:t>档案扫描图像数据加密。</w:t>
      </w:r>
      <w:r>
        <w:rPr>
          <w:rFonts w:hint="eastAsia" w:ascii="仿宋" w:hAnsi="仿宋" w:eastAsia="仿宋" w:cs="仿宋"/>
          <w:sz w:val="28"/>
          <w:szCs w:val="28"/>
          <w:lang w:val="en-US" w:eastAsia="zh-CN"/>
        </w:rPr>
        <w:t>要求</w:t>
      </w:r>
      <w:r>
        <w:rPr>
          <w:rFonts w:hint="eastAsia" w:ascii="仿宋" w:hAnsi="仿宋" w:eastAsia="仿宋" w:cs="仿宋"/>
          <w:sz w:val="28"/>
          <w:szCs w:val="28"/>
        </w:rPr>
        <w:t>系统在制作备份数据包时，对所有扫描图像进行加密导出。同时备份数据包浏览程序，在用户输入正确的密钥后，方能解密档案图像。</w:t>
      </w:r>
    </w:p>
    <w:p w14:paraId="7EEF66CB">
      <w:pPr>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22、</w:t>
      </w:r>
      <w:r>
        <w:rPr>
          <w:rFonts w:hint="eastAsia" w:ascii="仿宋" w:hAnsi="仿宋" w:eastAsia="仿宋" w:cs="仿宋"/>
          <w:b/>
          <w:sz w:val="28"/>
          <w:szCs w:val="28"/>
        </w:rPr>
        <w:t>数据库整体迁移能力。</w:t>
      </w:r>
      <w:r>
        <w:rPr>
          <w:rFonts w:hint="eastAsia" w:ascii="仿宋" w:hAnsi="仿宋" w:eastAsia="仿宋" w:cs="仿宋"/>
          <w:sz w:val="28"/>
          <w:szCs w:val="28"/>
        </w:rPr>
        <w:t>由于干部系统应用环境发生改变，或者由于档案数据容量在不断递增，现有数据库系统已经很难满足档案应用需求，需要更换数据库系统平台。</w:t>
      </w:r>
      <w:r>
        <w:rPr>
          <w:rFonts w:hint="eastAsia" w:ascii="仿宋" w:hAnsi="仿宋" w:eastAsia="仿宋" w:cs="仿宋"/>
          <w:sz w:val="28"/>
          <w:szCs w:val="28"/>
          <w:lang w:val="en-US" w:eastAsia="zh-CN"/>
        </w:rPr>
        <w:t>要求</w:t>
      </w:r>
      <w:r>
        <w:rPr>
          <w:rFonts w:hint="eastAsia" w:ascii="仿宋" w:hAnsi="仿宋" w:eastAsia="仿宋" w:cs="仿宋"/>
          <w:sz w:val="28"/>
          <w:szCs w:val="28"/>
        </w:rPr>
        <w:t>系统提供档案应用数据库整体迁移功能，迁移前后数据不发生任何变化。</w:t>
      </w:r>
    </w:p>
    <w:bookmarkEnd w:id="472"/>
    <w:bookmarkEnd w:id="473"/>
    <w:bookmarkEnd w:id="474"/>
    <w:p w14:paraId="0CBA9E49">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仿宋" w:hAnsi="仿宋" w:eastAsia="仿宋" w:cs="仿宋"/>
          <w:sz w:val="28"/>
          <w:szCs w:val="28"/>
          <w:lang w:val="en-US" w:eastAsia="zh-CN"/>
        </w:rPr>
      </w:pPr>
      <w:bookmarkStart w:id="477" w:name="_Toc31549"/>
      <w:r>
        <w:rPr>
          <w:rFonts w:hint="eastAsia" w:ascii="仿宋" w:hAnsi="仿宋" w:eastAsia="仿宋" w:cs="仿宋"/>
          <w:sz w:val="28"/>
          <w:szCs w:val="28"/>
          <w:lang w:val="en-US" w:eastAsia="zh-CN"/>
        </w:rPr>
        <w:t>五、项目实施基本要求</w:t>
      </w:r>
    </w:p>
    <w:p w14:paraId="752F4A2B">
      <w:pPr>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项目实行流水线作业，分如下阶段性进行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档案领取－档案分类、排序及编号-要件缺失判断-材料补充-二次整理-档案录入与编目-档案检查-档案信息化加工-档案还原装订-数据挂接－数据备份移交等</w:t>
      </w:r>
      <w:r>
        <w:rPr>
          <w:rFonts w:hint="eastAsia" w:ascii="仿宋" w:hAnsi="仿宋" w:eastAsia="仿宋" w:cs="仿宋"/>
          <w:sz w:val="28"/>
          <w:szCs w:val="28"/>
          <w:highlight w:val="none"/>
        </w:rPr>
        <w:t>。</w:t>
      </w:r>
    </w:p>
    <w:bookmarkEnd w:id="477"/>
    <w:p w14:paraId="11E52090">
      <w:pPr>
        <w:pStyle w:val="3"/>
        <w:keepNext/>
        <w:keepLines/>
        <w:pageBreakBefore w:val="0"/>
        <w:widowControl w:val="0"/>
        <w:kinsoku/>
        <w:wordWrap/>
        <w:overflowPunct/>
        <w:topLinePunct w:val="0"/>
        <w:autoSpaceDE/>
        <w:autoSpaceDN/>
        <w:bidi w:val="0"/>
        <w:adjustRightInd/>
        <w:snapToGrid/>
        <w:spacing w:before="0" w:beforeLines="0" w:line="440" w:lineRule="exact"/>
        <w:jc w:val="left"/>
        <w:textAlignment w:val="auto"/>
        <w:rPr>
          <w:rFonts w:hint="eastAsia" w:ascii="仿宋" w:hAnsi="仿宋" w:eastAsia="仿宋" w:cs="仿宋"/>
          <w:sz w:val="28"/>
          <w:szCs w:val="28"/>
        </w:rPr>
      </w:pPr>
      <w:bookmarkStart w:id="478" w:name="_Toc408515853"/>
      <w:bookmarkStart w:id="479" w:name="_Toc383857412"/>
      <w:bookmarkStart w:id="480" w:name="_Toc408559819"/>
      <w:bookmarkStart w:id="481" w:name="_Toc1363"/>
      <w:bookmarkStart w:id="482" w:name="_Toc27544"/>
      <w:bookmarkStart w:id="483" w:name="_Toc22759_WPSOffice_Level2"/>
      <w:bookmarkStart w:id="484" w:name="_Toc20565"/>
      <w:bookmarkStart w:id="485" w:name="_Toc21757"/>
      <w:bookmarkStart w:id="486" w:name="_Toc11882"/>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档案</w:t>
      </w:r>
      <w:bookmarkEnd w:id="478"/>
      <w:bookmarkEnd w:id="479"/>
      <w:bookmarkEnd w:id="480"/>
      <w:r>
        <w:rPr>
          <w:rFonts w:hint="eastAsia" w:ascii="仿宋" w:hAnsi="仿宋" w:eastAsia="仿宋" w:cs="仿宋"/>
          <w:sz w:val="28"/>
          <w:szCs w:val="28"/>
          <w:lang w:val="en-US" w:eastAsia="zh-CN"/>
        </w:rPr>
        <w:t>领取</w:t>
      </w:r>
      <w:bookmarkEnd w:id="481"/>
      <w:bookmarkEnd w:id="482"/>
      <w:bookmarkEnd w:id="483"/>
      <w:bookmarkEnd w:id="484"/>
      <w:bookmarkEnd w:id="485"/>
      <w:bookmarkEnd w:id="486"/>
    </w:p>
    <w:p w14:paraId="7B3501E4">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bookmarkStart w:id="487" w:name="_Toc8532"/>
      <w:bookmarkStart w:id="488" w:name="_Toc10190"/>
      <w:bookmarkStart w:id="489" w:name="_Toc408559820"/>
      <w:bookmarkStart w:id="490" w:name="_Toc408515854"/>
      <w:r>
        <w:rPr>
          <w:rFonts w:hint="eastAsia" w:ascii="仿宋" w:hAnsi="仿宋" w:eastAsia="仿宋" w:cs="仿宋"/>
          <w:sz w:val="28"/>
          <w:szCs w:val="28"/>
        </w:rPr>
        <w:t>本项目涉及档案数量大，资料历史价值重。档案的正常规范领取是保障档案安全的重要前提。</w:t>
      </w:r>
    </w:p>
    <w:p w14:paraId="6ED906CE">
      <w:pPr>
        <w:pageBreakBefore w:val="0"/>
        <w:widowControl w:val="0"/>
        <w:numPr>
          <w:ilvl w:val="0"/>
          <w:numId w:val="2"/>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制定</w:t>
      </w:r>
      <w:r>
        <w:rPr>
          <w:rFonts w:hint="eastAsia" w:ascii="仿宋" w:hAnsi="仿宋" w:eastAsia="仿宋" w:cs="仿宋"/>
          <w:sz w:val="28"/>
          <w:szCs w:val="28"/>
          <w:highlight w:val="none"/>
        </w:rPr>
        <w:t>合理的档案领取归还制度，专人负责，责任落实到人。</w:t>
      </w:r>
    </w:p>
    <w:p w14:paraId="2008F195">
      <w:pPr>
        <w:pageBreakBefore w:val="0"/>
        <w:widowControl w:val="0"/>
        <w:numPr>
          <w:ilvl w:val="0"/>
          <w:numId w:val="2"/>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按照案卷号的顺序进行领取，不影响日常档案查询。</w:t>
      </w:r>
    </w:p>
    <w:p w14:paraId="5821417D">
      <w:pPr>
        <w:pageBreakBefore w:val="0"/>
        <w:widowControl w:val="0"/>
        <w:numPr>
          <w:ilvl w:val="0"/>
          <w:numId w:val="2"/>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填写“档案领还单”，明确记录领取批次号、双方交接人、盒数卷数等信息。</w:t>
      </w:r>
    </w:p>
    <w:p w14:paraId="6FDEF368">
      <w:pPr>
        <w:pageBreakBefore w:val="0"/>
        <w:widowControl w:val="0"/>
        <w:numPr>
          <w:ilvl w:val="0"/>
          <w:numId w:val="2"/>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减少出入库批次，降低档案馆工作人员的工作强度。</w:t>
      </w:r>
    </w:p>
    <w:p w14:paraId="4BC11FF8">
      <w:pPr>
        <w:pageBreakBefore w:val="0"/>
        <w:widowControl w:val="0"/>
        <w:numPr>
          <w:ilvl w:val="0"/>
          <w:numId w:val="0"/>
        </w:numPr>
        <w:kinsoku/>
        <w:wordWrap/>
        <w:overflowPunct/>
        <w:topLinePunct w:val="0"/>
        <w:autoSpaceDE/>
        <w:autoSpaceDN/>
        <w:bidi w:val="0"/>
        <w:spacing w:line="44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rPr>
        <w:t>指定专人</w:t>
      </w:r>
      <w:r>
        <w:rPr>
          <w:rFonts w:hint="eastAsia" w:ascii="仿宋" w:hAnsi="仿宋" w:eastAsia="仿宋" w:cs="仿宋"/>
          <w:color w:val="auto"/>
          <w:sz w:val="28"/>
          <w:szCs w:val="28"/>
          <w:lang w:eastAsia="zh-CN"/>
        </w:rPr>
        <w:t>按照</w:t>
      </w:r>
      <w:r>
        <w:rPr>
          <w:rFonts w:hint="eastAsia" w:ascii="仿宋" w:hAnsi="仿宋" w:eastAsia="仿宋" w:cs="仿宋"/>
          <w:color w:val="auto"/>
          <w:sz w:val="28"/>
          <w:szCs w:val="28"/>
        </w:rPr>
        <w:t>计划分批次对需要进行数字化加工的档案及资料进行</w:t>
      </w:r>
      <w:r>
        <w:rPr>
          <w:rFonts w:hint="eastAsia" w:ascii="仿宋" w:hAnsi="仿宋" w:eastAsia="仿宋" w:cs="仿宋"/>
          <w:color w:val="auto"/>
          <w:sz w:val="28"/>
          <w:szCs w:val="28"/>
          <w:lang w:val="en-US" w:eastAsia="zh-CN"/>
        </w:rPr>
        <w:t>调档交接</w:t>
      </w:r>
      <w:r>
        <w:rPr>
          <w:rFonts w:hint="eastAsia" w:ascii="仿宋" w:hAnsi="仿宋" w:eastAsia="仿宋" w:cs="仿宋"/>
          <w:color w:val="auto"/>
          <w:sz w:val="28"/>
          <w:szCs w:val="28"/>
        </w:rPr>
        <w:t>，做好档案及资料的清点交接工作，双方在《</w:t>
      </w:r>
      <w:r>
        <w:rPr>
          <w:rFonts w:hint="eastAsia" w:ascii="仿宋" w:hAnsi="仿宋" w:eastAsia="仿宋" w:cs="仿宋"/>
          <w:color w:val="auto"/>
          <w:sz w:val="28"/>
          <w:szCs w:val="28"/>
          <w:lang w:val="en-US" w:eastAsia="zh-CN"/>
        </w:rPr>
        <w:t>干部人事档案数字化</w:t>
      </w:r>
      <w:r>
        <w:rPr>
          <w:rFonts w:hint="eastAsia" w:ascii="仿宋" w:hAnsi="仿宋" w:eastAsia="仿宋" w:cs="仿宋"/>
          <w:color w:val="auto"/>
          <w:sz w:val="28"/>
          <w:szCs w:val="28"/>
        </w:rPr>
        <w:t>调卷登记本》上登记、签字后根据清单提取相应的档案。还卷时，对归还的</w:t>
      </w:r>
      <w:r>
        <w:rPr>
          <w:rFonts w:hint="eastAsia" w:ascii="仿宋" w:hAnsi="仿宋" w:eastAsia="仿宋" w:cs="仿宋"/>
          <w:color w:val="auto"/>
          <w:sz w:val="28"/>
          <w:szCs w:val="28"/>
          <w:lang w:val="en-US" w:eastAsia="zh-CN"/>
        </w:rPr>
        <w:t>干部人事</w:t>
      </w:r>
      <w:r>
        <w:rPr>
          <w:rFonts w:hint="eastAsia" w:ascii="仿宋" w:hAnsi="仿宋" w:eastAsia="仿宋" w:cs="仿宋"/>
          <w:color w:val="auto"/>
          <w:sz w:val="28"/>
          <w:szCs w:val="28"/>
        </w:rPr>
        <w:t>档案逐卷清点，共同</w:t>
      </w:r>
      <w:r>
        <w:rPr>
          <w:rFonts w:hint="eastAsia" w:ascii="仿宋" w:hAnsi="仿宋" w:eastAsia="仿宋" w:cs="仿宋"/>
          <w:color w:val="auto"/>
          <w:sz w:val="28"/>
          <w:szCs w:val="28"/>
          <w:lang w:val="en-US" w:eastAsia="zh-CN"/>
        </w:rPr>
        <w:t>对干部人事档案的</w:t>
      </w:r>
      <w:r>
        <w:rPr>
          <w:rFonts w:hint="eastAsia" w:ascii="仿宋" w:hAnsi="仿宋" w:eastAsia="仿宋" w:cs="仿宋"/>
          <w:color w:val="auto"/>
          <w:sz w:val="28"/>
          <w:szCs w:val="28"/>
        </w:rPr>
        <w:t>数量</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rPr>
        <w:t>核对，双方在《档案数字化处理调卷登记本》上签字</w:t>
      </w:r>
      <w:r>
        <w:rPr>
          <w:rFonts w:hint="eastAsia" w:ascii="仿宋" w:hAnsi="仿宋" w:eastAsia="仿宋" w:cs="仿宋"/>
          <w:color w:val="auto"/>
          <w:sz w:val="28"/>
          <w:szCs w:val="28"/>
          <w:lang w:val="en-US" w:eastAsia="zh-CN"/>
        </w:rPr>
        <w:t>确认</w:t>
      </w:r>
      <w:r>
        <w:rPr>
          <w:rFonts w:hint="eastAsia" w:ascii="仿宋" w:hAnsi="仿宋" w:eastAsia="仿宋" w:cs="仿宋"/>
          <w:color w:val="auto"/>
          <w:sz w:val="28"/>
          <w:szCs w:val="28"/>
        </w:rPr>
        <w:t>。</w:t>
      </w:r>
    </w:p>
    <w:bookmarkEnd w:id="487"/>
    <w:bookmarkEnd w:id="488"/>
    <w:bookmarkEnd w:id="489"/>
    <w:bookmarkEnd w:id="490"/>
    <w:p w14:paraId="4BEC1FA4">
      <w:pPr>
        <w:pStyle w:val="3"/>
        <w:keepNext/>
        <w:keepLines/>
        <w:pageBreakBefore w:val="0"/>
        <w:widowControl w:val="0"/>
        <w:kinsoku/>
        <w:wordWrap/>
        <w:overflowPunct/>
        <w:topLinePunct w:val="0"/>
        <w:autoSpaceDE/>
        <w:autoSpaceDN/>
        <w:bidi w:val="0"/>
        <w:adjustRightInd/>
        <w:snapToGrid/>
        <w:spacing w:before="0" w:beforeLines="0" w:line="440" w:lineRule="exact"/>
        <w:jc w:val="left"/>
        <w:textAlignment w:val="auto"/>
        <w:rPr>
          <w:rFonts w:hint="eastAsia" w:ascii="仿宋" w:hAnsi="仿宋" w:eastAsia="仿宋" w:cs="仿宋"/>
          <w:sz w:val="28"/>
          <w:szCs w:val="28"/>
          <w:lang w:val="en-US" w:eastAsia="zh-CN"/>
        </w:rPr>
      </w:pPr>
      <w:bookmarkStart w:id="491" w:name="_Toc8997"/>
      <w:bookmarkStart w:id="492" w:name="_Toc2929_WPSOffice_Level2"/>
      <w:bookmarkStart w:id="493" w:name="_Toc14912"/>
      <w:bookmarkStart w:id="494" w:name="_Toc31913"/>
      <w:r>
        <w:rPr>
          <w:rFonts w:hint="eastAsia" w:ascii="仿宋" w:hAnsi="仿宋" w:eastAsia="仿宋" w:cs="仿宋"/>
          <w:sz w:val="28"/>
          <w:szCs w:val="28"/>
          <w:lang w:val="en-US" w:eastAsia="zh-CN"/>
        </w:rPr>
        <w:t>2.案卷及目录信息数据采集</w:t>
      </w:r>
      <w:bookmarkEnd w:id="491"/>
      <w:bookmarkEnd w:id="492"/>
      <w:bookmarkEnd w:id="493"/>
      <w:bookmarkEnd w:id="494"/>
    </w:p>
    <w:p w14:paraId="5D4F5463">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逐份逐项进行登记编写目录。登记编目提倡使用EXCEL表格或专门软件。登记编目应做到：</w:t>
      </w:r>
    </w:p>
    <w:p w14:paraId="65F194FE">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（1）填写准确。登记目录应使用统一规范的纸张，书写工整、准确、清楚、美观，严禁粘贴涂改。</w:t>
      </w:r>
    </w:p>
    <w:p w14:paraId="3ACDAB58">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（2）每一类材料的目录之前应注明类号和类别名称。材料类号用大写的“一”至“十”，二级分类的类号用（一）至（四）。</w:t>
      </w:r>
    </w:p>
    <w:p w14:paraId="7076F7DE">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（3）每一份材料之前填写排列顺序号。序号用阿拉伯数字。</w:t>
      </w:r>
    </w:p>
    <w:p w14:paraId="2C066066">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（4）“材料名称”应根据材料题目填写或缩写。</w:t>
      </w:r>
    </w:p>
    <w:p w14:paraId="4B58D0BE">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（5）“材料形成时间”填写材料落款或生效时间。</w:t>
      </w:r>
    </w:p>
    <w:p w14:paraId="41D7FE77">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（6）“页数”填写材料的页数。</w:t>
      </w:r>
    </w:p>
    <w:p w14:paraId="3A724870">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（7）“备注”填写需要说明的情况。包括附有考察材料的干部任免审批表、复制件等。</w:t>
      </w:r>
    </w:p>
    <w:p w14:paraId="301AC757">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（8）每一类材料的目录后面须留出适量的空格，供补充档案材料时使用。第三、四、九类不能在同一页中填写</w:t>
      </w:r>
      <w:r>
        <w:rPr>
          <w:rFonts w:hint="eastAsia" w:ascii="仿宋" w:hAnsi="仿宋" w:eastAsia="仿宋" w:cs="仿宋"/>
          <w:sz w:val="28"/>
          <w:szCs w:val="28"/>
          <w:lang w:eastAsia="zh-CN"/>
        </w:rPr>
        <w:t>其他类别</w:t>
      </w:r>
      <w:r>
        <w:rPr>
          <w:rFonts w:hint="eastAsia" w:ascii="仿宋" w:hAnsi="仿宋" w:eastAsia="仿宋" w:cs="仿宋"/>
          <w:sz w:val="28"/>
          <w:szCs w:val="28"/>
        </w:rPr>
        <w:t>材料的条目。</w:t>
      </w:r>
    </w:p>
    <w:p w14:paraId="7990E190">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根据各类别对应的材料进行信息采集，采集字段包括类别、材料名称、材料形成时间、页数并编制</w:t>
      </w:r>
      <w:r>
        <w:rPr>
          <w:rFonts w:hint="eastAsia" w:ascii="仿宋" w:hAnsi="仿宋" w:eastAsia="仿宋" w:cs="仿宋"/>
          <w:sz w:val="28"/>
          <w:szCs w:val="28"/>
          <w:lang w:val="en-US" w:eastAsia="zh-CN"/>
        </w:rPr>
        <w:t>新的</w:t>
      </w:r>
      <w:r>
        <w:rPr>
          <w:rFonts w:hint="eastAsia" w:ascii="仿宋" w:hAnsi="仿宋" w:eastAsia="仿宋" w:cs="仿宋"/>
          <w:sz w:val="28"/>
          <w:szCs w:val="28"/>
        </w:rPr>
        <w:t>目录</w:t>
      </w:r>
      <w:r>
        <w:rPr>
          <w:rFonts w:hint="eastAsia" w:ascii="仿宋" w:hAnsi="仿宋" w:eastAsia="仿宋" w:cs="仿宋"/>
          <w:sz w:val="28"/>
          <w:szCs w:val="28"/>
          <w:lang w:eastAsia="zh-CN"/>
        </w:rPr>
        <w:t>。</w:t>
      </w:r>
    </w:p>
    <w:p w14:paraId="32B7D634">
      <w:pPr>
        <w:pStyle w:val="3"/>
        <w:keepNext/>
        <w:keepLines/>
        <w:pageBreakBefore w:val="0"/>
        <w:widowControl w:val="0"/>
        <w:kinsoku/>
        <w:wordWrap/>
        <w:overflowPunct/>
        <w:topLinePunct w:val="0"/>
        <w:autoSpaceDE/>
        <w:autoSpaceDN/>
        <w:bidi w:val="0"/>
        <w:adjustRightInd/>
        <w:snapToGrid/>
        <w:spacing w:before="0" w:beforeLines="0" w:line="440" w:lineRule="exact"/>
        <w:jc w:val="left"/>
        <w:textAlignment w:val="auto"/>
        <w:rPr>
          <w:rFonts w:hint="eastAsia" w:ascii="仿宋" w:hAnsi="仿宋" w:eastAsia="仿宋" w:cs="仿宋"/>
          <w:sz w:val="28"/>
          <w:szCs w:val="28"/>
          <w:lang w:val="en-US" w:eastAsia="zh-CN"/>
        </w:rPr>
      </w:pPr>
      <w:bookmarkStart w:id="495" w:name="_Toc2971"/>
      <w:bookmarkStart w:id="496" w:name="_Toc29662"/>
      <w:bookmarkStart w:id="497" w:name="_Toc23563_WPSOffice_Level2"/>
      <w:bookmarkStart w:id="498" w:name="_Toc9241"/>
      <w:bookmarkStart w:id="499" w:name="_Toc4497"/>
      <w:bookmarkStart w:id="500" w:name="_Toc19192"/>
      <w:r>
        <w:rPr>
          <w:rFonts w:hint="eastAsia" w:ascii="仿宋" w:hAnsi="仿宋" w:eastAsia="仿宋" w:cs="仿宋"/>
          <w:sz w:val="28"/>
          <w:szCs w:val="28"/>
          <w:lang w:val="en-US" w:eastAsia="zh-CN"/>
        </w:rPr>
        <w:t>3.数字化扫描</w:t>
      </w:r>
      <w:bookmarkEnd w:id="495"/>
      <w:bookmarkEnd w:id="496"/>
      <w:bookmarkEnd w:id="497"/>
      <w:bookmarkEnd w:id="498"/>
      <w:bookmarkEnd w:id="499"/>
      <w:bookmarkEnd w:id="500"/>
    </w:p>
    <w:p w14:paraId="3772EB22">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档案扫描工序分为：扫描参数</w:t>
      </w:r>
      <w:r>
        <w:rPr>
          <w:rFonts w:hint="eastAsia" w:ascii="仿宋" w:hAnsi="仿宋" w:eastAsia="仿宋" w:cs="仿宋"/>
          <w:sz w:val="28"/>
          <w:szCs w:val="28"/>
          <w:lang w:eastAsia="zh-CN"/>
        </w:rPr>
        <w:t>确定</w:t>
      </w:r>
      <w:r>
        <w:rPr>
          <w:rFonts w:hint="eastAsia" w:ascii="仿宋" w:hAnsi="仿宋" w:eastAsia="仿宋" w:cs="仿宋"/>
          <w:sz w:val="28"/>
          <w:szCs w:val="28"/>
        </w:rPr>
        <w:t>、</w:t>
      </w:r>
      <w:r>
        <w:rPr>
          <w:rFonts w:hint="eastAsia" w:ascii="仿宋" w:hAnsi="仿宋" w:eastAsia="仿宋" w:cs="仿宋"/>
          <w:sz w:val="28"/>
          <w:szCs w:val="28"/>
          <w:lang w:val="en-US" w:eastAsia="zh-CN"/>
        </w:rPr>
        <w:t>档案</w:t>
      </w:r>
      <w:r>
        <w:rPr>
          <w:rFonts w:hint="eastAsia" w:ascii="仿宋" w:hAnsi="仿宋" w:eastAsia="仿宋" w:cs="仿宋"/>
          <w:sz w:val="28"/>
          <w:szCs w:val="28"/>
        </w:rPr>
        <w:t>原始图像采集、</w:t>
      </w:r>
      <w:r>
        <w:rPr>
          <w:rFonts w:hint="eastAsia" w:ascii="仿宋" w:hAnsi="仿宋" w:eastAsia="仿宋" w:cs="仿宋"/>
          <w:sz w:val="28"/>
          <w:szCs w:val="28"/>
          <w:lang w:val="en-US" w:eastAsia="zh-CN"/>
        </w:rPr>
        <w:t>档案</w:t>
      </w:r>
      <w:r>
        <w:rPr>
          <w:rFonts w:hint="eastAsia" w:ascii="仿宋" w:hAnsi="仿宋" w:eastAsia="仿宋" w:cs="仿宋"/>
          <w:sz w:val="28"/>
          <w:szCs w:val="28"/>
          <w:lang w:eastAsia="zh-CN"/>
        </w:rPr>
        <w:t>原档图像挂接、</w:t>
      </w:r>
      <w:r>
        <w:rPr>
          <w:rFonts w:hint="eastAsia" w:ascii="仿宋" w:hAnsi="仿宋" w:eastAsia="仿宋" w:cs="仿宋"/>
          <w:sz w:val="28"/>
          <w:szCs w:val="28"/>
          <w:lang w:val="en-US" w:eastAsia="zh-CN"/>
        </w:rPr>
        <w:t>原档图像高清处理</w:t>
      </w:r>
      <w:r>
        <w:rPr>
          <w:rFonts w:hint="eastAsia" w:ascii="仿宋" w:hAnsi="仿宋" w:eastAsia="仿宋" w:cs="仿宋"/>
          <w:sz w:val="28"/>
          <w:szCs w:val="28"/>
          <w:lang w:eastAsia="zh-CN"/>
        </w:rPr>
        <w:t>、</w:t>
      </w:r>
      <w:r>
        <w:rPr>
          <w:rFonts w:hint="eastAsia" w:ascii="仿宋" w:hAnsi="仿宋" w:eastAsia="仿宋" w:cs="仿宋"/>
          <w:sz w:val="28"/>
          <w:szCs w:val="28"/>
        </w:rPr>
        <w:t>质量检查等</w:t>
      </w:r>
      <w:r>
        <w:rPr>
          <w:rFonts w:hint="eastAsia" w:ascii="仿宋" w:hAnsi="仿宋" w:eastAsia="仿宋" w:cs="仿宋"/>
          <w:sz w:val="28"/>
          <w:szCs w:val="28"/>
          <w:lang w:val="en-US" w:eastAsia="zh-CN"/>
        </w:rPr>
        <w:t>五</w:t>
      </w:r>
      <w:r>
        <w:rPr>
          <w:rFonts w:hint="eastAsia" w:ascii="仿宋" w:hAnsi="仿宋" w:eastAsia="仿宋" w:cs="仿宋"/>
          <w:sz w:val="28"/>
          <w:szCs w:val="28"/>
        </w:rPr>
        <w:t>个流水工序。每卷扫描必须由单人完成，在扫描翻页时保证卷序的连续与原有案卷一致，轻拿轻放，要求手戴橡胶手套。</w:t>
      </w:r>
    </w:p>
    <w:p w14:paraId="6898F09F">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仿宋" w:hAnsi="仿宋" w:eastAsia="仿宋" w:cs="仿宋"/>
          <w:sz w:val="28"/>
          <w:szCs w:val="28"/>
          <w:u w:val="none"/>
        </w:rPr>
      </w:pPr>
      <w:bookmarkStart w:id="501" w:name="_Toc23921"/>
      <w:bookmarkStart w:id="502" w:name="_Toc1995"/>
      <w:bookmarkStart w:id="503" w:name="_Toc26397_WPSOffice_Level3"/>
      <w:bookmarkStart w:id="504" w:name="_Toc2137"/>
      <w:bookmarkStart w:id="505" w:name="_Toc14917"/>
      <w:bookmarkStart w:id="506" w:name="_Toc7927"/>
      <w:bookmarkStart w:id="507" w:name="_Toc25337"/>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1扫描参数</w:t>
      </w:r>
      <w:bookmarkEnd w:id="501"/>
      <w:bookmarkEnd w:id="502"/>
      <w:r>
        <w:rPr>
          <w:rFonts w:hint="eastAsia" w:ascii="仿宋" w:hAnsi="仿宋" w:eastAsia="仿宋" w:cs="仿宋"/>
          <w:sz w:val="28"/>
          <w:szCs w:val="28"/>
          <w:u w:val="none"/>
          <w:lang w:eastAsia="zh-CN"/>
        </w:rPr>
        <w:t>确定</w:t>
      </w:r>
      <w:bookmarkEnd w:id="503"/>
      <w:bookmarkEnd w:id="504"/>
      <w:bookmarkEnd w:id="505"/>
      <w:bookmarkEnd w:id="506"/>
      <w:bookmarkEnd w:id="507"/>
    </w:p>
    <w:p w14:paraId="62983175">
      <w:pPr>
        <w:keepNext w:val="0"/>
        <w:keepLines w:val="0"/>
        <w:pageBreakBefore w:val="0"/>
        <w:widowControl w:val="0"/>
        <w:kinsoku/>
        <w:wordWrap/>
        <w:overflowPunct/>
        <w:topLinePunct w:val="0"/>
        <w:autoSpaceDE/>
        <w:autoSpaceDN/>
        <w:bidi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扫描人员根据幅面、纸张的优劣程度选择合适的技术参数设置</w:t>
      </w:r>
      <w:r>
        <w:rPr>
          <w:rFonts w:hint="eastAsia" w:ascii="仿宋" w:hAnsi="仿宋" w:eastAsia="仿宋" w:cs="仿宋"/>
          <w:color w:val="auto"/>
          <w:sz w:val="28"/>
          <w:szCs w:val="28"/>
          <w:lang w:eastAsia="zh-CN"/>
        </w:rPr>
        <w:t>：</w:t>
      </w:r>
    </w:p>
    <w:p w14:paraId="6A5FE70F">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1.根据档案幅面的大小（A4、A3、A0 等）选择相应规格的扫描仪或专业扫描仪（如工程图纸可采用 0号图纸扫描仪）进行扫描。大幅面档案可采用大幅面数码平台，或者缩微拍摄后的胶片数字化转换设备等进行扫描，也可以采用小幅面扫描后的图像拼接方式处理。 </w:t>
      </w:r>
    </w:p>
    <w:p w14:paraId="4A2628D5">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z w:val="28"/>
          <w:szCs w:val="28"/>
          <w:lang w:val="en-US" w:eastAsia="zh-CN"/>
        </w:rPr>
        <w:t>2.纸张状况较差，以及过薄、过软或超厚的档案，应采用平板扫描方式；纸张状况好的档案可采用高速扫描方式以提高工作效率；不适合拆卷的档案可采用零边距扫描仪或者是相机拍摄的方式。</w:t>
      </w:r>
    </w:p>
    <w:p w14:paraId="6E1AE5E4">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色彩模式：采用彩色模式进行扫描。</w:t>
      </w:r>
    </w:p>
    <w:p w14:paraId="1588ABBC">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分辨率：扫描分辨率 </w:t>
      </w:r>
    </w:p>
    <w:p w14:paraId="740BD168">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（1）扫描分辨率参数大小的选择，原则上以扫描后的图像清晰、完整、不影响图像的利用效果为准。 </w:t>
      </w:r>
    </w:p>
    <w:p w14:paraId="7EFEB93E">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（2）采用彩色</w:t>
      </w:r>
      <w:r>
        <w:rPr>
          <w:rFonts w:hint="eastAsia" w:ascii="仿宋" w:hAnsi="仿宋" w:eastAsia="仿宋" w:cs="仿宋"/>
          <w:color w:val="auto"/>
          <w:sz w:val="28"/>
          <w:szCs w:val="28"/>
          <w:lang w:eastAsia="zh-CN"/>
        </w:rPr>
        <w:t>扫描</w:t>
      </w:r>
      <w:r>
        <w:rPr>
          <w:rFonts w:hint="eastAsia" w:ascii="仿宋" w:hAnsi="仿宋" w:eastAsia="仿宋" w:cs="仿宋"/>
          <w:color w:val="auto"/>
          <w:sz w:val="28"/>
          <w:szCs w:val="28"/>
        </w:rPr>
        <w:t>模式对档案进行扫描时，其分辨率应选择300dpi。特殊情况下，如文字偏小、密集、清晰度较差等，</w:t>
      </w:r>
      <w:r>
        <w:rPr>
          <w:rFonts w:hint="eastAsia" w:ascii="仿宋" w:hAnsi="仿宋" w:eastAsia="仿宋" w:cs="仿宋"/>
          <w:color w:val="auto"/>
          <w:sz w:val="28"/>
          <w:szCs w:val="28"/>
          <w:lang w:eastAsia="zh-CN"/>
        </w:rPr>
        <w:t>扫描</w:t>
      </w:r>
      <w:r>
        <w:rPr>
          <w:rFonts w:hint="eastAsia" w:ascii="仿宋" w:hAnsi="仿宋" w:eastAsia="仿宋" w:cs="仿宋"/>
          <w:color w:val="auto"/>
          <w:sz w:val="28"/>
          <w:szCs w:val="28"/>
        </w:rPr>
        <w:t>分辨率300dpi-600dpi。</w:t>
      </w:r>
      <w:bookmarkStart w:id="953" w:name="_GoBack"/>
      <w:bookmarkEnd w:id="953"/>
    </w:p>
    <w:p w14:paraId="6CCFE58D">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）扫描图像缩放比应为 100%。 </w:t>
      </w:r>
    </w:p>
    <w:p w14:paraId="0BA35393">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）照片档案数字化应采用扫描方式进行。彩色照片扫描类型采用“</w:t>
      </w:r>
      <w:r>
        <w:rPr>
          <w:rFonts w:hint="eastAsia" w:ascii="仿宋" w:hAnsi="仿宋" w:eastAsia="仿宋" w:cs="仿宋"/>
          <w:color w:val="auto"/>
          <w:sz w:val="28"/>
          <w:szCs w:val="28"/>
          <w:lang w:val="en-US" w:eastAsia="zh-CN"/>
        </w:rPr>
        <w:t>彩色24位</w:t>
      </w:r>
      <w:r>
        <w:rPr>
          <w:rFonts w:hint="eastAsia" w:ascii="仿宋" w:hAnsi="仿宋" w:eastAsia="仿宋" w:cs="仿宋"/>
          <w:color w:val="auto"/>
          <w:sz w:val="28"/>
          <w:szCs w:val="28"/>
        </w:rPr>
        <w:t>”模式；</w:t>
      </w:r>
      <w:r>
        <w:rPr>
          <w:rFonts w:hint="eastAsia" w:ascii="仿宋" w:hAnsi="仿宋" w:eastAsia="仿宋" w:cs="仿宋"/>
          <w:color w:val="auto"/>
          <w:sz w:val="28"/>
          <w:szCs w:val="28"/>
          <w:lang w:val="en-US" w:eastAsia="zh-CN"/>
        </w:rPr>
        <w:t>图片品质为“6”。</w:t>
      </w:r>
    </w:p>
    <w:p w14:paraId="1C99AAB1">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扫描登记 </w:t>
      </w:r>
    </w:p>
    <w:p w14:paraId="3FB64692">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认真填写纸质档案数字化转换过程交接登记表单，登记扫描的页数，核对每份文件的实际扫描页数与档案整理时填写的文件页数是否一致，不一致时应注明具体原因和处理方法。3、存储格式：图像采用JPG格式存储。</w:t>
      </w:r>
    </w:p>
    <w:p w14:paraId="55550926">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仿宋" w:hAnsi="仿宋" w:eastAsia="仿宋" w:cs="仿宋"/>
          <w:sz w:val="28"/>
          <w:szCs w:val="28"/>
          <w:u w:val="none"/>
          <w:lang w:val="en-US" w:eastAsia="zh-CN"/>
        </w:rPr>
      </w:pPr>
      <w:bookmarkStart w:id="508" w:name="_Toc29152"/>
      <w:bookmarkStart w:id="509" w:name="_Toc9789"/>
      <w:bookmarkStart w:id="510" w:name="_Toc23514_WPSOffice_Level3"/>
      <w:bookmarkStart w:id="511" w:name="_Toc12136"/>
      <w:bookmarkStart w:id="512" w:name="_Toc32028"/>
      <w:bookmarkStart w:id="513" w:name="_Toc12656"/>
      <w:bookmarkStart w:id="514" w:name="_Toc2739"/>
      <w:r>
        <w:rPr>
          <w:rFonts w:hint="eastAsia" w:ascii="仿宋" w:hAnsi="仿宋" w:eastAsia="仿宋" w:cs="仿宋"/>
          <w:sz w:val="28"/>
          <w:szCs w:val="28"/>
          <w:u w:val="none"/>
          <w:lang w:val="en-US" w:eastAsia="zh-CN"/>
        </w:rPr>
        <w:t>3.2档案原始图像</w:t>
      </w:r>
      <w:bookmarkEnd w:id="508"/>
      <w:bookmarkEnd w:id="509"/>
      <w:r>
        <w:rPr>
          <w:rFonts w:hint="eastAsia" w:ascii="仿宋" w:hAnsi="仿宋" w:eastAsia="仿宋" w:cs="仿宋"/>
          <w:sz w:val="28"/>
          <w:szCs w:val="28"/>
          <w:u w:val="none"/>
          <w:lang w:val="en-US" w:eastAsia="zh-CN"/>
        </w:rPr>
        <w:t>采集</w:t>
      </w:r>
      <w:bookmarkEnd w:id="510"/>
      <w:bookmarkEnd w:id="511"/>
      <w:bookmarkEnd w:id="512"/>
      <w:bookmarkEnd w:id="513"/>
      <w:bookmarkEnd w:id="514"/>
    </w:p>
    <w:p w14:paraId="6A502560">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按要求区分扫描件和非扫描件，确定需扫描的文件。重份的文件不扫描；幅面很大超过4个分区难以保证扫描、图像拼接质量的文件采用大幅扫描仪。 </w:t>
      </w:r>
    </w:p>
    <w:p w14:paraId="5AC93B70">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（2）需扫描的档案，页面破损严重无法直接进行扫描的，应先进行页面修复；页面折皱不平，影响扫描质量的，应先压平。 </w:t>
      </w:r>
    </w:p>
    <w:p w14:paraId="7F1BC32B">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扫描图像字迹清晰、颜色恰当，不宜过浅或过深，并且不得出现字迹笔画残缺或字迹笔画叠合而影响阅读的情况，即使原档案存在锈斑变质、颜色过浅或深浅不一致，也保证扫描图像可读，扫描留下的墨迹宽度不得超过0.5厘米，并且指印和黑线不能覆盖或影响正文内容。对于字体较小，字迹模糊的档案，可适当提高扫描分辨率。带插图的采用高分辨率灰度或彩色扫描技术将插图与文字一起扫描，保证档案的历史面貌，保证照片清晰度。部分文件复写字迹正面不清晰，背面比较清晰，对于这种原件应正面、背面均作扫描，并对背面的图像作水平翻转处理，最后将正面的图像与经过翻转处理后的背面图像拼接为一页。</w:t>
      </w:r>
    </w:p>
    <w:p w14:paraId="72384AF6">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仿宋" w:hAnsi="仿宋" w:eastAsia="仿宋" w:cs="仿宋"/>
          <w:sz w:val="28"/>
          <w:szCs w:val="28"/>
          <w:u w:val="none"/>
          <w:lang w:val="en-US" w:eastAsia="zh-CN"/>
        </w:rPr>
      </w:pPr>
      <w:bookmarkStart w:id="515" w:name="_Toc11493"/>
      <w:bookmarkStart w:id="516" w:name="_Toc27446_WPSOffice_Level3"/>
      <w:bookmarkStart w:id="517" w:name="_Toc25993"/>
      <w:bookmarkStart w:id="518" w:name="_Toc1655"/>
      <w:bookmarkStart w:id="519" w:name="_Toc9011"/>
      <w:r>
        <w:rPr>
          <w:rFonts w:hint="eastAsia" w:ascii="仿宋" w:hAnsi="仿宋" w:eastAsia="仿宋" w:cs="仿宋"/>
          <w:sz w:val="28"/>
          <w:szCs w:val="28"/>
          <w:u w:val="none"/>
          <w:lang w:val="en-US" w:eastAsia="zh-CN"/>
        </w:rPr>
        <w:t>3.3档案原始图像挂接</w:t>
      </w:r>
      <w:bookmarkEnd w:id="515"/>
      <w:bookmarkEnd w:id="516"/>
      <w:bookmarkEnd w:id="517"/>
      <w:bookmarkEnd w:id="518"/>
      <w:bookmarkEnd w:id="519"/>
    </w:p>
    <w:p w14:paraId="7A79A8BF">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lang w:val="en-US" w:eastAsia="zh-CN"/>
        </w:rPr>
        <w:t>对扫描后的原始图像批量挂接到采购人使用的干部人事档案查询加工系统后再进行图像转高清处理。</w:t>
      </w:r>
    </w:p>
    <w:p w14:paraId="34128BD4">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仿宋" w:hAnsi="仿宋" w:eastAsia="仿宋" w:cs="仿宋"/>
          <w:sz w:val="28"/>
          <w:szCs w:val="28"/>
          <w:u w:val="none"/>
          <w:lang w:val="en-US" w:eastAsia="zh-CN"/>
        </w:rPr>
      </w:pPr>
      <w:bookmarkStart w:id="520" w:name="_Toc14651"/>
      <w:bookmarkStart w:id="521" w:name="_Toc20827_WPSOffice_Level3"/>
      <w:bookmarkStart w:id="522" w:name="_Toc9715"/>
      <w:bookmarkStart w:id="523" w:name="_Toc5978"/>
      <w:bookmarkStart w:id="524" w:name="_Toc274"/>
      <w:r>
        <w:rPr>
          <w:rFonts w:hint="eastAsia" w:ascii="仿宋" w:hAnsi="仿宋" w:eastAsia="仿宋" w:cs="仿宋"/>
          <w:sz w:val="28"/>
          <w:szCs w:val="28"/>
          <w:u w:val="none"/>
          <w:lang w:val="en-US" w:eastAsia="zh-CN"/>
        </w:rPr>
        <w:t>3.4原档图像高清处理</w:t>
      </w:r>
      <w:bookmarkEnd w:id="520"/>
      <w:bookmarkEnd w:id="521"/>
      <w:bookmarkEnd w:id="522"/>
      <w:bookmarkEnd w:id="523"/>
      <w:bookmarkEnd w:id="524"/>
    </w:p>
    <w:p w14:paraId="7358DBED">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数据需要与原始图像数据在图像方向、分辨率、页数上完全一致。对图像中出现的影响提供利用和图像美观的杂质，如黑点、黑线、黑框等需要进行处理的，须进行去污处理，字迹不清的须进行清晰化处理。</w:t>
      </w:r>
    </w:p>
    <w:p w14:paraId="21E87E78">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纠偏</w:t>
      </w:r>
      <w:r>
        <w:rPr>
          <w:rFonts w:hint="eastAsia" w:ascii="仿宋" w:hAnsi="仿宋" w:eastAsia="仿宋" w:cs="仿宋"/>
          <w:sz w:val="28"/>
          <w:szCs w:val="28"/>
          <w:lang w:eastAsia="zh-CN"/>
        </w:rPr>
        <w:t>：</w:t>
      </w:r>
      <w:r>
        <w:rPr>
          <w:rFonts w:hint="eastAsia" w:ascii="仿宋" w:hAnsi="仿宋" w:eastAsia="仿宋" w:cs="仿宋"/>
          <w:sz w:val="28"/>
          <w:szCs w:val="28"/>
        </w:rPr>
        <w:t xml:space="preserve">对扫描倾斜的档案图像进行矫正，以图像内容为准（小于1.0度）； </w:t>
      </w:r>
    </w:p>
    <w:p w14:paraId="6B909B1B">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深字</w:t>
      </w:r>
      <w:r>
        <w:rPr>
          <w:rFonts w:hint="eastAsia" w:ascii="仿宋" w:hAnsi="仿宋" w:eastAsia="仿宋" w:cs="仿宋"/>
          <w:sz w:val="28"/>
          <w:szCs w:val="28"/>
          <w:lang w:eastAsia="zh-CN"/>
        </w:rPr>
        <w:t>：</w:t>
      </w:r>
      <w:r>
        <w:rPr>
          <w:rFonts w:hint="eastAsia" w:ascii="仿宋" w:hAnsi="仿宋" w:eastAsia="仿宋" w:cs="仿宋"/>
          <w:sz w:val="28"/>
          <w:szCs w:val="28"/>
        </w:rPr>
        <w:t xml:space="preserve">加深指定范围内的字体颜色； </w:t>
      </w:r>
    </w:p>
    <w:p w14:paraId="4E7518B8">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浅字</w:t>
      </w:r>
      <w:r>
        <w:rPr>
          <w:rFonts w:hint="eastAsia" w:ascii="仿宋" w:hAnsi="仿宋" w:eastAsia="仿宋" w:cs="仿宋"/>
          <w:sz w:val="28"/>
          <w:szCs w:val="28"/>
          <w:lang w:eastAsia="zh-CN"/>
        </w:rPr>
        <w:t>：</w:t>
      </w:r>
      <w:r>
        <w:rPr>
          <w:rFonts w:hint="eastAsia" w:ascii="仿宋" w:hAnsi="仿宋" w:eastAsia="仿宋" w:cs="仿宋"/>
          <w:sz w:val="28"/>
          <w:szCs w:val="28"/>
        </w:rPr>
        <w:t xml:space="preserve">浅化指定范围内的字体颜色； </w:t>
      </w:r>
    </w:p>
    <w:p w14:paraId="5EC50495">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去边</w:t>
      </w:r>
      <w:r>
        <w:rPr>
          <w:rFonts w:hint="eastAsia" w:ascii="仿宋" w:hAnsi="仿宋" w:eastAsia="仿宋" w:cs="仿宋"/>
          <w:sz w:val="28"/>
          <w:szCs w:val="28"/>
          <w:lang w:eastAsia="zh-CN"/>
        </w:rPr>
        <w:t>：</w:t>
      </w:r>
      <w:r>
        <w:rPr>
          <w:rFonts w:hint="eastAsia" w:ascii="仿宋" w:hAnsi="仿宋" w:eastAsia="仿宋" w:cs="仿宋"/>
          <w:sz w:val="28"/>
          <w:szCs w:val="28"/>
        </w:rPr>
        <w:t xml:space="preserve">去掉图像的边缘。 </w:t>
      </w:r>
    </w:p>
    <w:p w14:paraId="31EE7023">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去污</w:t>
      </w:r>
      <w:r>
        <w:rPr>
          <w:rFonts w:hint="eastAsia" w:ascii="仿宋" w:hAnsi="仿宋" w:eastAsia="仿宋" w:cs="仿宋"/>
          <w:sz w:val="28"/>
          <w:szCs w:val="28"/>
          <w:lang w:eastAsia="zh-CN"/>
        </w:rPr>
        <w:t>：</w:t>
      </w:r>
      <w:r>
        <w:rPr>
          <w:rFonts w:hint="eastAsia" w:ascii="仿宋" w:hAnsi="仿宋" w:eastAsia="仿宋" w:cs="仿宋"/>
          <w:sz w:val="28"/>
          <w:szCs w:val="28"/>
        </w:rPr>
        <w:t xml:space="preserve"> 即清除扫描产生的污点、黑边、装订孔等</w:t>
      </w:r>
    </w:p>
    <w:p w14:paraId="069F8E98">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删页</w:t>
      </w:r>
      <w:r>
        <w:rPr>
          <w:rFonts w:hint="eastAsia" w:ascii="仿宋" w:hAnsi="仿宋" w:eastAsia="仿宋" w:cs="仿宋"/>
          <w:sz w:val="28"/>
          <w:szCs w:val="28"/>
          <w:lang w:eastAsia="zh-CN"/>
        </w:rPr>
        <w:t>：</w:t>
      </w:r>
      <w:r>
        <w:rPr>
          <w:rFonts w:hint="eastAsia" w:ascii="仿宋" w:hAnsi="仿宋" w:eastAsia="仿宋" w:cs="仿宋"/>
          <w:sz w:val="28"/>
          <w:szCs w:val="28"/>
        </w:rPr>
        <w:t>删除多扫或是错扫的图像页</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4510836">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去噪</w:t>
      </w:r>
      <w:r>
        <w:rPr>
          <w:rFonts w:hint="eastAsia" w:ascii="仿宋" w:hAnsi="仿宋" w:eastAsia="仿宋" w:cs="仿宋"/>
          <w:sz w:val="28"/>
          <w:szCs w:val="28"/>
          <w:lang w:eastAsia="zh-CN"/>
        </w:rPr>
        <w:t>：</w:t>
      </w:r>
      <w:r>
        <w:rPr>
          <w:rFonts w:hint="eastAsia" w:ascii="仿宋" w:hAnsi="仿宋" w:eastAsia="仿宋" w:cs="仿宋"/>
          <w:sz w:val="28"/>
          <w:szCs w:val="28"/>
        </w:rPr>
        <w:t xml:space="preserve">去除扫描中的噪点,保持页面整洁; </w:t>
      </w:r>
    </w:p>
    <w:p w14:paraId="75BB8E88">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rPr>
        <w:t xml:space="preserve">浅色:滤除较深的背景色。 </w:t>
      </w:r>
      <w:bookmarkStart w:id="525" w:name="_Toc16730"/>
    </w:p>
    <w:p w14:paraId="6D5613A4">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3.5质量检查</w:t>
      </w:r>
      <w:bookmarkEnd w:id="525"/>
    </w:p>
    <w:p w14:paraId="0CEB7F13">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对加工完成的档案进行质量检查,</w:t>
      </w:r>
      <w:r>
        <w:rPr>
          <w:rFonts w:hint="eastAsia" w:ascii="仿宋" w:hAnsi="仿宋" w:eastAsia="仿宋" w:cs="仿宋"/>
          <w:sz w:val="28"/>
          <w:szCs w:val="28"/>
        </w:rPr>
        <w:t>扫描处理完成后的图像页进行检验，对档案拆分、扫描、修正、去污、插图、照片的处理以及文本和图像页的匹配等质量进行全面检验，对于质量达不到要求的进行重扫、补扫等操作。对文本域录入与文本录入域的标引、文件的页号和页数进行对比，对扫描前图像页的标引与扫描后的图像页的编号与页数进行对比，发现不合格的登记清单重新处理。主要质检标准包括：</w:t>
      </w:r>
    </w:p>
    <w:p w14:paraId="31DC4ADD">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加工后的电子影像在总数量、完整性、清晰度上与原文件保持一致；案卷著录、按文件的属性著录数据库字段，检查“文件路径”字段与文件实际存储位置一致，差错率控制在</w:t>
      </w:r>
      <w:r>
        <w:rPr>
          <w:rFonts w:hint="eastAsia" w:ascii="仿宋" w:hAnsi="仿宋" w:eastAsia="仿宋" w:cs="仿宋"/>
          <w:sz w:val="28"/>
          <w:szCs w:val="28"/>
          <w:lang w:val="en-US" w:eastAsia="zh-CN"/>
        </w:rPr>
        <w:t>2%</w:t>
      </w:r>
      <w:r>
        <w:rPr>
          <w:rFonts w:hint="eastAsia" w:ascii="仿宋" w:hAnsi="仿宋" w:eastAsia="仿宋" w:cs="仿宋"/>
          <w:sz w:val="28"/>
          <w:szCs w:val="28"/>
        </w:rPr>
        <w:t>以内；电子影像档案件信息定义数据差错率控制在</w:t>
      </w:r>
      <w:r>
        <w:rPr>
          <w:rFonts w:hint="eastAsia" w:ascii="仿宋" w:hAnsi="仿宋" w:eastAsia="仿宋" w:cs="仿宋"/>
          <w:sz w:val="28"/>
          <w:szCs w:val="28"/>
          <w:lang w:val="en-US" w:eastAsia="zh-CN"/>
        </w:rPr>
        <w:t>5%</w:t>
      </w:r>
      <w:r>
        <w:rPr>
          <w:rFonts w:hint="eastAsia" w:ascii="仿宋" w:hAnsi="仿宋" w:eastAsia="仿宋" w:cs="仿宋"/>
          <w:sz w:val="28"/>
          <w:szCs w:val="28"/>
        </w:rPr>
        <w:t>以内；每页电子影像左右端正度控制在</w:t>
      </w:r>
      <w:r>
        <w:rPr>
          <w:rFonts w:hint="eastAsia" w:ascii="仿宋" w:hAnsi="仿宋" w:eastAsia="仿宋" w:cs="仿宋"/>
          <w:sz w:val="28"/>
          <w:szCs w:val="28"/>
          <w:lang w:val="en-US" w:eastAsia="zh-CN"/>
        </w:rPr>
        <w:t>1</w:t>
      </w:r>
      <w:r>
        <w:rPr>
          <w:rFonts w:hint="eastAsia" w:ascii="仿宋" w:hAnsi="仿宋" w:eastAsia="仿宋" w:cs="仿宋"/>
          <w:sz w:val="28"/>
          <w:szCs w:val="28"/>
        </w:rPr>
        <w:t>度以内；电子影像漏扫，压边率控制在</w:t>
      </w:r>
      <w:r>
        <w:rPr>
          <w:rFonts w:hint="eastAsia" w:ascii="仿宋" w:hAnsi="仿宋" w:eastAsia="仿宋" w:cs="仿宋"/>
          <w:sz w:val="28"/>
          <w:szCs w:val="28"/>
          <w:lang w:val="en-US" w:eastAsia="zh-CN"/>
        </w:rPr>
        <w:t>2%</w:t>
      </w:r>
      <w:r>
        <w:rPr>
          <w:rFonts w:hint="eastAsia" w:ascii="仿宋" w:hAnsi="仿宋" w:eastAsia="仿宋" w:cs="仿宋"/>
          <w:sz w:val="28"/>
          <w:szCs w:val="28"/>
        </w:rPr>
        <w:t>以内；电子档案与条目数据的挂接一致，</w:t>
      </w:r>
      <w:r>
        <w:rPr>
          <w:rFonts w:hint="eastAsia" w:ascii="仿宋" w:hAnsi="仿宋" w:eastAsia="仿宋" w:cs="仿宋"/>
          <w:sz w:val="28"/>
          <w:szCs w:val="28"/>
          <w:lang w:val="en-US" w:eastAsia="zh-CN"/>
        </w:rPr>
        <w:t>正确率100%。</w:t>
      </w:r>
    </w:p>
    <w:p w14:paraId="2A773995">
      <w:pPr>
        <w:pStyle w:val="3"/>
        <w:keepNext/>
        <w:keepLines/>
        <w:pageBreakBefore w:val="0"/>
        <w:widowControl w:val="0"/>
        <w:kinsoku/>
        <w:wordWrap/>
        <w:overflowPunct/>
        <w:topLinePunct w:val="0"/>
        <w:autoSpaceDE/>
        <w:autoSpaceDN/>
        <w:bidi w:val="0"/>
        <w:adjustRightInd/>
        <w:snapToGrid/>
        <w:spacing w:before="0" w:beforeLines="0" w:line="440" w:lineRule="exact"/>
        <w:jc w:val="left"/>
        <w:textAlignment w:val="auto"/>
        <w:rPr>
          <w:rFonts w:hint="eastAsia" w:ascii="仿宋" w:hAnsi="仿宋" w:eastAsia="仿宋" w:cs="仿宋"/>
          <w:sz w:val="28"/>
          <w:szCs w:val="28"/>
          <w:lang w:val="en-US" w:eastAsia="zh-CN"/>
        </w:rPr>
      </w:pPr>
      <w:bookmarkStart w:id="526" w:name="_Toc18697"/>
      <w:bookmarkStart w:id="527" w:name="_Toc13551"/>
      <w:bookmarkStart w:id="528" w:name="_Toc24663_WPSOffice_Level2"/>
      <w:bookmarkStart w:id="529" w:name="_Toc18790"/>
      <w:r>
        <w:rPr>
          <w:rFonts w:hint="eastAsia" w:ascii="仿宋" w:hAnsi="仿宋" w:eastAsia="仿宋" w:cs="仿宋"/>
          <w:sz w:val="28"/>
          <w:szCs w:val="28"/>
          <w:lang w:val="en-US" w:eastAsia="zh-CN"/>
        </w:rPr>
        <w:t>4.档案还原装订</w:t>
      </w:r>
      <w:bookmarkEnd w:id="526"/>
      <w:bookmarkEnd w:id="527"/>
      <w:bookmarkEnd w:id="528"/>
      <w:bookmarkEnd w:id="529"/>
    </w:p>
    <w:p w14:paraId="10CF9C3E">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还原装订成卷</w:t>
      </w:r>
      <w:r>
        <w:rPr>
          <w:rFonts w:hint="eastAsia" w:ascii="仿宋" w:hAnsi="仿宋" w:eastAsia="仿宋" w:cs="仿宋"/>
          <w:sz w:val="28"/>
          <w:szCs w:val="28"/>
        </w:rPr>
        <w:t>直接关系到经过整理</w:t>
      </w:r>
      <w:r>
        <w:rPr>
          <w:rFonts w:hint="eastAsia" w:ascii="仿宋" w:hAnsi="仿宋" w:eastAsia="仿宋" w:cs="仿宋"/>
          <w:sz w:val="28"/>
          <w:szCs w:val="28"/>
          <w:lang w:val="en-US" w:eastAsia="zh-CN"/>
        </w:rPr>
        <w:t>扫描</w:t>
      </w:r>
      <w:r>
        <w:rPr>
          <w:rFonts w:hint="eastAsia" w:ascii="仿宋" w:hAnsi="仿宋" w:eastAsia="仿宋" w:cs="仿宋"/>
          <w:sz w:val="28"/>
          <w:szCs w:val="28"/>
        </w:rPr>
        <w:t>后的档案是不是齐整美观、便于阅读。因此，装订时应做到：</w:t>
      </w:r>
    </w:p>
    <w:p w14:paraId="00C460B3">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（1）档案目录置于卷首，卷内材料排列顺序与目录相符。</w:t>
      </w:r>
    </w:p>
    <w:p w14:paraId="017D0D8B">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（2）装订应保证材料的左边、下边整齐，并在材料左侧打孔装订。</w:t>
      </w:r>
    </w:p>
    <w:p w14:paraId="279EAEDD">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（3）不掉页、不倒页、不压字、不损坏文件材料，做到结实、齐整、美观，便于阅读。</w:t>
      </w:r>
    </w:p>
    <w:p w14:paraId="330DBAAA">
      <w:pPr>
        <w:pageBreakBefore w:val="0"/>
        <w:widowControl w:val="0"/>
        <w:kinsoku/>
        <w:wordWrap/>
        <w:overflowPunct/>
        <w:topLinePunct w:val="0"/>
        <w:autoSpaceDE/>
        <w:autoSpaceDN/>
        <w:bidi w:val="0"/>
        <w:adjustRightInd w:val="0"/>
        <w:snapToGrid w:val="0"/>
        <w:spacing w:line="440" w:lineRule="exact"/>
        <w:ind w:left="0" w:firstLine="560" w:firstLineChars="200"/>
        <w:jc w:val="left"/>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rPr>
        <w:t>（4）档案卷夹符合中央组织部要求。按要求打印卷宗背脊，卷夹背脊书写的姓名规范（不使用同音字和不规范的简化字）。</w:t>
      </w:r>
    </w:p>
    <w:p w14:paraId="536FE0E5">
      <w:pPr>
        <w:pStyle w:val="3"/>
        <w:keepNext/>
        <w:keepLines/>
        <w:pageBreakBefore w:val="0"/>
        <w:widowControl w:val="0"/>
        <w:kinsoku/>
        <w:wordWrap/>
        <w:overflowPunct/>
        <w:topLinePunct w:val="0"/>
        <w:autoSpaceDE/>
        <w:autoSpaceDN/>
        <w:bidi w:val="0"/>
        <w:adjustRightInd/>
        <w:snapToGrid/>
        <w:spacing w:before="0" w:beforeLines="0" w:line="440" w:lineRule="exact"/>
        <w:jc w:val="left"/>
        <w:textAlignment w:val="auto"/>
        <w:rPr>
          <w:rFonts w:hint="eastAsia" w:ascii="仿宋" w:hAnsi="仿宋" w:eastAsia="仿宋" w:cs="仿宋"/>
          <w:sz w:val="28"/>
          <w:szCs w:val="28"/>
          <w:lang w:val="en-US" w:eastAsia="zh-CN"/>
        </w:rPr>
      </w:pPr>
      <w:bookmarkStart w:id="530" w:name="_Toc4090"/>
      <w:bookmarkStart w:id="531" w:name="_Toc24230"/>
      <w:bookmarkStart w:id="532" w:name="_Toc22808_WPSOffice_Level2"/>
      <w:bookmarkStart w:id="533" w:name="_Toc31448"/>
      <w:r>
        <w:rPr>
          <w:rFonts w:hint="eastAsia" w:ascii="仿宋" w:hAnsi="仿宋" w:eastAsia="仿宋" w:cs="仿宋"/>
          <w:sz w:val="28"/>
          <w:szCs w:val="28"/>
          <w:lang w:val="en-US" w:eastAsia="zh-CN"/>
        </w:rPr>
        <w:t>5.数据挂接</w:t>
      </w:r>
      <w:bookmarkEnd w:id="530"/>
      <w:bookmarkEnd w:id="531"/>
      <w:bookmarkEnd w:id="532"/>
      <w:bookmarkEnd w:id="533"/>
    </w:p>
    <w:p w14:paraId="16D652FA">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数字化以后的</w:t>
      </w:r>
      <w:r>
        <w:rPr>
          <w:rFonts w:hint="eastAsia" w:ascii="仿宋" w:hAnsi="仿宋" w:eastAsia="仿宋" w:cs="仿宋"/>
          <w:sz w:val="28"/>
          <w:szCs w:val="28"/>
          <w:lang w:eastAsia="zh-CN"/>
        </w:rPr>
        <w:t>原档</w:t>
      </w:r>
      <w:r>
        <w:rPr>
          <w:rFonts w:hint="eastAsia" w:ascii="仿宋" w:hAnsi="仿宋" w:eastAsia="仿宋" w:cs="仿宋"/>
          <w:sz w:val="28"/>
          <w:szCs w:val="28"/>
        </w:rPr>
        <w:t>图像数据与</w:t>
      </w:r>
      <w:r>
        <w:rPr>
          <w:rFonts w:hint="eastAsia" w:ascii="仿宋" w:hAnsi="仿宋" w:eastAsia="仿宋" w:cs="仿宋"/>
          <w:sz w:val="28"/>
          <w:szCs w:val="28"/>
          <w:lang w:eastAsia="zh-CN"/>
        </w:rPr>
        <w:t>高清图像数据</w:t>
      </w:r>
      <w:r>
        <w:rPr>
          <w:rFonts w:hint="eastAsia" w:ascii="仿宋" w:hAnsi="仿宋" w:eastAsia="仿宋" w:cs="仿宋"/>
          <w:sz w:val="28"/>
          <w:szCs w:val="28"/>
          <w:lang w:val="en-US" w:eastAsia="zh-CN"/>
        </w:rPr>
        <w:t>档案管理</w:t>
      </w:r>
      <w:r>
        <w:rPr>
          <w:rFonts w:hint="eastAsia" w:ascii="仿宋" w:hAnsi="仿宋" w:eastAsia="仿宋" w:cs="仿宋"/>
          <w:sz w:val="28"/>
          <w:szCs w:val="28"/>
        </w:rPr>
        <w:t>系统信息一一对应，</w:t>
      </w:r>
      <w:r>
        <w:rPr>
          <w:rFonts w:hint="eastAsia" w:ascii="仿宋" w:hAnsi="仿宋" w:eastAsia="仿宋" w:cs="仿宋"/>
          <w:sz w:val="28"/>
          <w:szCs w:val="28"/>
          <w:lang w:val="en-US" w:eastAsia="zh-CN"/>
        </w:rPr>
        <w:t>姓名、</w:t>
      </w:r>
      <w:r>
        <w:rPr>
          <w:rFonts w:hint="eastAsia" w:ascii="仿宋" w:hAnsi="仿宋" w:eastAsia="仿宋" w:cs="仿宋"/>
          <w:sz w:val="28"/>
          <w:szCs w:val="28"/>
        </w:rPr>
        <w:t>档案、</w:t>
      </w:r>
      <w:r>
        <w:rPr>
          <w:rFonts w:hint="eastAsia" w:ascii="仿宋" w:hAnsi="仿宋" w:eastAsia="仿宋" w:cs="仿宋"/>
          <w:sz w:val="28"/>
          <w:szCs w:val="28"/>
          <w:lang w:val="en-US" w:eastAsia="zh-CN"/>
        </w:rPr>
        <w:t>目录数据</w:t>
      </w:r>
      <w:r>
        <w:rPr>
          <w:rFonts w:hint="eastAsia" w:ascii="仿宋" w:hAnsi="仿宋" w:eastAsia="仿宋" w:cs="仿宋"/>
          <w:sz w:val="28"/>
          <w:szCs w:val="28"/>
        </w:rPr>
        <w:t>、影像数据之间的关联，</w:t>
      </w:r>
      <w:r>
        <w:rPr>
          <w:rFonts w:hint="eastAsia" w:ascii="仿宋" w:hAnsi="仿宋" w:eastAsia="仿宋" w:cs="仿宋"/>
          <w:sz w:val="28"/>
          <w:szCs w:val="28"/>
          <w:lang w:val="en-US" w:eastAsia="zh-CN"/>
        </w:rPr>
        <w:t>形成后方便利用。</w:t>
      </w:r>
    </w:p>
    <w:p w14:paraId="0E75E1F9">
      <w:pPr>
        <w:pStyle w:val="3"/>
        <w:keepNext/>
        <w:keepLines/>
        <w:pageBreakBefore w:val="0"/>
        <w:widowControl w:val="0"/>
        <w:kinsoku/>
        <w:wordWrap/>
        <w:overflowPunct/>
        <w:topLinePunct w:val="0"/>
        <w:autoSpaceDE/>
        <w:autoSpaceDN/>
        <w:bidi w:val="0"/>
        <w:adjustRightInd/>
        <w:snapToGrid/>
        <w:spacing w:before="0" w:beforeLines="0" w:line="440" w:lineRule="exact"/>
        <w:jc w:val="left"/>
        <w:textAlignment w:val="auto"/>
        <w:rPr>
          <w:rFonts w:hint="eastAsia" w:ascii="仿宋" w:hAnsi="仿宋" w:eastAsia="仿宋" w:cs="仿宋"/>
          <w:sz w:val="28"/>
          <w:szCs w:val="28"/>
          <w:lang w:val="en-US" w:eastAsia="zh-CN"/>
        </w:rPr>
      </w:pPr>
      <w:bookmarkStart w:id="534" w:name="_Toc14720"/>
      <w:bookmarkStart w:id="535" w:name="_Toc13950"/>
      <w:bookmarkStart w:id="536" w:name="_Toc7857"/>
      <w:bookmarkStart w:id="537" w:name="_Toc26135_WPSOffice_Level2"/>
      <w:bookmarkStart w:id="538" w:name="_Toc18750"/>
      <w:bookmarkStart w:id="539" w:name="_Toc9284"/>
      <w:r>
        <w:rPr>
          <w:rFonts w:hint="eastAsia" w:ascii="仿宋" w:hAnsi="仿宋" w:eastAsia="仿宋" w:cs="仿宋"/>
          <w:sz w:val="28"/>
          <w:szCs w:val="28"/>
          <w:lang w:val="en-US" w:eastAsia="zh-CN"/>
        </w:rPr>
        <w:t>6.数据备份移交</w:t>
      </w:r>
      <w:bookmarkEnd w:id="534"/>
      <w:bookmarkEnd w:id="535"/>
      <w:bookmarkEnd w:id="536"/>
      <w:bookmarkEnd w:id="537"/>
      <w:bookmarkEnd w:id="538"/>
      <w:bookmarkEnd w:id="539"/>
    </w:p>
    <w:p w14:paraId="649F3595">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在扫描做好原文备份，录入做好录入数据库备份的前提下，分阶段对录入系统以及扫描图像整个数据库备份，以达到在24小时内灾难性恢复的要求。</w:t>
      </w:r>
    </w:p>
    <w:p w14:paraId="61EB9D07">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数据备份的安全：</w:t>
      </w:r>
    </w:p>
    <w:p w14:paraId="7A455DBB">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加工期间采用临时服务器阵列备份，并利用IBMTSM存储备份软件对产生数据进行增量备份</w:t>
      </w:r>
      <w:r>
        <w:rPr>
          <w:rFonts w:hint="eastAsia" w:ascii="仿宋" w:hAnsi="仿宋" w:eastAsia="仿宋" w:cs="仿宋"/>
          <w:sz w:val="28"/>
          <w:szCs w:val="28"/>
          <w:highlight w:val="none"/>
          <w:lang w:eastAsia="zh-CN"/>
        </w:rPr>
        <w:t>；</w:t>
      </w:r>
    </w:p>
    <w:p w14:paraId="5BFC9B65">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对完成阶段验收的数据采用两套移动硬盘备份</w:t>
      </w:r>
      <w:r>
        <w:rPr>
          <w:rFonts w:hint="eastAsia" w:ascii="仿宋" w:hAnsi="仿宋" w:eastAsia="仿宋" w:cs="仿宋"/>
          <w:color w:val="auto"/>
          <w:sz w:val="28"/>
          <w:szCs w:val="28"/>
          <w:highlight w:val="none"/>
          <w:lang w:eastAsia="zh-CN"/>
        </w:rPr>
        <w:t>；</w:t>
      </w:r>
    </w:p>
    <w:p w14:paraId="32C827C5">
      <w:pPr>
        <w:pageBreakBefore w:val="0"/>
        <w:widowControl w:val="0"/>
        <w:numPr>
          <w:ilvl w:val="0"/>
          <w:numId w:val="3"/>
        </w:numPr>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设立数据保管员对备份数据进行规范的登记管理</w:t>
      </w:r>
      <w:r>
        <w:rPr>
          <w:rFonts w:hint="eastAsia" w:ascii="仿宋" w:hAnsi="仿宋" w:eastAsia="仿宋" w:cs="仿宋"/>
          <w:sz w:val="28"/>
          <w:szCs w:val="28"/>
          <w:highlight w:val="none"/>
          <w:lang w:eastAsia="zh-CN"/>
        </w:rPr>
        <w:t>；</w:t>
      </w:r>
    </w:p>
    <w:p w14:paraId="416284D2">
      <w:pPr>
        <w:pageBreakBefore w:val="0"/>
        <w:widowControl w:val="0"/>
        <w:kinsoku/>
        <w:wordWrap/>
        <w:overflowPunct/>
        <w:topLinePunct w:val="0"/>
        <w:autoSpaceDE/>
        <w:autoSpaceDN/>
        <w:bidi w:val="0"/>
        <w:spacing w:line="44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采用</w:t>
      </w:r>
      <w:r>
        <w:rPr>
          <w:rFonts w:hint="eastAsia" w:ascii="仿宋" w:hAnsi="仿宋" w:eastAsia="仿宋" w:cs="仿宋"/>
          <w:sz w:val="28"/>
          <w:szCs w:val="28"/>
          <w:highlight w:val="none"/>
          <w:lang w:val="en-US" w:eastAsia="zh-CN"/>
        </w:rPr>
        <w:t>移动硬盘对数据进行备份</w:t>
      </w:r>
      <w:r>
        <w:rPr>
          <w:rFonts w:hint="eastAsia" w:ascii="仿宋" w:hAnsi="仿宋" w:eastAsia="仿宋" w:cs="仿宋"/>
          <w:sz w:val="28"/>
          <w:szCs w:val="28"/>
          <w:highlight w:val="none"/>
        </w:rPr>
        <w:t>，应使用正规防病毒软件对需刻录数据进行病毒查杀，确认没有感染病毒后再进行刻录。原始图片文件和高清图片文件都需要</w:t>
      </w:r>
      <w:r>
        <w:rPr>
          <w:rFonts w:hint="eastAsia" w:ascii="仿宋" w:hAnsi="仿宋" w:eastAsia="仿宋" w:cs="仿宋"/>
          <w:sz w:val="28"/>
          <w:szCs w:val="28"/>
          <w:highlight w:val="none"/>
          <w:lang w:val="en-US" w:eastAsia="zh-CN"/>
        </w:rPr>
        <w:t>备份</w:t>
      </w:r>
      <w:r>
        <w:rPr>
          <w:rFonts w:hint="eastAsia" w:ascii="仿宋" w:hAnsi="仿宋" w:eastAsia="仿宋" w:cs="仿宋"/>
          <w:sz w:val="28"/>
          <w:szCs w:val="28"/>
          <w:highlight w:val="none"/>
        </w:rPr>
        <w:t>，一式</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份，图像文件与所属的文件夹、图像文件与相应的档案实体要一一对应、准确无误。</w:t>
      </w:r>
      <w:r>
        <w:rPr>
          <w:rFonts w:hint="eastAsia" w:ascii="仿宋" w:hAnsi="仿宋" w:eastAsia="仿宋" w:cs="仿宋"/>
          <w:color w:val="auto"/>
          <w:sz w:val="28"/>
          <w:szCs w:val="28"/>
          <w:highlight w:val="none"/>
        </w:rPr>
        <w:t>备份数据也应进行检验。备份数据的检验的内容主要包括备份数据能否打开、数据信息是否完整、文件数量是否准确等。数据备份后应在相应的备份介质上做好标签，以便查找和管理。</w:t>
      </w:r>
      <w:bookmarkStart w:id="540" w:name="_Toc8332"/>
    </w:p>
    <w:bookmarkEnd w:id="540"/>
    <w:p w14:paraId="1C836CE4">
      <w:pPr>
        <w:pStyle w:val="9"/>
        <w:rPr>
          <w:rFonts w:hint="default" w:ascii="仿宋" w:hAnsi="仿宋" w:eastAsia="仿宋" w:cs="仿宋"/>
          <w:b/>
          <w:kern w:val="44"/>
          <w:sz w:val="28"/>
          <w:szCs w:val="28"/>
          <w:highlight w:val="none"/>
          <w:lang w:val="en-US" w:eastAsia="zh-CN" w:bidi="ar-SA"/>
        </w:rPr>
      </w:pPr>
      <w:bookmarkStart w:id="541" w:name="_Toc203804871"/>
      <w:r>
        <w:rPr>
          <w:rFonts w:hint="eastAsia" w:ascii="仿宋" w:hAnsi="仿宋" w:eastAsia="仿宋" w:cs="仿宋"/>
          <w:b/>
          <w:kern w:val="44"/>
          <w:sz w:val="28"/>
          <w:szCs w:val="28"/>
          <w:highlight w:val="none"/>
          <w:lang w:val="en-US" w:eastAsia="zh-CN" w:bidi="ar-SA"/>
        </w:rPr>
        <w:t>7.技术服务要求</w:t>
      </w:r>
    </w:p>
    <w:p w14:paraId="35C3D6C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7.1</w:t>
      </w:r>
      <w:r>
        <w:rPr>
          <w:rFonts w:hint="eastAsia" w:ascii="仿宋" w:hAnsi="仿宋" w:eastAsia="仿宋" w:cs="仿宋"/>
          <w:sz w:val="28"/>
          <w:szCs w:val="28"/>
        </w:rPr>
        <w:t>实施团队的工作地点和工作内容由采购人安排并提供办公场地。项目组成员需严格遵守</w:t>
      </w:r>
      <w:r>
        <w:rPr>
          <w:rFonts w:hint="eastAsia" w:ascii="仿宋" w:hAnsi="仿宋" w:eastAsia="仿宋" w:cs="仿宋"/>
          <w:sz w:val="28"/>
          <w:szCs w:val="28"/>
          <w:lang w:val="en-US" w:eastAsia="zh-CN"/>
        </w:rPr>
        <w:t>伊犁师范大学</w:t>
      </w:r>
      <w:r>
        <w:rPr>
          <w:rFonts w:hint="eastAsia" w:ascii="仿宋" w:hAnsi="仿宋" w:eastAsia="仿宋" w:cs="仿宋"/>
          <w:sz w:val="28"/>
          <w:szCs w:val="28"/>
        </w:rPr>
        <w:t>有关管理制度，包括考勤制度、着装要求等。</w:t>
      </w:r>
    </w:p>
    <w:p w14:paraId="0AED83A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7.2</w:t>
      </w:r>
      <w:r>
        <w:rPr>
          <w:rFonts w:hint="eastAsia" w:ascii="仿宋" w:hAnsi="仿宋" w:eastAsia="仿宋" w:cs="仿宋"/>
          <w:b w:val="0"/>
          <w:bCs w:val="0"/>
          <w:iCs/>
          <w:color w:val="auto"/>
          <w:sz w:val="28"/>
          <w:szCs w:val="28"/>
          <w:highlight w:val="none"/>
          <w:lang w:val="en-US" w:eastAsia="zh-CN"/>
        </w:rPr>
        <w:t>中标人</w:t>
      </w:r>
      <w:r>
        <w:rPr>
          <w:rFonts w:hint="eastAsia" w:ascii="仿宋" w:hAnsi="仿宋" w:eastAsia="仿宋" w:cs="仿宋"/>
          <w:b w:val="0"/>
          <w:bCs w:val="0"/>
          <w:color w:val="auto"/>
          <w:sz w:val="28"/>
          <w:szCs w:val="28"/>
          <w:highlight w:val="none"/>
        </w:rPr>
        <w:t>必须在合同签订后将所有需</w:t>
      </w:r>
      <w:r>
        <w:rPr>
          <w:rFonts w:hint="eastAsia" w:ascii="仿宋" w:hAnsi="仿宋" w:eastAsia="仿宋" w:cs="仿宋"/>
          <w:b w:val="0"/>
          <w:bCs w:val="0"/>
          <w:color w:val="auto"/>
          <w:sz w:val="28"/>
          <w:szCs w:val="28"/>
          <w:highlight w:val="none"/>
          <w:lang w:val="en-US" w:eastAsia="zh-CN"/>
        </w:rPr>
        <w:t>采购</w:t>
      </w:r>
      <w:r>
        <w:rPr>
          <w:rFonts w:hint="eastAsia" w:ascii="仿宋" w:hAnsi="仿宋" w:eastAsia="仿宋" w:cs="仿宋"/>
          <w:b w:val="0"/>
          <w:bCs w:val="0"/>
          <w:color w:val="auto"/>
          <w:sz w:val="28"/>
          <w:szCs w:val="28"/>
          <w:highlight w:val="none"/>
        </w:rPr>
        <w:t>方配合的事项以书面方式通知用户</w:t>
      </w:r>
      <w:r>
        <w:rPr>
          <w:rFonts w:hint="eastAsia" w:ascii="仿宋" w:hAnsi="仿宋" w:eastAsia="仿宋" w:cs="仿宋"/>
          <w:b w:val="0"/>
          <w:bCs w:val="0"/>
          <w:color w:val="auto"/>
          <w:sz w:val="28"/>
          <w:szCs w:val="28"/>
          <w:highlight w:val="none"/>
          <w:lang w:eastAsia="zh-CN"/>
        </w:rPr>
        <w:t>。</w:t>
      </w:r>
    </w:p>
    <w:p w14:paraId="64ABE38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7.3</w:t>
      </w:r>
      <w:r>
        <w:rPr>
          <w:rFonts w:hint="eastAsia" w:ascii="仿宋" w:hAnsi="仿宋" w:eastAsia="仿宋" w:cs="仿宋"/>
          <w:sz w:val="28"/>
          <w:szCs w:val="28"/>
        </w:rPr>
        <w:t>投标人不得擅自变动团队成员，如遇特殊情况</w:t>
      </w:r>
      <w:r>
        <w:rPr>
          <w:rFonts w:hint="eastAsia" w:ascii="仿宋" w:hAnsi="仿宋" w:eastAsia="仿宋" w:cs="仿宋"/>
          <w:sz w:val="28"/>
          <w:szCs w:val="28"/>
          <w:lang w:eastAsia="zh-CN"/>
        </w:rPr>
        <w:t>需</w:t>
      </w:r>
      <w:r>
        <w:rPr>
          <w:rFonts w:hint="eastAsia" w:ascii="仿宋" w:hAnsi="仿宋" w:eastAsia="仿宋" w:cs="仿宋"/>
          <w:sz w:val="28"/>
          <w:szCs w:val="28"/>
        </w:rPr>
        <w:t xml:space="preserve">变动需征得采购人同意。 </w:t>
      </w:r>
    </w:p>
    <w:p w14:paraId="6F343AF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7.4</w:t>
      </w:r>
      <w:r>
        <w:rPr>
          <w:rFonts w:hint="eastAsia" w:ascii="仿宋" w:hAnsi="仿宋" w:eastAsia="仿宋" w:cs="仿宋"/>
          <w:sz w:val="28"/>
          <w:szCs w:val="28"/>
        </w:rPr>
        <w:t>中标人必须确保在整个项目过程中遵守国家及行业相关法规、标准和规范，如果投标人工作模式在标准和规范方面存在缺陷，中标人必须在本项目实施过程中予以改正。</w:t>
      </w:r>
    </w:p>
    <w:p w14:paraId="6F3CDF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7.5</w:t>
      </w:r>
      <w:r>
        <w:rPr>
          <w:rFonts w:hint="eastAsia" w:ascii="仿宋" w:hAnsi="仿宋" w:eastAsia="仿宋" w:cs="仿宋"/>
          <w:sz w:val="28"/>
          <w:szCs w:val="28"/>
        </w:rPr>
        <w:t>中标人</w:t>
      </w:r>
      <w:r>
        <w:rPr>
          <w:rFonts w:hint="eastAsia" w:ascii="仿宋" w:hAnsi="仿宋" w:eastAsia="仿宋" w:cs="仿宋"/>
          <w:sz w:val="28"/>
          <w:szCs w:val="28"/>
          <w:lang w:eastAsia="zh-CN"/>
        </w:rPr>
        <w:t>必须</w:t>
      </w:r>
      <w:r>
        <w:rPr>
          <w:rFonts w:hint="eastAsia" w:ascii="仿宋" w:hAnsi="仿宋" w:eastAsia="仿宋" w:cs="仿宋"/>
          <w:sz w:val="28"/>
          <w:szCs w:val="28"/>
        </w:rPr>
        <w:t>对整个项目过程进行科学、有效的项目管理。</w:t>
      </w:r>
    </w:p>
    <w:p w14:paraId="61670D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7.6</w:t>
      </w:r>
      <w:r>
        <w:rPr>
          <w:rFonts w:hint="eastAsia" w:ascii="仿宋" w:hAnsi="仿宋" w:eastAsia="仿宋" w:cs="仿宋"/>
          <w:sz w:val="28"/>
          <w:szCs w:val="28"/>
        </w:rPr>
        <w:t>投标人在投标文件中应提供切实可行的实施工作进度保障方案及控制措施，以确保项目质量和进度。</w:t>
      </w:r>
    </w:p>
    <w:p w14:paraId="32B99803">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7.7</w:t>
      </w:r>
      <w:r>
        <w:rPr>
          <w:rFonts w:hint="eastAsia" w:ascii="仿宋" w:hAnsi="仿宋" w:eastAsia="仿宋" w:cs="仿宋"/>
          <w:sz w:val="28"/>
          <w:szCs w:val="28"/>
        </w:rPr>
        <w:t>如在项目实施过程中需要调整内容、进度等，需经双方共同同意，按合同变更程序办理。</w:t>
      </w:r>
    </w:p>
    <w:p w14:paraId="6F776A0A">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lang w:val="en-US" w:eastAsia="zh-CN"/>
        </w:rPr>
        <w:t>7.8</w:t>
      </w:r>
      <w:r>
        <w:rPr>
          <w:rFonts w:hint="eastAsia" w:ascii="仿宋" w:hAnsi="仿宋" w:eastAsia="仿宋" w:cs="仿宋"/>
          <w:kern w:val="2"/>
          <w:sz w:val="28"/>
          <w:szCs w:val="28"/>
          <w:highlight w:val="none"/>
          <w:lang w:val="en-US" w:eastAsia="zh-CN" w:bidi="ar-SA"/>
        </w:rPr>
        <w:t>投标人应遵守法律法规，遵守国家关于服务质量的法律、法规，确保所提供的服务符合质量与安全要求。</w:t>
      </w:r>
    </w:p>
    <w:bookmarkEnd w:id="541"/>
    <w:p w14:paraId="059B2BD7">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jc w:val="left"/>
        <w:textAlignment w:val="auto"/>
        <w:rPr>
          <w:rFonts w:hint="eastAsia" w:ascii="仿宋" w:hAnsi="仿宋" w:eastAsia="仿宋" w:cs="仿宋"/>
          <w:sz w:val="28"/>
          <w:szCs w:val="28"/>
          <w:lang w:val="en-US" w:eastAsia="zh-CN"/>
        </w:rPr>
      </w:pPr>
      <w:bookmarkStart w:id="542" w:name="_Toc16314"/>
      <w:r>
        <w:rPr>
          <w:rFonts w:hint="eastAsia" w:ascii="仿宋" w:hAnsi="仿宋" w:eastAsia="仿宋" w:cs="仿宋"/>
          <w:sz w:val="28"/>
          <w:szCs w:val="28"/>
          <w:lang w:val="en-US" w:eastAsia="zh-CN"/>
        </w:rPr>
        <w:t>8.服务承诺</w:t>
      </w:r>
      <w:bookmarkEnd w:id="542"/>
    </w:p>
    <w:p w14:paraId="11F55226">
      <w:pPr>
        <w:pStyle w:val="3"/>
        <w:keepNext/>
        <w:keepLines/>
        <w:pageBreakBefore w:val="0"/>
        <w:widowControl w:val="0"/>
        <w:kinsoku/>
        <w:wordWrap/>
        <w:overflowPunct/>
        <w:topLinePunct w:val="0"/>
        <w:autoSpaceDE/>
        <w:autoSpaceDN/>
        <w:bidi w:val="0"/>
        <w:adjustRightInd/>
        <w:snapToGrid/>
        <w:spacing w:before="0" w:beforeLines="0" w:line="440" w:lineRule="exact"/>
        <w:ind w:left="0"/>
        <w:jc w:val="left"/>
        <w:textAlignment w:val="auto"/>
        <w:rPr>
          <w:rFonts w:hint="eastAsia" w:ascii="仿宋" w:hAnsi="仿宋" w:eastAsia="仿宋" w:cs="仿宋"/>
          <w:sz w:val="28"/>
          <w:szCs w:val="28"/>
          <w:lang w:val="en-US" w:eastAsia="zh-CN"/>
        </w:rPr>
      </w:pPr>
      <w:bookmarkStart w:id="543" w:name="_Toc20525"/>
      <w:bookmarkStart w:id="544" w:name="_Toc408515872"/>
      <w:bookmarkStart w:id="545" w:name="_Toc32628"/>
      <w:bookmarkStart w:id="546" w:name="_Toc318838066"/>
      <w:bookmarkStart w:id="547" w:name="_Toc444874240"/>
      <w:bookmarkStart w:id="548" w:name="_Toc318838131"/>
      <w:bookmarkStart w:id="549" w:name="_Toc318838369"/>
      <w:bookmarkStart w:id="550" w:name="_Toc383857428"/>
      <w:bookmarkStart w:id="551" w:name="_Toc318838650"/>
      <w:bookmarkStart w:id="552" w:name="_Toc380064892"/>
      <w:r>
        <w:rPr>
          <w:rFonts w:hint="eastAsia" w:ascii="仿宋" w:hAnsi="仿宋" w:eastAsia="仿宋" w:cs="仿宋"/>
          <w:sz w:val="28"/>
          <w:szCs w:val="28"/>
          <w:lang w:val="en-US" w:eastAsia="zh-CN"/>
        </w:rPr>
        <w:t>8.1档案实体的保护及安全承诺</w:t>
      </w:r>
      <w:bookmarkEnd w:id="543"/>
      <w:bookmarkEnd w:id="544"/>
      <w:bookmarkEnd w:id="545"/>
      <w:bookmarkEnd w:id="546"/>
      <w:bookmarkEnd w:id="547"/>
      <w:bookmarkEnd w:id="548"/>
      <w:bookmarkEnd w:id="549"/>
      <w:bookmarkEnd w:id="550"/>
      <w:bookmarkEnd w:id="551"/>
      <w:bookmarkEnd w:id="552"/>
    </w:p>
    <w:p w14:paraId="3269D6FD">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jc w:val="left"/>
        <w:textAlignment w:val="auto"/>
        <w:rPr>
          <w:rFonts w:hint="eastAsia" w:ascii="仿宋" w:hAnsi="仿宋" w:eastAsia="仿宋" w:cs="仿宋"/>
          <w:sz w:val="28"/>
          <w:szCs w:val="28"/>
          <w:lang w:val="en-US" w:eastAsia="zh-CN"/>
        </w:rPr>
      </w:pPr>
      <w:bookmarkStart w:id="553" w:name="_Toc30733"/>
      <w:bookmarkStart w:id="554" w:name="_Toc318838370"/>
      <w:bookmarkStart w:id="555" w:name="_Toc318838651"/>
      <w:bookmarkStart w:id="556" w:name="_Toc383857429"/>
      <w:bookmarkStart w:id="557" w:name="_Toc380064893"/>
      <w:bookmarkStart w:id="558" w:name="_Toc15280"/>
      <w:bookmarkStart w:id="559" w:name="_Toc318838132"/>
      <w:bookmarkStart w:id="560" w:name="_Toc444874241"/>
      <w:bookmarkStart w:id="561" w:name="_Toc408515873"/>
      <w:bookmarkStart w:id="562" w:name="_Toc318838067"/>
      <w:bookmarkStart w:id="563" w:name="_Toc203804885"/>
      <w:r>
        <w:rPr>
          <w:rFonts w:hint="eastAsia" w:ascii="仿宋" w:hAnsi="仿宋" w:eastAsia="仿宋" w:cs="仿宋"/>
          <w:sz w:val="28"/>
          <w:szCs w:val="28"/>
          <w:lang w:val="en-US" w:eastAsia="zh-CN"/>
        </w:rPr>
        <w:t>8.1.1加工过程监控</w:t>
      </w:r>
      <w:bookmarkEnd w:id="553"/>
      <w:bookmarkEnd w:id="554"/>
      <w:bookmarkEnd w:id="555"/>
      <w:bookmarkEnd w:id="556"/>
      <w:bookmarkEnd w:id="557"/>
      <w:bookmarkEnd w:id="558"/>
      <w:bookmarkEnd w:id="559"/>
      <w:bookmarkEnd w:id="560"/>
      <w:bookmarkEnd w:id="561"/>
      <w:bookmarkEnd w:id="562"/>
      <w:bookmarkEnd w:id="563"/>
    </w:p>
    <w:p w14:paraId="33E90A18">
      <w:pPr>
        <w:pageBreakBefore w:val="0"/>
        <w:kinsoku/>
        <w:wordWrap/>
        <w:overflowPunct/>
        <w:topLinePunct w:val="0"/>
        <w:bidi w:val="0"/>
        <w:snapToGrid/>
        <w:spacing w:line="440" w:lineRule="exact"/>
        <w:ind w:left="0"/>
        <w:jc w:val="left"/>
        <w:textAlignment w:val="auto"/>
        <w:rPr>
          <w:rFonts w:hint="eastAsia" w:ascii="仿宋" w:hAnsi="仿宋" w:eastAsia="仿宋" w:cs="仿宋"/>
          <w:color w:val="000000"/>
          <w:sz w:val="28"/>
          <w:szCs w:val="28"/>
        </w:rPr>
      </w:pPr>
      <w:r>
        <w:rPr>
          <w:rStyle w:val="56"/>
          <w:rFonts w:hint="eastAsia" w:ascii="仿宋" w:hAnsi="仿宋" w:eastAsia="仿宋" w:cs="仿宋"/>
          <w:color w:val="000000"/>
          <w:sz w:val="28"/>
          <w:szCs w:val="28"/>
        </w:rPr>
        <w:t xml:space="preserve">    指定保密工作员加工现场的安全进行检查、监督，并检查移动载体使用情况，并协助</w:t>
      </w:r>
      <w:r>
        <w:rPr>
          <w:rStyle w:val="56"/>
          <w:rFonts w:hint="eastAsia" w:ascii="仿宋" w:hAnsi="仿宋" w:eastAsia="仿宋" w:cs="仿宋"/>
          <w:color w:val="000000"/>
          <w:sz w:val="28"/>
          <w:szCs w:val="28"/>
          <w:highlight w:val="none"/>
          <w:lang w:val="en-US" w:eastAsia="zh-CN"/>
        </w:rPr>
        <w:t>采购方</w:t>
      </w:r>
      <w:r>
        <w:rPr>
          <w:rStyle w:val="56"/>
          <w:rFonts w:hint="eastAsia" w:ascii="仿宋" w:hAnsi="仿宋" w:eastAsia="仿宋" w:cs="仿宋"/>
          <w:color w:val="000000"/>
          <w:sz w:val="28"/>
          <w:szCs w:val="28"/>
          <w:highlight w:val="none"/>
        </w:rPr>
        <w:t>工作</w:t>
      </w:r>
      <w:r>
        <w:rPr>
          <w:rStyle w:val="56"/>
          <w:rFonts w:hint="eastAsia" w:ascii="仿宋" w:hAnsi="仿宋" w:eastAsia="仿宋" w:cs="仿宋"/>
          <w:color w:val="000000"/>
          <w:sz w:val="28"/>
          <w:szCs w:val="28"/>
        </w:rPr>
        <w:t>人员在项目完工、设备撤离时，对加工计算机上的数据进行销毁。</w:t>
      </w:r>
    </w:p>
    <w:p w14:paraId="487F0403">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jc w:val="left"/>
        <w:textAlignment w:val="auto"/>
        <w:rPr>
          <w:rFonts w:hint="eastAsia" w:ascii="仿宋" w:hAnsi="仿宋" w:eastAsia="仿宋" w:cs="仿宋"/>
          <w:sz w:val="28"/>
          <w:szCs w:val="28"/>
          <w:lang w:val="en-US" w:eastAsia="zh-CN"/>
        </w:rPr>
      </w:pPr>
      <w:bookmarkStart w:id="564" w:name="_Toc318838133"/>
      <w:bookmarkStart w:id="565" w:name="_Toc383857430"/>
      <w:bookmarkStart w:id="566" w:name="_Toc408515874"/>
      <w:bookmarkStart w:id="567" w:name="_Toc380064894"/>
      <w:bookmarkStart w:id="568" w:name="_Toc8127"/>
      <w:bookmarkStart w:id="569" w:name="_Toc203804886"/>
      <w:bookmarkStart w:id="570" w:name="_Toc318838068"/>
      <w:bookmarkStart w:id="571" w:name="_Toc444874242"/>
      <w:bookmarkStart w:id="572" w:name="_Toc318838371"/>
      <w:bookmarkStart w:id="573" w:name="_Toc318838652"/>
      <w:bookmarkStart w:id="574" w:name="_Toc1457"/>
      <w:r>
        <w:rPr>
          <w:rFonts w:hint="eastAsia" w:ascii="仿宋" w:hAnsi="仿宋" w:eastAsia="仿宋" w:cs="仿宋"/>
          <w:sz w:val="28"/>
          <w:szCs w:val="28"/>
          <w:lang w:val="en-US" w:eastAsia="zh-CN"/>
        </w:rPr>
        <w:t>8.1.2设立安全巡视员</w:t>
      </w:r>
      <w:bookmarkEnd w:id="564"/>
      <w:bookmarkEnd w:id="565"/>
      <w:bookmarkEnd w:id="566"/>
      <w:bookmarkEnd w:id="567"/>
      <w:bookmarkEnd w:id="568"/>
      <w:bookmarkEnd w:id="569"/>
      <w:bookmarkEnd w:id="570"/>
      <w:bookmarkEnd w:id="571"/>
      <w:bookmarkEnd w:id="572"/>
      <w:bookmarkEnd w:id="573"/>
      <w:bookmarkEnd w:id="574"/>
    </w:p>
    <w:p w14:paraId="1B5E0072">
      <w:pPr>
        <w:pageBreakBefore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设立1名安全巡视员（由组长兼任），主要对加工现场的安全进行检查、监督。并值守监控终端。由于档案中很多名人手迹,巡视员必须经常检查与档案实体接触频繁的档案整理、录入、工序的员工操作是否规范。</w:t>
      </w:r>
    </w:p>
    <w:p w14:paraId="2B5D89D5">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jc w:val="left"/>
        <w:textAlignment w:val="auto"/>
        <w:rPr>
          <w:rFonts w:hint="eastAsia" w:ascii="仿宋" w:hAnsi="仿宋" w:eastAsia="仿宋" w:cs="仿宋"/>
          <w:sz w:val="28"/>
          <w:szCs w:val="28"/>
          <w:lang w:val="en-US" w:eastAsia="zh-CN"/>
        </w:rPr>
      </w:pPr>
      <w:bookmarkStart w:id="575" w:name="_Toc203804889"/>
      <w:bookmarkStart w:id="576" w:name="_Toc444874245"/>
      <w:bookmarkStart w:id="577" w:name="_Toc318838136"/>
      <w:bookmarkStart w:id="578" w:name="_Toc22630"/>
      <w:bookmarkStart w:id="579" w:name="_Toc380064897"/>
      <w:bookmarkStart w:id="580" w:name="_Toc18491"/>
      <w:bookmarkStart w:id="581" w:name="_Toc408515877"/>
      <w:bookmarkStart w:id="582" w:name="_Toc318838655"/>
      <w:bookmarkStart w:id="583" w:name="_Toc383857433"/>
      <w:bookmarkStart w:id="584" w:name="_Toc318838071"/>
      <w:bookmarkStart w:id="585" w:name="_Toc318838374"/>
      <w:r>
        <w:rPr>
          <w:rFonts w:hint="eastAsia" w:ascii="仿宋" w:hAnsi="仿宋" w:eastAsia="仿宋" w:cs="仿宋"/>
          <w:sz w:val="28"/>
          <w:szCs w:val="28"/>
          <w:lang w:val="en-US" w:eastAsia="zh-CN"/>
        </w:rPr>
        <w:t>8.1.3强化数据安全保密措施</w:t>
      </w:r>
      <w:bookmarkEnd w:id="575"/>
      <w:bookmarkEnd w:id="576"/>
      <w:bookmarkEnd w:id="577"/>
      <w:bookmarkEnd w:id="578"/>
      <w:bookmarkEnd w:id="579"/>
      <w:bookmarkEnd w:id="580"/>
      <w:bookmarkEnd w:id="581"/>
      <w:bookmarkEnd w:id="582"/>
      <w:bookmarkEnd w:id="583"/>
      <w:bookmarkEnd w:id="584"/>
      <w:bookmarkEnd w:id="585"/>
    </w:p>
    <w:p w14:paraId="3D17E5A7">
      <w:pPr>
        <w:pageBreakBefore w:val="0"/>
        <w:kinsoku/>
        <w:wordWrap/>
        <w:overflowPunct/>
        <w:topLinePunct w:val="0"/>
        <w:bidi w:val="0"/>
        <w:snapToGrid/>
        <w:spacing w:line="440" w:lineRule="exact"/>
        <w:ind w:left="0" w:firstLine="565" w:firstLineChars="202"/>
        <w:jc w:val="left"/>
        <w:textAlignment w:val="auto"/>
        <w:rPr>
          <w:rStyle w:val="56"/>
          <w:rFonts w:hint="eastAsia" w:ascii="仿宋" w:hAnsi="仿宋" w:eastAsia="仿宋" w:cs="仿宋"/>
          <w:color w:val="000000"/>
          <w:sz w:val="28"/>
          <w:szCs w:val="28"/>
        </w:rPr>
      </w:pPr>
      <w:r>
        <w:rPr>
          <w:rStyle w:val="56"/>
          <w:rFonts w:hint="eastAsia" w:ascii="仿宋" w:hAnsi="仿宋" w:eastAsia="仿宋" w:cs="仿宋"/>
          <w:color w:val="000000"/>
          <w:sz w:val="28"/>
          <w:szCs w:val="28"/>
        </w:rPr>
        <w:t>所有加工人员以及设备在</w:t>
      </w:r>
      <w:r>
        <w:rPr>
          <w:rStyle w:val="56"/>
          <w:rFonts w:hint="eastAsia" w:ascii="仿宋" w:hAnsi="仿宋" w:eastAsia="仿宋" w:cs="仿宋"/>
          <w:color w:val="000000"/>
          <w:sz w:val="28"/>
          <w:szCs w:val="28"/>
          <w:highlight w:val="none"/>
          <w:lang w:val="en-US" w:eastAsia="zh-CN"/>
        </w:rPr>
        <w:t>采购方</w:t>
      </w:r>
      <w:r>
        <w:rPr>
          <w:rStyle w:val="56"/>
          <w:rFonts w:hint="eastAsia" w:ascii="仿宋" w:hAnsi="仿宋" w:eastAsia="仿宋" w:cs="仿宋"/>
          <w:color w:val="000000"/>
          <w:sz w:val="28"/>
          <w:szCs w:val="28"/>
          <w:highlight w:val="none"/>
        </w:rPr>
        <w:t>指定加工场所内进行。计算机及其配套设备组建独立的加工局域网，不与</w:t>
      </w:r>
      <w:r>
        <w:rPr>
          <w:rStyle w:val="56"/>
          <w:rFonts w:hint="eastAsia" w:ascii="仿宋" w:hAnsi="仿宋" w:eastAsia="仿宋" w:cs="仿宋"/>
          <w:color w:val="000000"/>
          <w:sz w:val="28"/>
          <w:szCs w:val="28"/>
        </w:rPr>
        <w:t>互联网连接。计算机禁用USB接口。</w:t>
      </w:r>
    </w:p>
    <w:p w14:paraId="507EB478">
      <w:pPr>
        <w:pStyle w:val="3"/>
        <w:keepNext/>
        <w:keepLines/>
        <w:pageBreakBefore w:val="0"/>
        <w:widowControl w:val="0"/>
        <w:kinsoku/>
        <w:wordWrap/>
        <w:overflowPunct/>
        <w:topLinePunct w:val="0"/>
        <w:autoSpaceDE/>
        <w:autoSpaceDN/>
        <w:bidi w:val="0"/>
        <w:adjustRightInd/>
        <w:snapToGrid/>
        <w:spacing w:before="0" w:beforeLines="0" w:line="440" w:lineRule="exact"/>
        <w:ind w:left="0"/>
        <w:jc w:val="left"/>
        <w:textAlignment w:val="auto"/>
        <w:rPr>
          <w:rFonts w:hint="eastAsia" w:ascii="仿宋" w:hAnsi="仿宋" w:eastAsia="仿宋" w:cs="仿宋"/>
          <w:sz w:val="28"/>
          <w:szCs w:val="28"/>
          <w:lang w:val="en-US" w:eastAsia="zh-CN"/>
        </w:rPr>
      </w:pPr>
      <w:bookmarkStart w:id="586" w:name="_Toc318838072"/>
      <w:bookmarkStart w:id="587" w:name="_Toc14202"/>
      <w:bookmarkStart w:id="588" w:name="_Toc318838137"/>
      <w:bookmarkStart w:id="589" w:name="_Toc318838656"/>
      <w:bookmarkStart w:id="590" w:name="_Toc383857434"/>
      <w:bookmarkStart w:id="591" w:name="_Toc380064898"/>
      <w:bookmarkStart w:id="592" w:name="_Toc1941"/>
      <w:bookmarkStart w:id="593" w:name="_Toc408515878"/>
      <w:bookmarkStart w:id="594" w:name="_Toc444874246"/>
      <w:bookmarkStart w:id="595" w:name="_Toc318838375"/>
      <w:r>
        <w:rPr>
          <w:rFonts w:hint="eastAsia" w:ascii="仿宋" w:hAnsi="仿宋" w:eastAsia="仿宋" w:cs="仿宋"/>
          <w:sz w:val="28"/>
          <w:szCs w:val="28"/>
          <w:lang w:val="en-US" w:eastAsia="zh-CN"/>
        </w:rPr>
        <w:t>8.2质量保障承诺</w:t>
      </w:r>
      <w:bookmarkEnd w:id="586"/>
      <w:bookmarkEnd w:id="587"/>
      <w:bookmarkEnd w:id="588"/>
      <w:bookmarkEnd w:id="589"/>
      <w:bookmarkEnd w:id="590"/>
      <w:bookmarkEnd w:id="591"/>
      <w:bookmarkEnd w:id="592"/>
      <w:bookmarkEnd w:id="593"/>
      <w:bookmarkEnd w:id="594"/>
      <w:bookmarkEnd w:id="595"/>
    </w:p>
    <w:p w14:paraId="57CA256B">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jc w:val="left"/>
        <w:textAlignment w:val="auto"/>
        <w:rPr>
          <w:rFonts w:hint="eastAsia" w:ascii="仿宋" w:hAnsi="仿宋" w:eastAsia="仿宋" w:cs="仿宋"/>
          <w:sz w:val="28"/>
          <w:szCs w:val="28"/>
          <w:lang w:val="en-US" w:eastAsia="zh-CN"/>
        </w:rPr>
      </w:pPr>
      <w:bookmarkStart w:id="596" w:name="_Toc383857435"/>
      <w:bookmarkStart w:id="597" w:name="_Toc444874247"/>
      <w:bookmarkStart w:id="598" w:name="_Toc380064899"/>
      <w:bookmarkStart w:id="599" w:name="_Toc15254"/>
      <w:bookmarkStart w:id="600" w:name="_Toc318838073"/>
      <w:bookmarkStart w:id="601" w:name="_Toc318838376"/>
      <w:bookmarkStart w:id="602" w:name="_Toc318838138"/>
      <w:bookmarkStart w:id="603" w:name="_Toc30095"/>
      <w:bookmarkStart w:id="604" w:name="_Toc318838657"/>
      <w:bookmarkStart w:id="605" w:name="_Toc408515879"/>
      <w:r>
        <w:rPr>
          <w:rFonts w:hint="eastAsia" w:ascii="仿宋" w:hAnsi="仿宋" w:eastAsia="仿宋" w:cs="仿宋"/>
          <w:sz w:val="28"/>
          <w:szCs w:val="28"/>
          <w:lang w:val="en-US" w:eastAsia="zh-CN"/>
        </w:rPr>
        <w:t>8.2.1交付档案的质量</w:t>
      </w:r>
      <w:bookmarkEnd w:id="596"/>
      <w:bookmarkEnd w:id="597"/>
      <w:bookmarkEnd w:id="598"/>
      <w:bookmarkEnd w:id="599"/>
      <w:bookmarkEnd w:id="600"/>
      <w:bookmarkEnd w:id="601"/>
      <w:bookmarkEnd w:id="602"/>
      <w:bookmarkEnd w:id="603"/>
      <w:bookmarkEnd w:id="604"/>
      <w:bookmarkEnd w:id="605"/>
    </w:p>
    <w:p w14:paraId="0F4921B7">
      <w:pPr>
        <w:pageBreakBefore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对每一批次加工完成的任务进行30%的质量抽查，档案原件必须100%合格，不合格文件应及时重新制作。</w:t>
      </w:r>
    </w:p>
    <w:p w14:paraId="6D549F31">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left="0"/>
        <w:jc w:val="left"/>
        <w:textAlignment w:val="auto"/>
        <w:rPr>
          <w:rFonts w:hint="eastAsia" w:ascii="仿宋" w:hAnsi="仿宋" w:eastAsia="仿宋" w:cs="仿宋"/>
          <w:sz w:val="28"/>
          <w:szCs w:val="28"/>
          <w:lang w:val="en-US" w:eastAsia="zh-CN"/>
        </w:rPr>
      </w:pPr>
      <w:bookmarkStart w:id="606" w:name="_Toc380064900"/>
      <w:bookmarkStart w:id="607" w:name="_Toc318838074"/>
      <w:bookmarkStart w:id="608" w:name="_Toc318838377"/>
      <w:bookmarkStart w:id="609" w:name="_Toc408515880"/>
      <w:bookmarkStart w:id="610" w:name="_Toc318838658"/>
      <w:bookmarkStart w:id="611" w:name="_Toc21991"/>
      <w:bookmarkStart w:id="612" w:name="_Toc444874248"/>
      <w:bookmarkStart w:id="613" w:name="_Toc318838139"/>
      <w:bookmarkStart w:id="614" w:name="_Toc383857436"/>
      <w:bookmarkStart w:id="615" w:name="_Toc9403"/>
      <w:r>
        <w:rPr>
          <w:rFonts w:hint="eastAsia" w:ascii="仿宋" w:hAnsi="仿宋" w:eastAsia="仿宋" w:cs="仿宋"/>
          <w:sz w:val="28"/>
          <w:szCs w:val="28"/>
          <w:lang w:val="en-US" w:eastAsia="zh-CN"/>
        </w:rPr>
        <w:t>8.2.2质量问题的处理</w:t>
      </w:r>
      <w:bookmarkEnd w:id="606"/>
      <w:bookmarkEnd w:id="607"/>
      <w:bookmarkEnd w:id="608"/>
      <w:bookmarkEnd w:id="609"/>
      <w:bookmarkEnd w:id="610"/>
      <w:bookmarkEnd w:id="611"/>
      <w:bookmarkEnd w:id="612"/>
      <w:bookmarkEnd w:id="613"/>
      <w:bookmarkEnd w:id="614"/>
      <w:bookmarkEnd w:id="615"/>
    </w:p>
    <w:p w14:paraId="2CC3AEC7">
      <w:pPr>
        <w:pageBreakBefore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项目的质量改进是质量管理的一部分，目的是致力于增强满足质量的要求能力。质量改进是一种追求更高的过程有效性和效率为目标的持续活动。项目质量改进通常是通过改进过程来实现，它是一项主动的管理过程，通过采取预防和纠正措施，不断寻求改进过程的机会。</w:t>
      </w:r>
    </w:p>
    <w:p w14:paraId="76DA589C">
      <w:pPr>
        <w:pageBreakBefore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当出现数据质量差错时，先填写数据差错单，在项目组备份硬盘中反复核查数据错误的原因，如果出现质量问题必须无条件重做。</w:t>
      </w:r>
    </w:p>
    <w:p w14:paraId="364ED9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bookmarkStart w:id="616" w:name="_Toc10456"/>
      <w:bookmarkStart w:id="617" w:name="_Toc32376"/>
      <w:bookmarkStart w:id="618" w:name="_Toc408515881"/>
      <w:bookmarkStart w:id="619" w:name="_Toc383857437"/>
      <w:bookmarkStart w:id="620" w:name="_Toc444874249"/>
      <w:r>
        <w:rPr>
          <w:rFonts w:hint="eastAsia" w:ascii="仿宋" w:hAnsi="仿宋" w:eastAsia="仿宋" w:cs="仿宋"/>
          <w:sz w:val="28"/>
          <w:szCs w:val="28"/>
          <w:lang w:eastAsia="zh-CN"/>
        </w:rPr>
        <w:t>六</w:t>
      </w:r>
      <w:r>
        <w:rPr>
          <w:rFonts w:hint="eastAsia" w:ascii="仿宋" w:hAnsi="仿宋" w:eastAsia="仿宋" w:cs="仿宋"/>
          <w:sz w:val="28"/>
          <w:szCs w:val="28"/>
        </w:rPr>
        <w:t>、</w:t>
      </w:r>
      <w:bookmarkEnd w:id="616"/>
      <w:bookmarkEnd w:id="617"/>
      <w:bookmarkEnd w:id="618"/>
      <w:bookmarkEnd w:id="619"/>
      <w:bookmarkEnd w:id="620"/>
      <w:r>
        <w:rPr>
          <w:rFonts w:hint="eastAsia" w:ascii="仿宋" w:hAnsi="仿宋" w:eastAsia="仿宋" w:cs="仿宋"/>
          <w:b/>
          <w:bCs/>
          <w:color w:val="000000"/>
          <w:kern w:val="0"/>
          <w:sz w:val="28"/>
          <w:szCs w:val="28"/>
          <w:lang w:val="en-US" w:eastAsia="zh-CN" w:bidi="ar"/>
        </w:rPr>
        <w:t>安全管理要求</w:t>
      </w:r>
    </w:p>
    <w:p w14:paraId="35088B45">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bookmarkStart w:id="621" w:name="_Toc318838078"/>
      <w:bookmarkStart w:id="622" w:name="_Toc318838143"/>
      <w:bookmarkStart w:id="623" w:name="_Toc408515883"/>
      <w:bookmarkStart w:id="624" w:name="_Toc16492"/>
      <w:bookmarkStart w:id="625" w:name="_Toc318838381"/>
      <w:bookmarkStart w:id="626" w:name="_Toc383857439"/>
      <w:bookmarkStart w:id="627" w:name="_Toc318838662"/>
      <w:bookmarkStart w:id="628" w:name="_Toc17686"/>
      <w:bookmarkStart w:id="629" w:name="_Toc380064904"/>
      <w:bookmarkStart w:id="630" w:name="_Toc444874251"/>
      <w:r>
        <w:rPr>
          <w:rFonts w:hint="eastAsia" w:ascii="仿宋" w:hAnsi="仿宋" w:eastAsia="仿宋" w:cs="仿宋"/>
          <w:color w:val="000000"/>
          <w:kern w:val="0"/>
          <w:sz w:val="28"/>
          <w:szCs w:val="28"/>
          <w:lang w:val="en-US" w:eastAsia="zh-CN" w:bidi="ar"/>
        </w:rPr>
        <w:t xml:space="preserve">1.投标人必须制定并执行数字化安全保密制度，制定并执行档案实体交接、数字化加工过程管理、数字化成果验收与交接、存储介质管理、档案实体保护等操作规范和管理制度。 </w:t>
      </w:r>
    </w:p>
    <w:p w14:paraId="3B14A32B">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2.投标人应建立安全岗位责任制，配备专人负责安全保密工作。 </w:t>
      </w:r>
    </w:p>
    <w:p w14:paraId="20C19317">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3.投标人应对工作人员进行安全保密教育和必要的上岗培训，并与工作人员签订保密协议，明确规定工作人员不得阅读、摘抄、外泄档案内容和其他安全保密责任、义务。安全保密协议应报委托方备案。</w:t>
      </w:r>
    </w:p>
    <w:p w14:paraId="3D2745DC">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4.投标人应在采购方指定的封闭场地内接受采购方指定人员的全程监控下进</w:t>
      </w:r>
      <w:r>
        <w:rPr>
          <w:rFonts w:hint="default" w:ascii="仿宋" w:hAnsi="仿宋" w:eastAsia="仿宋" w:cs="仿宋"/>
          <w:color w:val="000000"/>
          <w:kern w:val="0"/>
          <w:sz w:val="28"/>
          <w:szCs w:val="28"/>
          <w:lang w:val="en-US" w:eastAsia="zh-CN" w:bidi="ar"/>
        </w:rPr>
        <w:t>行施工，配合</w:t>
      </w:r>
      <w:r>
        <w:rPr>
          <w:rFonts w:hint="eastAsia" w:ascii="仿宋" w:hAnsi="仿宋" w:eastAsia="仿宋" w:cs="仿宋"/>
          <w:color w:val="000000"/>
          <w:kern w:val="0"/>
          <w:sz w:val="28"/>
          <w:szCs w:val="28"/>
          <w:lang w:val="en-US" w:eastAsia="zh-CN" w:bidi="ar"/>
        </w:rPr>
        <w:t>采购</w:t>
      </w:r>
      <w:r>
        <w:rPr>
          <w:rFonts w:hint="default" w:ascii="仿宋" w:hAnsi="仿宋" w:eastAsia="仿宋" w:cs="仿宋"/>
          <w:color w:val="000000"/>
          <w:kern w:val="0"/>
          <w:sz w:val="28"/>
          <w:szCs w:val="28"/>
          <w:lang w:val="en-US" w:eastAsia="zh-CN" w:bidi="ar"/>
        </w:rPr>
        <w:t xml:space="preserve">方做好防盗、防火、防尘、放水、防潮等工作。 </w:t>
      </w:r>
    </w:p>
    <w:p w14:paraId="5ED4A501">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w:t>
      </w:r>
      <w:r>
        <w:rPr>
          <w:rFonts w:hint="default" w:ascii="仿宋" w:hAnsi="仿宋" w:eastAsia="仿宋" w:cs="仿宋"/>
          <w:color w:val="000000"/>
          <w:kern w:val="0"/>
          <w:sz w:val="28"/>
          <w:szCs w:val="28"/>
          <w:lang w:val="en-US" w:eastAsia="zh-CN" w:bidi="ar"/>
        </w:rPr>
        <w:t xml:space="preserve"> 数字化加工场所须封断所有档案数字化加工设备的无线网络功能，并定期进行相关检测。 </w:t>
      </w:r>
    </w:p>
    <w:p w14:paraId="4AA38071">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w:t>
      </w:r>
      <w:r>
        <w:rPr>
          <w:rFonts w:hint="default" w:ascii="仿宋" w:hAnsi="仿宋" w:eastAsia="仿宋" w:cs="仿宋"/>
          <w:color w:val="000000"/>
          <w:kern w:val="0"/>
          <w:sz w:val="28"/>
          <w:szCs w:val="28"/>
          <w:lang w:val="en-US" w:eastAsia="zh-CN" w:bidi="ar"/>
        </w:rPr>
        <w:t xml:space="preserve"> 数字化工作人员存放随身物品要有专用储物柜，数字化加工场所不得有非工作需要的私人物品，包括照相机、摄像机、手机、录音机、笔记本电脑、平板电脑等各类电子设备和各类移动存储介质；禁止擅自将数字化加工场所内的物品带离现场。 </w:t>
      </w:r>
    </w:p>
    <w:p w14:paraId="78C508E6">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w:t>
      </w:r>
      <w:r>
        <w:rPr>
          <w:rFonts w:hint="default" w:ascii="仿宋" w:hAnsi="仿宋" w:eastAsia="仿宋" w:cs="仿宋"/>
          <w:color w:val="000000"/>
          <w:kern w:val="0"/>
          <w:sz w:val="28"/>
          <w:szCs w:val="28"/>
          <w:lang w:val="en-US" w:eastAsia="zh-CN" w:bidi="ar"/>
        </w:rPr>
        <w:t xml:space="preserve">工作人员要装无口袋工作装并挂牌上岗，接受身份核查登记和安全检查，严禁无关人员进入数字化加工场所。 </w:t>
      </w:r>
    </w:p>
    <w:p w14:paraId="44E78D0D">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w:t>
      </w:r>
      <w:r>
        <w:rPr>
          <w:rFonts w:hint="default" w:ascii="仿宋" w:hAnsi="仿宋" w:eastAsia="仿宋" w:cs="仿宋"/>
          <w:color w:val="000000"/>
          <w:kern w:val="0"/>
          <w:sz w:val="28"/>
          <w:szCs w:val="28"/>
          <w:lang w:val="en-US" w:eastAsia="zh-CN" w:bidi="ar"/>
        </w:rPr>
        <w:t xml:space="preserve">工作人员不得在数字化加工场所内从事与数字化无关的活动，严禁在数字化加工区内喝水、进食、吸烟等，严禁携带火种进入数字化加工场所。 </w:t>
      </w:r>
    </w:p>
    <w:p w14:paraId="65040CAB">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w:t>
      </w:r>
      <w:r>
        <w:rPr>
          <w:rFonts w:hint="default"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投标人</w:t>
      </w:r>
      <w:r>
        <w:rPr>
          <w:rFonts w:hint="default" w:ascii="仿宋" w:hAnsi="仿宋" w:eastAsia="仿宋" w:cs="仿宋"/>
          <w:color w:val="000000"/>
          <w:kern w:val="0"/>
          <w:sz w:val="28"/>
          <w:szCs w:val="28"/>
          <w:lang w:val="en-US" w:eastAsia="zh-CN" w:bidi="ar"/>
        </w:rPr>
        <w:t>应</w:t>
      </w:r>
      <w:r>
        <w:rPr>
          <w:rFonts w:hint="eastAsia" w:ascii="仿宋" w:hAnsi="仿宋" w:eastAsia="仿宋" w:cs="仿宋"/>
          <w:color w:val="000000"/>
          <w:kern w:val="0"/>
          <w:sz w:val="28"/>
          <w:szCs w:val="28"/>
          <w:lang w:val="en-US" w:eastAsia="zh-CN" w:bidi="ar"/>
        </w:rPr>
        <w:t>指</w:t>
      </w:r>
      <w:r>
        <w:rPr>
          <w:rFonts w:hint="default" w:ascii="仿宋" w:hAnsi="仿宋" w:eastAsia="仿宋" w:cs="仿宋"/>
          <w:color w:val="000000"/>
          <w:kern w:val="0"/>
          <w:sz w:val="28"/>
          <w:szCs w:val="28"/>
          <w:lang w:val="en-US" w:eastAsia="zh-CN" w:bidi="ar"/>
        </w:rPr>
        <w:t>定有关人员经常对数字化加工场所进行巡查，确保有关数字化加工和管理的各项规章制度和操作规范得到切实贯彻和执行。</w:t>
      </w:r>
    </w:p>
    <w:p w14:paraId="174567B7">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10.档案数字化加工使用的计算机、扫描仪等设备，必须采用技术手段或专业物理设备封闭所有不必要的信息输出装置或端口，如 USB 接口、红外线、蓝牙、SCSI 接口、光驱接口等，封闭的装置或端口要定期进行检查。</w:t>
      </w:r>
      <w:r>
        <w:rPr>
          <w:rFonts w:hint="eastAsia" w:ascii="仿宋" w:hAnsi="仿宋" w:eastAsia="仿宋" w:cs="仿宋"/>
          <w:b/>
          <w:bCs/>
          <w:color w:val="000000"/>
          <w:kern w:val="0"/>
          <w:sz w:val="28"/>
          <w:szCs w:val="28"/>
          <w:lang w:val="en-US" w:eastAsia="zh-CN" w:bidi="ar"/>
        </w:rPr>
        <w:t>成交单位需自行携带专业影像扫描仪（包括高速影像扫描仪、大幅面影像扫描仪）、计算机、装订机、硬盘、扫描仪等相关设备等，安装监控设备（加工全过程的视频资料报送监控视频于采购方备案），并免费为采购单位实施服务，</w:t>
      </w:r>
      <w:r>
        <w:rPr>
          <w:rFonts w:hint="eastAsia" w:ascii="仿宋" w:hAnsi="仿宋" w:eastAsia="仿宋" w:cs="仿宋"/>
          <w:color w:val="000000"/>
          <w:kern w:val="0"/>
          <w:sz w:val="28"/>
          <w:szCs w:val="28"/>
          <w:lang w:val="en-US" w:eastAsia="zh-CN" w:bidi="ar"/>
        </w:rPr>
        <w:t xml:space="preserve">设备只能作为本项目专用，不得将设备挪作他用或随意将不属于本项目的资料带进工作场所进行操作。数字化工作中使用的软件必须是正版软件。其中数字化加工过程中使用的存储设备归采购方所有。 </w:t>
      </w:r>
    </w:p>
    <w:p w14:paraId="5A92B253">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11.数据安全与网络监控软硬件必须使用通过国家安全认证的品牌产品。除必要的操作系统、杀毒软件、加工软件和第三方安全管理软件外，档案数字化加工计算机不允许安装任何与加工无关的软件。 </w:t>
      </w:r>
    </w:p>
    <w:p w14:paraId="6E6AA170">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12.档案数字化加工网络要与其他网络物理隔离，禁止使用无线网卡、无线键盘、无线鼠标等设备。 </w:t>
      </w:r>
    </w:p>
    <w:p w14:paraId="5FD1FDA1">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13.档案数字化加工系统应具备流程定义、任务分配、过程跟踪、质量检测、成品制作、数据验收、数据备份管理等功能，并分别设置  </w:t>
      </w:r>
    </w:p>
    <w:p w14:paraId="0B2785C4">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管理员、保密</w:t>
      </w:r>
      <w:r>
        <w:rPr>
          <w:rFonts w:hint="default" w:ascii="仿宋" w:hAnsi="仿宋" w:eastAsia="仿宋" w:cs="仿宋"/>
          <w:color w:val="000000"/>
          <w:kern w:val="0"/>
          <w:sz w:val="28"/>
          <w:szCs w:val="28"/>
          <w:lang w:val="en-US" w:eastAsia="zh-CN" w:bidi="ar"/>
        </w:rPr>
        <w:t>员</w:t>
      </w:r>
      <w:r>
        <w:rPr>
          <w:rFonts w:hint="eastAsia" w:ascii="仿宋" w:hAnsi="仿宋" w:eastAsia="仿宋" w:cs="仿宋"/>
          <w:color w:val="000000"/>
          <w:kern w:val="0"/>
          <w:sz w:val="28"/>
          <w:szCs w:val="28"/>
          <w:lang w:val="en-US" w:eastAsia="zh-CN" w:bidi="ar"/>
        </w:rPr>
        <w:t>。</w:t>
      </w:r>
    </w:p>
    <w:p w14:paraId="685A7CA1">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14.投标人提供计算机和硬盘介质，项目完成后硬盘介质移交给采购方，严禁擅自带走。 </w:t>
      </w:r>
    </w:p>
    <w:p w14:paraId="2819C6C0">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15.用于档案数字化加工的设备和存储介质严禁与其他设备和存储介质交叉使用，非数字化专用的设备和存储介质严禁带入数字化加工场地。 </w:t>
      </w:r>
    </w:p>
    <w:p w14:paraId="7839E0BC">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16.档案数字化过程中使用的移动存储介质和刻录设备采购方指定专人保管，并对使用情况进行记录。档案数字化成果的拷贝和刻录应相对集中。采购方指定专人负责移动存储介质数量的清点，投标人完成拷贝或者刻录的数据介质（包括损坏的数据介质）应及时交接给采购方指定的人员，并办理交接手续。 </w:t>
      </w:r>
    </w:p>
    <w:p w14:paraId="52CB53D7">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17.档案数字化设备和存储介质不得擅自送外维修，必须送外维修的应办理书面审批手续，并由采购方人员现场监督。 </w:t>
      </w:r>
    </w:p>
    <w:p w14:paraId="6E2C43B2">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18.处理尚未开放的档案的信息设备的管理和使用应符合国家有关秘密载体管理和使用的相关规定。 </w:t>
      </w:r>
    </w:p>
    <w:p w14:paraId="1A2BA89D">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19.投标人应配合采购方进行档案的涉密性、完整性、有序性及档案实体与目录的一致性检查。涉密档案要予以筛除，按国家有关规定进行涉密档案数字化加工工作，档案实体破损、残缺的要进行登记与处理，档案实体与文件目录不对应的要进行必要的记录或标示。</w:t>
      </w:r>
    </w:p>
    <w:p w14:paraId="5DCCF95F">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20.档案数字化加工不得损毁档案，出现档案损毁的，需按有关规定进行处罚，并进行修复和登记。需要拆装时，应尽可能地保持档案原貌。 </w:t>
      </w:r>
    </w:p>
    <w:p w14:paraId="4A4E9536">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21.档案数字化过程中要建立档案流程单，流程单包括档案、加工工序、数量、经手人、加工时间等，数字化加工过程中档案流程单应与实物档案实体同步流转。 </w:t>
      </w:r>
    </w:p>
    <w:p w14:paraId="384DEF78">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22.档案数字化过程中有涉密标识的档案，按国家相关规定进行涉密档案数字化加工。 </w:t>
      </w:r>
    </w:p>
    <w:p w14:paraId="02E2DE5D">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23.正在进行数字化加工的档案必须每天入柜，不得在加工工位上留存过夜。数字化档案要专人专柜保管，数字化加工完毕的档案要及时归还入库，对于离库时间较长或有虫霉隐患的档案，应进行消毒杀虫处理。 </w:t>
      </w:r>
    </w:p>
    <w:p w14:paraId="1632BD06">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26.档案数字化成果必须通过完整性、准确性、可用性和安全性检测，检测合格后办理数据移交手续。 </w:t>
      </w:r>
    </w:p>
    <w:p w14:paraId="59F99EB9">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27.档案数字化任务完成后，投标人应会同采购方拆除其自带加工设备中的硬盘等存储介质，并将其与数字化过程中使用过的其他移动存储介质一起移交给采购方，并办理相关移交手续。 </w:t>
      </w:r>
    </w:p>
    <w:p w14:paraId="720991C3">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28.档案数字化任务完成后，档案部门必须组织专业人员对中标机构所用的设备进行检查，以确保其设备中无信息留存，凡存有信息的，投标人必须用专业的信息清除工具进行安全处理。 </w:t>
      </w:r>
    </w:p>
    <w:p w14:paraId="200689B5">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29.投标人应将档案数字化过程中形成的日志、记录等原始记录材料移交采购方，作为项目档案内容进行管理。 </w:t>
      </w:r>
    </w:p>
    <w:p w14:paraId="65153915">
      <w:pPr>
        <w:keepNext w:val="0"/>
        <w:keepLines w:val="0"/>
        <w:pageBreakBefore w:val="0"/>
        <w:kinsoku/>
        <w:wordWrap/>
        <w:overflowPunct/>
        <w:topLinePunct w:val="0"/>
        <w:autoSpaceDE/>
        <w:autoSpaceDN/>
        <w:bidi w:val="0"/>
        <w:adjustRightInd/>
        <w:snapToGrid/>
        <w:spacing w:line="440" w:lineRule="exact"/>
        <w:ind w:firstLine="560" w:firstLineChars="200"/>
        <w:textAlignment w:val="auto"/>
      </w:pPr>
      <w:r>
        <w:rPr>
          <w:rFonts w:hint="eastAsia" w:ascii="仿宋" w:hAnsi="仿宋" w:eastAsia="仿宋" w:cs="仿宋"/>
          <w:color w:val="000000"/>
          <w:kern w:val="0"/>
          <w:sz w:val="28"/>
          <w:szCs w:val="28"/>
          <w:lang w:val="en-US" w:eastAsia="zh-CN" w:bidi="ar"/>
        </w:rPr>
        <w:t xml:space="preserve">30. </w:t>
      </w:r>
      <w:r>
        <w:rPr>
          <w:rFonts w:hint="eastAsia" w:ascii="仿宋" w:hAnsi="仿宋" w:eastAsia="仿宋" w:cs="仿宋"/>
          <w:sz w:val="28"/>
          <w:szCs w:val="28"/>
          <w:highlight w:val="none"/>
          <w:lang w:val="en-US" w:eastAsia="zh-CN"/>
        </w:rPr>
        <w:t>投标人严格保守采购人的工作秘密。</w:t>
      </w:r>
      <w:r>
        <w:rPr>
          <w:rFonts w:hint="eastAsia" w:ascii="仿宋" w:hAnsi="仿宋" w:eastAsia="仿宋" w:cs="仿宋"/>
          <w:iCs/>
          <w:color w:val="auto"/>
          <w:sz w:val="28"/>
          <w:szCs w:val="28"/>
          <w:highlight w:val="none"/>
          <w:lang w:val="en-US" w:eastAsia="zh-CN"/>
        </w:rPr>
        <w:t>投入本项目的服务人员应当遵守保密要求，保守国家秘密、税收工作秘密，投标人应当建立</w:t>
      </w:r>
      <w:r>
        <w:rPr>
          <w:rFonts w:hint="eastAsia" w:ascii="仿宋" w:hAnsi="仿宋" w:eastAsia="仿宋" w:cs="仿宋"/>
          <w:b w:val="0"/>
          <w:bCs w:val="0"/>
          <w:iCs/>
          <w:color w:val="auto"/>
          <w:sz w:val="28"/>
          <w:szCs w:val="28"/>
          <w:highlight w:val="none"/>
          <w:lang w:val="en-US" w:eastAsia="zh-CN"/>
        </w:rPr>
        <w:t>保密制度</w:t>
      </w:r>
      <w:r>
        <w:rPr>
          <w:rFonts w:hint="eastAsia" w:ascii="仿宋" w:hAnsi="仿宋" w:eastAsia="仿宋" w:cs="仿宋"/>
          <w:iCs/>
          <w:color w:val="auto"/>
          <w:sz w:val="28"/>
          <w:szCs w:val="28"/>
          <w:highlight w:val="none"/>
          <w:lang w:val="en-US" w:eastAsia="zh-CN"/>
        </w:rPr>
        <w:t>，内容包含但不限于保密管理方案、签订保密协议、泄密处理条例等。若在服务过程中泄露采购人的工作秘密，投标人须承担全部责任。</w:t>
      </w:r>
    </w:p>
    <w:p w14:paraId="19AA6531">
      <w:pPr>
        <w:pStyle w:val="3"/>
        <w:pageBreakBefore w:val="0"/>
        <w:tabs>
          <w:tab w:val="right" w:pos="8306"/>
        </w:tabs>
        <w:kinsoku/>
        <w:wordWrap/>
        <w:overflowPunct/>
        <w:topLinePunct w:val="0"/>
        <w:bidi w:val="0"/>
        <w:snapToGrid/>
        <w:spacing w:before="0" w:beforeLines="0" w:line="440" w:lineRule="exact"/>
        <w:ind w:left="0"/>
        <w:jc w:val="left"/>
        <w:textAlignment w:val="auto"/>
        <w:rPr>
          <w:rFonts w:hint="eastAsia" w:ascii="仿宋" w:hAnsi="仿宋" w:eastAsia="仿宋" w:cs="仿宋"/>
          <w:color w:val="000000"/>
          <w:sz w:val="28"/>
          <w:szCs w:val="28"/>
        </w:rPr>
      </w:pPr>
      <w:r>
        <w:rPr>
          <w:rFonts w:hint="eastAsia" w:ascii="仿宋" w:hAnsi="仿宋" w:eastAsia="仿宋" w:cs="仿宋"/>
          <w:sz w:val="28"/>
          <w:szCs w:val="28"/>
          <w:lang w:val="en-US" w:eastAsia="zh-CN"/>
        </w:rPr>
        <w:t>七、保密管理制度</w:t>
      </w:r>
      <w:bookmarkEnd w:id="621"/>
      <w:bookmarkEnd w:id="622"/>
      <w:bookmarkEnd w:id="623"/>
      <w:bookmarkEnd w:id="624"/>
      <w:bookmarkEnd w:id="625"/>
      <w:bookmarkEnd w:id="626"/>
      <w:bookmarkEnd w:id="627"/>
      <w:bookmarkEnd w:id="628"/>
      <w:bookmarkEnd w:id="629"/>
      <w:bookmarkEnd w:id="630"/>
      <w:r>
        <w:rPr>
          <w:rFonts w:hint="eastAsia" w:ascii="仿宋" w:hAnsi="仿宋" w:eastAsia="仿宋" w:cs="仿宋"/>
          <w:color w:val="000000"/>
          <w:sz w:val="28"/>
          <w:szCs w:val="28"/>
        </w:rPr>
        <w:tab/>
      </w:r>
    </w:p>
    <w:p w14:paraId="4A733094">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成立项目专项保密小组，对涉及保密的所有事务进行专项管理和监督并确定项目保密负责人及监督员。</w:t>
      </w:r>
    </w:p>
    <w:p w14:paraId="53296871">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参与</w:t>
      </w:r>
      <w:r>
        <w:rPr>
          <w:rFonts w:hint="eastAsia" w:ascii="仿宋" w:hAnsi="仿宋" w:eastAsia="仿宋" w:cs="仿宋"/>
          <w:color w:val="000000"/>
          <w:sz w:val="28"/>
          <w:szCs w:val="28"/>
          <w:lang w:eastAsia="zh-CN"/>
        </w:rPr>
        <w:t>本次项目</w:t>
      </w:r>
      <w:r>
        <w:rPr>
          <w:rFonts w:hint="eastAsia" w:ascii="仿宋" w:hAnsi="仿宋" w:eastAsia="仿宋" w:cs="仿宋"/>
          <w:color w:val="000000"/>
          <w:sz w:val="28"/>
          <w:szCs w:val="28"/>
        </w:rPr>
        <w:t>数据处理的</w:t>
      </w:r>
      <w:r>
        <w:rPr>
          <w:rFonts w:hint="eastAsia" w:ascii="仿宋" w:hAnsi="仿宋" w:eastAsia="仿宋" w:cs="仿宋"/>
          <w:color w:val="000000"/>
          <w:sz w:val="28"/>
          <w:szCs w:val="28"/>
          <w:lang w:eastAsia="zh-CN"/>
        </w:rPr>
        <w:t>人员</w:t>
      </w:r>
      <w:r>
        <w:rPr>
          <w:rFonts w:hint="eastAsia" w:ascii="仿宋" w:hAnsi="仿宋" w:eastAsia="仿宋" w:cs="仿宋"/>
          <w:color w:val="000000"/>
          <w:sz w:val="28"/>
          <w:szCs w:val="28"/>
        </w:rPr>
        <w:t>严格执行国家保密法规和单位以及公司相关的保密制度。</w:t>
      </w:r>
    </w:p>
    <w:p w14:paraId="13E08925">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对涉及国家和单位秘密信息的档案数字化处理，选择具有保密条件的加工场所进行加工。</w:t>
      </w:r>
    </w:p>
    <w:p w14:paraId="282BBF1D">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对项目加工所需各项保密设施设备按照国家保密局的要求进行配备和管理。</w:t>
      </w:r>
    </w:p>
    <w:p w14:paraId="2171F58B">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秘密文件、资料和其他物品的制作、收发、传递、使用、保存和销毁严格遵照</w:t>
      </w:r>
      <w:r>
        <w:rPr>
          <w:rFonts w:hint="eastAsia" w:ascii="仿宋" w:hAnsi="仿宋" w:eastAsia="仿宋" w:cs="仿宋"/>
          <w:color w:val="000000"/>
          <w:sz w:val="28"/>
          <w:szCs w:val="28"/>
          <w:lang w:val="en-US" w:eastAsia="zh-CN"/>
        </w:rPr>
        <w:t>中组部</w:t>
      </w:r>
      <w:r>
        <w:rPr>
          <w:rFonts w:hint="eastAsia" w:ascii="仿宋" w:hAnsi="仿宋" w:eastAsia="仿宋" w:cs="仿宋"/>
          <w:color w:val="000000"/>
          <w:sz w:val="28"/>
          <w:szCs w:val="28"/>
          <w:lang w:eastAsia="zh-CN"/>
        </w:rPr>
        <w:t>及</w:t>
      </w:r>
      <w:r>
        <w:rPr>
          <w:rFonts w:hint="eastAsia" w:ascii="仿宋" w:hAnsi="仿宋" w:eastAsia="仿宋" w:cs="仿宋"/>
          <w:color w:val="000000"/>
          <w:sz w:val="28"/>
          <w:szCs w:val="28"/>
          <w:lang w:val="en-US" w:eastAsia="zh-CN"/>
        </w:rPr>
        <w:t>伊犁师范大学</w:t>
      </w:r>
      <w:r>
        <w:rPr>
          <w:rFonts w:hint="eastAsia" w:ascii="仿宋" w:hAnsi="仿宋" w:eastAsia="仿宋" w:cs="仿宋"/>
          <w:color w:val="000000"/>
          <w:sz w:val="28"/>
          <w:szCs w:val="28"/>
        </w:rPr>
        <w:t>的保密办法进行，由指定涉密人员负责，并采取必要的安全措施。</w:t>
      </w:r>
    </w:p>
    <w:p w14:paraId="3C788DF7">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不得复制、摘抄、引用、汇编一切属于国家和单位的秘密信息，更不得向第三方透露。</w:t>
      </w:r>
    </w:p>
    <w:p w14:paraId="7A7C2081">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未经</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同意，在制作过程中不更改、不删除任何原始数据的有效信息，更不得擅自拷贝数据。</w:t>
      </w:r>
    </w:p>
    <w:p w14:paraId="621100B2">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参与数据制作的计算机不加载任何数据下载工具。工作人员不得将软盘、U盘等文件载体不定带出加工现场。</w:t>
      </w:r>
    </w:p>
    <w:p w14:paraId="0EBF35CA">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数据制作完毕，将属于客户单位的所有秘密文件、资料等物品全部归还客户单位，任何人不得以任何借口留底或备份。</w:t>
      </w:r>
    </w:p>
    <w:p w14:paraId="18CC344A">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hanging="420"/>
        <w:jc w:val="left"/>
        <w:textAlignment w:val="auto"/>
        <w:rPr>
          <w:rFonts w:hint="eastAsia" w:ascii="仿宋" w:hAnsi="仿宋" w:eastAsia="仿宋" w:cs="仿宋"/>
          <w:b/>
          <w:color w:val="auto"/>
          <w:kern w:val="44"/>
          <w:sz w:val="36"/>
          <w:szCs w:val="36"/>
        </w:rPr>
      </w:pPr>
      <w:r>
        <w:rPr>
          <w:rFonts w:hint="eastAsia" w:ascii="仿宋" w:hAnsi="仿宋" w:eastAsia="仿宋" w:cs="仿宋"/>
          <w:color w:val="000000"/>
          <w:sz w:val="28"/>
          <w:szCs w:val="28"/>
        </w:rPr>
        <w:t>对于在涉密数据制作期间产生的任何电子信息成果不得转让、复制或占有。</w:t>
      </w:r>
    </w:p>
    <w:p w14:paraId="4C4F692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八、售后服务及其他要求</w:t>
      </w:r>
    </w:p>
    <w:p w14:paraId="7E4C62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bookmarkStart w:id="631" w:name="_Toc22642"/>
      <w:r>
        <w:rPr>
          <w:rFonts w:hint="eastAsia" w:ascii="仿宋" w:hAnsi="仿宋" w:eastAsia="仿宋" w:cs="仿宋"/>
          <w:b w:val="0"/>
          <w:bCs w:val="0"/>
          <w:kern w:val="2"/>
          <w:sz w:val="28"/>
          <w:szCs w:val="28"/>
          <w:highlight w:val="none"/>
          <w:lang w:val="en-US" w:eastAsia="zh-CN" w:bidi="ar-SA"/>
        </w:rPr>
        <w:t>1.</w:t>
      </w:r>
      <w:r>
        <w:rPr>
          <w:rFonts w:hint="eastAsia" w:ascii="仿宋" w:hAnsi="仿宋" w:eastAsia="仿宋" w:cs="仿宋"/>
          <w:b w:val="0"/>
          <w:bCs/>
          <w:color w:val="000000"/>
          <w:sz w:val="28"/>
          <w:szCs w:val="28"/>
          <w:highlight w:val="none"/>
          <w:u w:val="none"/>
          <w:lang w:val="en-US" w:eastAsia="zh-CN"/>
        </w:rPr>
        <w:t>投标人</w:t>
      </w:r>
      <w:r>
        <w:rPr>
          <w:rFonts w:hint="eastAsia" w:ascii="仿宋" w:hAnsi="仿宋" w:eastAsia="仿宋" w:cs="仿宋"/>
          <w:b w:val="0"/>
          <w:bCs w:val="0"/>
          <w:color w:val="auto"/>
          <w:kern w:val="2"/>
          <w:sz w:val="28"/>
          <w:szCs w:val="28"/>
          <w:highlight w:val="none"/>
          <w:lang w:val="en-US" w:eastAsia="zh-CN" w:bidi="ar-SA"/>
        </w:rPr>
        <w:t>应具有数据处理服务必要的专业技术和相应的软硬件设备，确保有稳定、专业的数据处理服务队伍，</w:t>
      </w:r>
      <w:r>
        <w:rPr>
          <w:rFonts w:hint="eastAsia" w:ascii="仿宋" w:hAnsi="仿宋" w:eastAsia="仿宋" w:cs="仿宋"/>
          <w:sz w:val="28"/>
          <w:szCs w:val="28"/>
          <w:highlight w:val="none"/>
          <w:lang w:val="zh-CN"/>
        </w:rPr>
        <w:t>以响应</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val="zh-CN"/>
        </w:rPr>
        <w:t>人的技术服务要求。</w:t>
      </w:r>
      <w:r>
        <w:rPr>
          <w:rFonts w:hint="eastAsia" w:ascii="仿宋" w:hAnsi="仿宋" w:eastAsia="仿宋" w:cs="仿宋"/>
          <w:b w:val="0"/>
          <w:bCs w:val="0"/>
          <w:kern w:val="2"/>
          <w:sz w:val="28"/>
          <w:szCs w:val="28"/>
          <w:highlight w:val="none"/>
          <w:lang w:val="en-US" w:eastAsia="zh-CN" w:bidi="ar-SA"/>
        </w:rPr>
        <w:t>需</w:t>
      </w:r>
      <w:r>
        <w:rPr>
          <w:rFonts w:hint="default" w:ascii="仿宋" w:hAnsi="仿宋" w:eastAsia="仿宋" w:cs="仿宋"/>
          <w:b w:val="0"/>
          <w:bCs w:val="0"/>
          <w:kern w:val="2"/>
          <w:sz w:val="28"/>
          <w:szCs w:val="28"/>
          <w:highlight w:val="none"/>
          <w:lang w:val="en-US" w:eastAsia="zh-CN" w:bidi="ar-SA"/>
        </w:rPr>
        <w:t>提供7*24小时保障服务，</w:t>
      </w:r>
      <w:r>
        <w:rPr>
          <w:rFonts w:hint="eastAsia" w:ascii="仿宋" w:hAnsi="仿宋" w:eastAsia="仿宋" w:cs="仿宋"/>
          <w:color w:val="000000"/>
          <w:kern w:val="0"/>
          <w:sz w:val="28"/>
          <w:szCs w:val="28"/>
          <w:lang w:val="en-US" w:eastAsia="zh-CN" w:bidi="ar"/>
        </w:rPr>
        <w:t>根据行业保密和应用的特殊性，要求投标人采取上门方式进行维护，上门维护时间要求必须2 小时到达客户场地。</w:t>
      </w:r>
    </w:p>
    <w:p w14:paraId="041C3E06">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 xml:space="preserve">2.数字化加工成果中目录数据错误修改、漏扫描文件的补扫、不规范图像文件的处理等内容提供终身免费补录服务。 </w:t>
      </w:r>
    </w:p>
    <w:bookmarkEnd w:id="631"/>
    <w:p w14:paraId="54EBF3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w:t>
      </w:r>
      <w:r>
        <w:rPr>
          <w:rFonts w:hint="eastAsia" w:ascii="仿宋" w:hAnsi="仿宋" w:eastAsia="仿宋" w:cs="仿宋"/>
          <w:b w:val="0"/>
          <w:bCs/>
          <w:color w:val="000000"/>
          <w:sz w:val="28"/>
          <w:szCs w:val="28"/>
          <w:highlight w:val="none"/>
          <w:u w:val="none"/>
          <w:lang w:val="en-US" w:eastAsia="zh-CN"/>
        </w:rPr>
        <w:t>投标人</w:t>
      </w:r>
      <w:r>
        <w:rPr>
          <w:rFonts w:hint="eastAsia" w:ascii="仿宋" w:hAnsi="仿宋" w:eastAsia="仿宋" w:cs="仿宋"/>
          <w:b w:val="0"/>
          <w:bCs w:val="0"/>
          <w:color w:val="auto"/>
          <w:kern w:val="2"/>
          <w:sz w:val="28"/>
          <w:szCs w:val="28"/>
          <w:highlight w:val="none"/>
          <w:lang w:val="en-US" w:eastAsia="zh-CN" w:bidi="ar-SA"/>
        </w:rPr>
        <w:t>应按照项目需求提出相应的具体进度计划安排。</w:t>
      </w:r>
    </w:p>
    <w:p w14:paraId="162A36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w:t>
      </w:r>
      <w:r>
        <w:rPr>
          <w:rFonts w:hint="eastAsia" w:ascii="仿宋" w:hAnsi="仿宋" w:eastAsia="仿宋" w:cs="仿宋"/>
          <w:b w:val="0"/>
          <w:bCs/>
          <w:color w:val="000000"/>
          <w:sz w:val="28"/>
          <w:szCs w:val="28"/>
          <w:highlight w:val="none"/>
          <w:u w:val="none"/>
          <w:lang w:val="en-US" w:eastAsia="zh-CN"/>
        </w:rPr>
        <w:t>投标人</w:t>
      </w:r>
      <w:r>
        <w:rPr>
          <w:rFonts w:hint="eastAsia" w:ascii="仿宋" w:hAnsi="仿宋" w:eastAsia="仿宋" w:cs="仿宋"/>
          <w:b w:val="0"/>
          <w:bCs w:val="0"/>
          <w:color w:val="auto"/>
          <w:kern w:val="2"/>
          <w:sz w:val="28"/>
          <w:szCs w:val="28"/>
          <w:highlight w:val="none"/>
          <w:lang w:val="en-US" w:eastAsia="zh-CN" w:bidi="ar-SA"/>
        </w:rPr>
        <w:t>必须在投标响应文件中明确数据处理服务现场的安全、保密、人员管理制度。</w:t>
      </w:r>
    </w:p>
    <w:p w14:paraId="625578D3">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5.</w:t>
      </w:r>
      <w:r>
        <w:rPr>
          <w:rFonts w:hint="eastAsia" w:ascii="仿宋" w:hAnsi="仿宋" w:eastAsia="仿宋" w:cs="仿宋"/>
          <w:b w:val="0"/>
          <w:bCs w:val="0"/>
          <w:color w:val="auto"/>
          <w:sz w:val="28"/>
          <w:szCs w:val="28"/>
          <w:highlight w:val="none"/>
        </w:rPr>
        <w:t>本项目</w:t>
      </w:r>
      <w:r>
        <w:rPr>
          <w:rFonts w:hint="eastAsia" w:ascii="仿宋" w:hAnsi="仿宋" w:eastAsia="仿宋" w:cs="仿宋"/>
          <w:b w:val="0"/>
          <w:bCs/>
          <w:color w:val="000000"/>
          <w:sz w:val="28"/>
          <w:szCs w:val="28"/>
          <w:highlight w:val="none"/>
          <w:u w:val="none"/>
          <w:lang w:val="en-US" w:eastAsia="zh-CN"/>
        </w:rPr>
        <w:t>供应商</w:t>
      </w:r>
      <w:r>
        <w:rPr>
          <w:rFonts w:hint="eastAsia" w:ascii="仿宋" w:hAnsi="仿宋" w:eastAsia="仿宋" w:cs="仿宋"/>
          <w:b w:val="0"/>
          <w:bCs w:val="0"/>
          <w:color w:val="auto"/>
          <w:sz w:val="28"/>
          <w:szCs w:val="28"/>
          <w:highlight w:val="none"/>
        </w:rPr>
        <w:t>报价应包含所有实施服务</w:t>
      </w:r>
      <w:r>
        <w:rPr>
          <w:rFonts w:hint="eastAsia" w:ascii="仿宋" w:hAnsi="仿宋" w:eastAsia="仿宋" w:cs="仿宋"/>
          <w:b w:val="0"/>
          <w:bCs w:val="0"/>
          <w:color w:val="auto"/>
          <w:sz w:val="28"/>
          <w:szCs w:val="28"/>
          <w:highlight w:val="none"/>
          <w:lang w:eastAsia="zh-CN"/>
        </w:rPr>
        <w:t>及配套网络、硬件设备</w:t>
      </w:r>
      <w:r>
        <w:rPr>
          <w:rFonts w:hint="eastAsia" w:ascii="仿宋" w:hAnsi="仿宋" w:eastAsia="仿宋" w:cs="仿宋"/>
          <w:b w:val="0"/>
          <w:bCs w:val="0"/>
          <w:color w:val="auto"/>
          <w:sz w:val="28"/>
          <w:szCs w:val="28"/>
          <w:highlight w:val="none"/>
        </w:rPr>
        <w:t>费用，应用软件授权费用</w:t>
      </w:r>
      <w:r>
        <w:rPr>
          <w:rFonts w:hint="eastAsia" w:ascii="仿宋" w:hAnsi="仿宋" w:eastAsia="仿宋" w:cs="仿宋"/>
          <w:b w:val="0"/>
          <w:bCs w:val="0"/>
          <w:color w:val="auto"/>
          <w:sz w:val="28"/>
          <w:szCs w:val="28"/>
          <w:highlight w:val="none"/>
          <w:lang w:val="en-US" w:eastAsia="zh-CN"/>
        </w:rPr>
        <w:t>及与其他</w:t>
      </w:r>
      <w:r>
        <w:rPr>
          <w:rFonts w:hint="eastAsia" w:ascii="仿宋" w:hAnsi="仿宋" w:eastAsia="仿宋" w:cs="仿宋"/>
          <w:b w:val="0"/>
          <w:bCs w:val="0"/>
          <w:color w:val="auto"/>
          <w:sz w:val="28"/>
          <w:szCs w:val="28"/>
          <w:highlight w:val="none"/>
        </w:rPr>
        <w:t>各个系统的接口费用。</w:t>
      </w:r>
      <w:r>
        <w:rPr>
          <w:rFonts w:hint="eastAsia" w:ascii="仿宋" w:hAnsi="仿宋" w:eastAsia="仿宋" w:cs="仿宋"/>
          <w:b w:val="0"/>
          <w:bCs w:val="0"/>
          <w:color w:val="auto"/>
          <w:sz w:val="28"/>
          <w:szCs w:val="28"/>
          <w:highlight w:val="none"/>
          <w:lang w:val="en-US" w:eastAsia="zh-CN"/>
        </w:rPr>
        <w:t>免费</w:t>
      </w:r>
      <w:r>
        <w:rPr>
          <w:rFonts w:hint="eastAsia" w:ascii="仿宋" w:hAnsi="仿宋" w:eastAsia="仿宋" w:cs="仿宋"/>
          <w:b w:val="0"/>
          <w:bCs w:val="0"/>
          <w:color w:val="auto"/>
          <w:kern w:val="2"/>
          <w:sz w:val="28"/>
          <w:szCs w:val="28"/>
          <w:highlight w:val="none"/>
          <w:lang w:val="en-US" w:eastAsia="zh-CN" w:bidi="ar-SA"/>
        </w:rPr>
        <w:t>将加工数据导入采购方现有的档案管理系统。</w:t>
      </w:r>
    </w:p>
    <w:p w14:paraId="6C7031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 xml:space="preserve">7.档案管理系统运维 </w:t>
      </w:r>
    </w:p>
    <w:p w14:paraId="4E5109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7.1.中</w:t>
      </w:r>
      <w:r>
        <w:rPr>
          <w:rFonts w:hint="default" w:ascii="仿宋" w:hAnsi="仿宋" w:eastAsia="仿宋" w:cs="仿宋"/>
          <w:b w:val="0"/>
          <w:bCs w:val="0"/>
          <w:kern w:val="2"/>
          <w:sz w:val="28"/>
          <w:szCs w:val="28"/>
          <w:highlight w:val="none"/>
          <w:lang w:val="en-US" w:eastAsia="zh-CN" w:bidi="ar-SA"/>
        </w:rPr>
        <w:t>标</w:t>
      </w:r>
      <w:r>
        <w:rPr>
          <w:rFonts w:hint="eastAsia" w:ascii="仿宋" w:hAnsi="仿宋" w:eastAsia="仿宋" w:cs="仿宋"/>
          <w:b w:val="0"/>
          <w:bCs w:val="0"/>
          <w:kern w:val="2"/>
          <w:sz w:val="28"/>
          <w:szCs w:val="28"/>
          <w:highlight w:val="none"/>
          <w:lang w:val="en-US" w:eastAsia="zh-CN" w:bidi="ar-SA"/>
        </w:rPr>
        <w:t>人定期</w:t>
      </w:r>
      <w:r>
        <w:rPr>
          <w:rFonts w:hint="default" w:ascii="仿宋" w:hAnsi="仿宋" w:eastAsia="仿宋" w:cs="仿宋"/>
          <w:b w:val="0"/>
          <w:bCs w:val="0"/>
          <w:kern w:val="2"/>
          <w:sz w:val="28"/>
          <w:szCs w:val="28"/>
          <w:highlight w:val="none"/>
          <w:lang w:val="en-US" w:eastAsia="zh-CN" w:bidi="ar-SA"/>
        </w:rPr>
        <w:t>对</w:t>
      </w:r>
      <w:r>
        <w:rPr>
          <w:rFonts w:hint="eastAsia" w:ascii="仿宋" w:hAnsi="仿宋" w:eastAsia="仿宋" w:cs="仿宋"/>
          <w:b w:val="0"/>
          <w:bCs w:val="0"/>
          <w:kern w:val="2"/>
          <w:sz w:val="28"/>
          <w:szCs w:val="28"/>
          <w:highlight w:val="none"/>
          <w:lang w:val="en-US" w:eastAsia="zh-CN" w:bidi="ar-SA"/>
        </w:rPr>
        <w:t>伊犁师范大学</w:t>
      </w:r>
      <w:r>
        <w:rPr>
          <w:rFonts w:hint="default" w:ascii="仿宋" w:hAnsi="仿宋" w:eastAsia="仿宋" w:cs="仿宋"/>
          <w:b w:val="0"/>
          <w:bCs w:val="0"/>
          <w:kern w:val="2"/>
          <w:sz w:val="28"/>
          <w:szCs w:val="28"/>
          <w:highlight w:val="none"/>
          <w:lang w:val="en-US" w:eastAsia="zh-CN" w:bidi="ar-SA"/>
        </w:rPr>
        <w:t xml:space="preserve">档案管理系统的应用和数据库运行情况进行巡检； </w:t>
      </w:r>
    </w:p>
    <w:p w14:paraId="3A8330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7.2.</w:t>
      </w:r>
      <w:r>
        <w:rPr>
          <w:rFonts w:hint="default" w:ascii="仿宋" w:hAnsi="仿宋" w:eastAsia="仿宋" w:cs="仿宋"/>
          <w:b w:val="0"/>
          <w:bCs w:val="0"/>
          <w:kern w:val="2"/>
          <w:sz w:val="28"/>
          <w:szCs w:val="28"/>
          <w:highlight w:val="none"/>
          <w:lang w:val="en-US" w:eastAsia="zh-CN" w:bidi="ar-SA"/>
        </w:rPr>
        <w:t>投标</w:t>
      </w:r>
      <w:r>
        <w:rPr>
          <w:rFonts w:hint="eastAsia" w:ascii="仿宋" w:hAnsi="仿宋" w:eastAsia="仿宋" w:cs="仿宋"/>
          <w:b w:val="0"/>
          <w:bCs w:val="0"/>
          <w:kern w:val="2"/>
          <w:sz w:val="28"/>
          <w:szCs w:val="28"/>
          <w:highlight w:val="none"/>
          <w:lang w:val="en-US" w:eastAsia="zh-CN" w:bidi="ar-SA"/>
        </w:rPr>
        <w:t>人定期</w:t>
      </w:r>
      <w:r>
        <w:rPr>
          <w:rFonts w:hint="default" w:ascii="仿宋" w:hAnsi="仿宋" w:eastAsia="仿宋" w:cs="仿宋"/>
          <w:b w:val="0"/>
          <w:bCs w:val="0"/>
          <w:kern w:val="2"/>
          <w:sz w:val="28"/>
          <w:szCs w:val="28"/>
          <w:highlight w:val="none"/>
          <w:lang w:val="en-US" w:eastAsia="zh-CN" w:bidi="ar-SA"/>
        </w:rPr>
        <w:t xml:space="preserve">对档案管理系统的安全性进行检查，对数据库进行备份，确保应用安全和数据安全； </w:t>
      </w:r>
    </w:p>
    <w:p w14:paraId="681149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7.3.</w:t>
      </w:r>
      <w:r>
        <w:rPr>
          <w:rFonts w:hint="default" w:ascii="仿宋" w:hAnsi="仿宋" w:eastAsia="仿宋" w:cs="仿宋"/>
          <w:b w:val="0"/>
          <w:bCs w:val="0"/>
          <w:kern w:val="2"/>
          <w:sz w:val="28"/>
          <w:szCs w:val="28"/>
          <w:highlight w:val="none"/>
          <w:lang w:val="en-US" w:eastAsia="zh-CN" w:bidi="ar-SA"/>
        </w:rPr>
        <w:t>根据</w:t>
      </w:r>
      <w:r>
        <w:rPr>
          <w:rFonts w:hint="eastAsia" w:ascii="仿宋" w:hAnsi="仿宋" w:eastAsia="仿宋" w:cs="仿宋"/>
          <w:b w:val="0"/>
          <w:bCs w:val="0"/>
          <w:kern w:val="2"/>
          <w:sz w:val="28"/>
          <w:szCs w:val="28"/>
          <w:highlight w:val="none"/>
          <w:lang w:val="en-US" w:eastAsia="zh-CN" w:bidi="ar-SA"/>
        </w:rPr>
        <w:t>采购</w:t>
      </w:r>
      <w:r>
        <w:rPr>
          <w:rFonts w:hint="default" w:ascii="仿宋" w:hAnsi="仿宋" w:eastAsia="仿宋" w:cs="仿宋"/>
          <w:b w:val="0"/>
          <w:bCs w:val="0"/>
          <w:kern w:val="2"/>
          <w:sz w:val="28"/>
          <w:szCs w:val="28"/>
          <w:highlight w:val="none"/>
          <w:lang w:val="en-US" w:eastAsia="zh-CN" w:bidi="ar-SA"/>
        </w:rPr>
        <w:t xml:space="preserve">方实际需求做好系统用户的使用培训和技术支持工作； </w:t>
      </w:r>
    </w:p>
    <w:p w14:paraId="3EC3EB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7.4.</w:t>
      </w:r>
      <w:r>
        <w:rPr>
          <w:rFonts w:hint="default" w:ascii="仿宋" w:hAnsi="仿宋" w:eastAsia="仿宋" w:cs="仿宋"/>
          <w:b w:val="0"/>
          <w:bCs w:val="0"/>
          <w:kern w:val="2"/>
          <w:sz w:val="28"/>
          <w:szCs w:val="28"/>
          <w:highlight w:val="none"/>
          <w:lang w:val="en-US" w:eastAsia="zh-CN" w:bidi="ar-SA"/>
        </w:rPr>
        <w:t>根据工作要求不断完善平台功能，以满足</w:t>
      </w:r>
      <w:r>
        <w:rPr>
          <w:rFonts w:hint="eastAsia" w:ascii="仿宋" w:hAnsi="仿宋" w:eastAsia="仿宋" w:cs="仿宋"/>
          <w:b w:val="0"/>
          <w:bCs w:val="0"/>
          <w:kern w:val="2"/>
          <w:sz w:val="28"/>
          <w:szCs w:val="28"/>
          <w:highlight w:val="none"/>
          <w:lang w:val="en-US" w:eastAsia="zh-CN" w:bidi="ar-SA"/>
        </w:rPr>
        <w:t>采购人</w:t>
      </w:r>
      <w:r>
        <w:rPr>
          <w:rFonts w:hint="default" w:ascii="仿宋" w:hAnsi="仿宋" w:eastAsia="仿宋" w:cs="仿宋"/>
          <w:b w:val="0"/>
          <w:bCs w:val="0"/>
          <w:kern w:val="2"/>
          <w:sz w:val="28"/>
          <w:szCs w:val="28"/>
          <w:highlight w:val="none"/>
          <w:lang w:val="en-US" w:eastAsia="zh-CN" w:bidi="ar-SA"/>
        </w:rPr>
        <w:t xml:space="preserve">业务管理的需要； </w:t>
      </w:r>
    </w:p>
    <w:p w14:paraId="0187BF6F">
      <w:pPr>
        <w:jc w:val="center"/>
        <w:outlineLvl w:val="9"/>
        <w:rPr>
          <w:rFonts w:hint="eastAsia" w:ascii="仿宋" w:hAnsi="仿宋" w:eastAsia="仿宋" w:cs="仿宋"/>
          <w:b/>
          <w:color w:val="auto"/>
          <w:kern w:val="44"/>
          <w:sz w:val="36"/>
          <w:szCs w:val="36"/>
        </w:rPr>
      </w:pPr>
    </w:p>
    <w:p w14:paraId="0AC33FB1">
      <w:pPr>
        <w:jc w:val="center"/>
        <w:outlineLvl w:val="9"/>
        <w:rPr>
          <w:rFonts w:hint="eastAsia" w:ascii="仿宋" w:hAnsi="仿宋" w:eastAsia="仿宋" w:cs="仿宋"/>
          <w:b/>
          <w:color w:val="auto"/>
          <w:kern w:val="44"/>
          <w:sz w:val="36"/>
          <w:szCs w:val="36"/>
        </w:rPr>
      </w:pPr>
    </w:p>
    <w:p w14:paraId="79CC0821">
      <w:pPr>
        <w:jc w:val="center"/>
        <w:outlineLvl w:val="9"/>
        <w:rPr>
          <w:rFonts w:hint="eastAsia" w:ascii="仿宋" w:hAnsi="仿宋" w:eastAsia="仿宋" w:cs="仿宋"/>
          <w:b/>
          <w:color w:val="auto"/>
          <w:kern w:val="44"/>
          <w:sz w:val="36"/>
          <w:szCs w:val="36"/>
        </w:rPr>
      </w:pPr>
    </w:p>
    <w:p w14:paraId="44DBE448">
      <w:pPr>
        <w:pStyle w:val="2"/>
        <w:keepNext/>
        <w:keepLines/>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0"/>
        <w:jc w:val="center"/>
        <w:textAlignment w:val="auto"/>
        <w:outlineLvl w:val="0"/>
        <w:rPr>
          <w:rFonts w:hint="eastAsia" w:ascii="仿宋" w:hAnsi="仿宋" w:eastAsia="仿宋" w:cs="仿宋"/>
          <w:sz w:val="44"/>
          <w:szCs w:val="44"/>
          <w:lang w:val="en-US" w:eastAsia="zh-CN"/>
        </w:rPr>
      </w:pPr>
      <w:bookmarkStart w:id="632" w:name="_Toc218935355"/>
      <w:bookmarkStart w:id="633" w:name="_Toc16138"/>
      <w:bookmarkStart w:id="634" w:name="_Toc216582826"/>
      <w:bookmarkStart w:id="635" w:name="_Toc15582"/>
      <w:bookmarkStart w:id="636" w:name="_Toc28412"/>
      <w:bookmarkStart w:id="637" w:name="_Toc219175639"/>
    </w:p>
    <w:p w14:paraId="0950E910">
      <w:pPr>
        <w:pStyle w:val="2"/>
        <w:keepNext/>
        <w:keepLines/>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0"/>
        <w:jc w:val="center"/>
        <w:textAlignment w:val="auto"/>
        <w:outlineLvl w:val="0"/>
        <w:rPr>
          <w:rFonts w:hint="eastAsia" w:ascii="仿宋" w:hAnsi="仿宋" w:eastAsia="仿宋" w:cs="仿宋"/>
          <w:sz w:val="44"/>
          <w:szCs w:val="44"/>
          <w:lang w:val="en-US" w:eastAsia="zh-CN"/>
        </w:rPr>
      </w:pPr>
    </w:p>
    <w:p w14:paraId="1770CF93">
      <w:pPr>
        <w:pStyle w:val="2"/>
        <w:keepNext/>
        <w:keepLines/>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0"/>
        <w:jc w:val="center"/>
        <w:textAlignment w:val="auto"/>
        <w:outlineLvl w:val="0"/>
        <w:rPr>
          <w:rFonts w:hint="eastAsia" w:ascii="仿宋" w:hAnsi="仿宋" w:eastAsia="仿宋" w:cs="仿宋"/>
          <w:sz w:val="44"/>
          <w:szCs w:val="44"/>
          <w:lang w:val="en-US" w:eastAsia="zh-CN"/>
        </w:rPr>
      </w:pPr>
    </w:p>
    <w:p w14:paraId="47E012A8">
      <w:pPr>
        <w:pStyle w:val="2"/>
        <w:keepNext/>
        <w:keepLines/>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0"/>
        <w:jc w:val="center"/>
        <w:textAlignment w:val="auto"/>
        <w:outlineLvl w:val="0"/>
        <w:rPr>
          <w:rFonts w:hint="eastAsia" w:ascii="仿宋" w:hAnsi="仿宋" w:eastAsia="仿宋" w:cs="仿宋"/>
          <w:sz w:val="44"/>
          <w:szCs w:val="44"/>
          <w:lang w:val="en-US" w:eastAsia="zh-CN"/>
        </w:rPr>
      </w:pPr>
    </w:p>
    <w:p w14:paraId="5B9C6DE9">
      <w:pPr>
        <w:rPr>
          <w:rFonts w:hint="eastAsia" w:ascii="仿宋" w:hAnsi="仿宋" w:eastAsia="仿宋" w:cs="仿宋"/>
          <w:sz w:val="44"/>
          <w:szCs w:val="44"/>
          <w:lang w:val="en-US" w:eastAsia="zh-CN"/>
        </w:rPr>
      </w:pPr>
    </w:p>
    <w:p w14:paraId="1FC65CDA">
      <w:pPr>
        <w:pStyle w:val="7"/>
        <w:rPr>
          <w:rFonts w:hint="eastAsia" w:ascii="仿宋" w:hAnsi="仿宋" w:eastAsia="仿宋" w:cs="仿宋"/>
          <w:sz w:val="44"/>
          <w:szCs w:val="44"/>
          <w:lang w:val="en-US" w:eastAsia="zh-CN"/>
        </w:rPr>
      </w:pPr>
    </w:p>
    <w:p w14:paraId="5A9C0D30">
      <w:pPr>
        <w:rPr>
          <w:rFonts w:hint="eastAsia" w:ascii="仿宋" w:hAnsi="仿宋" w:eastAsia="仿宋" w:cs="仿宋"/>
          <w:sz w:val="44"/>
          <w:szCs w:val="44"/>
          <w:lang w:val="en-US" w:eastAsia="zh-CN"/>
        </w:rPr>
      </w:pPr>
    </w:p>
    <w:p w14:paraId="6F60ADCD">
      <w:pPr>
        <w:pStyle w:val="7"/>
        <w:rPr>
          <w:rFonts w:hint="eastAsia" w:ascii="仿宋" w:hAnsi="仿宋" w:eastAsia="仿宋" w:cs="仿宋"/>
          <w:sz w:val="44"/>
          <w:szCs w:val="44"/>
          <w:lang w:val="en-US" w:eastAsia="zh-CN"/>
        </w:rPr>
      </w:pPr>
    </w:p>
    <w:p w14:paraId="79CF3E97">
      <w:pPr>
        <w:rPr>
          <w:rFonts w:hint="eastAsia" w:ascii="仿宋" w:hAnsi="仿宋" w:eastAsia="仿宋" w:cs="仿宋"/>
          <w:sz w:val="44"/>
          <w:szCs w:val="44"/>
          <w:lang w:val="en-US" w:eastAsia="zh-CN"/>
        </w:rPr>
      </w:pPr>
    </w:p>
    <w:p w14:paraId="3EE1F6BB">
      <w:pPr>
        <w:pStyle w:val="7"/>
        <w:rPr>
          <w:rFonts w:hint="eastAsia" w:ascii="仿宋" w:hAnsi="仿宋" w:eastAsia="仿宋" w:cs="仿宋"/>
          <w:sz w:val="44"/>
          <w:szCs w:val="44"/>
          <w:lang w:val="en-US" w:eastAsia="zh-CN"/>
        </w:rPr>
      </w:pPr>
    </w:p>
    <w:p w14:paraId="345DA991">
      <w:pPr>
        <w:rPr>
          <w:rFonts w:hint="eastAsia" w:ascii="仿宋" w:hAnsi="仿宋" w:eastAsia="仿宋" w:cs="仿宋"/>
          <w:sz w:val="44"/>
          <w:szCs w:val="44"/>
          <w:lang w:val="en-US" w:eastAsia="zh-CN"/>
        </w:rPr>
      </w:pPr>
    </w:p>
    <w:p w14:paraId="7512FF16">
      <w:pPr>
        <w:pStyle w:val="7"/>
        <w:rPr>
          <w:rFonts w:hint="eastAsia"/>
          <w:lang w:val="en-US" w:eastAsia="zh-CN"/>
        </w:rPr>
      </w:pPr>
    </w:p>
    <w:p w14:paraId="0C2A0E53">
      <w:pPr>
        <w:rPr>
          <w:rFonts w:hint="eastAsia"/>
          <w:lang w:val="en-US" w:eastAsia="zh-CN"/>
        </w:rPr>
      </w:pPr>
    </w:p>
    <w:p w14:paraId="45479CFD">
      <w:pPr>
        <w:rPr>
          <w:rFonts w:hint="eastAsia"/>
          <w:lang w:val="en-US" w:eastAsia="zh-CN"/>
        </w:rPr>
      </w:pPr>
    </w:p>
    <w:p w14:paraId="21E03CB8">
      <w:pPr>
        <w:rPr>
          <w:rFonts w:hint="eastAsia"/>
          <w:lang w:val="en-US" w:eastAsia="zh-CN"/>
        </w:rPr>
      </w:pPr>
    </w:p>
    <w:p w14:paraId="70C7D00F">
      <w:pPr>
        <w:rPr>
          <w:rFonts w:hint="eastAsia"/>
          <w:lang w:val="en-US" w:eastAsia="zh-CN"/>
        </w:rPr>
      </w:pPr>
    </w:p>
    <w:p w14:paraId="7FED50BF">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0"/>
        <w:jc w:val="center"/>
        <w:textAlignment w:val="auto"/>
        <w:outlineLvl w:val="0"/>
        <w:rPr>
          <w:rFonts w:hint="eastAsia" w:ascii="仿宋" w:hAnsi="仿宋" w:eastAsia="仿宋" w:cs="仿宋"/>
          <w:sz w:val="44"/>
          <w:szCs w:val="44"/>
          <w:lang w:val="en-US" w:eastAsia="zh-CN"/>
        </w:rPr>
      </w:pPr>
    </w:p>
    <w:p w14:paraId="15431055">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0"/>
        <w:jc w:val="center"/>
        <w:textAlignment w:val="auto"/>
        <w:outlineLvl w:val="0"/>
        <w:rPr>
          <w:rFonts w:hint="eastAsia" w:ascii="仿宋" w:hAnsi="仿宋" w:eastAsia="仿宋" w:cs="仿宋"/>
          <w:sz w:val="44"/>
          <w:szCs w:val="44"/>
          <w:lang w:val="en-US" w:eastAsia="zh-CN"/>
        </w:rPr>
      </w:pPr>
    </w:p>
    <w:p w14:paraId="6E0B56E0">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0" w:beforeLines="0" w:after="0" w:afterLines="0" w:line="560" w:lineRule="exact"/>
        <w:ind w:left="0"/>
        <w:jc w:val="center"/>
        <w:textAlignment w:val="auto"/>
        <w:outlineLvl w:val="0"/>
        <w:rPr>
          <w:rFonts w:hint="eastAsia" w:ascii="仿宋" w:hAnsi="仿宋" w:eastAsia="仿宋" w:cs="仿宋"/>
          <w:b/>
          <w:bCs/>
          <w:kern w:val="2"/>
          <w:sz w:val="44"/>
          <w:szCs w:val="44"/>
          <w:lang w:val="en-US" w:eastAsia="zh-CN" w:bidi="ar-SA"/>
        </w:rPr>
      </w:pPr>
      <w:r>
        <w:rPr>
          <w:rFonts w:hint="eastAsia" w:ascii="仿宋" w:hAnsi="仿宋" w:eastAsia="仿宋" w:cs="仿宋"/>
          <w:sz w:val="44"/>
          <w:szCs w:val="44"/>
          <w:lang w:val="en-US" w:eastAsia="zh-CN"/>
        </w:rPr>
        <w:t>第5章</w:t>
      </w:r>
      <w:bookmarkStart w:id="638" w:name="_Toc507399907"/>
      <w:bookmarkStart w:id="639" w:name="_Toc10220"/>
      <w:bookmarkStart w:id="640" w:name="_Toc518923127"/>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评标方法和标准</w:t>
      </w:r>
      <w:bookmarkEnd w:id="632"/>
      <w:bookmarkEnd w:id="633"/>
      <w:bookmarkEnd w:id="634"/>
      <w:bookmarkEnd w:id="635"/>
      <w:bookmarkEnd w:id="636"/>
      <w:bookmarkEnd w:id="637"/>
      <w:bookmarkEnd w:id="638"/>
      <w:bookmarkEnd w:id="639"/>
      <w:bookmarkEnd w:id="640"/>
    </w:p>
    <w:p w14:paraId="3B0EF14A">
      <w:pPr>
        <w:keepNext w:val="0"/>
        <w:keepLines w:val="0"/>
        <w:pageBreakBefore w:val="0"/>
        <w:widowControl w:val="0"/>
        <w:kinsoku/>
        <w:wordWrap/>
        <w:overflowPunct/>
        <w:topLinePunct w:val="0"/>
        <w:bidi w:val="0"/>
        <w:spacing w:line="300" w:lineRule="auto"/>
        <w:ind w:firstLine="723" w:firstLineChars="200"/>
        <w:jc w:val="center"/>
        <w:textAlignment w:val="auto"/>
        <w:outlineLvl w:val="1"/>
        <w:rPr>
          <w:rFonts w:hint="eastAsia" w:ascii="仿宋" w:hAnsi="仿宋" w:eastAsia="仿宋" w:cs="仿宋"/>
          <w:b/>
          <w:bCs/>
          <w:kern w:val="2"/>
          <w:sz w:val="36"/>
          <w:szCs w:val="36"/>
          <w:lang w:val="en-US" w:eastAsia="zh-CN" w:bidi="ar-SA"/>
        </w:rPr>
      </w:pPr>
      <w:bookmarkStart w:id="641" w:name="_Toc17653"/>
      <w:bookmarkStart w:id="642" w:name="_Toc4893"/>
      <w:bookmarkStart w:id="643" w:name="_Toc18529"/>
      <w:r>
        <w:rPr>
          <w:rFonts w:hint="eastAsia" w:ascii="仿宋" w:hAnsi="仿宋" w:eastAsia="仿宋" w:cs="仿宋"/>
          <w:b/>
          <w:bCs/>
          <w:kern w:val="2"/>
          <w:sz w:val="36"/>
          <w:szCs w:val="36"/>
          <w:lang w:val="en-US" w:eastAsia="zh-CN" w:bidi="ar-SA"/>
        </w:rPr>
        <w:t>第一部分 投标文件响应程度初步审查表</w:t>
      </w:r>
      <w:bookmarkEnd w:id="641"/>
      <w:bookmarkEnd w:id="642"/>
      <w:bookmarkEnd w:id="643"/>
    </w:p>
    <w:p w14:paraId="4118003A">
      <w:pPr>
        <w:keepNext w:val="0"/>
        <w:keepLines w:val="0"/>
        <w:pageBreakBefore w:val="0"/>
        <w:widowControl w:val="0"/>
        <w:kinsoku/>
        <w:wordWrap/>
        <w:overflowPunct/>
        <w:topLinePunct w:val="0"/>
        <w:bidi w:val="0"/>
        <w:snapToGrid w:val="0"/>
        <w:spacing w:line="360" w:lineRule="auto"/>
        <w:textAlignment w:val="auto"/>
        <w:outlineLvl w:val="2"/>
        <w:rPr>
          <w:rFonts w:hint="eastAsia" w:ascii="仿宋" w:hAnsi="仿宋" w:eastAsia="仿宋" w:cs="仿宋"/>
          <w:b/>
          <w:bCs/>
          <w:sz w:val="28"/>
          <w:szCs w:val="28"/>
        </w:rPr>
      </w:pPr>
      <w:bookmarkStart w:id="644" w:name="_Toc15083"/>
      <w:bookmarkStart w:id="645" w:name="_Toc13670"/>
      <w:bookmarkStart w:id="646" w:name="_Toc6533"/>
      <w:bookmarkStart w:id="647" w:name="_Toc13437"/>
      <w:r>
        <w:rPr>
          <w:rFonts w:hint="eastAsia" w:ascii="仿宋" w:hAnsi="仿宋" w:eastAsia="仿宋" w:cs="仿宋"/>
          <w:b/>
          <w:bCs/>
          <w:sz w:val="28"/>
          <w:szCs w:val="28"/>
          <w:lang w:val="en-US" w:eastAsia="zh-CN"/>
        </w:rPr>
        <w:t>一、初</w:t>
      </w:r>
      <w:r>
        <w:rPr>
          <w:rFonts w:hint="eastAsia" w:ascii="仿宋" w:hAnsi="仿宋" w:eastAsia="仿宋" w:cs="仿宋"/>
          <w:b/>
          <w:bCs/>
          <w:sz w:val="28"/>
          <w:szCs w:val="28"/>
        </w:rPr>
        <w:t>步审查</w:t>
      </w:r>
      <w:bookmarkEnd w:id="644"/>
      <w:bookmarkEnd w:id="645"/>
      <w:bookmarkEnd w:id="646"/>
      <w:bookmarkEnd w:id="647"/>
    </w:p>
    <w:p w14:paraId="3EBEDEF0">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《资格性审查》</w:t>
      </w:r>
    </w:p>
    <w:tbl>
      <w:tblPr>
        <w:tblStyle w:val="20"/>
        <w:tblW w:w="8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825"/>
        <w:gridCol w:w="8152"/>
      </w:tblGrid>
      <w:tr w14:paraId="592A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6"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242D19">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资质审查</w:t>
            </w:r>
          </w:p>
        </w:tc>
        <w:tc>
          <w:tcPr>
            <w:tcW w:w="8152" w:type="dxa"/>
            <w:tcBorders>
              <w:top w:val="single" w:color="000000" w:sz="4" w:space="0"/>
              <w:left w:val="single" w:color="000000" w:sz="4" w:space="0"/>
              <w:bottom w:val="single" w:color="000000" w:sz="4" w:space="0"/>
              <w:right w:val="single" w:color="000000" w:sz="4" w:space="0"/>
            </w:tcBorders>
            <w:noWrap w:val="0"/>
            <w:vAlign w:val="center"/>
          </w:tcPr>
          <w:p w14:paraId="1F5935F1">
            <w:pPr>
              <w:keepNext w:val="0"/>
              <w:keepLines w:val="0"/>
              <w:pageBreakBefore w:val="0"/>
              <w:widowControl w:val="0"/>
              <w:kinsoku/>
              <w:wordWrap/>
              <w:overflowPunct/>
              <w:topLinePunct w:val="0"/>
              <w:bidi w:val="0"/>
              <w:spacing w:line="440" w:lineRule="exact"/>
              <w:textAlignment w:val="auto"/>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详见磋商文件第3章投标人须知资料表中申请人的资格要求</w:t>
            </w:r>
            <w:r>
              <w:rPr>
                <w:rFonts w:hint="eastAsia" w:ascii="仿宋" w:hAnsi="仿宋" w:eastAsia="仿宋" w:cs="仿宋"/>
                <w:b w:val="0"/>
                <w:bCs/>
                <w:color w:val="auto"/>
                <w:kern w:val="2"/>
                <w:sz w:val="28"/>
                <w:szCs w:val="28"/>
                <w:lang w:val="en-US" w:eastAsia="zh-CN" w:bidi="ar-SA"/>
              </w:rPr>
              <w:t>（1-7）条资</w:t>
            </w:r>
            <w:r>
              <w:rPr>
                <w:rFonts w:hint="eastAsia" w:ascii="仿宋" w:hAnsi="仿宋" w:eastAsia="仿宋" w:cs="仿宋"/>
                <w:b w:val="0"/>
                <w:bCs/>
                <w:kern w:val="2"/>
                <w:sz w:val="28"/>
                <w:szCs w:val="28"/>
                <w:lang w:val="en-US" w:eastAsia="zh-CN" w:bidi="ar-SA"/>
              </w:rPr>
              <w:t>质要求。</w:t>
            </w:r>
          </w:p>
        </w:tc>
      </w:tr>
      <w:tr w14:paraId="2612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jc w:val="center"/>
        </w:trPr>
        <w:tc>
          <w:tcPr>
            <w:tcW w:w="8977" w:type="dxa"/>
            <w:gridSpan w:val="2"/>
            <w:tcBorders>
              <w:top w:val="single" w:color="000000" w:sz="4" w:space="0"/>
              <w:left w:val="single" w:color="000000" w:sz="4" w:space="0"/>
              <w:bottom w:val="single" w:color="000000" w:sz="4" w:space="0"/>
              <w:right w:val="single" w:color="000000" w:sz="4" w:space="0"/>
            </w:tcBorders>
            <w:noWrap w:val="0"/>
            <w:vAlign w:val="center"/>
          </w:tcPr>
          <w:p w14:paraId="03F60C13">
            <w:pPr>
              <w:keepNext w:val="0"/>
              <w:keepLines w:val="0"/>
              <w:pageBreakBefore w:val="0"/>
              <w:widowControl w:val="0"/>
              <w:kinsoku/>
              <w:wordWrap/>
              <w:overflowPunct/>
              <w:topLinePunct w:val="0"/>
              <w:bidi w:val="0"/>
              <w:spacing w:line="440" w:lineRule="exact"/>
              <w:textAlignment w:val="auto"/>
              <w:rPr>
                <w:rFonts w:hint="default" w:ascii="仿宋" w:hAnsi="仿宋" w:eastAsia="仿宋" w:cs="仿宋"/>
                <w:b w:val="0"/>
                <w:bCs/>
                <w:kern w:val="2"/>
                <w:sz w:val="28"/>
                <w:szCs w:val="28"/>
                <w:lang w:val="en-US" w:eastAsia="zh-CN" w:bidi="ar-SA"/>
              </w:rPr>
            </w:pPr>
            <w:r>
              <w:rPr>
                <w:rFonts w:hint="default" w:ascii="仿宋" w:hAnsi="仿宋" w:eastAsia="仿宋" w:cs="仿宋"/>
                <w:b w:val="0"/>
                <w:bCs/>
                <w:kern w:val="2"/>
                <w:sz w:val="28"/>
                <w:szCs w:val="28"/>
                <w:lang w:val="en-US" w:eastAsia="zh-CN" w:bidi="ar-SA"/>
              </w:rPr>
              <w:t>采购人和监督人在开标时对供应商的资质进行审查，审查不通过的</w:t>
            </w:r>
            <w:r>
              <w:rPr>
                <w:rFonts w:hint="eastAsia" w:ascii="仿宋" w:hAnsi="仿宋" w:eastAsia="仿宋" w:cs="仿宋"/>
                <w:b w:val="0"/>
                <w:bCs/>
                <w:kern w:val="2"/>
                <w:sz w:val="28"/>
                <w:szCs w:val="28"/>
                <w:lang w:val="en-US" w:eastAsia="zh-CN" w:bidi="ar-SA"/>
              </w:rPr>
              <w:t>投标无效</w:t>
            </w:r>
            <w:r>
              <w:rPr>
                <w:rFonts w:hint="default" w:ascii="仿宋" w:hAnsi="仿宋" w:eastAsia="仿宋" w:cs="仿宋"/>
                <w:b w:val="0"/>
                <w:bCs/>
                <w:kern w:val="2"/>
                <w:sz w:val="28"/>
                <w:szCs w:val="28"/>
                <w:lang w:val="en-US" w:eastAsia="zh-CN" w:bidi="ar-SA"/>
              </w:rPr>
              <w:t>。</w:t>
            </w:r>
          </w:p>
        </w:tc>
      </w:tr>
    </w:tbl>
    <w:p w14:paraId="77760FAD">
      <w:pPr>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（2）《符合性审查》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8483"/>
      </w:tblGrid>
      <w:tr w14:paraId="4695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 w:type="dxa"/>
            <w:noWrap w:val="0"/>
            <w:vAlign w:val="center"/>
          </w:tcPr>
          <w:p w14:paraId="5A2E0A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序号</w:t>
            </w:r>
          </w:p>
        </w:tc>
        <w:tc>
          <w:tcPr>
            <w:tcW w:w="8483" w:type="dxa"/>
            <w:noWrap w:val="0"/>
            <w:vAlign w:val="center"/>
          </w:tcPr>
          <w:p w14:paraId="20050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符合性审查要求</w:t>
            </w:r>
          </w:p>
        </w:tc>
      </w:tr>
      <w:tr w14:paraId="331C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34" w:type="dxa"/>
            <w:noWrap w:val="0"/>
            <w:vAlign w:val="center"/>
          </w:tcPr>
          <w:p w14:paraId="57A238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w:t>
            </w:r>
          </w:p>
        </w:tc>
        <w:tc>
          <w:tcPr>
            <w:tcW w:w="8483" w:type="dxa"/>
            <w:noWrap w:val="0"/>
            <w:vAlign w:val="center"/>
          </w:tcPr>
          <w:p w14:paraId="7E38F9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olor w:val="000000"/>
                <w:sz w:val="28"/>
                <w:szCs w:val="28"/>
              </w:rPr>
              <w:t>是否按</w:t>
            </w:r>
            <w:r>
              <w:rPr>
                <w:rFonts w:hint="eastAsia" w:ascii="仿宋" w:hAnsi="仿宋" w:eastAsia="仿宋"/>
                <w:color w:val="000000"/>
                <w:sz w:val="28"/>
                <w:szCs w:val="28"/>
                <w:lang w:val="en-US" w:eastAsia="zh-CN"/>
              </w:rPr>
              <w:t>采购</w:t>
            </w:r>
            <w:r>
              <w:rPr>
                <w:rFonts w:hint="eastAsia" w:ascii="仿宋" w:hAnsi="仿宋" w:eastAsia="仿宋"/>
                <w:color w:val="000000"/>
                <w:sz w:val="28"/>
                <w:szCs w:val="28"/>
              </w:rPr>
              <w:t>文件格式要求提供单位盖章及法定代表人</w:t>
            </w:r>
            <w:r>
              <w:rPr>
                <w:rFonts w:hint="eastAsia" w:ascii="仿宋" w:hAnsi="仿宋" w:eastAsia="仿宋" w:cs="仿宋"/>
                <w:kern w:val="0"/>
                <w:sz w:val="28"/>
                <w:szCs w:val="28"/>
                <w:lang w:val="en-US" w:eastAsia="zh-CN" w:bidi="ar"/>
              </w:rPr>
              <w:t>（负责人）</w:t>
            </w:r>
            <w:r>
              <w:rPr>
                <w:rFonts w:hint="eastAsia" w:ascii="仿宋" w:hAnsi="仿宋" w:eastAsia="仿宋"/>
                <w:color w:val="000000"/>
                <w:sz w:val="28"/>
                <w:szCs w:val="28"/>
              </w:rPr>
              <w:t>或法定代表人</w:t>
            </w:r>
            <w:r>
              <w:rPr>
                <w:rFonts w:hint="eastAsia" w:ascii="仿宋" w:hAnsi="仿宋" w:eastAsia="仿宋" w:cs="仿宋"/>
                <w:kern w:val="0"/>
                <w:sz w:val="28"/>
                <w:szCs w:val="28"/>
                <w:lang w:val="en-US" w:eastAsia="zh-CN" w:bidi="ar"/>
              </w:rPr>
              <w:t>（负责人）</w:t>
            </w:r>
            <w:r>
              <w:rPr>
                <w:rFonts w:hint="eastAsia" w:ascii="仿宋" w:hAnsi="仿宋" w:eastAsia="仿宋"/>
                <w:color w:val="000000"/>
                <w:sz w:val="28"/>
                <w:szCs w:val="28"/>
              </w:rPr>
              <w:t>授权的代理人签字（或签章）。</w:t>
            </w:r>
          </w:p>
        </w:tc>
      </w:tr>
      <w:tr w14:paraId="0312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34" w:type="dxa"/>
            <w:noWrap w:val="0"/>
            <w:vAlign w:val="center"/>
          </w:tcPr>
          <w:p w14:paraId="3FD720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w:t>
            </w:r>
          </w:p>
        </w:tc>
        <w:tc>
          <w:tcPr>
            <w:tcW w:w="8483" w:type="dxa"/>
            <w:noWrap w:val="0"/>
            <w:vAlign w:val="center"/>
          </w:tcPr>
          <w:p w14:paraId="547C0C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投标报价是否超过最高限价。</w:t>
            </w:r>
          </w:p>
        </w:tc>
      </w:tr>
      <w:tr w14:paraId="747F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34" w:type="dxa"/>
            <w:noWrap w:val="0"/>
            <w:vAlign w:val="center"/>
          </w:tcPr>
          <w:p w14:paraId="5EF521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w:t>
            </w:r>
          </w:p>
        </w:tc>
        <w:tc>
          <w:tcPr>
            <w:tcW w:w="8483" w:type="dxa"/>
            <w:noWrap w:val="0"/>
            <w:vAlign w:val="center"/>
          </w:tcPr>
          <w:p w14:paraId="32A55C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投标有效期（90日历日）是否满足采购文件要求的。</w:t>
            </w:r>
          </w:p>
        </w:tc>
      </w:tr>
      <w:tr w14:paraId="524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4" w:type="dxa"/>
            <w:noWrap w:val="0"/>
            <w:vAlign w:val="center"/>
          </w:tcPr>
          <w:p w14:paraId="3DC575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w:t>
            </w:r>
          </w:p>
        </w:tc>
        <w:tc>
          <w:tcPr>
            <w:tcW w:w="8483" w:type="dxa"/>
            <w:noWrap w:val="0"/>
            <w:vAlign w:val="center"/>
          </w:tcPr>
          <w:p w14:paraId="078877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投标人所报项目完成期限是否满足采购文件规定期限的。</w:t>
            </w:r>
          </w:p>
        </w:tc>
      </w:tr>
      <w:tr w14:paraId="73AB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4" w:type="dxa"/>
            <w:noWrap w:val="0"/>
            <w:vAlign w:val="center"/>
          </w:tcPr>
          <w:p w14:paraId="288CF8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w:t>
            </w:r>
          </w:p>
        </w:tc>
        <w:tc>
          <w:tcPr>
            <w:tcW w:w="8483" w:type="dxa"/>
            <w:noWrap w:val="0"/>
            <w:vAlign w:val="center"/>
          </w:tcPr>
          <w:p w14:paraId="4132B0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Cs/>
                <w:color w:val="auto"/>
                <w:sz w:val="28"/>
                <w:szCs w:val="28"/>
                <w:highlight w:val="none"/>
                <w:lang w:val="en-US" w:eastAsia="zh-CN"/>
              </w:rPr>
              <w:t>投标人是否存在串通投标的行为</w:t>
            </w:r>
            <w:r>
              <w:rPr>
                <w:rFonts w:hint="eastAsia" w:ascii="仿宋" w:hAnsi="仿宋" w:eastAsia="仿宋" w:cs="仿宋"/>
                <w:b w:val="0"/>
                <w:bCs/>
                <w:color w:val="auto"/>
                <w:sz w:val="28"/>
                <w:szCs w:val="28"/>
                <w:highlight w:val="none"/>
                <w:lang w:val="en-US" w:eastAsia="zh-CN"/>
              </w:rPr>
              <w:t>（存在选不符合，不存在选符合）</w:t>
            </w:r>
            <w:r>
              <w:rPr>
                <w:rFonts w:hint="eastAsia" w:ascii="仿宋" w:hAnsi="仿宋" w:eastAsia="仿宋" w:cs="仿宋"/>
                <w:bCs/>
                <w:color w:val="auto"/>
                <w:sz w:val="28"/>
                <w:szCs w:val="28"/>
                <w:highlight w:val="none"/>
                <w:lang w:val="en-US" w:eastAsia="zh-CN"/>
              </w:rPr>
              <w:t>。</w:t>
            </w:r>
          </w:p>
        </w:tc>
      </w:tr>
      <w:tr w14:paraId="6FF1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4" w:type="dxa"/>
            <w:noWrap w:val="0"/>
            <w:vAlign w:val="center"/>
          </w:tcPr>
          <w:p w14:paraId="39E6B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6</w:t>
            </w:r>
          </w:p>
        </w:tc>
        <w:tc>
          <w:tcPr>
            <w:tcW w:w="8483" w:type="dxa"/>
            <w:noWrap w:val="0"/>
            <w:vAlign w:val="center"/>
          </w:tcPr>
          <w:p w14:paraId="4AFCEA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不符合</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文件规定的其他实质性要求的</w:t>
            </w:r>
            <w:r>
              <w:rPr>
                <w:rFonts w:hint="eastAsia" w:ascii="仿宋" w:hAnsi="仿宋" w:eastAsia="仿宋" w:cs="仿宋"/>
                <w:color w:val="auto"/>
                <w:sz w:val="28"/>
                <w:szCs w:val="28"/>
                <w:highlight w:val="none"/>
                <w:lang w:eastAsia="zh-CN"/>
              </w:rPr>
              <w:t>。</w:t>
            </w:r>
          </w:p>
        </w:tc>
      </w:tr>
      <w:tr w14:paraId="64D7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917" w:type="dxa"/>
            <w:gridSpan w:val="2"/>
            <w:noWrap w:val="0"/>
            <w:vAlign w:val="center"/>
          </w:tcPr>
          <w:p w14:paraId="6765F898">
            <w:pPr>
              <w:spacing w:line="440" w:lineRule="exact"/>
              <w:rPr>
                <w:rFonts w:hint="eastAsia" w:ascii="仿宋" w:hAnsi="仿宋" w:eastAsia="仿宋" w:cs="仿宋"/>
                <w:b w:val="0"/>
                <w:bCs/>
                <w:kern w:val="2"/>
                <w:sz w:val="28"/>
                <w:szCs w:val="28"/>
                <w:lang w:val="en-US" w:eastAsia="zh-CN" w:bidi="ar-SA"/>
              </w:rPr>
            </w:pPr>
            <w:r>
              <w:rPr>
                <w:rFonts w:hint="eastAsia" w:ascii="仿宋" w:hAnsi="仿宋" w:eastAsia="仿宋"/>
                <w:color w:val="000000"/>
                <w:sz w:val="28"/>
                <w:szCs w:val="28"/>
              </w:rPr>
              <w:t>评标专家</w:t>
            </w:r>
            <w:r>
              <w:rPr>
                <w:rFonts w:ascii="仿宋" w:hAnsi="仿宋" w:eastAsia="仿宋"/>
                <w:color w:val="000000"/>
                <w:sz w:val="28"/>
                <w:szCs w:val="28"/>
              </w:rPr>
              <w:t>在开标时对供应商</w:t>
            </w:r>
            <w:r>
              <w:rPr>
                <w:rFonts w:hint="eastAsia" w:ascii="仿宋" w:hAnsi="仿宋" w:eastAsia="仿宋"/>
                <w:color w:val="000000"/>
                <w:sz w:val="28"/>
                <w:szCs w:val="28"/>
              </w:rPr>
              <w:t>在商务技术部分上传的投标响应文件</w:t>
            </w:r>
            <w:r>
              <w:rPr>
                <w:rFonts w:ascii="仿宋" w:hAnsi="仿宋" w:eastAsia="仿宋"/>
                <w:color w:val="000000"/>
                <w:sz w:val="28"/>
                <w:szCs w:val="28"/>
              </w:rPr>
              <w:t>进行审查，审查不通过的</w:t>
            </w:r>
            <w:r>
              <w:rPr>
                <w:rFonts w:hint="eastAsia" w:ascii="仿宋" w:hAnsi="仿宋" w:eastAsia="仿宋"/>
                <w:color w:val="000000"/>
                <w:sz w:val="28"/>
                <w:szCs w:val="28"/>
              </w:rPr>
              <w:t>投标无效</w:t>
            </w:r>
            <w:r>
              <w:rPr>
                <w:rFonts w:ascii="仿宋" w:hAnsi="仿宋" w:eastAsia="仿宋"/>
                <w:color w:val="000000"/>
                <w:sz w:val="28"/>
                <w:szCs w:val="28"/>
              </w:rPr>
              <w:t>。</w:t>
            </w:r>
          </w:p>
        </w:tc>
      </w:tr>
    </w:tbl>
    <w:p w14:paraId="5599F7A0">
      <w:pPr>
        <w:pStyle w:val="7"/>
        <w:keepNext w:val="0"/>
        <w:keepLines w:val="0"/>
        <w:pageBreakBefore w:val="0"/>
        <w:tabs>
          <w:tab w:val="clear" w:pos="567"/>
        </w:tabs>
        <w:kinsoku/>
        <w:wordWrap/>
        <w:overflowPunct/>
        <w:topLinePunct w:val="0"/>
        <w:autoSpaceDE/>
        <w:autoSpaceDN/>
        <w:bidi w:val="0"/>
        <w:adjustRightInd/>
        <w:snapToGrid/>
        <w:spacing w:before="0" w:beforeLines="0" w:beforeAutospacing="0" w:afterAutospacing="0" w:line="440" w:lineRule="exact"/>
        <w:ind w:leftChars="0" w:firstLine="0" w:firstLineChars="0"/>
        <w:jc w:val="center"/>
        <w:textAlignment w:val="auto"/>
        <w:outlineLvl w:val="9"/>
        <w:rPr>
          <w:rFonts w:hint="eastAsia" w:ascii="仿宋" w:hAnsi="仿宋" w:eastAsia="仿宋" w:cs="仿宋"/>
          <w:b/>
          <w:bCs/>
          <w:sz w:val="36"/>
          <w:szCs w:val="36"/>
          <w:lang w:val="en-US" w:eastAsia="zh-CN"/>
        </w:rPr>
      </w:pPr>
      <w:bookmarkStart w:id="648" w:name="_Toc23723"/>
    </w:p>
    <w:p w14:paraId="18A9CC6C">
      <w:pPr>
        <w:pStyle w:val="7"/>
        <w:keepNext w:val="0"/>
        <w:keepLines w:val="0"/>
        <w:pageBreakBefore w:val="0"/>
        <w:tabs>
          <w:tab w:val="clear" w:pos="567"/>
        </w:tabs>
        <w:kinsoku/>
        <w:wordWrap/>
        <w:overflowPunct/>
        <w:topLinePunct w:val="0"/>
        <w:autoSpaceDE/>
        <w:autoSpaceDN/>
        <w:bidi w:val="0"/>
        <w:adjustRightInd/>
        <w:snapToGrid/>
        <w:spacing w:before="0" w:beforeLines="0" w:beforeAutospacing="0" w:afterAutospacing="0" w:line="440" w:lineRule="exact"/>
        <w:ind w:leftChars="0" w:firstLine="0" w:firstLineChars="0"/>
        <w:jc w:val="center"/>
        <w:textAlignment w:val="auto"/>
        <w:outlineLvl w:val="9"/>
        <w:rPr>
          <w:rFonts w:hint="eastAsia" w:ascii="仿宋" w:hAnsi="仿宋" w:eastAsia="仿宋" w:cs="仿宋"/>
          <w:b/>
          <w:bCs/>
          <w:sz w:val="36"/>
          <w:szCs w:val="36"/>
          <w:lang w:val="en-US" w:eastAsia="zh-CN"/>
        </w:rPr>
      </w:pPr>
    </w:p>
    <w:p w14:paraId="20AE475B">
      <w:pPr>
        <w:pStyle w:val="7"/>
        <w:keepNext w:val="0"/>
        <w:keepLines w:val="0"/>
        <w:pageBreakBefore w:val="0"/>
        <w:tabs>
          <w:tab w:val="clear" w:pos="567"/>
        </w:tabs>
        <w:kinsoku/>
        <w:wordWrap/>
        <w:overflowPunct/>
        <w:topLinePunct w:val="0"/>
        <w:autoSpaceDE/>
        <w:autoSpaceDN/>
        <w:bidi w:val="0"/>
        <w:adjustRightInd/>
        <w:snapToGrid/>
        <w:spacing w:before="0" w:beforeLines="0" w:beforeAutospacing="0" w:afterAutospacing="0" w:line="440" w:lineRule="exact"/>
        <w:ind w:leftChars="0" w:firstLine="0" w:firstLineChars="0"/>
        <w:jc w:val="center"/>
        <w:textAlignment w:val="auto"/>
        <w:outlineLvl w:val="9"/>
        <w:rPr>
          <w:rFonts w:hint="eastAsia" w:ascii="仿宋" w:hAnsi="仿宋" w:eastAsia="仿宋" w:cs="仿宋"/>
          <w:b/>
          <w:bCs/>
          <w:sz w:val="36"/>
          <w:szCs w:val="36"/>
          <w:lang w:val="en-US" w:eastAsia="zh-CN"/>
        </w:rPr>
      </w:pPr>
    </w:p>
    <w:p w14:paraId="28301A5D">
      <w:pPr>
        <w:pStyle w:val="7"/>
        <w:keepNext w:val="0"/>
        <w:keepLines w:val="0"/>
        <w:pageBreakBefore w:val="0"/>
        <w:tabs>
          <w:tab w:val="clear" w:pos="567"/>
        </w:tabs>
        <w:kinsoku/>
        <w:wordWrap/>
        <w:overflowPunct/>
        <w:topLinePunct w:val="0"/>
        <w:autoSpaceDE/>
        <w:autoSpaceDN/>
        <w:bidi w:val="0"/>
        <w:adjustRightInd/>
        <w:snapToGrid/>
        <w:spacing w:before="0" w:beforeLines="0" w:beforeAutospacing="0" w:afterAutospacing="0" w:line="440" w:lineRule="exact"/>
        <w:ind w:leftChars="0" w:firstLine="0" w:firstLineChars="0"/>
        <w:jc w:val="center"/>
        <w:textAlignment w:val="auto"/>
        <w:outlineLvl w:val="9"/>
        <w:rPr>
          <w:rFonts w:hint="eastAsia" w:ascii="仿宋" w:hAnsi="仿宋" w:eastAsia="仿宋" w:cs="仿宋"/>
          <w:b/>
          <w:bCs/>
          <w:sz w:val="36"/>
          <w:szCs w:val="36"/>
          <w:lang w:val="en-US" w:eastAsia="zh-CN"/>
        </w:rPr>
      </w:pPr>
    </w:p>
    <w:p w14:paraId="33294EEF">
      <w:pPr>
        <w:pStyle w:val="7"/>
        <w:keepNext w:val="0"/>
        <w:keepLines w:val="0"/>
        <w:pageBreakBefore w:val="0"/>
        <w:tabs>
          <w:tab w:val="clear" w:pos="567"/>
        </w:tabs>
        <w:kinsoku/>
        <w:wordWrap/>
        <w:overflowPunct/>
        <w:topLinePunct w:val="0"/>
        <w:autoSpaceDE/>
        <w:autoSpaceDN/>
        <w:bidi w:val="0"/>
        <w:adjustRightInd/>
        <w:snapToGrid/>
        <w:spacing w:before="0" w:beforeLines="0" w:beforeAutospacing="0" w:afterAutospacing="0" w:line="440" w:lineRule="exact"/>
        <w:ind w:leftChars="0" w:firstLine="0" w:firstLineChars="0"/>
        <w:jc w:val="center"/>
        <w:textAlignment w:val="auto"/>
        <w:outlineLvl w:val="9"/>
        <w:rPr>
          <w:rFonts w:hint="eastAsia" w:ascii="仿宋" w:hAnsi="仿宋" w:eastAsia="仿宋" w:cs="仿宋"/>
          <w:b/>
          <w:bCs/>
          <w:sz w:val="36"/>
          <w:szCs w:val="36"/>
          <w:lang w:val="en-US" w:eastAsia="zh-CN"/>
        </w:rPr>
      </w:pPr>
    </w:p>
    <w:p w14:paraId="7630B719">
      <w:pPr>
        <w:rPr>
          <w:rFonts w:hint="eastAsia" w:ascii="仿宋" w:hAnsi="仿宋" w:eastAsia="仿宋" w:cs="仿宋"/>
          <w:b/>
          <w:bCs/>
          <w:sz w:val="36"/>
          <w:szCs w:val="36"/>
          <w:lang w:val="en-US" w:eastAsia="zh-CN"/>
        </w:rPr>
      </w:pPr>
    </w:p>
    <w:p w14:paraId="3A27CA16">
      <w:pPr>
        <w:pStyle w:val="5"/>
        <w:ind w:left="0" w:leftChars="0" w:firstLine="0" w:firstLineChars="0"/>
        <w:rPr>
          <w:rFonts w:hint="eastAsia"/>
          <w:lang w:val="en-US" w:eastAsia="zh-CN"/>
        </w:rPr>
      </w:pPr>
    </w:p>
    <w:p w14:paraId="387898F9">
      <w:pPr>
        <w:pStyle w:val="7"/>
        <w:keepNext w:val="0"/>
        <w:keepLines w:val="0"/>
        <w:pageBreakBefore w:val="0"/>
        <w:widowControl w:val="0"/>
        <w:tabs>
          <w:tab w:val="clear" w:pos="567"/>
        </w:tabs>
        <w:kinsoku/>
        <w:wordWrap/>
        <w:overflowPunct/>
        <w:topLinePunct w:val="0"/>
        <w:autoSpaceDE/>
        <w:autoSpaceDN/>
        <w:bidi w:val="0"/>
        <w:adjustRightInd/>
        <w:snapToGrid/>
        <w:spacing w:before="0" w:beforeLines="0" w:beforeAutospacing="0" w:afterAutospacing="0" w:line="440" w:lineRule="exact"/>
        <w:ind w:leftChars="0" w:firstLine="0" w:firstLineChars="0"/>
        <w:jc w:val="center"/>
        <w:textAlignment w:val="auto"/>
        <w:outlineLvl w:val="1"/>
        <w:rPr>
          <w:rFonts w:hint="eastAsia" w:ascii="仿宋" w:hAnsi="仿宋" w:eastAsia="仿宋" w:cs="仿宋"/>
          <w:b/>
          <w:bCs/>
          <w:sz w:val="36"/>
          <w:szCs w:val="36"/>
          <w:lang w:val="en-US" w:eastAsia="zh-CN"/>
        </w:rPr>
      </w:pPr>
      <w:bookmarkStart w:id="649" w:name="_Toc23475"/>
      <w:bookmarkStart w:id="650" w:name="_Toc10703"/>
      <w:r>
        <w:rPr>
          <w:rFonts w:hint="eastAsia" w:ascii="仿宋" w:hAnsi="仿宋" w:eastAsia="仿宋" w:cs="仿宋"/>
          <w:b/>
          <w:bCs/>
          <w:sz w:val="36"/>
          <w:szCs w:val="36"/>
          <w:lang w:val="en-US" w:eastAsia="zh-CN"/>
        </w:rPr>
        <w:t>第二部分 评审办法及评分标准</w:t>
      </w:r>
      <w:bookmarkEnd w:id="648"/>
      <w:bookmarkEnd w:id="649"/>
      <w:bookmarkEnd w:id="650"/>
    </w:p>
    <w:p w14:paraId="32399A0C">
      <w:pPr>
        <w:pStyle w:val="7"/>
        <w:keepNext w:val="0"/>
        <w:keepLines w:val="0"/>
        <w:pageBreakBefore w:val="0"/>
        <w:tabs>
          <w:tab w:val="clear" w:pos="567"/>
        </w:tabs>
        <w:kinsoku/>
        <w:wordWrap/>
        <w:overflowPunct/>
        <w:topLinePunct w:val="0"/>
        <w:autoSpaceDE/>
        <w:autoSpaceDN/>
        <w:bidi w:val="0"/>
        <w:adjustRightInd/>
        <w:snapToGrid/>
        <w:spacing w:before="0" w:beforeLines="0" w:beforeAutospacing="0" w:afterAutospacing="0" w:line="4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本项目将按照采购文件第2章投标人须知中“五 开标及评标”、“六 确定成交”及本章的规定评标。（内容要包括投标无效界定和详细评标标准）</w:t>
      </w:r>
    </w:p>
    <w:p w14:paraId="72FBD06F">
      <w:pPr>
        <w:ind w:firstLine="495" w:firstLineChars="177"/>
        <w:outlineLvl w:val="2"/>
        <w:rPr>
          <w:rFonts w:hint="eastAsia" w:ascii="仿宋" w:hAnsi="仿宋" w:eastAsia="仿宋" w:cs="仿宋"/>
          <w:color w:val="auto"/>
          <w:kern w:val="2"/>
          <w:sz w:val="28"/>
          <w:szCs w:val="28"/>
          <w:lang w:val="en-US" w:eastAsia="zh-CN" w:bidi="ar-SA"/>
        </w:rPr>
      </w:pPr>
      <w:bookmarkStart w:id="651" w:name="_Toc18242"/>
      <w:r>
        <w:rPr>
          <w:rFonts w:hint="eastAsia" w:ascii="仿宋" w:hAnsi="仿宋" w:eastAsia="仿宋" w:cs="仿宋"/>
          <w:color w:val="auto"/>
          <w:kern w:val="2"/>
          <w:sz w:val="28"/>
          <w:szCs w:val="28"/>
          <w:lang w:val="en-US" w:eastAsia="zh-CN" w:bidi="ar-SA"/>
        </w:rPr>
        <w:t>一、评审办法</w:t>
      </w:r>
      <w:bookmarkEnd w:id="651"/>
    </w:p>
    <w:p w14:paraId="0F15C392">
      <w:pPr>
        <w:ind w:firstLine="48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本项目采用</w:t>
      </w:r>
      <w:r>
        <w:rPr>
          <w:rFonts w:hint="eastAsia" w:ascii="仿宋" w:hAnsi="仿宋" w:eastAsia="仿宋" w:cs="仿宋"/>
          <w:color w:val="auto"/>
          <w:kern w:val="2"/>
          <w:sz w:val="28"/>
          <w:szCs w:val="28"/>
          <w:u w:val="single"/>
          <w:lang w:val="en-US" w:eastAsia="zh-CN" w:bidi="ar-SA"/>
        </w:rPr>
        <w:t xml:space="preserve"> 综合评分法 </w:t>
      </w:r>
      <w:r>
        <w:rPr>
          <w:rFonts w:hint="eastAsia" w:ascii="仿宋" w:hAnsi="仿宋" w:eastAsia="仿宋" w:cs="仿宋"/>
          <w:color w:val="auto"/>
          <w:kern w:val="2"/>
          <w:sz w:val="28"/>
          <w:szCs w:val="28"/>
          <w:lang w:val="en-US" w:eastAsia="zh-CN" w:bidi="ar-SA"/>
        </w:rPr>
        <w:t>进行评审。</w:t>
      </w:r>
    </w:p>
    <w:p w14:paraId="5087118A">
      <w:pPr>
        <w:ind w:firstLine="48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综合评分法，是指在满足</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HYPERLINK "http://www.baidu.com/s?wd=%E6%8B%9B%E6%A0%87%E6%96%87%E4%BB%B6&amp;hl_tag=textlink&amp;tn=SE_hldp01350_v6v6zkg6" \t "_blank"</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采购文件</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实质性要求的前提下，评标专家按照</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HYPERLINK "http://www.baidu.com/s?wd=%E6%8B%9B%E6%A0%87%E6%96%87%E4%BB%B6&amp;hl_tag=textlink&amp;tn=SE_hldp01350_v6v6zkg6" \t "_blank"</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采购文件</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中规定的各项评审因素及其分值进行综合评分后，以评分从高到低的顺序推荐1至3家供应商作为成交候选供应商的评标方法。</w:t>
      </w:r>
    </w:p>
    <w:p w14:paraId="29F288D3">
      <w:pPr>
        <w:pStyle w:val="7"/>
        <w:numPr>
          <w:ilvl w:val="0"/>
          <w:numId w:val="0"/>
        </w:numPr>
        <w:tabs>
          <w:tab w:val="clear" w:pos="567"/>
        </w:tabs>
        <w:spacing w:before="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磋商小组</w:t>
      </w:r>
      <w:r>
        <w:rPr>
          <w:rFonts w:hint="eastAsia" w:ascii="仿宋" w:hAnsi="仿宋" w:eastAsia="仿宋" w:cs="仿宋"/>
          <w:sz w:val="28"/>
          <w:szCs w:val="28"/>
        </w:rPr>
        <w:t>根据</w:t>
      </w:r>
      <w:r>
        <w:rPr>
          <w:rFonts w:hint="eastAsia" w:ascii="仿宋" w:hAnsi="仿宋" w:eastAsia="仿宋" w:cs="仿宋"/>
          <w:sz w:val="28"/>
          <w:szCs w:val="28"/>
          <w:lang w:val="en-US" w:eastAsia="zh-CN"/>
        </w:rPr>
        <w:t>采购</w:t>
      </w:r>
      <w:r>
        <w:rPr>
          <w:rFonts w:hint="eastAsia" w:ascii="仿宋" w:hAnsi="仿宋" w:eastAsia="仿宋" w:cs="仿宋"/>
          <w:sz w:val="28"/>
          <w:szCs w:val="28"/>
        </w:rPr>
        <w:t>文件，在对投标人投标文件综合评</w:t>
      </w:r>
    </w:p>
    <w:p w14:paraId="33C2AF71">
      <w:pPr>
        <w:pStyle w:val="7"/>
        <w:numPr>
          <w:ilvl w:val="0"/>
          <w:numId w:val="0"/>
        </w:numPr>
        <w:tabs>
          <w:tab w:val="clear" w:pos="567"/>
        </w:tabs>
        <w:spacing w:before="0" w:line="440" w:lineRule="exact"/>
        <w:rPr>
          <w:rFonts w:hint="eastAsia" w:ascii="仿宋" w:hAnsi="仿宋" w:eastAsia="仿宋" w:cs="仿宋"/>
          <w:sz w:val="28"/>
          <w:szCs w:val="28"/>
          <w:highlight w:val="yellow"/>
        </w:rPr>
      </w:pPr>
      <w:r>
        <w:rPr>
          <w:rFonts w:hint="eastAsia" w:ascii="仿宋" w:hAnsi="仿宋" w:eastAsia="仿宋" w:cs="仿宋"/>
          <w:sz w:val="28"/>
          <w:szCs w:val="28"/>
        </w:rPr>
        <w:t>审的基础上进行评估打分。打分采取百分制，</w:t>
      </w:r>
      <w:r>
        <w:rPr>
          <w:rFonts w:hint="eastAsia" w:ascii="仿宋" w:hAnsi="仿宋" w:eastAsia="仿宋" w:cs="仿宋"/>
          <w:b/>
          <w:bCs/>
          <w:sz w:val="28"/>
          <w:szCs w:val="28"/>
        </w:rPr>
        <w:t>其中商务、技术部分为</w:t>
      </w:r>
      <w:r>
        <w:rPr>
          <w:rFonts w:hint="eastAsia" w:ascii="仿宋" w:hAnsi="仿宋" w:eastAsia="仿宋" w:cs="仿宋"/>
          <w:b/>
          <w:bCs/>
          <w:sz w:val="28"/>
          <w:szCs w:val="28"/>
          <w:highlight w:val="none"/>
          <w:lang w:val="en-US" w:eastAsia="zh-CN"/>
        </w:rPr>
        <w:t>85</w:t>
      </w:r>
      <w:r>
        <w:rPr>
          <w:rFonts w:hint="eastAsia" w:ascii="仿宋" w:hAnsi="仿宋" w:eastAsia="仿宋" w:cs="仿宋"/>
          <w:b/>
          <w:bCs/>
          <w:sz w:val="28"/>
          <w:szCs w:val="28"/>
          <w:highlight w:val="none"/>
        </w:rPr>
        <w:t>分，报价分</w:t>
      </w: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rPr>
        <w:t>分。</w:t>
      </w:r>
    </w:p>
    <w:p w14:paraId="3E2BBAEA">
      <w:pPr>
        <w:pStyle w:val="7"/>
        <w:keepNext w:val="0"/>
        <w:keepLines w:val="0"/>
        <w:pageBreakBefore w:val="0"/>
        <w:tabs>
          <w:tab w:val="clear" w:pos="567"/>
        </w:tabs>
        <w:kinsoku/>
        <w:wordWrap/>
        <w:overflowPunct/>
        <w:topLinePunct w:val="0"/>
        <w:autoSpaceDE/>
        <w:autoSpaceDN/>
        <w:bidi w:val="0"/>
        <w:adjustRightInd/>
        <w:snapToGrid/>
        <w:spacing w:before="0" w:beforeLines="0" w:beforeAutospacing="0" w:afterAutospacing="0" w:line="44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）成交</w:t>
      </w:r>
      <w:r>
        <w:rPr>
          <w:rFonts w:hint="eastAsia" w:ascii="仿宋" w:hAnsi="仿宋" w:eastAsia="仿宋" w:cs="仿宋"/>
          <w:sz w:val="28"/>
          <w:szCs w:val="28"/>
        </w:rPr>
        <w:t>候选人并列式时的处理方式：采用综合评标法，则：</w:t>
      </w:r>
      <w:r>
        <w:rPr>
          <w:rFonts w:hint="eastAsia" w:ascii="仿宋" w:hAnsi="仿宋" w:eastAsia="仿宋" w:cs="仿宋"/>
          <w:sz w:val="28"/>
          <w:szCs w:val="28"/>
          <w:u w:val="single"/>
        </w:rPr>
        <w:t>评审得分相同的，按投标报价排列，报价最低的投标人获得</w:t>
      </w:r>
      <w:r>
        <w:rPr>
          <w:rFonts w:hint="eastAsia" w:ascii="仿宋" w:hAnsi="仿宋" w:eastAsia="仿宋" w:cs="仿宋"/>
          <w:sz w:val="28"/>
          <w:szCs w:val="28"/>
          <w:u w:val="single"/>
          <w:lang w:val="en-US" w:eastAsia="zh-CN"/>
        </w:rPr>
        <w:t>成交</w:t>
      </w:r>
      <w:r>
        <w:rPr>
          <w:rFonts w:hint="eastAsia" w:ascii="仿宋" w:hAnsi="仿宋" w:eastAsia="仿宋" w:cs="仿宋"/>
          <w:sz w:val="28"/>
          <w:szCs w:val="28"/>
          <w:u w:val="single"/>
        </w:rPr>
        <w:t>人推荐资格；得分与投标报价均相同的，按技术指标优劣排列，技术得分最高的投标人获得</w:t>
      </w:r>
      <w:r>
        <w:rPr>
          <w:rFonts w:hint="eastAsia" w:ascii="仿宋" w:hAnsi="仿宋" w:eastAsia="仿宋" w:cs="仿宋"/>
          <w:sz w:val="28"/>
          <w:szCs w:val="28"/>
          <w:u w:val="single"/>
          <w:lang w:val="en-US" w:eastAsia="zh-CN"/>
        </w:rPr>
        <w:t>成交</w:t>
      </w:r>
      <w:r>
        <w:rPr>
          <w:rFonts w:hint="eastAsia" w:ascii="仿宋" w:hAnsi="仿宋" w:eastAsia="仿宋" w:cs="仿宋"/>
          <w:sz w:val="28"/>
          <w:szCs w:val="28"/>
          <w:u w:val="single"/>
        </w:rPr>
        <w:t>人推荐资格。</w:t>
      </w:r>
      <w:r>
        <w:rPr>
          <w:rFonts w:hint="eastAsia" w:ascii="仿宋" w:hAnsi="仿宋" w:eastAsia="仿宋" w:cs="仿宋"/>
          <w:sz w:val="28"/>
          <w:szCs w:val="28"/>
        </w:rPr>
        <w:t xml:space="preserve"> </w:t>
      </w:r>
    </w:p>
    <w:p w14:paraId="6C860318">
      <w:pPr>
        <w:pStyle w:val="25"/>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评分标准</w:t>
      </w:r>
    </w:p>
    <w:tbl>
      <w:tblPr>
        <w:tblStyle w:val="20"/>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65"/>
        <w:gridCol w:w="885"/>
        <w:gridCol w:w="6955"/>
      </w:tblGrid>
      <w:tr w14:paraId="37C8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93" w:type="dxa"/>
            <w:noWrap w:val="0"/>
            <w:vAlign w:val="center"/>
          </w:tcPr>
          <w:p w14:paraId="15DC2420">
            <w:pPr>
              <w:keepNext w:val="0"/>
              <w:keepLines w:val="0"/>
              <w:pageBreakBefore w:val="0"/>
              <w:wordWrap/>
              <w:overflowPunct/>
              <w:topLinePunct w:val="0"/>
              <w:bidi w:val="0"/>
              <w:spacing w:line="440" w:lineRule="exact"/>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序号</w:t>
            </w:r>
          </w:p>
        </w:tc>
        <w:tc>
          <w:tcPr>
            <w:tcW w:w="1065" w:type="dxa"/>
            <w:noWrap w:val="0"/>
            <w:vAlign w:val="center"/>
          </w:tcPr>
          <w:p w14:paraId="79EBC6F0">
            <w:pPr>
              <w:keepNext w:val="0"/>
              <w:keepLines w:val="0"/>
              <w:pageBreakBefore w:val="0"/>
              <w:wordWrap/>
              <w:overflowPunct/>
              <w:topLinePunct w:val="0"/>
              <w:bidi w:val="0"/>
              <w:spacing w:line="440" w:lineRule="exact"/>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评分内容</w:t>
            </w:r>
          </w:p>
        </w:tc>
        <w:tc>
          <w:tcPr>
            <w:tcW w:w="885" w:type="dxa"/>
            <w:noWrap w:val="0"/>
            <w:vAlign w:val="center"/>
          </w:tcPr>
          <w:p w14:paraId="28157071">
            <w:pPr>
              <w:keepNext w:val="0"/>
              <w:keepLines w:val="0"/>
              <w:pageBreakBefore w:val="0"/>
              <w:wordWrap/>
              <w:overflowPunct/>
              <w:topLinePunct w:val="0"/>
              <w:bidi w:val="0"/>
              <w:spacing w:line="440" w:lineRule="exact"/>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分值</w:t>
            </w:r>
          </w:p>
        </w:tc>
        <w:tc>
          <w:tcPr>
            <w:tcW w:w="6955" w:type="dxa"/>
            <w:noWrap w:val="0"/>
            <w:vAlign w:val="center"/>
          </w:tcPr>
          <w:p w14:paraId="14F6F2E6">
            <w:pPr>
              <w:keepNext w:val="0"/>
              <w:keepLines w:val="0"/>
              <w:pageBreakBefore w:val="0"/>
              <w:wordWrap/>
              <w:overflowPunct/>
              <w:topLinePunct w:val="0"/>
              <w:bidi w:val="0"/>
              <w:spacing w:line="440" w:lineRule="exact"/>
              <w:ind w:firstLine="1687" w:firstLineChars="600"/>
              <w:jc w:val="both"/>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评分标准</w:t>
            </w:r>
          </w:p>
        </w:tc>
      </w:tr>
      <w:tr w14:paraId="0E83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598" w:type="dxa"/>
            <w:gridSpan w:val="4"/>
            <w:noWrap w:val="0"/>
            <w:vAlign w:val="center"/>
          </w:tcPr>
          <w:p w14:paraId="1FDBB62D">
            <w:pPr>
              <w:keepNext w:val="0"/>
              <w:keepLines w:val="0"/>
              <w:pageBreakBefore w:val="0"/>
              <w:tabs>
                <w:tab w:val="left" w:pos="3784"/>
              </w:tabs>
              <w:wordWrap/>
              <w:overflowPunct/>
              <w:topLinePunct w:val="0"/>
              <w:bidi w:val="0"/>
              <w:spacing w:line="440" w:lineRule="exact"/>
              <w:ind w:left="0" w:leftChars="0" w:firstLine="562" w:firstLineChars="200"/>
              <w:jc w:val="center"/>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rPr>
              <w:t>一、报价部分</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15分</w:t>
            </w:r>
            <w:r>
              <w:rPr>
                <w:rFonts w:hint="eastAsia" w:ascii="仿宋" w:hAnsi="仿宋" w:eastAsia="仿宋" w:cs="仿宋"/>
                <w:b/>
                <w:bCs/>
                <w:color w:val="000000"/>
                <w:sz w:val="28"/>
                <w:szCs w:val="28"/>
                <w:highlight w:val="none"/>
                <w:lang w:eastAsia="zh-CN"/>
              </w:rPr>
              <w:t>）</w:t>
            </w:r>
          </w:p>
        </w:tc>
      </w:tr>
      <w:tr w14:paraId="0AA7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693" w:type="dxa"/>
            <w:shd w:val="clear" w:color="auto" w:fill="auto"/>
            <w:noWrap w:val="0"/>
            <w:vAlign w:val="center"/>
          </w:tcPr>
          <w:p w14:paraId="63510ED3">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1065" w:type="dxa"/>
            <w:shd w:val="clear" w:color="auto" w:fill="auto"/>
            <w:noWrap w:val="0"/>
            <w:vAlign w:val="center"/>
          </w:tcPr>
          <w:p w14:paraId="754875E3">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shd w:val="clear" w:color="auto" w:fill="auto"/>
              </w:rPr>
            </w:pPr>
            <w:r>
              <w:rPr>
                <w:rFonts w:hint="eastAsia" w:ascii="仿宋" w:hAnsi="仿宋" w:eastAsia="仿宋" w:cs="仿宋"/>
                <w:color w:val="000000"/>
                <w:sz w:val="28"/>
                <w:szCs w:val="28"/>
                <w:highlight w:val="none"/>
                <w:shd w:val="clear" w:color="auto" w:fill="auto"/>
              </w:rPr>
              <w:t>报价分</w:t>
            </w:r>
          </w:p>
        </w:tc>
        <w:tc>
          <w:tcPr>
            <w:tcW w:w="885" w:type="dxa"/>
            <w:shd w:val="clear" w:color="auto" w:fill="auto"/>
            <w:noWrap w:val="0"/>
            <w:vAlign w:val="center"/>
          </w:tcPr>
          <w:p w14:paraId="0182BCB8">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shd w:val="clear" w:color="auto" w:fill="auto"/>
                <w:lang w:eastAsia="zh-CN"/>
              </w:rPr>
            </w:pPr>
            <w:r>
              <w:rPr>
                <w:rFonts w:hint="eastAsia" w:ascii="仿宋" w:hAnsi="仿宋" w:eastAsia="仿宋" w:cs="仿宋"/>
                <w:color w:val="000000"/>
                <w:sz w:val="28"/>
                <w:szCs w:val="28"/>
                <w:highlight w:val="none"/>
                <w:shd w:val="clear" w:color="auto" w:fill="auto"/>
                <w:lang w:val="en-US" w:eastAsia="zh-CN"/>
              </w:rPr>
              <w:t>15</w:t>
            </w:r>
          </w:p>
        </w:tc>
        <w:tc>
          <w:tcPr>
            <w:tcW w:w="6955" w:type="dxa"/>
            <w:shd w:val="clear" w:color="auto" w:fill="auto"/>
            <w:noWrap w:val="0"/>
            <w:vAlign w:val="center"/>
          </w:tcPr>
          <w:p w14:paraId="17AB4459">
            <w:pPr>
              <w:keepNext w:val="0"/>
              <w:keepLines w:val="0"/>
              <w:pageBreakBefore w:val="0"/>
              <w:wordWrap/>
              <w:overflowPunct/>
              <w:topLinePunct w:val="0"/>
              <w:bidi w:val="0"/>
              <w:spacing w:line="440" w:lineRule="exact"/>
              <w:ind w:left="0" w:leftChars="0" w:firstLine="560" w:firstLineChars="200"/>
              <w:rPr>
                <w:rFonts w:hint="eastAsia" w:ascii="仿宋" w:hAnsi="仿宋" w:eastAsia="仿宋" w:cs="仿宋"/>
                <w:color w:val="000000"/>
                <w:sz w:val="28"/>
                <w:szCs w:val="28"/>
                <w:highlight w:val="none"/>
                <w:shd w:val="clear" w:color="auto" w:fill="auto"/>
              </w:rPr>
            </w:pPr>
            <w:r>
              <w:rPr>
                <w:rFonts w:hint="eastAsia" w:ascii="仿宋" w:hAnsi="仿宋" w:eastAsia="仿宋" w:cs="仿宋"/>
                <w:color w:val="auto"/>
                <w:sz w:val="28"/>
                <w:szCs w:val="28"/>
                <w:highlight w:val="none"/>
                <w:shd w:val="clear" w:color="auto" w:fill="auto"/>
              </w:rPr>
              <w:t>投标报价采用低价优先法计算而得，即满足采购文件要求且以最低的（最</w:t>
            </w:r>
            <w:r>
              <w:rPr>
                <w:rFonts w:hint="eastAsia" w:ascii="仿宋" w:hAnsi="仿宋" w:eastAsia="仿宋" w:cs="仿宋"/>
                <w:color w:val="auto"/>
                <w:sz w:val="28"/>
                <w:szCs w:val="28"/>
                <w:highlight w:val="none"/>
                <w:shd w:val="clear" w:color="auto" w:fill="auto"/>
                <w:lang w:val="en-US" w:eastAsia="zh-CN"/>
              </w:rPr>
              <w:t>后</w:t>
            </w:r>
            <w:r>
              <w:rPr>
                <w:rFonts w:hint="eastAsia" w:ascii="仿宋" w:hAnsi="仿宋" w:eastAsia="仿宋" w:cs="仿宋"/>
                <w:color w:val="auto"/>
                <w:sz w:val="28"/>
                <w:szCs w:val="28"/>
                <w:highlight w:val="none"/>
                <w:shd w:val="clear" w:color="auto" w:fill="auto"/>
              </w:rPr>
              <w:t>）报价为基准价，其报价为满分。其他人的报价得分=（基准价/最</w:t>
            </w:r>
            <w:r>
              <w:rPr>
                <w:rFonts w:hint="eastAsia" w:ascii="仿宋" w:hAnsi="仿宋" w:eastAsia="仿宋" w:cs="仿宋"/>
                <w:color w:val="auto"/>
                <w:sz w:val="28"/>
                <w:szCs w:val="28"/>
                <w:highlight w:val="none"/>
                <w:shd w:val="clear" w:color="auto" w:fill="auto"/>
                <w:lang w:val="en-US" w:eastAsia="zh-CN"/>
              </w:rPr>
              <w:t>后</w:t>
            </w:r>
            <w:r>
              <w:rPr>
                <w:rFonts w:hint="eastAsia" w:ascii="仿宋" w:hAnsi="仿宋" w:eastAsia="仿宋" w:cs="仿宋"/>
                <w:color w:val="auto"/>
                <w:sz w:val="28"/>
                <w:szCs w:val="28"/>
                <w:highlight w:val="none"/>
                <w:shd w:val="clear" w:color="auto" w:fill="auto"/>
              </w:rPr>
              <w:t>报价）×价格权值×100%</w:t>
            </w:r>
          </w:p>
        </w:tc>
      </w:tr>
      <w:tr w14:paraId="3947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598" w:type="dxa"/>
            <w:gridSpan w:val="4"/>
            <w:noWrap w:val="0"/>
            <w:vAlign w:val="center"/>
          </w:tcPr>
          <w:p w14:paraId="70DAA4D2">
            <w:pPr>
              <w:keepNext w:val="0"/>
              <w:keepLines w:val="0"/>
              <w:pageBreakBefore w:val="0"/>
              <w:tabs>
                <w:tab w:val="left" w:pos="3889"/>
              </w:tabs>
              <w:wordWrap/>
              <w:overflowPunct/>
              <w:topLinePunct w:val="0"/>
              <w:bidi w:val="0"/>
              <w:spacing w:line="440" w:lineRule="exact"/>
              <w:ind w:left="0" w:leftChars="0" w:firstLine="562" w:firstLineChars="200"/>
              <w:jc w:val="center"/>
              <w:rPr>
                <w:rFonts w:hint="eastAsia" w:ascii="仿宋" w:hAnsi="仿宋" w:eastAsia="仿宋" w:cs="仿宋"/>
                <w:color w:val="000000"/>
                <w:sz w:val="28"/>
                <w:szCs w:val="28"/>
                <w:highlight w:val="none"/>
                <w:lang w:eastAsia="zh-CN"/>
              </w:rPr>
            </w:pPr>
            <w:r>
              <w:rPr>
                <w:rFonts w:hint="eastAsia" w:ascii="仿宋" w:hAnsi="仿宋" w:eastAsia="仿宋" w:cs="仿宋"/>
                <w:b/>
                <w:bCs/>
                <w:color w:val="000000"/>
                <w:sz w:val="28"/>
                <w:szCs w:val="28"/>
                <w:highlight w:val="none"/>
              </w:rPr>
              <w:t>二、技术部分</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50分</w:t>
            </w:r>
            <w:r>
              <w:rPr>
                <w:rFonts w:hint="eastAsia" w:ascii="仿宋" w:hAnsi="仿宋" w:eastAsia="仿宋" w:cs="仿宋"/>
                <w:b/>
                <w:bCs/>
                <w:color w:val="000000"/>
                <w:sz w:val="28"/>
                <w:szCs w:val="28"/>
                <w:highlight w:val="none"/>
                <w:lang w:eastAsia="zh-CN"/>
              </w:rPr>
              <w:t>）</w:t>
            </w:r>
          </w:p>
        </w:tc>
      </w:tr>
      <w:tr w14:paraId="790B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14:paraId="3B9548F2">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1065" w:type="dxa"/>
            <w:noWrap w:val="0"/>
            <w:vAlign w:val="center"/>
          </w:tcPr>
          <w:p w14:paraId="32D22B95">
            <w:pPr>
              <w:keepNext w:val="0"/>
              <w:keepLines w:val="0"/>
              <w:pageBreakBefore w:val="0"/>
              <w:wordWrap/>
              <w:overflowPunct/>
              <w:topLinePunct w:val="0"/>
              <w:bidi w:val="0"/>
              <w:spacing w:line="440" w:lineRule="exact"/>
              <w:jc w:val="both"/>
              <w:rPr>
                <w:rFonts w:hint="eastAsia" w:ascii="仿宋" w:hAnsi="仿宋" w:eastAsia="仿宋" w:cs="仿宋"/>
                <w:color w:val="000000"/>
                <w:sz w:val="28"/>
                <w:szCs w:val="28"/>
                <w:highlight w:val="none"/>
              </w:rPr>
            </w:pPr>
            <w:r>
              <w:rPr>
                <w:rFonts w:hint="eastAsia" w:ascii="仿宋" w:hAnsi="仿宋" w:eastAsia="仿宋" w:cs="仿宋"/>
                <w:color w:val="auto"/>
                <w:sz w:val="28"/>
                <w:szCs w:val="28"/>
                <w:lang w:val="en-US"/>
              </w:rPr>
              <w:t>服务需求</w:t>
            </w:r>
            <w:r>
              <w:rPr>
                <w:rFonts w:hint="eastAsia" w:ascii="仿宋" w:hAnsi="仿宋" w:eastAsia="仿宋" w:cs="仿宋"/>
                <w:color w:val="auto"/>
                <w:sz w:val="28"/>
                <w:szCs w:val="28"/>
                <w:lang w:val="en-US" w:eastAsia="zh-CN"/>
              </w:rPr>
              <w:t>及要求响应情况</w:t>
            </w:r>
          </w:p>
        </w:tc>
        <w:tc>
          <w:tcPr>
            <w:tcW w:w="885" w:type="dxa"/>
            <w:noWrap w:val="0"/>
            <w:vAlign w:val="center"/>
          </w:tcPr>
          <w:p w14:paraId="768DA3FF">
            <w:pPr>
              <w:keepNext w:val="0"/>
              <w:keepLines w:val="0"/>
              <w:pageBreakBefore w:val="0"/>
              <w:wordWrap/>
              <w:overflowPunct/>
              <w:topLinePunct w:val="0"/>
              <w:bidi w:val="0"/>
              <w:spacing w:line="440" w:lineRule="exact"/>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15</w:t>
            </w:r>
          </w:p>
        </w:tc>
        <w:tc>
          <w:tcPr>
            <w:tcW w:w="6955" w:type="dxa"/>
            <w:tcBorders>
              <w:bottom w:val="single" w:color="auto" w:sz="4" w:space="0"/>
            </w:tcBorders>
            <w:noWrap w:val="0"/>
            <w:vAlign w:val="center"/>
          </w:tcPr>
          <w:p w14:paraId="47C284D5">
            <w:pPr>
              <w:pStyle w:val="44"/>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服务需求</w:t>
            </w:r>
            <w:r>
              <w:rPr>
                <w:rFonts w:hint="eastAsia" w:ascii="仿宋" w:hAnsi="仿宋" w:eastAsia="仿宋" w:cs="仿宋"/>
                <w:color w:val="auto"/>
                <w:sz w:val="28"/>
                <w:szCs w:val="28"/>
                <w:lang w:val="en-US" w:eastAsia="zh-CN"/>
              </w:rPr>
              <w:t>及要求响应情况：</w:t>
            </w:r>
            <w:r>
              <w:rPr>
                <w:rFonts w:hint="eastAsia" w:ascii="仿宋" w:hAnsi="仿宋" w:eastAsia="仿宋" w:cs="仿宋"/>
                <w:color w:val="auto"/>
                <w:sz w:val="28"/>
                <w:szCs w:val="28"/>
                <w:lang w:val="en-US"/>
              </w:rPr>
              <w:t>服务需求</w:t>
            </w:r>
            <w:r>
              <w:rPr>
                <w:rFonts w:hint="eastAsia" w:ascii="仿宋" w:hAnsi="仿宋" w:eastAsia="仿宋" w:cs="仿宋"/>
                <w:color w:val="auto"/>
                <w:sz w:val="28"/>
                <w:szCs w:val="28"/>
                <w:lang w:val="en-US" w:eastAsia="zh-CN"/>
              </w:rPr>
              <w:t>及要求</w:t>
            </w:r>
            <w:r>
              <w:rPr>
                <w:rFonts w:hint="eastAsia" w:ascii="仿宋" w:hAnsi="仿宋" w:eastAsia="仿宋" w:cs="仿宋"/>
                <w:color w:val="auto"/>
                <w:sz w:val="28"/>
                <w:szCs w:val="28"/>
                <w:lang w:val="en-US"/>
              </w:rPr>
              <w:t>全部响应且无负偏离</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en-US"/>
              </w:rPr>
              <w:t>得</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en-US"/>
              </w:rPr>
              <w:t>分，</w:t>
            </w:r>
            <w:r>
              <w:rPr>
                <w:rFonts w:hint="eastAsia" w:ascii="仿宋" w:hAnsi="仿宋" w:eastAsia="仿宋" w:cs="仿宋"/>
                <w:bCs/>
                <w:color w:val="auto"/>
                <w:sz w:val="28"/>
                <w:szCs w:val="28"/>
                <w:lang w:val="en-US"/>
              </w:rPr>
              <w:t>有一项指标负偏离扣</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val="en-US"/>
              </w:rPr>
              <w:t>分，</w:t>
            </w:r>
            <w:r>
              <w:rPr>
                <w:rFonts w:hint="eastAsia" w:ascii="仿宋" w:hAnsi="仿宋" w:eastAsia="仿宋" w:cs="仿宋"/>
                <w:color w:val="auto"/>
                <w:sz w:val="28"/>
                <w:szCs w:val="28"/>
                <w:lang w:val="en-US"/>
              </w:rPr>
              <w:t>扣完为止，满分</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en-US"/>
              </w:rPr>
              <w:t>分。</w:t>
            </w:r>
          </w:p>
          <w:p w14:paraId="464890A3">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投标人须对本采购文件服务需求及要求进行答复。</w:t>
            </w:r>
            <w:r>
              <w:rPr>
                <w:rFonts w:hint="eastAsia" w:ascii="仿宋" w:hAnsi="仿宋" w:eastAsia="仿宋" w:cs="仿宋"/>
                <w:w w:val="95"/>
                <w:kern w:val="0"/>
                <w:sz w:val="28"/>
                <w:szCs w:val="28"/>
                <w:lang w:val="en-US" w:eastAsia="zh-CN" w:bidi="ar"/>
              </w:rPr>
              <w:t>投标文件中未提供的，视为不满足招标要求，不得分。</w:t>
            </w:r>
          </w:p>
        </w:tc>
      </w:tr>
      <w:tr w14:paraId="7B2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14:paraId="305F8421">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p>
        </w:tc>
        <w:tc>
          <w:tcPr>
            <w:tcW w:w="1065" w:type="dxa"/>
            <w:noWrap w:val="0"/>
            <w:vAlign w:val="center"/>
          </w:tcPr>
          <w:p w14:paraId="6DF6B59B">
            <w:pPr>
              <w:keepNext w:val="0"/>
              <w:keepLines w:val="0"/>
              <w:pageBreakBefore w:val="0"/>
              <w:wordWrap/>
              <w:overflowPunct/>
              <w:topLinePunct w:val="0"/>
              <w:bidi w:val="0"/>
              <w:spacing w:line="440" w:lineRule="exact"/>
              <w:jc w:val="both"/>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项目实施方案</w:t>
            </w:r>
          </w:p>
          <w:p w14:paraId="16E425BD">
            <w:pPr>
              <w:keepNext w:val="0"/>
              <w:keepLines w:val="0"/>
              <w:pageBreakBefore w:val="0"/>
              <w:wordWrap/>
              <w:overflowPunct/>
              <w:topLinePunct w:val="0"/>
              <w:bidi w:val="0"/>
              <w:spacing w:line="440" w:lineRule="exact"/>
              <w:ind w:left="0" w:leftChars="0" w:firstLine="560" w:firstLineChars="200"/>
              <w:jc w:val="center"/>
              <w:rPr>
                <w:rFonts w:hint="eastAsia" w:ascii="仿宋" w:hAnsi="仿宋" w:eastAsia="仿宋" w:cs="仿宋"/>
                <w:color w:val="000000"/>
                <w:kern w:val="2"/>
                <w:sz w:val="28"/>
                <w:szCs w:val="28"/>
                <w:highlight w:val="none"/>
                <w:lang w:val="en-US" w:eastAsia="zh-CN" w:bidi="ar-SA"/>
              </w:rPr>
            </w:pPr>
          </w:p>
        </w:tc>
        <w:tc>
          <w:tcPr>
            <w:tcW w:w="885" w:type="dxa"/>
            <w:noWrap w:val="0"/>
            <w:vAlign w:val="center"/>
          </w:tcPr>
          <w:p w14:paraId="25922AFF">
            <w:pPr>
              <w:keepNext w:val="0"/>
              <w:keepLines w:val="0"/>
              <w:pageBreakBefore w:val="0"/>
              <w:wordWrap/>
              <w:overflowPunct/>
              <w:topLinePunct w:val="0"/>
              <w:bidi w:val="0"/>
              <w:spacing w:line="440" w:lineRule="exact"/>
              <w:jc w:val="center"/>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8</w:t>
            </w:r>
          </w:p>
        </w:tc>
        <w:tc>
          <w:tcPr>
            <w:tcW w:w="6955" w:type="dxa"/>
            <w:tcBorders>
              <w:bottom w:val="single" w:color="auto" w:sz="4" w:space="0"/>
            </w:tcBorders>
            <w:noWrap w:val="0"/>
            <w:vAlign w:val="center"/>
          </w:tcPr>
          <w:p w14:paraId="18F7D68E">
            <w:pPr>
              <w:keepNext w:val="0"/>
              <w:keepLines w:val="0"/>
              <w:pageBreakBefore w:val="0"/>
              <w:widowControl/>
              <w:suppressLineNumbers w:val="0"/>
              <w:wordWrap/>
              <w:overflowPunct/>
              <w:topLinePunct w:val="0"/>
              <w:bidi w:val="0"/>
              <w:spacing w:line="440" w:lineRule="exact"/>
              <w:ind w:firstLine="560" w:firstLineChars="20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lang w:val="en-US" w:eastAsia="zh-CN"/>
              </w:rPr>
              <w:t>项目实施方案：磋商小组根据投标人提供的项目实施方案</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lang w:val="en-US" w:eastAsia="zh-CN"/>
              </w:rPr>
              <w:t>包括但不限于干部人事档案查询加工软件系统、硬件环境的规划、配置、维护和运行管理；档案领取、案卷及目录信息数据采集、数字化扫描、档案还原装订、数据挂接、数据备份移交</w:t>
            </w:r>
            <w:r>
              <w:rPr>
                <w:rFonts w:hint="eastAsia" w:ascii="仿宋" w:hAnsi="仿宋" w:eastAsia="仿宋" w:cs="仿宋"/>
                <w:color w:val="000000"/>
                <w:sz w:val="28"/>
                <w:szCs w:val="28"/>
                <w:highlight w:val="none"/>
                <w:lang w:val="en-US" w:eastAsia="zh-CN"/>
              </w:rPr>
              <w:t>等）进行评审：</w:t>
            </w:r>
          </w:p>
          <w:p w14:paraId="18C1DAC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Cs/>
                <w:color w:val="000000"/>
                <w:kern w:val="0"/>
                <w:sz w:val="28"/>
                <w:szCs w:val="28"/>
                <w:highlight w:val="none"/>
              </w:rPr>
            </w:pPr>
            <w:r>
              <w:rPr>
                <w:rFonts w:hint="eastAsia" w:ascii="仿宋" w:hAnsi="仿宋" w:eastAsia="仿宋" w:cs="仿宋"/>
                <w:bCs/>
                <w:color w:val="000000"/>
                <w:kern w:val="0"/>
                <w:sz w:val="28"/>
                <w:szCs w:val="28"/>
                <w:highlight w:val="none"/>
                <w:lang w:val="en-US" w:eastAsia="zh-CN"/>
              </w:rPr>
              <w:t>1.方案有针对性、防范性、科学合理、全面完善、条例清晰、完全满足本项目服务需求且优于其他投标人的</w:t>
            </w:r>
            <w:r>
              <w:rPr>
                <w:rFonts w:hint="eastAsia" w:ascii="仿宋" w:hAnsi="仿宋" w:eastAsia="仿宋" w:cs="仿宋"/>
                <w:bCs/>
                <w:color w:val="000000"/>
                <w:kern w:val="0"/>
                <w:sz w:val="28"/>
                <w:szCs w:val="28"/>
                <w:highlight w:val="none"/>
              </w:rPr>
              <w:t>得</w:t>
            </w:r>
            <w:r>
              <w:rPr>
                <w:rFonts w:hint="eastAsia" w:ascii="仿宋" w:hAnsi="仿宋" w:eastAsia="仿宋" w:cs="仿宋"/>
                <w:bCs/>
                <w:color w:val="000000"/>
                <w:kern w:val="0"/>
                <w:sz w:val="28"/>
                <w:szCs w:val="28"/>
                <w:highlight w:val="none"/>
                <w:lang w:val="en-US" w:eastAsia="zh-CN"/>
              </w:rPr>
              <w:t>8</w:t>
            </w:r>
            <w:r>
              <w:rPr>
                <w:rFonts w:hint="eastAsia" w:ascii="仿宋" w:hAnsi="仿宋" w:eastAsia="仿宋" w:cs="仿宋"/>
                <w:bCs/>
                <w:color w:val="000000"/>
                <w:kern w:val="0"/>
                <w:sz w:val="28"/>
                <w:szCs w:val="28"/>
                <w:highlight w:val="none"/>
              </w:rPr>
              <w:t>分；</w:t>
            </w:r>
          </w:p>
          <w:p w14:paraId="41B0D57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Cs/>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bCs/>
                <w:color w:val="000000"/>
                <w:kern w:val="0"/>
                <w:sz w:val="28"/>
                <w:szCs w:val="28"/>
                <w:highlight w:val="none"/>
                <w:lang w:val="en-US" w:eastAsia="zh-CN"/>
              </w:rPr>
              <w:t>方案有针对性、防范性、科学合理、全面完善、条例清晰、完全满足本项目服务需求的得6分；</w:t>
            </w:r>
          </w:p>
          <w:p w14:paraId="53935A21">
            <w:pPr>
              <w:pStyle w:val="9"/>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Cs/>
                <w:color w:val="000000"/>
                <w:kern w:val="0"/>
                <w:sz w:val="28"/>
                <w:szCs w:val="28"/>
                <w:highlight w:val="none"/>
                <w:lang w:val="en-US" w:eastAsia="zh-CN"/>
              </w:rPr>
            </w:pPr>
            <w:r>
              <w:rPr>
                <w:rFonts w:hint="eastAsia" w:ascii="仿宋" w:hAnsi="仿宋" w:eastAsia="仿宋" w:cs="仿宋"/>
                <w:bCs/>
                <w:color w:val="000000"/>
                <w:kern w:val="0"/>
                <w:sz w:val="28"/>
                <w:szCs w:val="28"/>
                <w:highlight w:val="none"/>
                <w:lang w:val="en-US" w:eastAsia="zh-CN"/>
              </w:rPr>
              <w:t>3.方案科学合理、基本完善、清晰、基本满足本项目服务需求的得4分；</w:t>
            </w:r>
          </w:p>
          <w:p w14:paraId="360BA0B0">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Cs/>
                <w:color w:val="000000"/>
                <w:kern w:val="0"/>
                <w:sz w:val="28"/>
                <w:szCs w:val="28"/>
                <w:highlight w:val="none"/>
                <w:lang w:val="en-US" w:eastAsia="zh-CN"/>
              </w:rPr>
            </w:pPr>
            <w:r>
              <w:rPr>
                <w:rFonts w:hint="eastAsia" w:ascii="仿宋" w:hAnsi="仿宋" w:eastAsia="仿宋" w:cs="仿宋"/>
                <w:bCs/>
                <w:color w:val="000000"/>
                <w:kern w:val="0"/>
                <w:sz w:val="28"/>
                <w:szCs w:val="28"/>
                <w:highlight w:val="none"/>
                <w:lang w:val="en-US" w:eastAsia="zh-CN"/>
              </w:rPr>
              <w:t>4.方案较完善、清晰、较满足本项目服务需求的得1分；</w:t>
            </w:r>
          </w:p>
          <w:p w14:paraId="2A84610D">
            <w:pPr>
              <w:pStyle w:val="9"/>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Cs/>
                <w:color w:val="000000"/>
                <w:kern w:val="0"/>
                <w:sz w:val="28"/>
                <w:szCs w:val="28"/>
                <w:highlight w:val="none"/>
                <w:lang w:val="en-US" w:eastAsia="zh-CN"/>
              </w:rPr>
              <w:t>5.</w:t>
            </w:r>
            <w:r>
              <w:rPr>
                <w:rFonts w:hint="eastAsia" w:ascii="仿宋" w:hAnsi="仿宋" w:eastAsia="仿宋" w:cs="仿宋"/>
                <w:color w:val="auto"/>
                <w:sz w:val="28"/>
                <w:szCs w:val="28"/>
                <w:lang w:val="en-US" w:eastAsia="zh-CN"/>
              </w:rPr>
              <w:t>未提供方案或提供与本项目完全无关的方案，不得分</w:t>
            </w:r>
            <w:r>
              <w:rPr>
                <w:rFonts w:hint="eastAsia" w:ascii="仿宋" w:hAnsi="仿宋" w:eastAsia="仿宋" w:cs="仿宋"/>
                <w:color w:val="000000"/>
                <w:sz w:val="28"/>
                <w:szCs w:val="28"/>
                <w:lang w:val="en-US" w:eastAsia="zh-CN"/>
              </w:rPr>
              <w:t>。</w:t>
            </w:r>
          </w:p>
        </w:tc>
      </w:tr>
      <w:tr w14:paraId="3E31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14:paraId="3EC0A2B5">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w:t>
            </w:r>
          </w:p>
        </w:tc>
        <w:tc>
          <w:tcPr>
            <w:tcW w:w="1065" w:type="dxa"/>
            <w:noWrap w:val="0"/>
            <w:vAlign w:val="center"/>
          </w:tcPr>
          <w:p w14:paraId="1F743214">
            <w:pPr>
              <w:keepNext w:val="0"/>
              <w:keepLines w:val="0"/>
              <w:pageBreakBefore w:val="0"/>
              <w:wordWrap/>
              <w:overflowPunct/>
              <w:topLinePunct w:val="0"/>
              <w:bidi w:val="0"/>
              <w:spacing w:line="440" w:lineRule="exact"/>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安全 </w:t>
            </w:r>
          </w:p>
          <w:p w14:paraId="573B33A7">
            <w:pPr>
              <w:keepNext w:val="0"/>
              <w:keepLines w:val="0"/>
              <w:pageBreakBefore w:val="0"/>
              <w:wordWrap/>
              <w:overflowPunct/>
              <w:topLinePunct w:val="0"/>
              <w:bidi w:val="0"/>
              <w:spacing w:line="440" w:lineRule="exact"/>
              <w:jc w:val="both"/>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 xml:space="preserve">保密 </w:t>
            </w:r>
          </w:p>
          <w:p w14:paraId="17DF96E7">
            <w:pPr>
              <w:keepNext w:val="0"/>
              <w:keepLines w:val="0"/>
              <w:pageBreakBefore w:val="0"/>
              <w:wordWrap/>
              <w:overflowPunct/>
              <w:topLinePunct w:val="0"/>
              <w:bidi w:val="0"/>
              <w:spacing w:line="440" w:lineRule="exact"/>
              <w:jc w:val="both"/>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方案</w:t>
            </w:r>
          </w:p>
          <w:p w14:paraId="1FEDE36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color w:val="auto"/>
                <w:kern w:val="0"/>
                <w:sz w:val="28"/>
                <w:szCs w:val="28"/>
                <w:highlight w:val="none"/>
                <w:lang w:val="en-US" w:eastAsia="zh-CN" w:bidi="ar-SA"/>
              </w:rPr>
            </w:pPr>
          </w:p>
          <w:p w14:paraId="6A9EF525">
            <w:pPr>
              <w:keepNext w:val="0"/>
              <w:keepLines w:val="0"/>
              <w:pageBreakBefore w:val="0"/>
              <w:wordWrap/>
              <w:overflowPunct/>
              <w:topLinePunct w:val="0"/>
              <w:bidi w:val="0"/>
              <w:spacing w:line="440" w:lineRule="exact"/>
              <w:ind w:left="0" w:leftChars="0" w:firstLine="560" w:firstLineChars="200"/>
              <w:jc w:val="center"/>
              <w:rPr>
                <w:rFonts w:hint="eastAsia" w:ascii="仿宋" w:hAnsi="仿宋" w:eastAsia="仿宋" w:cs="仿宋"/>
                <w:color w:val="000000"/>
                <w:sz w:val="28"/>
                <w:szCs w:val="28"/>
                <w:highlight w:val="none"/>
                <w:lang w:val="en-US" w:eastAsia="zh-CN"/>
              </w:rPr>
            </w:pPr>
          </w:p>
        </w:tc>
        <w:tc>
          <w:tcPr>
            <w:tcW w:w="885" w:type="dxa"/>
            <w:noWrap w:val="0"/>
            <w:vAlign w:val="center"/>
          </w:tcPr>
          <w:p w14:paraId="76EFA097">
            <w:pPr>
              <w:keepNext w:val="0"/>
              <w:keepLines w:val="0"/>
              <w:pageBreakBefore w:val="0"/>
              <w:wordWrap/>
              <w:overflowPunct/>
              <w:topLinePunct w:val="0"/>
              <w:bidi w:val="0"/>
              <w:spacing w:line="440" w:lineRule="exact"/>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w:t>
            </w:r>
          </w:p>
        </w:tc>
        <w:tc>
          <w:tcPr>
            <w:tcW w:w="6955" w:type="dxa"/>
            <w:tcBorders>
              <w:bottom w:val="single" w:color="auto" w:sz="4" w:space="0"/>
            </w:tcBorders>
            <w:noWrap w:val="0"/>
            <w:vAlign w:val="center"/>
          </w:tcPr>
          <w:p w14:paraId="2B4C82B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安全保密方案：包括但不限于① 现场整体流程控制；②实施过程细节控制；③ 档案数字化安全保密管理制度；④档案实体安全；⑤成果数据安全。以上方案符合本项目实际情况、内容完善详细、完全响应服务需求及要求的得 5分，每缺少一项内容的扣1分，每有一处方案内容存在缺陷或不足的扣0.5分，扣完为止。</w:t>
            </w:r>
          </w:p>
          <w:p w14:paraId="275381E6">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Cs/>
                <w:color w:val="000000"/>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bidi="ar-SA"/>
              </w:rPr>
              <w:t>注:缺陷或不足</w:t>
            </w:r>
            <w:r>
              <w:rPr>
                <w:rFonts w:hint="eastAsia" w:ascii="仿宋" w:hAnsi="仿宋" w:eastAsia="仿宋" w:cs="仿宋"/>
                <w:sz w:val="28"/>
                <w:szCs w:val="28"/>
                <w:highlight w:val="none"/>
                <w:lang w:val="en-US" w:eastAsia="zh-CN"/>
              </w:rPr>
              <w:t>是指内容非专门针对本项目或不适用项目的情形、</w:t>
            </w:r>
            <w:r>
              <w:rPr>
                <w:rFonts w:hint="eastAsia" w:ascii="仿宋" w:hAnsi="仿宋" w:eastAsia="仿宋" w:cs="仿宋"/>
                <w:color w:val="000000"/>
                <w:kern w:val="0"/>
                <w:sz w:val="28"/>
                <w:szCs w:val="28"/>
                <w:lang w:val="en-US" w:eastAsia="zh-CN" w:bidi="ar"/>
              </w:rPr>
              <w:t>凭空捏造内容前后不一致、涉及的规范及标准错误、内容缺失、没有具体说明等情形。</w:t>
            </w:r>
          </w:p>
        </w:tc>
      </w:tr>
      <w:tr w14:paraId="4060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noWrap w:val="0"/>
            <w:vAlign w:val="center"/>
          </w:tcPr>
          <w:p w14:paraId="0DDB8DC5">
            <w:pPr>
              <w:keepNext w:val="0"/>
              <w:keepLines w:val="0"/>
              <w:pageBreakBefore w:val="0"/>
              <w:wordWrap/>
              <w:overflowPunct/>
              <w:topLinePunct w:val="0"/>
              <w:bidi w:val="0"/>
              <w:spacing w:line="440" w:lineRule="exact"/>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w:t>
            </w:r>
          </w:p>
        </w:tc>
        <w:tc>
          <w:tcPr>
            <w:tcW w:w="1065" w:type="dxa"/>
            <w:noWrap w:val="0"/>
            <w:vAlign w:val="center"/>
          </w:tcPr>
          <w:p w14:paraId="38DCEA2B">
            <w:pPr>
              <w:keepNext w:val="0"/>
              <w:keepLines w:val="0"/>
              <w:pageBreakBefore w:val="0"/>
              <w:wordWrap/>
              <w:overflowPunct/>
              <w:topLinePunct w:val="0"/>
              <w:bidi w:val="0"/>
              <w:spacing w:line="440" w:lineRule="exact"/>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质量 </w:t>
            </w:r>
          </w:p>
          <w:p w14:paraId="29CEF42A">
            <w:pPr>
              <w:keepNext w:val="0"/>
              <w:keepLines w:val="0"/>
              <w:pageBreakBefore w:val="0"/>
              <w:wordWrap/>
              <w:overflowPunct/>
              <w:topLinePunct w:val="0"/>
              <w:bidi w:val="0"/>
              <w:spacing w:line="440" w:lineRule="exact"/>
              <w:jc w:val="both"/>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 xml:space="preserve">保障 </w:t>
            </w:r>
          </w:p>
          <w:p w14:paraId="3B0A982B">
            <w:pPr>
              <w:keepNext w:val="0"/>
              <w:keepLines w:val="0"/>
              <w:pageBreakBefore w:val="0"/>
              <w:wordWrap/>
              <w:overflowPunct/>
              <w:topLinePunct w:val="0"/>
              <w:bidi w:val="0"/>
              <w:spacing w:line="440" w:lineRule="exact"/>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lang w:val="en-US" w:eastAsia="zh-CN"/>
              </w:rPr>
              <w:t>方案</w:t>
            </w:r>
          </w:p>
        </w:tc>
        <w:tc>
          <w:tcPr>
            <w:tcW w:w="885" w:type="dxa"/>
            <w:noWrap w:val="0"/>
            <w:vAlign w:val="center"/>
          </w:tcPr>
          <w:p w14:paraId="09ADE4DE">
            <w:pPr>
              <w:keepNext w:val="0"/>
              <w:keepLines w:val="0"/>
              <w:pageBreakBefore w:val="0"/>
              <w:wordWrap/>
              <w:overflowPunct/>
              <w:topLinePunct w:val="0"/>
              <w:bidi w:val="0"/>
              <w:spacing w:line="440" w:lineRule="exact"/>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w:t>
            </w:r>
          </w:p>
        </w:tc>
        <w:tc>
          <w:tcPr>
            <w:tcW w:w="6955" w:type="dxa"/>
            <w:tcBorders>
              <w:bottom w:val="single" w:color="auto" w:sz="4" w:space="0"/>
            </w:tcBorders>
            <w:noWrap w:val="0"/>
            <w:vAlign w:val="center"/>
          </w:tcPr>
          <w:p w14:paraId="629B0E5C">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质量保障方案：</w:t>
            </w:r>
            <w:r>
              <w:rPr>
                <w:rFonts w:hint="eastAsia" w:ascii="仿宋" w:hAnsi="仿宋" w:eastAsia="仿宋" w:cs="仿宋"/>
                <w:color w:val="auto"/>
                <w:kern w:val="2"/>
                <w:sz w:val="28"/>
                <w:szCs w:val="28"/>
                <w:lang w:val="en-US" w:eastAsia="zh-CN" w:bidi="ar-SA"/>
              </w:rPr>
              <w:t>磋商小组根据投标人提供的质量保障方案（包括但不限于干部人事档案查询加工软件系统、硬件环境的规划、配置、维护和运行管理；信息数据采集、数字化扫描、数字图像高清转换、数字档案图像处理、编制目录、检查和装订质量控制及保障措施、质量检查措施、质量检查标准等内容）进行综合评审：</w:t>
            </w:r>
          </w:p>
          <w:p w14:paraId="2968963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lang w:val="en-US" w:eastAsia="zh-CN" w:bidi="ar-SA"/>
              </w:rPr>
              <w:t>1.方案科学合理、符合本项目要求、可操作性</w:t>
            </w:r>
            <w:r>
              <w:rPr>
                <w:rFonts w:hint="eastAsia" w:ascii="仿宋" w:hAnsi="仿宋" w:eastAsia="仿宋" w:cs="仿宋"/>
                <w:sz w:val="28"/>
                <w:szCs w:val="28"/>
                <w:highlight w:val="none"/>
                <w:lang w:val="en-US" w:eastAsia="zh-CN" w:bidi="ar-SA"/>
              </w:rPr>
              <w:t>强的得5分；</w:t>
            </w:r>
          </w:p>
          <w:p w14:paraId="3B6A2CC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lang w:val="en-US" w:eastAsia="zh-CN" w:bidi="ar-SA"/>
              </w:rPr>
              <w:t>2.方案合理、符合本项目要求，具有可行性</w:t>
            </w:r>
            <w:r>
              <w:rPr>
                <w:rFonts w:hint="eastAsia" w:ascii="仿宋" w:hAnsi="仿宋" w:eastAsia="仿宋" w:cs="仿宋"/>
                <w:sz w:val="28"/>
                <w:szCs w:val="28"/>
                <w:highlight w:val="none"/>
                <w:lang w:val="en-US" w:eastAsia="zh-CN" w:bidi="ar-SA"/>
              </w:rPr>
              <w:t>的得3分；</w:t>
            </w:r>
          </w:p>
          <w:p w14:paraId="7751655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560" w:firstLineChars="200"/>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3.方案符合本项目要求，可行性一般的得1分；</w:t>
            </w:r>
          </w:p>
          <w:p w14:paraId="06B95E7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rPr>
              <w:t>4.方案差或不提供方案不得分。</w:t>
            </w:r>
          </w:p>
        </w:tc>
      </w:tr>
      <w:tr w14:paraId="0ECA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93" w:type="dxa"/>
            <w:noWrap w:val="0"/>
            <w:vAlign w:val="center"/>
          </w:tcPr>
          <w:p w14:paraId="18E4198E">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w:t>
            </w:r>
          </w:p>
        </w:tc>
        <w:tc>
          <w:tcPr>
            <w:tcW w:w="1065" w:type="dxa"/>
            <w:noWrap w:val="0"/>
            <w:vAlign w:val="center"/>
          </w:tcPr>
          <w:p w14:paraId="4E97F61A">
            <w:pPr>
              <w:keepNext w:val="0"/>
              <w:keepLines w:val="0"/>
              <w:pageBreakBefore w:val="0"/>
              <w:widowControl/>
              <w:suppressLineNumbers w:val="0"/>
              <w:wordWrap/>
              <w:overflowPunct/>
              <w:topLinePunct w:val="0"/>
              <w:bidi w:val="0"/>
              <w:spacing w:line="440" w:lineRule="exact"/>
              <w:jc w:val="lef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sz w:val="28"/>
                <w:szCs w:val="28"/>
                <w:highlight w:val="none"/>
                <w:lang w:val="en-US" w:eastAsia="zh-CN"/>
              </w:rPr>
              <w:t>项目进度及应急处理</w:t>
            </w:r>
          </w:p>
        </w:tc>
        <w:tc>
          <w:tcPr>
            <w:tcW w:w="885" w:type="dxa"/>
            <w:noWrap w:val="0"/>
            <w:vAlign w:val="center"/>
          </w:tcPr>
          <w:p w14:paraId="24DA1D37">
            <w:pPr>
              <w:keepNext w:val="0"/>
              <w:keepLines w:val="0"/>
              <w:pageBreakBefore w:val="0"/>
              <w:wordWrap/>
              <w:overflowPunct/>
              <w:topLinePunct w:val="0"/>
              <w:bidi w:val="0"/>
              <w:spacing w:line="440" w:lineRule="exact"/>
              <w:ind w:firstLine="280" w:firstLineChars="1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4</w:t>
            </w:r>
          </w:p>
        </w:tc>
        <w:tc>
          <w:tcPr>
            <w:tcW w:w="6955" w:type="dxa"/>
            <w:tcBorders>
              <w:bottom w:val="single" w:color="auto" w:sz="4" w:space="0"/>
            </w:tcBorders>
            <w:noWrap w:val="0"/>
            <w:vAlign w:val="center"/>
          </w:tcPr>
          <w:p w14:paraId="1578F028">
            <w:pPr>
              <w:keepNext w:val="0"/>
              <w:keepLines w:val="0"/>
              <w:pageBreakBefore w:val="0"/>
              <w:widowControl/>
              <w:wordWrap/>
              <w:topLinePunct w:val="0"/>
              <w:bidi w:val="0"/>
              <w:spacing w:line="44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项目进度及应急处理：内容包含但不限于①进度计划与措施；② 进度控制目标；③应急程序和风险管控措施；④节假日及突发事件的处置；以上内容符合本项目实际情况、内容完善详细、完全响应服务需求及要求的得4分，每缺少一项内容的扣1分，每有一处方案内容存在缺陷或不足的扣0.5分，扣完为止。</w:t>
            </w:r>
          </w:p>
          <w:p w14:paraId="71E2FFB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Cs/>
                <w:color w:val="000000"/>
                <w:kern w:val="0"/>
                <w:sz w:val="28"/>
                <w:szCs w:val="28"/>
                <w:highlight w:val="none"/>
                <w:lang w:val="en-US" w:eastAsia="zh-CN" w:bidi="ar-SA"/>
              </w:rPr>
            </w:pPr>
            <w:r>
              <w:rPr>
                <w:rFonts w:hint="eastAsia" w:ascii="仿宋" w:hAnsi="仿宋" w:eastAsia="仿宋" w:cs="仿宋"/>
                <w:sz w:val="28"/>
                <w:szCs w:val="28"/>
                <w:highlight w:val="none"/>
                <w:lang w:val="en-US" w:eastAsia="zh-CN"/>
              </w:rPr>
              <w:t>注:缺陷或不足是指内容非专门针对本项目或不适用项目特性的情形、内容不完整或缺少关键节点、套用其他项目方案、内容前后矛盾、涉及的规范及标准错误  等情形。</w:t>
            </w:r>
          </w:p>
        </w:tc>
      </w:tr>
      <w:tr w14:paraId="352A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693" w:type="dxa"/>
            <w:noWrap w:val="0"/>
            <w:vAlign w:val="center"/>
          </w:tcPr>
          <w:p w14:paraId="2D943EF1">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w:t>
            </w:r>
          </w:p>
        </w:tc>
        <w:tc>
          <w:tcPr>
            <w:tcW w:w="1065" w:type="dxa"/>
            <w:noWrap w:val="0"/>
            <w:vAlign w:val="center"/>
          </w:tcPr>
          <w:p w14:paraId="059EF0BA">
            <w:pPr>
              <w:keepNext w:val="0"/>
              <w:keepLines w:val="0"/>
              <w:pageBreakBefore w:val="0"/>
              <w:widowControl/>
              <w:suppressLineNumbers w:val="0"/>
              <w:wordWrap/>
              <w:overflowPunct/>
              <w:topLinePunct w:val="0"/>
              <w:bidi w:val="0"/>
              <w:spacing w:line="440" w:lineRule="exact"/>
              <w:jc w:val="both"/>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管理制度</w:t>
            </w:r>
          </w:p>
          <w:p w14:paraId="475FB607">
            <w:pPr>
              <w:keepNext w:val="0"/>
              <w:keepLines w:val="0"/>
              <w:pageBreakBefore w:val="0"/>
              <w:widowControl/>
              <w:suppressLineNumbers w:val="0"/>
              <w:wordWrap/>
              <w:overflowPunct/>
              <w:topLinePunct w:val="0"/>
              <w:bidi w:val="0"/>
              <w:spacing w:line="440" w:lineRule="exact"/>
              <w:ind w:left="0" w:leftChars="0" w:firstLine="560" w:firstLineChars="200"/>
              <w:jc w:val="center"/>
              <w:rPr>
                <w:rFonts w:hint="eastAsia" w:ascii="仿宋" w:hAnsi="仿宋" w:eastAsia="仿宋" w:cs="仿宋"/>
                <w:bCs/>
                <w:color w:val="auto"/>
                <w:kern w:val="0"/>
                <w:sz w:val="28"/>
                <w:szCs w:val="28"/>
                <w:highlight w:val="none"/>
                <w:lang w:val="en-US" w:eastAsia="zh-CN" w:bidi="ar-SA"/>
              </w:rPr>
            </w:pPr>
          </w:p>
        </w:tc>
        <w:tc>
          <w:tcPr>
            <w:tcW w:w="885" w:type="dxa"/>
            <w:noWrap w:val="0"/>
            <w:vAlign w:val="center"/>
          </w:tcPr>
          <w:p w14:paraId="00B90848">
            <w:pPr>
              <w:keepNext w:val="0"/>
              <w:keepLines w:val="0"/>
              <w:pageBreakBefore w:val="0"/>
              <w:wordWrap/>
              <w:overflowPunct/>
              <w:topLinePunct w:val="0"/>
              <w:bidi w:val="0"/>
              <w:spacing w:line="440" w:lineRule="exact"/>
              <w:ind w:firstLine="280" w:firstLineChars="1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w:t>
            </w:r>
          </w:p>
        </w:tc>
        <w:tc>
          <w:tcPr>
            <w:tcW w:w="6955" w:type="dxa"/>
            <w:tcBorders>
              <w:bottom w:val="single" w:color="auto" w:sz="4" w:space="0"/>
            </w:tcBorders>
            <w:noWrap w:val="0"/>
            <w:vAlign w:val="center"/>
          </w:tcPr>
          <w:p w14:paraId="4C5DC1FC">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管理制度：磋商小组根据投标人提供的针对本项目的</w:t>
            </w:r>
            <w:r>
              <w:rPr>
                <w:rFonts w:hint="eastAsia" w:ascii="仿宋" w:hAnsi="仿宋" w:eastAsia="仿宋" w:cs="仿宋"/>
                <w:bCs/>
                <w:color w:val="auto"/>
                <w:kern w:val="0"/>
                <w:sz w:val="28"/>
                <w:szCs w:val="28"/>
                <w:highlight w:val="none"/>
                <w:lang w:val="en-US" w:eastAsia="zh-CN" w:bidi="ar-SA"/>
              </w:rPr>
              <w:t>管理制度</w:t>
            </w:r>
            <w:r>
              <w:rPr>
                <w:rFonts w:hint="eastAsia" w:ascii="仿宋" w:hAnsi="仿宋" w:eastAsia="仿宋" w:cs="仿宋"/>
                <w:sz w:val="28"/>
                <w:szCs w:val="28"/>
                <w:highlight w:val="none"/>
                <w:lang w:val="en-US" w:eastAsia="zh-CN"/>
              </w:rPr>
              <w:t>（包括但不限于财务管理制度、档案管理制度、</w:t>
            </w:r>
            <w:r>
              <w:rPr>
                <w:rFonts w:hint="eastAsia" w:ascii="仿宋" w:hAnsi="仿宋" w:eastAsia="仿宋" w:cs="仿宋"/>
                <w:bCs/>
                <w:color w:val="auto"/>
                <w:kern w:val="0"/>
                <w:sz w:val="28"/>
                <w:szCs w:val="28"/>
                <w:highlight w:val="none"/>
                <w:lang w:val="en-US" w:eastAsia="zh-CN" w:bidi="ar-SA"/>
              </w:rPr>
              <w:t>质量保障制度、</w:t>
            </w:r>
            <w:r>
              <w:rPr>
                <w:rFonts w:hint="eastAsia" w:ascii="仿宋" w:hAnsi="仿宋" w:eastAsia="仿宋" w:cs="仿宋"/>
                <w:sz w:val="28"/>
                <w:szCs w:val="28"/>
                <w:highlight w:val="none"/>
                <w:lang w:val="en-US" w:eastAsia="zh-CN"/>
              </w:rPr>
              <w:t>人员管理制度、现场工作管理制度等）进</w:t>
            </w:r>
            <w:r>
              <w:rPr>
                <w:rFonts w:hint="eastAsia" w:ascii="仿宋" w:hAnsi="仿宋" w:eastAsia="仿宋" w:cs="仿宋"/>
                <w:sz w:val="28"/>
                <w:szCs w:val="28"/>
                <w:lang w:val="en-US" w:eastAsia="zh-CN"/>
              </w:rPr>
              <w:t xml:space="preserve">行评审：         </w:t>
            </w:r>
          </w:p>
          <w:p w14:paraId="6BDF6F0B">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1.制度完整详细、全面、有针对性、可操作性强，满足采购方服务需求及要求的得5分；</w:t>
            </w:r>
          </w:p>
          <w:p w14:paraId="0938B921">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2.制度详细、具有针对性、可操作性，基本满足采购方服务需求及要求的得3分；      </w:t>
            </w:r>
          </w:p>
          <w:p w14:paraId="21CD3AF6">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3.制度较详细，较满足采购方服务需求及要求的得1分；       </w:t>
            </w:r>
          </w:p>
          <w:p w14:paraId="0F065101">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ascii="仿宋" w:hAnsi="仿宋" w:eastAsia="仿宋" w:cs="仿宋"/>
                <w:bCs/>
                <w:color w:val="000000"/>
                <w:kern w:val="0"/>
                <w:sz w:val="28"/>
                <w:szCs w:val="28"/>
                <w:highlight w:val="none"/>
              </w:rPr>
            </w:pPr>
            <w:r>
              <w:rPr>
                <w:rFonts w:hint="eastAsia" w:ascii="仿宋" w:hAnsi="仿宋" w:eastAsia="仿宋" w:cs="仿宋"/>
                <w:sz w:val="28"/>
                <w:szCs w:val="28"/>
                <w:lang w:val="en-US" w:eastAsia="zh-CN"/>
              </w:rPr>
              <w:t>4.差或</w:t>
            </w:r>
            <w:r>
              <w:rPr>
                <w:rFonts w:hint="eastAsia" w:ascii="仿宋" w:hAnsi="仿宋" w:eastAsia="仿宋" w:cs="仿宋"/>
                <w:color w:val="auto"/>
                <w:sz w:val="28"/>
                <w:szCs w:val="28"/>
                <w:lang w:val="en-US" w:eastAsia="zh-CN"/>
              </w:rPr>
              <w:t>提供与本项目完全无关的制度，不得分</w:t>
            </w:r>
            <w:r>
              <w:rPr>
                <w:rFonts w:hint="eastAsia" w:ascii="仿宋" w:hAnsi="仿宋" w:eastAsia="仿宋" w:cs="仿宋"/>
                <w:sz w:val="28"/>
                <w:szCs w:val="28"/>
                <w:lang w:val="en-US" w:eastAsia="zh-CN"/>
              </w:rPr>
              <w:t>。</w:t>
            </w:r>
          </w:p>
        </w:tc>
      </w:tr>
      <w:tr w14:paraId="150C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jc w:val="center"/>
        </w:trPr>
        <w:tc>
          <w:tcPr>
            <w:tcW w:w="693" w:type="dxa"/>
            <w:noWrap w:val="0"/>
            <w:vAlign w:val="center"/>
          </w:tcPr>
          <w:p w14:paraId="1B7D3AF7">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w:t>
            </w:r>
          </w:p>
        </w:tc>
        <w:tc>
          <w:tcPr>
            <w:tcW w:w="1065" w:type="dxa"/>
            <w:noWrap w:val="0"/>
            <w:vAlign w:val="center"/>
          </w:tcPr>
          <w:p w14:paraId="734B2AC4">
            <w:pPr>
              <w:keepNext w:val="0"/>
              <w:keepLines w:val="0"/>
              <w:pageBreakBefore w:val="0"/>
              <w:widowControl/>
              <w:suppressLineNumbers w:val="0"/>
              <w:wordWrap/>
              <w:overflowPunct/>
              <w:topLinePunct w:val="0"/>
              <w:bidi w:val="0"/>
              <w:spacing w:line="440" w:lineRule="exact"/>
              <w:jc w:val="both"/>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设备投入情况</w:t>
            </w:r>
          </w:p>
          <w:p w14:paraId="5374AF06">
            <w:pPr>
              <w:keepNext w:val="0"/>
              <w:keepLines w:val="0"/>
              <w:pageBreakBefore w:val="0"/>
              <w:widowControl/>
              <w:suppressLineNumbers w:val="0"/>
              <w:wordWrap/>
              <w:overflowPunct/>
              <w:topLinePunct w:val="0"/>
              <w:bidi w:val="0"/>
              <w:spacing w:line="440" w:lineRule="exact"/>
              <w:jc w:val="both"/>
              <w:rPr>
                <w:rFonts w:hint="eastAsia" w:ascii="仿宋" w:hAnsi="仿宋" w:eastAsia="仿宋" w:cs="仿宋"/>
                <w:bCs/>
                <w:color w:val="auto"/>
                <w:kern w:val="0"/>
                <w:sz w:val="28"/>
                <w:szCs w:val="28"/>
                <w:highlight w:val="none"/>
                <w:lang w:val="en-US" w:eastAsia="zh-CN" w:bidi="ar-SA"/>
              </w:rPr>
            </w:pPr>
          </w:p>
        </w:tc>
        <w:tc>
          <w:tcPr>
            <w:tcW w:w="885" w:type="dxa"/>
            <w:noWrap w:val="0"/>
            <w:vAlign w:val="center"/>
          </w:tcPr>
          <w:p w14:paraId="0973315E">
            <w:pPr>
              <w:keepNext w:val="0"/>
              <w:keepLines w:val="0"/>
              <w:pageBreakBefore w:val="0"/>
              <w:widowControl/>
              <w:suppressLineNumbers w:val="0"/>
              <w:wordWrap/>
              <w:overflowPunct/>
              <w:topLinePunct w:val="0"/>
              <w:bidi w:val="0"/>
              <w:spacing w:line="440" w:lineRule="exact"/>
              <w:ind w:firstLine="280" w:firstLineChars="100"/>
              <w:jc w:val="both"/>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8</w:t>
            </w:r>
          </w:p>
        </w:tc>
        <w:tc>
          <w:tcPr>
            <w:tcW w:w="6955" w:type="dxa"/>
            <w:tcBorders>
              <w:bottom w:val="single" w:color="auto" w:sz="4" w:space="0"/>
            </w:tcBorders>
            <w:noWrap w:val="0"/>
            <w:vAlign w:val="center"/>
          </w:tcPr>
          <w:p w14:paraId="51F6C262">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设备投入情况：磋商小组根据投标人提供的针对本项目在限定时间内保质保量的实施所提供的档案</w:t>
            </w:r>
            <w:r>
              <w:rPr>
                <w:rFonts w:hint="default" w:ascii="仿宋" w:hAnsi="仿宋" w:eastAsia="仿宋" w:cs="仿宋"/>
                <w:bCs/>
                <w:color w:val="auto"/>
                <w:kern w:val="0"/>
                <w:sz w:val="28"/>
                <w:szCs w:val="28"/>
                <w:highlight w:val="none"/>
                <w:lang w:val="en-US" w:eastAsia="zh-CN" w:bidi="ar-SA"/>
              </w:rPr>
              <w:t>扫描加工相关硬件设备的完善程度、实用性及设备等</w:t>
            </w:r>
            <w:r>
              <w:rPr>
                <w:rFonts w:hint="eastAsia" w:ascii="仿宋" w:hAnsi="仿宋" w:eastAsia="仿宋" w:cs="仿宋"/>
                <w:bCs/>
                <w:color w:val="auto"/>
                <w:kern w:val="0"/>
                <w:sz w:val="28"/>
                <w:szCs w:val="28"/>
                <w:highlight w:val="none"/>
                <w:lang w:val="en-US" w:eastAsia="zh-CN" w:bidi="ar-SA"/>
              </w:rPr>
              <w:t>进行评审：</w:t>
            </w:r>
          </w:p>
          <w:p w14:paraId="343FDF8E">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line="440" w:lineRule="exact"/>
              <w:ind w:leftChars="0" w:firstLine="560" w:firstLineChars="200"/>
              <w:jc w:val="left"/>
              <w:textAlignment w:val="auto"/>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1.</w:t>
            </w:r>
            <w:r>
              <w:rPr>
                <w:rFonts w:hint="default" w:ascii="仿宋" w:hAnsi="仿宋" w:eastAsia="仿宋" w:cs="仿宋"/>
                <w:bCs/>
                <w:color w:val="auto"/>
                <w:kern w:val="0"/>
                <w:sz w:val="28"/>
                <w:szCs w:val="28"/>
                <w:highlight w:val="none"/>
                <w:lang w:val="en-US" w:eastAsia="zh-CN" w:bidi="ar-SA"/>
              </w:rPr>
              <w:t>设备先进，清晰度高，速度快，存储设备保存时间长</w:t>
            </w:r>
            <w:r>
              <w:rPr>
                <w:rFonts w:hint="eastAsia" w:ascii="仿宋" w:hAnsi="仿宋" w:eastAsia="仿宋" w:cs="仿宋"/>
                <w:bCs/>
                <w:color w:val="auto"/>
                <w:kern w:val="0"/>
                <w:sz w:val="28"/>
                <w:szCs w:val="28"/>
                <w:highlight w:val="none"/>
                <w:lang w:val="en-US" w:eastAsia="zh-CN" w:bidi="ar-SA"/>
              </w:rPr>
              <w:t>且优于其他投标人的</w:t>
            </w:r>
            <w:r>
              <w:rPr>
                <w:rFonts w:hint="default" w:ascii="仿宋" w:hAnsi="仿宋" w:eastAsia="仿宋" w:cs="仿宋"/>
                <w:bCs/>
                <w:color w:val="auto"/>
                <w:kern w:val="0"/>
                <w:sz w:val="28"/>
                <w:szCs w:val="28"/>
                <w:highlight w:val="none"/>
                <w:lang w:val="en-US" w:eastAsia="zh-CN" w:bidi="ar-SA"/>
              </w:rPr>
              <w:t>得</w:t>
            </w:r>
            <w:r>
              <w:rPr>
                <w:rFonts w:hint="eastAsia" w:ascii="仿宋" w:hAnsi="仿宋" w:eastAsia="仿宋" w:cs="仿宋"/>
                <w:bCs/>
                <w:color w:val="auto"/>
                <w:kern w:val="0"/>
                <w:sz w:val="28"/>
                <w:szCs w:val="28"/>
                <w:highlight w:val="none"/>
                <w:lang w:val="en-US" w:eastAsia="zh-CN" w:bidi="ar-SA"/>
              </w:rPr>
              <w:t>8</w:t>
            </w:r>
            <w:r>
              <w:rPr>
                <w:rFonts w:hint="default" w:ascii="仿宋" w:hAnsi="仿宋" w:eastAsia="仿宋" w:cs="仿宋"/>
                <w:bCs/>
                <w:color w:val="auto"/>
                <w:kern w:val="0"/>
                <w:sz w:val="28"/>
                <w:szCs w:val="28"/>
                <w:highlight w:val="none"/>
                <w:lang w:val="en-US" w:eastAsia="zh-CN" w:bidi="ar-SA"/>
              </w:rPr>
              <w:t>分</w:t>
            </w:r>
            <w:r>
              <w:rPr>
                <w:rFonts w:hint="eastAsia" w:ascii="仿宋" w:hAnsi="仿宋" w:eastAsia="仿宋" w:cs="仿宋"/>
                <w:bCs/>
                <w:color w:val="auto"/>
                <w:kern w:val="0"/>
                <w:sz w:val="28"/>
                <w:szCs w:val="28"/>
                <w:highlight w:val="none"/>
                <w:lang w:val="en-US" w:eastAsia="zh-CN" w:bidi="ar-SA"/>
              </w:rPr>
              <w:t>；</w:t>
            </w:r>
          </w:p>
          <w:p w14:paraId="76987B7B">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line="440" w:lineRule="exact"/>
              <w:ind w:leftChars="0" w:firstLine="560" w:firstLineChars="200"/>
              <w:jc w:val="left"/>
              <w:textAlignment w:val="auto"/>
              <w:rPr>
                <w:rFonts w:hint="default"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2.</w:t>
            </w:r>
            <w:r>
              <w:rPr>
                <w:rFonts w:hint="default" w:ascii="仿宋" w:hAnsi="仿宋" w:eastAsia="仿宋" w:cs="仿宋"/>
                <w:bCs/>
                <w:color w:val="auto"/>
                <w:kern w:val="0"/>
                <w:sz w:val="28"/>
                <w:szCs w:val="28"/>
                <w:highlight w:val="none"/>
                <w:lang w:val="en-US" w:eastAsia="zh-CN" w:bidi="ar-SA"/>
              </w:rPr>
              <w:t>设备先进，清晰度高，速度快，存储设备保存时间长</w:t>
            </w:r>
            <w:r>
              <w:rPr>
                <w:rFonts w:hint="eastAsia" w:ascii="仿宋" w:hAnsi="仿宋" w:eastAsia="仿宋" w:cs="仿宋"/>
                <w:bCs/>
                <w:color w:val="auto"/>
                <w:kern w:val="0"/>
                <w:sz w:val="28"/>
                <w:szCs w:val="28"/>
                <w:highlight w:val="none"/>
                <w:lang w:val="en-US" w:eastAsia="zh-CN" w:bidi="ar-SA"/>
              </w:rPr>
              <w:t>的得5分；</w:t>
            </w:r>
          </w:p>
          <w:p w14:paraId="476C773E">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3.</w:t>
            </w:r>
            <w:r>
              <w:rPr>
                <w:rFonts w:hint="default" w:ascii="仿宋" w:hAnsi="仿宋" w:eastAsia="仿宋" w:cs="仿宋"/>
                <w:bCs/>
                <w:color w:val="auto"/>
                <w:kern w:val="0"/>
                <w:sz w:val="28"/>
                <w:szCs w:val="28"/>
                <w:highlight w:val="none"/>
                <w:lang w:val="en-US" w:eastAsia="zh-CN" w:bidi="ar-SA"/>
              </w:rPr>
              <w:t>设备</w:t>
            </w:r>
            <w:r>
              <w:rPr>
                <w:rFonts w:hint="eastAsia" w:ascii="仿宋" w:hAnsi="仿宋" w:eastAsia="仿宋" w:cs="仿宋"/>
                <w:bCs/>
                <w:color w:val="auto"/>
                <w:kern w:val="0"/>
                <w:sz w:val="28"/>
                <w:szCs w:val="28"/>
                <w:highlight w:val="none"/>
                <w:lang w:val="en-US" w:eastAsia="zh-CN" w:bidi="ar-SA"/>
              </w:rPr>
              <w:t>较</w:t>
            </w:r>
            <w:r>
              <w:rPr>
                <w:rFonts w:hint="default" w:ascii="仿宋" w:hAnsi="仿宋" w:eastAsia="仿宋" w:cs="仿宋"/>
                <w:bCs/>
                <w:color w:val="auto"/>
                <w:kern w:val="0"/>
                <w:sz w:val="28"/>
                <w:szCs w:val="28"/>
                <w:highlight w:val="none"/>
                <w:lang w:val="en-US" w:eastAsia="zh-CN" w:bidi="ar-SA"/>
              </w:rPr>
              <w:t>先进，清晰度</w:t>
            </w:r>
            <w:r>
              <w:rPr>
                <w:rFonts w:hint="eastAsia" w:ascii="仿宋" w:hAnsi="仿宋" w:eastAsia="仿宋" w:cs="仿宋"/>
                <w:bCs/>
                <w:color w:val="auto"/>
                <w:kern w:val="0"/>
                <w:sz w:val="28"/>
                <w:szCs w:val="28"/>
                <w:highlight w:val="none"/>
                <w:lang w:val="en-US" w:eastAsia="zh-CN" w:bidi="ar-SA"/>
              </w:rPr>
              <w:t>较</w:t>
            </w:r>
            <w:r>
              <w:rPr>
                <w:rFonts w:hint="default" w:ascii="仿宋" w:hAnsi="仿宋" w:eastAsia="仿宋" w:cs="仿宋"/>
                <w:bCs/>
                <w:color w:val="auto"/>
                <w:kern w:val="0"/>
                <w:sz w:val="28"/>
                <w:szCs w:val="28"/>
                <w:highlight w:val="none"/>
                <w:lang w:val="en-US" w:eastAsia="zh-CN" w:bidi="ar-SA"/>
              </w:rPr>
              <w:t>高，速度</w:t>
            </w:r>
            <w:r>
              <w:rPr>
                <w:rFonts w:hint="eastAsia" w:ascii="仿宋" w:hAnsi="仿宋" w:eastAsia="仿宋" w:cs="仿宋"/>
                <w:bCs/>
                <w:color w:val="auto"/>
                <w:kern w:val="0"/>
                <w:sz w:val="28"/>
                <w:szCs w:val="28"/>
                <w:highlight w:val="none"/>
                <w:lang w:val="en-US" w:eastAsia="zh-CN" w:bidi="ar-SA"/>
              </w:rPr>
              <w:t>较</w:t>
            </w:r>
            <w:r>
              <w:rPr>
                <w:rFonts w:hint="default" w:ascii="仿宋" w:hAnsi="仿宋" w:eastAsia="仿宋" w:cs="仿宋"/>
                <w:bCs/>
                <w:color w:val="auto"/>
                <w:kern w:val="0"/>
                <w:sz w:val="28"/>
                <w:szCs w:val="28"/>
                <w:highlight w:val="none"/>
                <w:lang w:val="en-US" w:eastAsia="zh-CN" w:bidi="ar-SA"/>
              </w:rPr>
              <w:t>快</w:t>
            </w:r>
            <w:r>
              <w:rPr>
                <w:rFonts w:hint="eastAsia" w:ascii="仿宋" w:hAnsi="仿宋" w:eastAsia="仿宋" w:cs="仿宋"/>
                <w:bCs/>
                <w:color w:val="auto"/>
                <w:kern w:val="0"/>
                <w:sz w:val="28"/>
                <w:szCs w:val="28"/>
                <w:highlight w:val="none"/>
                <w:lang w:val="en-US" w:eastAsia="zh-CN" w:bidi="ar-SA"/>
              </w:rPr>
              <w:t>的</w:t>
            </w:r>
            <w:r>
              <w:rPr>
                <w:rFonts w:hint="default" w:ascii="仿宋" w:hAnsi="仿宋" w:eastAsia="仿宋" w:cs="仿宋"/>
                <w:bCs/>
                <w:color w:val="auto"/>
                <w:kern w:val="0"/>
                <w:sz w:val="28"/>
                <w:szCs w:val="28"/>
                <w:highlight w:val="none"/>
                <w:lang w:val="en-US" w:eastAsia="zh-CN" w:bidi="ar-SA"/>
              </w:rPr>
              <w:t>得</w:t>
            </w:r>
            <w:r>
              <w:rPr>
                <w:rFonts w:hint="eastAsia" w:ascii="仿宋" w:hAnsi="仿宋" w:eastAsia="仿宋" w:cs="仿宋"/>
                <w:bCs/>
                <w:color w:val="auto"/>
                <w:kern w:val="0"/>
                <w:sz w:val="28"/>
                <w:szCs w:val="28"/>
                <w:highlight w:val="none"/>
                <w:lang w:val="en-US" w:eastAsia="zh-CN" w:bidi="ar-SA"/>
              </w:rPr>
              <w:t>2</w:t>
            </w:r>
            <w:r>
              <w:rPr>
                <w:rFonts w:hint="default" w:ascii="仿宋" w:hAnsi="仿宋" w:eastAsia="仿宋" w:cs="仿宋"/>
                <w:bCs/>
                <w:color w:val="auto"/>
                <w:kern w:val="0"/>
                <w:sz w:val="28"/>
                <w:szCs w:val="28"/>
                <w:highlight w:val="none"/>
                <w:lang w:val="en-US" w:eastAsia="zh-CN" w:bidi="ar-SA"/>
              </w:rPr>
              <w:t>分</w:t>
            </w:r>
            <w:r>
              <w:rPr>
                <w:rFonts w:hint="eastAsia" w:ascii="仿宋" w:hAnsi="仿宋" w:eastAsia="仿宋" w:cs="仿宋"/>
                <w:bCs/>
                <w:color w:val="auto"/>
                <w:kern w:val="0"/>
                <w:sz w:val="28"/>
                <w:szCs w:val="28"/>
                <w:highlight w:val="none"/>
                <w:lang w:val="en-US" w:eastAsia="zh-CN" w:bidi="ar-SA"/>
              </w:rPr>
              <w:t>。</w:t>
            </w:r>
          </w:p>
          <w:p w14:paraId="43974288">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eastAsia"/>
              </w:rPr>
            </w:pPr>
            <w:r>
              <w:rPr>
                <w:rFonts w:hint="eastAsia" w:ascii="仿宋" w:hAnsi="仿宋" w:eastAsia="仿宋" w:cs="仿宋"/>
                <w:bCs/>
                <w:color w:val="auto"/>
                <w:kern w:val="0"/>
                <w:sz w:val="28"/>
                <w:szCs w:val="28"/>
                <w:highlight w:val="none"/>
                <w:lang w:val="en-US" w:eastAsia="zh-CN" w:bidi="ar-SA"/>
              </w:rPr>
              <w:t>备注：需提供投入设备清单、图片等相关证明材料并加盖投标人公章，未提供不得分。</w:t>
            </w:r>
          </w:p>
        </w:tc>
      </w:tr>
      <w:tr w14:paraId="0EC8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598" w:type="dxa"/>
            <w:gridSpan w:val="4"/>
            <w:noWrap w:val="0"/>
            <w:vAlign w:val="center"/>
          </w:tcPr>
          <w:p w14:paraId="1383E2EE">
            <w:pPr>
              <w:keepNext w:val="0"/>
              <w:keepLines w:val="0"/>
              <w:pageBreakBefore w:val="0"/>
              <w:wordWrap/>
              <w:overflowPunct/>
              <w:topLinePunct w:val="0"/>
              <w:bidi w:val="0"/>
              <w:spacing w:line="440" w:lineRule="exact"/>
              <w:ind w:left="0" w:leftChars="0" w:firstLine="562" w:firstLineChars="200"/>
              <w:jc w:val="center"/>
              <w:rPr>
                <w:rFonts w:hint="eastAsia" w:ascii="仿宋" w:hAnsi="仿宋" w:eastAsia="仿宋" w:cs="仿宋"/>
                <w:bCs/>
                <w:color w:val="000000"/>
                <w:kern w:val="0"/>
                <w:sz w:val="28"/>
                <w:szCs w:val="28"/>
                <w:highlight w:val="none"/>
                <w:lang w:eastAsia="zh-CN"/>
              </w:rPr>
            </w:pPr>
            <w:r>
              <w:rPr>
                <w:rFonts w:hint="eastAsia" w:ascii="仿宋" w:hAnsi="仿宋" w:eastAsia="仿宋" w:cs="仿宋"/>
                <w:b/>
                <w:color w:val="000000"/>
                <w:kern w:val="0"/>
                <w:sz w:val="28"/>
                <w:szCs w:val="28"/>
                <w:highlight w:val="none"/>
              </w:rPr>
              <w:t>三、商务部分</w:t>
            </w:r>
            <w:r>
              <w:rPr>
                <w:rFonts w:hint="eastAsia" w:ascii="仿宋" w:hAnsi="仿宋" w:eastAsia="仿宋" w:cs="仿宋"/>
                <w:b/>
                <w:color w:val="000000"/>
                <w:kern w:val="0"/>
                <w:sz w:val="28"/>
                <w:szCs w:val="28"/>
                <w:highlight w:val="none"/>
                <w:lang w:eastAsia="zh-CN"/>
              </w:rPr>
              <w:t>（</w:t>
            </w:r>
            <w:r>
              <w:rPr>
                <w:rFonts w:hint="eastAsia" w:ascii="仿宋" w:hAnsi="仿宋" w:eastAsia="仿宋" w:cs="仿宋"/>
                <w:b/>
                <w:color w:val="000000"/>
                <w:kern w:val="0"/>
                <w:sz w:val="28"/>
                <w:szCs w:val="28"/>
                <w:highlight w:val="none"/>
                <w:lang w:val="en-US" w:eastAsia="zh-CN"/>
              </w:rPr>
              <w:t>35分</w:t>
            </w:r>
            <w:r>
              <w:rPr>
                <w:rFonts w:hint="eastAsia" w:ascii="仿宋" w:hAnsi="仿宋" w:eastAsia="仿宋" w:cs="仿宋"/>
                <w:b/>
                <w:color w:val="000000"/>
                <w:kern w:val="0"/>
                <w:sz w:val="28"/>
                <w:szCs w:val="28"/>
                <w:highlight w:val="none"/>
                <w:lang w:eastAsia="zh-CN"/>
              </w:rPr>
              <w:t>）</w:t>
            </w:r>
          </w:p>
        </w:tc>
      </w:tr>
      <w:tr w14:paraId="7129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3" w:type="dxa"/>
            <w:noWrap w:val="0"/>
            <w:vAlign w:val="center"/>
          </w:tcPr>
          <w:p w14:paraId="772CA42C">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9</w:t>
            </w:r>
          </w:p>
        </w:tc>
        <w:tc>
          <w:tcPr>
            <w:tcW w:w="1065" w:type="dxa"/>
            <w:noWrap w:val="0"/>
            <w:vAlign w:val="center"/>
          </w:tcPr>
          <w:p w14:paraId="61E7B95E">
            <w:pPr>
              <w:autoSpaceDE w:val="0"/>
              <w:autoSpaceDN w:val="0"/>
              <w:adjustRightInd w:val="0"/>
              <w:spacing w:line="0" w:lineRule="atLeast"/>
              <w:jc w:val="both"/>
              <w:rPr>
                <w:rFonts w:hint="eastAsia"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企业</w:t>
            </w:r>
          </w:p>
          <w:p w14:paraId="6F919392">
            <w:pPr>
              <w:keepNext w:val="0"/>
              <w:keepLines w:val="0"/>
              <w:pageBreakBefore w:val="0"/>
              <w:wordWrap/>
              <w:overflowPunct/>
              <w:topLinePunct w:val="0"/>
              <w:bidi w:val="0"/>
              <w:spacing w:line="440" w:lineRule="exact"/>
              <w:jc w:val="both"/>
              <w:rPr>
                <w:rFonts w:hint="eastAsia" w:ascii="仿宋" w:hAnsi="仿宋" w:eastAsia="仿宋" w:cs="仿宋"/>
                <w:sz w:val="28"/>
                <w:szCs w:val="28"/>
                <w:highlight w:val="none"/>
              </w:rPr>
            </w:pPr>
            <w:r>
              <w:rPr>
                <w:rFonts w:hint="default" w:ascii="仿宋" w:hAnsi="仿宋" w:eastAsia="仿宋" w:cs="仿宋"/>
                <w:kern w:val="2"/>
                <w:sz w:val="28"/>
                <w:szCs w:val="28"/>
                <w:highlight w:val="none"/>
                <w:lang w:val="en-US" w:eastAsia="zh-CN" w:bidi="ar-SA"/>
              </w:rPr>
              <w:t>实力</w:t>
            </w:r>
          </w:p>
        </w:tc>
        <w:tc>
          <w:tcPr>
            <w:tcW w:w="885" w:type="dxa"/>
            <w:noWrap w:val="0"/>
            <w:vAlign w:val="center"/>
          </w:tcPr>
          <w:p w14:paraId="1A682EF1">
            <w:pPr>
              <w:keepNext w:val="0"/>
              <w:keepLines w:val="0"/>
              <w:pageBreakBefore w:val="0"/>
              <w:wordWrap/>
              <w:overflowPunct/>
              <w:topLinePunct w:val="0"/>
              <w:bidi w:val="0"/>
              <w:spacing w:line="44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6955" w:type="dxa"/>
            <w:noWrap w:val="0"/>
            <w:vAlign w:val="center"/>
          </w:tcPr>
          <w:p w14:paraId="4C91B013">
            <w:pPr>
              <w:autoSpaceDE w:val="0"/>
              <w:autoSpaceDN w:val="0"/>
              <w:adjustRightInd w:val="0"/>
              <w:spacing w:line="0" w:lineRule="atLeast"/>
              <w:ind w:firstLine="560" w:firstLineChars="200"/>
              <w:jc w:val="both"/>
              <w:rPr>
                <w:rFonts w:hint="eastAsia"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企业实力</w:t>
            </w:r>
            <w:r>
              <w:rPr>
                <w:rFonts w:hint="eastAsia" w:ascii="仿宋" w:hAnsi="仿宋" w:eastAsia="仿宋" w:cs="仿宋"/>
                <w:kern w:val="2"/>
                <w:sz w:val="28"/>
                <w:szCs w:val="28"/>
                <w:highlight w:val="none"/>
                <w:lang w:val="en-US" w:eastAsia="zh-CN" w:bidi="ar-SA"/>
              </w:rPr>
              <w:t>：</w:t>
            </w:r>
          </w:p>
          <w:p w14:paraId="5C0B6CF0">
            <w:pPr>
              <w:autoSpaceDE w:val="0"/>
              <w:autoSpaceDN w:val="0"/>
              <w:adjustRightInd w:val="0"/>
              <w:spacing w:line="0" w:lineRule="atLeast"/>
              <w:ind w:firstLine="560" w:firstLineChars="200"/>
              <w:jc w:val="both"/>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kern w:val="2"/>
                <w:sz w:val="28"/>
                <w:szCs w:val="28"/>
                <w:highlight w:val="none"/>
                <w:lang w:val="en-US" w:eastAsia="zh-CN" w:bidi="ar-SA"/>
              </w:rPr>
              <w:t>1.</w:t>
            </w:r>
            <w:r>
              <w:rPr>
                <w:rFonts w:hint="eastAsia" w:ascii="仿宋" w:hAnsi="仿宋" w:eastAsia="仿宋" w:cs="仿宋"/>
                <w:i w:val="0"/>
                <w:iCs w:val="0"/>
                <w:color w:val="000000"/>
                <w:kern w:val="0"/>
                <w:sz w:val="28"/>
                <w:szCs w:val="28"/>
                <w:highlight w:val="none"/>
                <w:u w:val="none"/>
                <w:lang w:val="en-US" w:eastAsia="zh-CN" w:bidi="ar"/>
              </w:rPr>
              <w:t>供应商具备国家版权局计算机软件著作权登记证书（应用软件）每提供一项得2分，共4分，不提供不得分。</w:t>
            </w:r>
          </w:p>
          <w:p w14:paraId="725E37D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2.ISO27001信息安全管理体系认证、ISO20000信息技术服务管理体系认证、ISO9001质量管理体系认证，每提供一项得2分，共6分，不提供不得分。</w:t>
            </w:r>
          </w:p>
          <w:p w14:paraId="1ABB48D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560" w:firstLineChars="200"/>
              <w:jc w:val="left"/>
              <w:textAlignment w:val="auto"/>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3.提供有效期内涉密档案数字化加工乙级及乙级以上证书得3分，未提供不得分。</w:t>
            </w:r>
          </w:p>
          <w:p w14:paraId="31DB074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560" w:firstLineChars="200"/>
              <w:jc w:val="left"/>
              <w:textAlignment w:val="auto"/>
              <w:rPr>
                <w:rFonts w:hint="default" w:ascii="仿宋" w:hAnsi="仿宋" w:eastAsia="仿宋" w:cs="仿宋"/>
                <w:bCs/>
                <w:color w:val="000000"/>
                <w:kern w:val="0"/>
                <w:sz w:val="28"/>
                <w:szCs w:val="28"/>
                <w:highlight w:val="none"/>
                <w:lang w:val="en-US" w:eastAsia="zh-CN"/>
              </w:rPr>
            </w:pPr>
            <w:r>
              <w:rPr>
                <w:rFonts w:hint="eastAsia" w:ascii="仿宋" w:hAnsi="仿宋" w:eastAsia="仿宋" w:cs="仿宋"/>
                <w:i w:val="0"/>
                <w:iCs w:val="0"/>
                <w:color w:val="000000"/>
                <w:kern w:val="0"/>
                <w:sz w:val="28"/>
                <w:szCs w:val="28"/>
                <w:highlight w:val="none"/>
                <w:u w:val="none"/>
                <w:lang w:val="en-US" w:eastAsia="zh-CN" w:bidi="ar"/>
              </w:rPr>
              <w:t>注：需提供有效期内证书复印件并加盖投标人公章。</w:t>
            </w:r>
          </w:p>
        </w:tc>
      </w:tr>
      <w:tr w14:paraId="3603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3" w:type="dxa"/>
            <w:noWrap w:val="0"/>
            <w:vAlign w:val="center"/>
          </w:tcPr>
          <w:p w14:paraId="3EBC1D0A">
            <w:pPr>
              <w:keepNext w:val="0"/>
              <w:keepLines w:val="0"/>
              <w:pageBreakBefore w:val="0"/>
              <w:wordWrap/>
              <w:overflowPunct/>
              <w:topLinePunct w:val="0"/>
              <w:bidi w:val="0"/>
              <w:spacing w:line="440" w:lineRule="exact"/>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10</w:t>
            </w:r>
          </w:p>
        </w:tc>
        <w:tc>
          <w:tcPr>
            <w:tcW w:w="1065" w:type="dxa"/>
            <w:noWrap w:val="0"/>
            <w:vAlign w:val="center"/>
          </w:tcPr>
          <w:p w14:paraId="22D41258">
            <w:pPr>
              <w:pStyle w:val="7"/>
              <w:keepNext w:val="0"/>
              <w:keepLines w:val="0"/>
              <w:pageBreakBefore w:val="0"/>
              <w:wordWrap/>
              <w:overflowPunct/>
              <w:topLinePunct w:val="0"/>
              <w:bidi w:val="0"/>
              <w:spacing w:before="0" w:beforeLines="0" w:line="440" w:lineRule="exact"/>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eastAsia="zh-CN"/>
              </w:rPr>
              <w:t>服务方案</w:t>
            </w:r>
          </w:p>
        </w:tc>
        <w:tc>
          <w:tcPr>
            <w:tcW w:w="885" w:type="dxa"/>
            <w:noWrap w:val="0"/>
            <w:vAlign w:val="center"/>
          </w:tcPr>
          <w:p w14:paraId="41D623A8">
            <w:pPr>
              <w:keepNext w:val="0"/>
              <w:keepLines w:val="0"/>
              <w:pageBreakBefore w:val="0"/>
              <w:wordWrap/>
              <w:overflowPunct/>
              <w:topLinePunct w:val="0"/>
              <w:bidi w:val="0"/>
              <w:spacing w:line="440" w:lineRule="exact"/>
              <w:ind w:firstLine="280" w:firstLineChars="1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7</w:t>
            </w:r>
          </w:p>
        </w:tc>
        <w:tc>
          <w:tcPr>
            <w:tcW w:w="6955" w:type="dxa"/>
            <w:noWrap w:val="0"/>
            <w:vAlign w:val="center"/>
          </w:tcPr>
          <w:p w14:paraId="79527C79">
            <w:pPr>
              <w:pStyle w:val="7"/>
              <w:keepNext w:val="0"/>
              <w:keepLines w:val="0"/>
              <w:pageBreakBefore w:val="0"/>
              <w:widowControl w:val="0"/>
              <w:kinsoku/>
              <w:wordWrap/>
              <w:overflowPunct/>
              <w:topLinePunct w:val="0"/>
              <w:autoSpaceDE/>
              <w:autoSpaceDN/>
              <w:bidi w:val="0"/>
              <w:adjustRightInd/>
              <w:snapToGrid/>
              <w:spacing w:before="0" w:beforeLines="0" w:line="440" w:lineRule="exact"/>
              <w:ind w:left="0" w:leftChars="0"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服务方案：</w:t>
            </w:r>
            <w:r>
              <w:rPr>
                <w:rFonts w:hint="eastAsia" w:ascii="仿宋" w:hAnsi="仿宋" w:eastAsia="仿宋" w:cs="仿宋"/>
                <w:bCs/>
                <w:color w:val="auto"/>
                <w:kern w:val="0"/>
                <w:sz w:val="28"/>
                <w:szCs w:val="28"/>
                <w:highlight w:val="none"/>
                <w:lang w:val="en-US" w:eastAsia="zh-CN" w:bidi="ar-SA"/>
              </w:rPr>
              <w:t>磋商小组根据</w:t>
            </w:r>
            <w:r>
              <w:rPr>
                <w:rFonts w:hint="default" w:ascii="仿宋" w:hAnsi="仿宋" w:eastAsia="仿宋" w:cs="仿宋"/>
                <w:sz w:val="28"/>
                <w:szCs w:val="28"/>
                <w:highlight w:val="none"/>
                <w:lang w:val="en-US" w:eastAsia="zh-CN"/>
              </w:rPr>
              <w:t>供应商提供的</w:t>
            </w:r>
            <w:r>
              <w:rPr>
                <w:rFonts w:hint="eastAsia" w:ascii="仿宋" w:hAnsi="仿宋" w:eastAsia="仿宋" w:cs="仿宋"/>
                <w:sz w:val="28"/>
                <w:szCs w:val="28"/>
                <w:highlight w:val="none"/>
                <w:lang w:val="en-US" w:eastAsia="zh-CN"/>
              </w:rPr>
              <w:t>服务方案（包含但不限于</w:t>
            </w:r>
            <w:r>
              <w:rPr>
                <w:rFonts w:hint="default" w:ascii="仿宋" w:hAnsi="仿宋" w:eastAsia="仿宋" w:cs="仿宋"/>
                <w:sz w:val="28"/>
                <w:szCs w:val="28"/>
                <w:highlight w:val="none"/>
                <w:lang w:val="en-US" w:eastAsia="zh-CN"/>
              </w:rPr>
              <w:t>服务体系、售中和售后服务方案、服务承诺的可行性、完整性和维护能力情况</w:t>
            </w:r>
            <w:r>
              <w:rPr>
                <w:rFonts w:hint="eastAsia" w:ascii="仿宋" w:hAnsi="仿宋" w:eastAsia="仿宋" w:cs="仿宋"/>
                <w:sz w:val="28"/>
                <w:szCs w:val="28"/>
                <w:highlight w:val="none"/>
                <w:lang w:val="en-US" w:eastAsia="zh-CN"/>
              </w:rPr>
              <w:t>等）</w:t>
            </w:r>
            <w:r>
              <w:rPr>
                <w:rFonts w:hint="eastAsia" w:ascii="仿宋" w:hAnsi="仿宋" w:eastAsia="仿宋" w:cs="仿宋"/>
                <w:bCs/>
                <w:color w:val="auto"/>
                <w:kern w:val="0"/>
                <w:sz w:val="28"/>
                <w:szCs w:val="28"/>
                <w:highlight w:val="none"/>
                <w:lang w:val="en-US" w:eastAsia="zh-CN" w:bidi="ar-SA"/>
              </w:rPr>
              <w:t>进行</w:t>
            </w:r>
            <w:r>
              <w:rPr>
                <w:rFonts w:hint="default" w:ascii="仿宋" w:hAnsi="仿宋" w:eastAsia="仿宋" w:cs="仿宋"/>
                <w:sz w:val="28"/>
                <w:szCs w:val="28"/>
                <w:highlight w:val="none"/>
                <w:lang w:val="en-US" w:eastAsia="zh-CN"/>
              </w:rPr>
              <w:t>综合判断</w:t>
            </w:r>
            <w:r>
              <w:rPr>
                <w:rFonts w:hint="eastAsia" w:ascii="仿宋" w:hAnsi="仿宋" w:eastAsia="仿宋" w:cs="仿宋"/>
                <w:bCs/>
                <w:color w:val="auto"/>
                <w:kern w:val="0"/>
                <w:sz w:val="28"/>
                <w:szCs w:val="28"/>
                <w:highlight w:val="none"/>
                <w:lang w:val="en-US" w:eastAsia="zh-CN" w:bidi="ar-SA"/>
              </w:rPr>
              <w:t>：</w:t>
            </w:r>
          </w:p>
          <w:p w14:paraId="7AE5000F">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line="440" w:lineRule="exact"/>
              <w:ind w:leftChars="0"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服务方案介绍详细完整，维护能力完全满足项目需求</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bidi="ar-SA"/>
              </w:rPr>
              <w:t>可操作性强</w:t>
            </w:r>
            <w:r>
              <w:rPr>
                <w:rFonts w:hint="eastAsia" w:ascii="仿宋" w:hAnsi="仿宋" w:eastAsia="仿宋" w:cs="仿宋"/>
                <w:sz w:val="28"/>
                <w:szCs w:val="28"/>
                <w:highlight w:val="none"/>
                <w:lang w:val="en-US" w:eastAsia="zh-CN"/>
              </w:rPr>
              <w:t>的</w:t>
            </w:r>
            <w:r>
              <w:rPr>
                <w:rFonts w:hint="default" w:ascii="仿宋" w:hAnsi="仿宋" w:eastAsia="仿宋" w:cs="仿宋"/>
                <w:sz w:val="28"/>
                <w:szCs w:val="28"/>
                <w:highlight w:val="none"/>
                <w:lang w:val="en-US" w:eastAsia="zh-CN"/>
              </w:rPr>
              <w:t>得</w:t>
            </w:r>
            <w:r>
              <w:rPr>
                <w:rFonts w:hint="eastAsia" w:ascii="仿宋" w:hAnsi="仿宋" w:eastAsia="仿宋" w:cs="仿宋"/>
                <w:sz w:val="28"/>
                <w:szCs w:val="28"/>
                <w:highlight w:val="none"/>
                <w:lang w:val="en-US" w:eastAsia="zh-CN"/>
              </w:rPr>
              <w:t>7</w:t>
            </w:r>
            <w:r>
              <w:rPr>
                <w:rFonts w:hint="default" w:ascii="仿宋" w:hAnsi="仿宋" w:eastAsia="仿宋" w:cs="仿宋"/>
                <w:sz w:val="28"/>
                <w:szCs w:val="28"/>
                <w:highlight w:val="none"/>
                <w:lang w:val="en-US" w:eastAsia="zh-CN"/>
              </w:rPr>
              <w:t>分</w:t>
            </w:r>
            <w:r>
              <w:rPr>
                <w:rFonts w:hint="eastAsia" w:ascii="仿宋" w:hAnsi="仿宋" w:eastAsia="仿宋" w:cs="仿宋"/>
                <w:sz w:val="28"/>
                <w:szCs w:val="28"/>
                <w:highlight w:val="none"/>
                <w:lang w:val="en-US" w:eastAsia="zh-CN"/>
              </w:rPr>
              <w:t>；</w:t>
            </w:r>
          </w:p>
          <w:p w14:paraId="753CD32B">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line="440" w:lineRule="exact"/>
              <w:ind w:leftChars="0"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服务方案</w:t>
            </w:r>
            <w:r>
              <w:rPr>
                <w:rFonts w:hint="eastAsia" w:ascii="仿宋" w:hAnsi="仿宋" w:eastAsia="仿宋" w:cs="仿宋"/>
                <w:sz w:val="28"/>
                <w:szCs w:val="28"/>
                <w:highlight w:val="none"/>
                <w:lang w:val="en-US" w:eastAsia="zh-CN"/>
              </w:rPr>
              <w:t>基本</w:t>
            </w:r>
            <w:r>
              <w:rPr>
                <w:rFonts w:hint="default" w:ascii="仿宋" w:hAnsi="仿宋" w:eastAsia="仿宋" w:cs="仿宋"/>
                <w:sz w:val="28"/>
                <w:szCs w:val="28"/>
                <w:highlight w:val="none"/>
                <w:lang w:val="en-US" w:eastAsia="zh-CN"/>
              </w:rPr>
              <w:t>完整，维护能力</w:t>
            </w:r>
            <w:r>
              <w:rPr>
                <w:rFonts w:hint="eastAsia" w:ascii="仿宋" w:hAnsi="仿宋" w:eastAsia="仿宋" w:cs="仿宋"/>
                <w:sz w:val="28"/>
                <w:szCs w:val="28"/>
                <w:highlight w:val="none"/>
                <w:lang w:val="en-US" w:eastAsia="zh-CN"/>
              </w:rPr>
              <w:t>基本</w:t>
            </w:r>
            <w:r>
              <w:rPr>
                <w:rFonts w:hint="default" w:ascii="仿宋" w:hAnsi="仿宋" w:eastAsia="仿宋" w:cs="仿宋"/>
                <w:sz w:val="28"/>
                <w:szCs w:val="28"/>
                <w:highlight w:val="none"/>
                <w:lang w:val="en-US" w:eastAsia="zh-CN"/>
              </w:rPr>
              <w:t>满足项目需求</w:t>
            </w:r>
            <w:r>
              <w:rPr>
                <w:rFonts w:hint="eastAsia" w:ascii="仿宋" w:hAnsi="仿宋" w:eastAsia="仿宋" w:cs="仿宋"/>
                <w:sz w:val="28"/>
                <w:szCs w:val="28"/>
                <w:highlight w:val="none"/>
                <w:lang w:val="en-US" w:eastAsia="zh-CN"/>
              </w:rPr>
              <w:t>、具有</w:t>
            </w:r>
            <w:r>
              <w:rPr>
                <w:rFonts w:hint="eastAsia" w:ascii="仿宋" w:hAnsi="仿宋" w:eastAsia="仿宋" w:cs="仿宋"/>
                <w:sz w:val="28"/>
                <w:szCs w:val="28"/>
                <w:highlight w:val="none"/>
                <w:lang w:val="en-US" w:eastAsia="zh-CN" w:bidi="ar-SA"/>
              </w:rPr>
              <w:t>可操作性的得4分；</w:t>
            </w:r>
          </w:p>
          <w:p w14:paraId="6EA84DBB">
            <w:pPr>
              <w:keepNext w:val="0"/>
              <w:keepLines w:val="0"/>
              <w:pageBreakBefore w:val="0"/>
              <w:widowControl/>
              <w:wordWrap/>
              <w:topLinePunct w:val="0"/>
              <w:bidi w:val="0"/>
              <w:spacing w:line="440" w:lineRule="exact"/>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default" w:ascii="仿宋" w:hAnsi="仿宋" w:eastAsia="仿宋" w:cs="仿宋"/>
                <w:sz w:val="28"/>
                <w:szCs w:val="28"/>
                <w:highlight w:val="none"/>
                <w:lang w:val="en-US" w:eastAsia="zh-CN"/>
              </w:rPr>
              <w:t>服务方案</w:t>
            </w:r>
            <w:r>
              <w:rPr>
                <w:rFonts w:hint="eastAsia" w:ascii="仿宋" w:hAnsi="仿宋" w:eastAsia="仿宋" w:cs="仿宋"/>
                <w:sz w:val="28"/>
                <w:szCs w:val="28"/>
                <w:highlight w:val="none"/>
                <w:lang w:val="en-US" w:eastAsia="zh-CN"/>
              </w:rPr>
              <w:t>简单</w:t>
            </w:r>
            <w:r>
              <w:rPr>
                <w:rFonts w:hint="default" w:ascii="仿宋" w:hAnsi="仿宋" w:eastAsia="仿宋" w:cs="仿宋"/>
                <w:sz w:val="28"/>
                <w:szCs w:val="28"/>
                <w:highlight w:val="none"/>
                <w:lang w:val="en-US" w:eastAsia="zh-CN"/>
              </w:rPr>
              <w:t>，</w:t>
            </w:r>
            <w:r>
              <w:rPr>
                <w:rFonts w:hint="eastAsia" w:ascii="仿宋" w:hAnsi="仿宋" w:eastAsia="仿宋" w:cs="仿宋"/>
                <w:bCs/>
                <w:color w:val="auto"/>
                <w:kern w:val="0"/>
                <w:sz w:val="28"/>
                <w:szCs w:val="28"/>
                <w:highlight w:val="none"/>
                <w:lang w:val="en-US" w:eastAsia="zh-CN" w:bidi="ar-SA"/>
              </w:rPr>
              <w:t>内容存在缺陷或不足的</w:t>
            </w:r>
            <w:r>
              <w:rPr>
                <w:rFonts w:hint="eastAsia" w:ascii="仿宋" w:hAnsi="仿宋" w:eastAsia="仿宋" w:cs="仿宋"/>
                <w:sz w:val="28"/>
                <w:szCs w:val="28"/>
                <w:highlight w:val="none"/>
                <w:lang w:val="en-US" w:eastAsia="zh-CN" w:bidi="ar-SA"/>
              </w:rPr>
              <w:t>得1分；</w:t>
            </w:r>
          </w:p>
          <w:p w14:paraId="3AFEFCC4">
            <w:pPr>
              <w:keepNext w:val="0"/>
              <w:keepLines w:val="0"/>
              <w:pageBreakBefore w:val="0"/>
              <w:widowControl/>
              <w:wordWrap/>
              <w:topLinePunct w:val="0"/>
              <w:bidi w:val="0"/>
              <w:spacing w:line="440" w:lineRule="exact"/>
              <w:ind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sz w:val="28"/>
                <w:szCs w:val="28"/>
                <w:highlight w:val="none"/>
                <w:lang w:val="en-US" w:eastAsia="zh-CN"/>
              </w:rPr>
              <w:t>注:缺陷或不足是指内容非专门针对本项目或不适用项目特性的情形、内容不完整或缺少关键节点、套用其他项目、内容前后矛盾、涉及的规范及标准错误等情形。</w:t>
            </w:r>
          </w:p>
        </w:tc>
      </w:tr>
      <w:tr w14:paraId="34B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jc w:val="center"/>
        </w:trPr>
        <w:tc>
          <w:tcPr>
            <w:tcW w:w="693" w:type="dxa"/>
            <w:noWrap w:val="0"/>
            <w:vAlign w:val="center"/>
          </w:tcPr>
          <w:p w14:paraId="7A0C4565">
            <w:pPr>
              <w:keepNext w:val="0"/>
              <w:keepLines w:val="0"/>
              <w:pageBreakBefore w:val="0"/>
              <w:wordWrap/>
              <w:overflowPunct/>
              <w:topLinePunct w:val="0"/>
              <w:bidi w:val="0"/>
              <w:spacing w:line="440" w:lineRule="exact"/>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11</w:t>
            </w:r>
          </w:p>
        </w:tc>
        <w:tc>
          <w:tcPr>
            <w:tcW w:w="1065" w:type="dxa"/>
            <w:noWrap w:val="0"/>
            <w:vAlign w:val="center"/>
          </w:tcPr>
          <w:p w14:paraId="68A8F174">
            <w:pPr>
              <w:keepNext w:val="0"/>
              <w:keepLines w:val="0"/>
              <w:pageBreakBefore w:val="0"/>
              <w:wordWrap/>
              <w:overflowPunct/>
              <w:topLinePunct w:val="0"/>
              <w:bidi w:val="0"/>
              <w:spacing w:line="440" w:lineRule="exact"/>
              <w:jc w:val="both"/>
              <w:rPr>
                <w:rFonts w:hint="eastAsia" w:ascii="仿宋" w:hAnsi="仿宋" w:eastAsia="仿宋" w:cs="仿宋"/>
                <w:color w:val="000000"/>
                <w:kern w:val="0"/>
                <w:sz w:val="28"/>
                <w:szCs w:val="28"/>
                <w:highlight w:val="none"/>
              </w:rPr>
            </w:pPr>
            <w:r>
              <w:rPr>
                <w:rFonts w:hint="default" w:ascii="仿宋" w:hAnsi="仿宋" w:eastAsia="仿宋" w:cs="仿宋"/>
                <w:color w:val="000000"/>
                <w:kern w:val="0"/>
                <w:sz w:val="28"/>
                <w:szCs w:val="28"/>
                <w:highlight w:val="none"/>
                <w:lang w:val="en-US" w:eastAsia="zh-CN"/>
              </w:rPr>
              <w:t>履约</w:t>
            </w:r>
          </w:p>
          <w:p w14:paraId="71DEF129">
            <w:pPr>
              <w:keepNext w:val="0"/>
              <w:keepLines w:val="0"/>
              <w:pageBreakBefore w:val="0"/>
              <w:wordWrap/>
              <w:overflowPunct/>
              <w:topLinePunct w:val="0"/>
              <w:bidi w:val="0"/>
              <w:spacing w:line="440" w:lineRule="exact"/>
              <w:jc w:val="both"/>
              <w:rPr>
                <w:rFonts w:hint="eastAsia" w:ascii="仿宋" w:hAnsi="仿宋" w:eastAsia="仿宋" w:cs="仿宋"/>
                <w:kern w:val="2"/>
                <w:sz w:val="28"/>
                <w:szCs w:val="28"/>
                <w:highlight w:val="none"/>
                <w:lang w:val="en-US" w:eastAsia="zh-CN" w:bidi="ar-SA"/>
              </w:rPr>
            </w:pPr>
            <w:r>
              <w:rPr>
                <w:rFonts w:hint="default" w:ascii="仿宋" w:hAnsi="仿宋" w:eastAsia="仿宋" w:cs="仿宋"/>
                <w:color w:val="000000"/>
                <w:kern w:val="0"/>
                <w:sz w:val="28"/>
                <w:szCs w:val="28"/>
                <w:highlight w:val="none"/>
                <w:lang w:val="en-US" w:eastAsia="zh-CN"/>
              </w:rPr>
              <w:t>能力</w:t>
            </w:r>
          </w:p>
        </w:tc>
        <w:tc>
          <w:tcPr>
            <w:tcW w:w="885" w:type="dxa"/>
            <w:noWrap w:val="0"/>
            <w:vAlign w:val="center"/>
          </w:tcPr>
          <w:p w14:paraId="25407C1E">
            <w:pPr>
              <w:keepNext w:val="0"/>
              <w:keepLines w:val="0"/>
              <w:pageBreakBefore w:val="0"/>
              <w:wordWrap/>
              <w:overflowPunct/>
              <w:topLinePunct w:val="0"/>
              <w:bidi w:val="0"/>
              <w:spacing w:line="440" w:lineRule="exact"/>
              <w:ind w:firstLine="280" w:firstLineChars="1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9</w:t>
            </w:r>
          </w:p>
        </w:tc>
        <w:tc>
          <w:tcPr>
            <w:tcW w:w="6955" w:type="dxa"/>
            <w:noWrap w:val="0"/>
            <w:vAlign w:val="center"/>
          </w:tcPr>
          <w:p w14:paraId="7E9512F8">
            <w:pPr>
              <w:pStyle w:val="7"/>
              <w:keepNext w:val="0"/>
              <w:keepLines w:val="0"/>
              <w:pageBreakBefore w:val="0"/>
              <w:numPr>
                <w:ilvl w:val="0"/>
                <w:numId w:val="0"/>
              </w:numPr>
              <w:kinsoku/>
              <w:wordWrap/>
              <w:overflowPunct/>
              <w:topLinePunct w:val="0"/>
              <w:autoSpaceDE/>
              <w:autoSpaceDN/>
              <w:bidi w:val="0"/>
              <w:adjustRightInd/>
              <w:snapToGrid/>
              <w:spacing w:before="0" w:beforeLines="0" w:line="440" w:lineRule="exact"/>
              <w:ind w:left="0" w:leftChars="0" w:firstLine="560" w:firstLineChars="200"/>
              <w:jc w:val="lef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w:t>
            </w:r>
            <w:r>
              <w:rPr>
                <w:rFonts w:hint="eastAsia" w:ascii="仿宋" w:hAnsi="仿宋" w:eastAsia="仿宋" w:cs="仿宋"/>
                <w:color w:val="000000"/>
                <w:kern w:val="2"/>
                <w:sz w:val="28"/>
                <w:szCs w:val="28"/>
                <w:highlight w:val="none"/>
                <w:lang w:val="en-US" w:eastAsia="zh-CN" w:bidi="ar-SA"/>
              </w:rPr>
              <w:t>为本项目组建的管理团队设置岗位，并附岗位职责，每提供1名技术运维员的得1分，不满足要求或未提供的不得分,最高得3分。</w:t>
            </w:r>
          </w:p>
          <w:p w14:paraId="3D27DB49">
            <w:pPr>
              <w:pStyle w:val="7"/>
              <w:keepNext w:val="0"/>
              <w:keepLines w:val="0"/>
              <w:pageBreakBefore w:val="0"/>
              <w:numPr>
                <w:ilvl w:val="0"/>
                <w:numId w:val="0"/>
              </w:numPr>
              <w:kinsoku/>
              <w:wordWrap/>
              <w:overflowPunct/>
              <w:topLinePunct w:val="0"/>
              <w:autoSpaceDE/>
              <w:autoSpaceDN/>
              <w:bidi w:val="0"/>
              <w:adjustRightInd/>
              <w:snapToGrid/>
              <w:spacing w:before="0" w:beforeLines="0" w:line="440" w:lineRule="exact"/>
              <w:ind w:left="0" w:leftChars="0" w:firstLine="560" w:firstLineChars="200"/>
              <w:jc w:val="lef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2.项目负责人需具备高级档案管理师职业证书，得3分，未提供不得分。</w:t>
            </w:r>
          </w:p>
          <w:p w14:paraId="5D9DC57C">
            <w:pPr>
              <w:pStyle w:val="7"/>
              <w:keepNext w:val="0"/>
              <w:keepLines w:val="0"/>
              <w:pageBreakBefore w:val="0"/>
              <w:kinsoku/>
              <w:wordWrap/>
              <w:overflowPunct/>
              <w:topLinePunct w:val="0"/>
              <w:autoSpaceDE/>
              <w:autoSpaceDN/>
              <w:bidi w:val="0"/>
              <w:adjustRightInd/>
              <w:snapToGrid/>
              <w:spacing w:before="0" w:beforeLines="0" w:line="440" w:lineRule="exact"/>
              <w:ind w:left="0" w:leftChars="0" w:firstLine="560" w:firstLineChars="200"/>
              <w:jc w:val="left"/>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3.项目团队人员具备档案管理部门颁发的《档案人员岗位继续教育培训合格证书》或《档案业务培训证书》每提供一项得1分。最高得3分。</w:t>
            </w:r>
          </w:p>
          <w:p w14:paraId="4AB51B02">
            <w:pPr>
              <w:pStyle w:val="7"/>
              <w:keepNext w:val="0"/>
              <w:keepLines w:val="0"/>
              <w:pageBreakBefore w:val="0"/>
              <w:kinsoku/>
              <w:wordWrap/>
              <w:overflowPunct/>
              <w:topLinePunct w:val="0"/>
              <w:autoSpaceDE/>
              <w:autoSpaceDN/>
              <w:bidi w:val="0"/>
              <w:adjustRightInd/>
              <w:snapToGrid/>
              <w:spacing w:before="0" w:beforeLines="0" w:line="440" w:lineRule="exact"/>
              <w:ind w:left="0" w:leftChars="0" w:firstLine="560" w:firstLineChars="200"/>
              <w:jc w:val="lef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注：提供相关证明材料及身份证复印件加盖公章，否则不得分。项目负责人具有档案数字化加工项目管理经验，提供相关证明材料加盖投标人公章；投标人</w:t>
            </w:r>
            <w:r>
              <w:rPr>
                <w:rFonts w:hint="default" w:ascii="仿宋" w:hAnsi="仿宋" w:eastAsia="仿宋" w:cs="仿宋"/>
                <w:color w:val="000000"/>
                <w:kern w:val="2"/>
                <w:sz w:val="28"/>
                <w:szCs w:val="28"/>
                <w:highlight w:val="none"/>
                <w:lang w:val="en-US" w:eastAsia="zh-CN" w:bidi="ar-SA"/>
              </w:rPr>
              <w:t>须提供</w:t>
            </w:r>
            <w:r>
              <w:rPr>
                <w:rFonts w:hint="eastAsia" w:ascii="仿宋" w:hAnsi="仿宋" w:eastAsia="仿宋" w:cs="仿宋"/>
                <w:color w:val="000000"/>
                <w:kern w:val="2"/>
                <w:sz w:val="28"/>
                <w:szCs w:val="28"/>
                <w:highlight w:val="none"/>
                <w:lang w:val="en-US" w:eastAsia="zh-CN" w:bidi="ar-SA"/>
              </w:rPr>
              <w:t>以上</w:t>
            </w:r>
            <w:r>
              <w:rPr>
                <w:rFonts w:hint="default" w:ascii="仿宋" w:hAnsi="仿宋" w:eastAsia="仿宋" w:cs="仿宋"/>
                <w:color w:val="000000"/>
                <w:kern w:val="2"/>
                <w:sz w:val="28"/>
                <w:szCs w:val="28"/>
                <w:highlight w:val="none"/>
                <w:lang w:val="en-US" w:eastAsia="zh-CN" w:bidi="ar-SA"/>
              </w:rPr>
              <w:t>人员本单位近三个月社保缴纳证明材料</w:t>
            </w:r>
            <w:r>
              <w:rPr>
                <w:rFonts w:hint="eastAsia" w:ascii="仿宋" w:hAnsi="仿宋" w:eastAsia="仿宋" w:cs="仿宋"/>
                <w:color w:val="000000"/>
                <w:kern w:val="2"/>
                <w:sz w:val="28"/>
                <w:szCs w:val="28"/>
                <w:highlight w:val="none"/>
                <w:lang w:val="en-US" w:eastAsia="zh-CN" w:bidi="ar-SA"/>
              </w:rPr>
              <w:t>加盖投标人公章</w:t>
            </w:r>
            <w:r>
              <w:rPr>
                <w:rFonts w:hint="default" w:ascii="仿宋" w:hAnsi="仿宋" w:eastAsia="仿宋" w:cs="仿宋"/>
                <w:color w:val="000000"/>
                <w:kern w:val="2"/>
                <w:sz w:val="28"/>
                <w:szCs w:val="28"/>
                <w:highlight w:val="none"/>
                <w:lang w:val="en-US" w:eastAsia="zh-CN" w:bidi="ar-SA"/>
              </w:rPr>
              <w:t>。</w:t>
            </w:r>
            <w:r>
              <w:rPr>
                <w:rFonts w:hint="eastAsia" w:ascii="仿宋" w:hAnsi="仿宋" w:eastAsia="仿宋" w:cs="仿宋"/>
                <w:color w:val="000000"/>
                <w:kern w:val="2"/>
                <w:sz w:val="28"/>
                <w:szCs w:val="28"/>
                <w:highlight w:val="none"/>
                <w:lang w:val="en-US" w:eastAsia="zh-CN" w:bidi="ar-SA"/>
              </w:rPr>
              <w:t>未提供证明材料不得分。</w:t>
            </w:r>
          </w:p>
        </w:tc>
      </w:tr>
      <w:tr w14:paraId="2FF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693" w:type="dxa"/>
            <w:noWrap w:val="0"/>
            <w:vAlign w:val="center"/>
          </w:tcPr>
          <w:p w14:paraId="1A36CBDA">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2</w:t>
            </w:r>
          </w:p>
        </w:tc>
        <w:tc>
          <w:tcPr>
            <w:tcW w:w="1065" w:type="dxa"/>
            <w:noWrap w:val="0"/>
            <w:vAlign w:val="center"/>
          </w:tcPr>
          <w:p w14:paraId="49878A2A">
            <w:pPr>
              <w:keepNext w:val="0"/>
              <w:keepLines w:val="0"/>
              <w:pageBreakBefore w:val="0"/>
              <w:wordWrap/>
              <w:overflowPunct/>
              <w:topLinePunct w:val="0"/>
              <w:bidi w:val="0"/>
              <w:spacing w:line="440" w:lineRule="exact"/>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类似业绩</w:t>
            </w:r>
          </w:p>
        </w:tc>
        <w:tc>
          <w:tcPr>
            <w:tcW w:w="885" w:type="dxa"/>
            <w:noWrap w:val="0"/>
            <w:vAlign w:val="center"/>
          </w:tcPr>
          <w:p w14:paraId="6AFB5DAA">
            <w:pPr>
              <w:keepNext w:val="0"/>
              <w:keepLines w:val="0"/>
              <w:pageBreakBefore w:val="0"/>
              <w:wordWrap/>
              <w:overflowPunct/>
              <w:topLinePunct w:val="0"/>
              <w:bidi w:val="0"/>
              <w:spacing w:line="44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w:t>
            </w:r>
          </w:p>
        </w:tc>
        <w:tc>
          <w:tcPr>
            <w:tcW w:w="6955" w:type="dxa"/>
            <w:noWrap w:val="0"/>
            <w:vAlign w:val="center"/>
          </w:tcPr>
          <w:p w14:paraId="22D1EE25">
            <w:pPr>
              <w:keepNext w:val="0"/>
              <w:keepLines w:val="0"/>
              <w:pageBreakBefore w:val="0"/>
              <w:wordWrap/>
              <w:overflowPunct/>
              <w:topLinePunct w:val="0"/>
              <w:bidi w:val="0"/>
              <w:spacing w:line="440" w:lineRule="exact"/>
              <w:ind w:left="0" w:leftChars="0" w:firstLine="560" w:firstLineChars="200"/>
              <w:rPr>
                <w:rFonts w:hint="eastAsia" w:ascii="仿宋" w:hAnsi="仿宋" w:eastAsia="仿宋" w:cs="仿宋"/>
                <w:bCs/>
                <w:color w:val="000000"/>
                <w:kern w:val="0"/>
                <w:sz w:val="28"/>
                <w:szCs w:val="28"/>
                <w:highlight w:val="none"/>
              </w:rPr>
            </w:pPr>
            <w:r>
              <w:rPr>
                <w:rFonts w:hint="eastAsia" w:ascii="仿宋" w:hAnsi="仿宋" w:eastAsia="仿宋" w:cs="仿宋"/>
                <w:i w:val="0"/>
                <w:iCs w:val="0"/>
                <w:color w:val="000000"/>
                <w:kern w:val="0"/>
                <w:sz w:val="28"/>
                <w:szCs w:val="28"/>
                <w:highlight w:val="none"/>
                <w:u w:val="none"/>
                <w:lang w:val="en-US" w:eastAsia="zh-CN" w:bidi="ar"/>
              </w:rPr>
              <w:t>类似业绩：磋商小组根据投标人提供的2021 年11月至今类似业绩，每提供1项得1分</w:t>
            </w:r>
            <w:r>
              <w:rPr>
                <w:rFonts w:hint="default" w:ascii="仿宋" w:hAnsi="仿宋" w:eastAsia="仿宋" w:cs="仿宋"/>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t>总分不超过6分（附合同（协议）及中标（成交）通知书加盖投标人公章）。不提供不得分。</w:t>
            </w:r>
          </w:p>
        </w:tc>
      </w:tr>
    </w:tbl>
    <w:p w14:paraId="7FDD90B3">
      <w:pPr>
        <w:pStyle w:val="5"/>
        <w:keepNext w:val="0"/>
        <w:keepLines w:val="0"/>
        <w:pageBreakBefore w:val="0"/>
        <w:kinsoku/>
        <w:wordWrap/>
        <w:overflowPunct/>
        <w:topLinePunct w:val="0"/>
        <w:bidi w:val="0"/>
        <w:snapToGrid/>
        <w:spacing w:line="440" w:lineRule="exact"/>
        <w:ind w:firstLine="0"/>
        <w:jc w:val="both"/>
        <w:rPr>
          <w:rFonts w:hint="eastAsia" w:ascii="仿宋" w:hAnsi="仿宋" w:eastAsia="仿宋" w:cs="仿宋"/>
          <w:b/>
          <w:bCs/>
          <w:color w:val="FF0000"/>
          <w:sz w:val="28"/>
          <w:szCs w:val="28"/>
          <w:highlight w:val="none"/>
        </w:rPr>
      </w:pPr>
    </w:p>
    <w:p w14:paraId="7D946383">
      <w:pPr>
        <w:pStyle w:val="5"/>
        <w:spacing w:line="440" w:lineRule="exact"/>
        <w:ind w:firstLine="0"/>
        <w:jc w:val="both"/>
        <w:rPr>
          <w:rFonts w:hint="eastAsia" w:ascii="仿宋" w:hAnsi="仿宋" w:eastAsia="仿宋" w:cs="仿宋"/>
          <w:b/>
          <w:bCs/>
          <w:sz w:val="44"/>
          <w:szCs w:val="44"/>
          <w:highlight w:val="none"/>
        </w:rPr>
      </w:pPr>
    </w:p>
    <w:p w14:paraId="24B4F1E5">
      <w:pPr>
        <w:rPr>
          <w:rFonts w:hint="eastAsia" w:ascii="仿宋" w:hAnsi="仿宋" w:eastAsia="仿宋" w:cs="仿宋"/>
          <w:b/>
          <w:bCs/>
          <w:sz w:val="44"/>
          <w:szCs w:val="44"/>
        </w:rPr>
      </w:pPr>
    </w:p>
    <w:p w14:paraId="38896472">
      <w:pPr>
        <w:pStyle w:val="19"/>
        <w:rPr>
          <w:rFonts w:hint="eastAsia" w:ascii="仿宋" w:hAnsi="仿宋" w:eastAsia="仿宋" w:cs="仿宋"/>
          <w:b/>
          <w:bCs/>
          <w:sz w:val="44"/>
          <w:szCs w:val="44"/>
        </w:rPr>
      </w:pPr>
    </w:p>
    <w:p w14:paraId="55C50E8B">
      <w:pPr>
        <w:pStyle w:val="19"/>
        <w:rPr>
          <w:rFonts w:hint="eastAsia" w:ascii="仿宋" w:hAnsi="仿宋" w:eastAsia="仿宋" w:cs="仿宋"/>
          <w:b/>
          <w:bCs/>
          <w:sz w:val="44"/>
          <w:szCs w:val="44"/>
        </w:rPr>
      </w:pPr>
    </w:p>
    <w:p w14:paraId="09233CC7">
      <w:pPr>
        <w:pStyle w:val="19"/>
        <w:rPr>
          <w:rFonts w:hint="eastAsia" w:ascii="仿宋" w:hAnsi="仿宋" w:eastAsia="仿宋" w:cs="仿宋"/>
          <w:b/>
          <w:bCs/>
          <w:sz w:val="44"/>
          <w:szCs w:val="44"/>
        </w:rPr>
      </w:pPr>
    </w:p>
    <w:p w14:paraId="723F9E6F">
      <w:pPr>
        <w:pStyle w:val="19"/>
        <w:rPr>
          <w:rFonts w:hint="eastAsia" w:ascii="仿宋" w:hAnsi="仿宋" w:eastAsia="仿宋" w:cs="仿宋"/>
          <w:b/>
          <w:bCs/>
          <w:sz w:val="44"/>
          <w:szCs w:val="44"/>
        </w:rPr>
      </w:pPr>
    </w:p>
    <w:p w14:paraId="1D573E74">
      <w:pPr>
        <w:pStyle w:val="5"/>
        <w:spacing w:line="440" w:lineRule="exact"/>
        <w:ind w:firstLine="0"/>
        <w:jc w:val="center"/>
        <w:outlineLvl w:val="0"/>
        <w:rPr>
          <w:rFonts w:hint="eastAsia" w:ascii="仿宋" w:hAnsi="仿宋" w:eastAsia="仿宋" w:cs="仿宋"/>
          <w:b/>
          <w:bCs/>
          <w:sz w:val="44"/>
          <w:szCs w:val="44"/>
        </w:rPr>
      </w:pPr>
      <w:bookmarkStart w:id="652" w:name="_Toc5986"/>
    </w:p>
    <w:p w14:paraId="49EAE869">
      <w:pPr>
        <w:pStyle w:val="5"/>
        <w:spacing w:line="440" w:lineRule="exact"/>
        <w:ind w:firstLine="0"/>
        <w:jc w:val="center"/>
        <w:outlineLvl w:val="0"/>
        <w:rPr>
          <w:rFonts w:hint="eastAsia" w:ascii="仿宋" w:hAnsi="仿宋" w:eastAsia="仿宋" w:cs="仿宋"/>
          <w:b/>
          <w:bCs/>
          <w:sz w:val="44"/>
          <w:szCs w:val="44"/>
        </w:rPr>
      </w:pPr>
    </w:p>
    <w:p w14:paraId="1F2DAFDB">
      <w:pPr>
        <w:pStyle w:val="5"/>
        <w:spacing w:line="440" w:lineRule="exact"/>
        <w:ind w:firstLine="0"/>
        <w:jc w:val="center"/>
        <w:outlineLvl w:val="0"/>
        <w:rPr>
          <w:rFonts w:hint="eastAsia" w:ascii="仿宋" w:hAnsi="仿宋" w:eastAsia="仿宋" w:cs="仿宋"/>
          <w:b/>
          <w:bCs/>
          <w:sz w:val="44"/>
          <w:szCs w:val="44"/>
        </w:rPr>
      </w:pPr>
      <w:r>
        <w:rPr>
          <w:rFonts w:hint="eastAsia" w:ascii="仿宋" w:hAnsi="仿宋" w:eastAsia="仿宋" w:cs="仿宋"/>
          <w:b/>
          <w:bCs/>
          <w:sz w:val="44"/>
          <w:szCs w:val="44"/>
        </w:rPr>
        <w:t>第</w:t>
      </w:r>
      <w:r>
        <w:rPr>
          <w:rFonts w:hint="eastAsia" w:ascii="仿宋" w:hAnsi="仿宋" w:eastAsia="仿宋" w:cs="仿宋"/>
          <w:b/>
          <w:bCs/>
          <w:sz w:val="44"/>
          <w:szCs w:val="44"/>
          <w:lang w:val="en-US" w:eastAsia="zh-CN"/>
        </w:rPr>
        <w:t>6</w:t>
      </w:r>
      <w:r>
        <w:rPr>
          <w:rFonts w:hint="eastAsia" w:ascii="仿宋" w:hAnsi="仿宋" w:eastAsia="仿宋" w:cs="仿宋"/>
          <w:b/>
          <w:bCs/>
          <w:sz w:val="44"/>
          <w:szCs w:val="44"/>
        </w:rPr>
        <w:t>章</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投标响应文件格式</w:t>
      </w:r>
      <w:bookmarkEnd w:id="453"/>
      <w:bookmarkEnd w:id="454"/>
      <w:bookmarkEnd w:id="455"/>
      <w:bookmarkEnd w:id="456"/>
      <w:bookmarkEnd w:id="457"/>
      <w:bookmarkEnd w:id="652"/>
    </w:p>
    <w:p w14:paraId="170B7FBB">
      <w:pPr>
        <w:pStyle w:val="2"/>
        <w:tabs>
          <w:tab w:val="left" w:pos="0"/>
        </w:tabs>
        <w:spacing w:before="0" w:beforeLines="0" w:after="0" w:afterLines="0" w:line="240" w:lineRule="atLeast"/>
        <w:ind w:left="-15"/>
        <w:outlineLvl w:val="1"/>
        <w:rPr>
          <w:rFonts w:hint="eastAsia" w:ascii="仿宋" w:hAnsi="仿宋" w:eastAsia="仿宋" w:cs="仿宋"/>
          <w:b/>
          <w:bCs/>
          <w:kern w:val="2"/>
          <w:sz w:val="36"/>
          <w:szCs w:val="36"/>
          <w:lang w:val="en-US" w:eastAsia="zh-CN" w:bidi="ar-SA"/>
        </w:rPr>
      </w:pPr>
      <w:bookmarkStart w:id="653" w:name="_Toc24479"/>
      <w:bookmarkStart w:id="654" w:name="_Toc22562"/>
      <w:bookmarkStart w:id="655" w:name="_Toc23230"/>
      <w:bookmarkStart w:id="656" w:name="_Toc30667"/>
      <w:bookmarkStart w:id="657" w:name="_Toc9224"/>
      <w:bookmarkStart w:id="658" w:name="_Toc5439"/>
      <w:r>
        <w:rPr>
          <w:rFonts w:hint="eastAsia" w:ascii="仿宋" w:hAnsi="仿宋" w:eastAsia="仿宋" w:cs="仿宋"/>
          <w:b/>
          <w:bCs/>
          <w:kern w:val="2"/>
          <w:sz w:val="36"/>
          <w:szCs w:val="36"/>
          <w:lang w:val="en-US" w:eastAsia="zh-CN" w:bidi="ar-SA"/>
        </w:rPr>
        <w:t>第一部分 投标响应文件的上传</w:t>
      </w:r>
      <w:bookmarkEnd w:id="653"/>
      <w:bookmarkEnd w:id="654"/>
      <w:bookmarkEnd w:id="655"/>
      <w:bookmarkEnd w:id="656"/>
      <w:bookmarkEnd w:id="657"/>
    </w:p>
    <w:p w14:paraId="2B52A748">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outlineLvl w:val="2"/>
        <w:rPr>
          <w:rStyle w:val="34"/>
          <w:rFonts w:hint="eastAsia" w:ascii="仿宋" w:hAnsi="仿宋" w:eastAsia="仿宋" w:cs="仿宋"/>
          <w:b/>
          <w:bCs/>
          <w:i w:val="0"/>
          <w:caps w:val="0"/>
          <w:spacing w:val="0"/>
          <w:w w:val="100"/>
          <w:kern w:val="2"/>
          <w:sz w:val="28"/>
          <w:szCs w:val="28"/>
          <w:lang w:val="en-US" w:eastAsia="zh-CN" w:bidi="ar-SA"/>
        </w:rPr>
      </w:pPr>
      <w:bookmarkStart w:id="659" w:name="_Toc9912"/>
      <w:r>
        <w:rPr>
          <w:rStyle w:val="34"/>
          <w:rFonts w:hint="eastAsia" w:ascii="仿宋" w:hAnsi="仿宋" w:eastAsia="仿宋" w:cs="仿宋"/>
          <w:b/>
          <w:bCs/>
          <w:i w:val="0"/>
          <w:caps w:val="0"/>
          <w:spacing w:val="0"/>
          <w:w w:val="100"/>
          <w:kern w:val="2"/>
          <w:sz w:val="28"/>
          <w:szCs w:val="28"/>
          <w:lang w:val="en-US" w:eastAsia="zh-CN" w:bidi="ar-SA"/>
        </w:rPr>
        <w:t>一、资质审查</w:t>
      </w:r>
      <w:bookmarkEnd w:id="659"/>
    </w:p>
    <w:p w14:paraId="5092C96E">
      <w:pPr>
        <w:widowControl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资质审查部分按照第3章投标人须知资料表中合格投标人的资格要</w:t>
      </w:r>
      <w:r>
        <w:rPr>
          <w:rFonts w:hint="eastAsia" w:ascii="仿宋" w:hAnsi="仿宋" w:eastAsia="仿宋" w:cs="仿宋"/>
          <w:color w:val="auto"/>
          <w:sz w:val="28"/>
          <w:szCs w:val="28"/>
          <w:lang w:val="en-US" w:eastAsia="zh-CN"/>
        </w:rPr>
        <w:t>求（1-7）进行</w:t>
      </w:r>
      <w:r>
        <w:rPr>
          <w:rFonts w:hint="eastAsia" w:ascii="仿宋" w:hAnsi="仿宋" w:eastAsia="仿宋" w:cs="仿宋"/>
          <w:sz w:val="28"/>
          <w:szCs w:val="28"/>
          <w:lang w:val="en-US" w:eastAsia="zh-CN"/>
        </w:rPr>
        <w:t>上传并加盖电子签章。</w:t>
      </w:r>
    </w:p>
    <w:p w14:paraId="064C871A">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2"/>
        <w:rPr>
          <w:rStyle w:val="34"/>
          <w:rFonts w:hint="eastAsia" w:ascii="仿宋" w:hAnsi="仿宋" w:eastAsia="仿宋" w:cs="仿宋"/>
          <w:b/>
          <w:bCs/>
          <w:i w:val="0"/>
          <w:caps w:val="0"/>
          <w:spacing w:val="0"/>
          <w:w w:val="100"/>
          <w:kern w:val="2"/>
          <w:sz w:val="28"/>
          <w:szCs w:val="28"/>
          <w:lang w:val="en-US" w:eastAsia="zh-CN" w:bidi="ar-SA"/>
        </w:rPr>
      </w:pPr>
      <w:bookmarkStart w:id="660" w:name="_Toc1454"/>
      <w:r>
        <w:rPr>
          <w:rStyle w:val="34"/>
          <w:rFonts w:hint="eastAsia" w:ascii="仿宋" w:hAnsi="仿宋" w:eastAsia="仿宋" w:cs="仿宋"/>
          <w:b/>
          <w:bCs/>
          <w:i w:val="0"/>
          <w:caps w:val="0"/>
          <w:spacing w:val="0"/>
          <w:w w:val="100"/>
          <w:kern w:val="2"/>
          <w:sz w:val="28"/>
          <w:szCs w:val="28"/>
          <w:lang w:val="en-US" w:eastAsia="zh-CN" w:bidi="ar-SA"/>
        </w:rPr>
        <w:t>二、报价响应</w:t>
      </w:r>
      <w:bookmarkEnd w:id="660"/>
    </w:p>
    <w:p w14:paraId="24620E62">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560" w:firstLineChars="200"/>
        <w:jc w:val="both"/>
        <w:textAlignment w:val="baseline"/>
        <w:rPr>
          <w:rStyle w:val="34"/>
          <w:rFonts w:hint="eastAsia" w:ascii="仿宋" w:hAnsi="仿宋" w:eastAsia="仿宋" w:cs="仿宋"/>
          <w:b w:val="0"/>
          <w:i w:val="0"/>
          <w:caps w:val="0"/>
          <w:spacing w:val="0"/>
          <w:w w:val="100"/>
          <w:kern w:val="2"/>
          <w:sz w:val="28"/>
          <w:szCs w:val="28"/>
          <w:lang w:val="en-US" w:eastAsia="zh-CN" w:bidi="ar-SA"/>
        </w:rPr>
      </w:pPr>
      <w:r>
        <w:rPr>
          <w:rStyle w:val="34"/>
          <w:rFonts w:hint="eastAsia" w:ascii="仿宋" w:hAnsi="仿宋" w:eastAsia="仿宋" w:cs="仿宋"/>
          <w:b w:val="0"/>
          <w:i w:val="0"/>
          <w:caps w:val="0"/>
          <w:spacing w:val="0"/>
          <w:w w:val="100"/>
          <w:kern w:val="2"/>
          <w:sz w:val="28"/>
          <w:szCs w:val="28"/>
          <w:lang w:val="en-US" w:eastAsia="zh-CN" w:bidi="ar-SA"/>
        </w:rPr>
        <w:t>首次报价需上传报价一览表并加盖电子签章。</w:t>
      </w:r>
    </w:p>
    <w:p w14:paraId="5D5E0247">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560" w:firstLineChars="200"/>
        <w:jc w:val="both"/>
        <w:textAlignment w:val="baseline"/>
        <w:rPr>
          <w:rStyle w:val="34"/>
          <w:rFonts w:hint="eastAsia" w:ascii="仿宋" w:hAnsi="仿宋" w:eastAsia="仿宋" w:cs="仿宋"/>
          <w:b w:val="0"/>
          <w:i w:val="0"/>
          <w:caps w:val="0"/>
          <w:spacing w:val="0"/>
          <w:w w:val="100"/>
          <w:kern w:val="2"/>
          <w:sz w:val="28"/>
          <w:szCs w:val="28"/>
          <w:lang w:val="en-US" w:eastAsia="zh-CN" w:bidi="ar-SA"/>
        </w:rPr>
      </w:pPr>
      <w:r>
        <w:rPr>
          <w:rStyle w:val="34"/>
          <w:rFonts w:hint="eastAsia" w:ascii="仿宋" w:hAnsi="仿宋" w:eastAsia="仿宋" w:cs="仿宋"/>
          <w:b w:val="0"/>
          <w:i w:val="0"/>
          <w:caps w:val="0"/>
          <w:spacing w:val="0"/>
          <w:w w:val="100"/>
          <w:kern w:val="2"/>
          <w:sz w:val="28"/>
          <w:szCs w:val="28"/>
          <w:lang w:val="en-US" w:eastAsia="zh-CN" w:bidi="ar-SA"/>
        </w:rPr>
        <w:t>最后报价开标现场开启报价，报价时限为30分钟，无需上传附件。</w:t>
      </w:r>
    </w:p>
    <w:p w14:paraId="396E9BFE">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2"/>
        <w:rPr>
          <w:rStyle w:val="34"/>
          <w:rFonts w:hint="eastAsia" w:ascii="仿宋" w:hAnsi="仿宋" w:eastAsia="仿宋" w:cs="仿宋"/>
          <w:b/>
          <w:bCs/>
          <w:i w:val="0"/>
          <w:caps w:val="0"/>
          <w:spacing w:val="0"/>
          <w:w w:val="100"/>
          <w:kern w:val="2"/>
          <w:sz w:val="28"/>
          <w:szCs w:val="28"/>
          <w:lang w:val="en-US" w:eastAsia="zh-CN" w:bidi="ar-SA"/>
        </w:rPr>
      </w:pPr>
      <w:bookmarkStart w:id="661" w:name="_Toc20717"/>
      <w:r>
        <w:rPr>
          <w:rStyle w:val="34"/>
          <w:rFonts w:hint="eastAsia" w:ascii="仿宋" w:hAnsi="仿宋" w:eastAsia="仿宋" w:cs="仿宋"/>
          <w:b/>
          <w:bCs/>
          <w:i w:val="0"/>
          <w:caps w:val="0"/>
          <w:spacing w:val="0"/>
          <w:w w:val="100"/>
          <w:kern w:val="2"/>
          <w:sz w:val="28"/>
          <w:szCs w:val="28"/>
          <w:lang w:val="en-US" w:eastAsia="zh-CN" w:bidi="ar-SA"/>
        </w:rPr>
        <w:t>三、商务技术响应</w:t>
      </w:r>
      <w:bookmarkEnd w:id="661"/>
    </w:p>
    <w:p w14:paraId="0BA8B73A">
      <w:pPr>
        <w:widowControl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需上传整个投标响应文件并按照第二部分投标响应文件的组成和编制顺序上传，否则投标无效。</w:t>
      </w:r>
    </w:p>
    <w:p w14:paraId="4D7FF277">
      <w:pPr>
        <w:pStyle w:val="5"/>
        <w:widowControl w:val="0"/>
        <w:spacing w:line="440" w:lineRule="exact"/>
        <w:ind w:firstLine="562" w:firstLineChars="200"/>
        <w:jc w:val="both"/>
        <w:textAlignment w:val="auto"/>
        <w:rPr>
          <w:rFonts w:hint="eastAsia"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注明：政采云系统上投标响应文件需与目录关联，若未关联或关联不完整，造成评审专家无法按照目录准确查阅相关内容，由此造成的相关不利后果由供应商自行承担。</w:t>
      </w:r>
    </w:p>
    <w:p w14:paraId="5F92AAF0">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7A31C0B8">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40750A9A">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6DCAC0A8">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0D8A4B0C">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31B7B566">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3C0A70B2">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72586F50">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5FD50EE7">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2C4D393C">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36789E7B">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1F098BB5">
      <w:pPr>
        <w:pStyle w:val="3"/>
        <w:pageBreakBefore w:val="0"/>
        <w:widowControl w:val="0"/>
        <w:numPr>
          <w:ilvl w:val="0"/>
          <w:numId w:val="0"/>
        </w:numPr>
        <w:kinsoku/>
        <w:wordWrap/>
        <w:overflowPunct/>
        <w:topLinePunct w:val="0"/>
        <w:bidi w:val="0"/>
        <w:snapToGrid/>
        <w:spacing w:before="0" w:beforeLines="0" w:line="440" w:lineRule="exact"/>
        <w:jc w:val="center"/>
        <w:textAlignment w:val="auto"/>
        <w:outlineLvl w:val="9"/>
        <w:rPr>
          <w:rFonts w:hint="eastAsia" w:ascii="仿宋_GB2312" w:hAnsi="宋体" w:eastAsia="仿宋_GB2312"/>
          <w:b/>
          <w:bCs/>
          <w:kern w:val="2"/>
          <w:sz w:val="36"/>
          <w:szCs w:val="36"/>
          <w:lang w:val="en-US" w:eastAsia="zh-CN" w:bidi="ar-SA"/>
        </w:rPr>
      </w:pPr>
    </w:p>
    <w:p w14:paraId="556FFDEF">
      <w:pPr>
        <w:pStyle w:val="3"/>
        <w:pageBreakBefore w:val="0"/>
        <w:widowControl w:val="0"/>
        <w:numPr>
          <w:ilvl w:val="0"/>
          <w:numId w:val="0"/>
        </w:numPr>
        <w:kinsoku/>
        <w:wordWrap/>
        <w:overflowPunct/>
        <w:topLinePunct w:val="0"/>
        <w:bidi w:val="0"/>
        <w:snapToGrid/>
        <w:spacing w:before="0" w:beforeLines="0" w:line="440" w:lineRule="exact"/>
        <w:jc w:val="both"/>
        <w:textAlignment w:val="auto"/>
        <w:outlineLvl w:val="9"/>
        <w:rPr>
          <w:rFonts w:hint="eastAsia" w:ascii="仿宋_GB2312" w:hAnsi="宋体" w:eastAsia="仿宋_GB2312"/>
          <w:b/>
          <w:bCs/>
          <w:kern w:val="2"/>
          <w:sz w:val="36"/>
          <w:szCs w:val="36"/>
          <w:lang w:val="en-US" w:eastAsia="zh-CN" w:bidi="ar-SA"/>
        </w:rPr>
      </w:pPr>
    </w:p>
    <w:p w14:paraId="1DD3299F">
      <w:pPr>
        <w:rPr>
          <w:rFonts w:hint="eastAsia" w:ascii="仿宋_GB2312" w:hAnsi="宋体" w:eastAsia="仿宋_GB2312"/>
          <w:b/>
          <w:bCs/>
          <w:kern w:val="2"/>
          <w:sz w:val="36"/>
          <w:szCs w:val="36"/>
          <w:lang w:val="en-US" w:eastAsia="zh-CN" w:bidi="ar-SA"/>
        </w:rPr>
      </w:pPr>
    </w:p>
    <w:p w14:paraId="4A9DE8FE">
      <w:pPr>
        <w:pStyle w:val="19"/>
        <w:rPr>
          <w:rFonts w:hint="eastAsia"/>
          <w:lang w:val="en-US" w:eastAsia="zh-CN"/>
        </w:rPr>
      </w:pPr>
    </w:p>
    <w:p w14:paraId="32ABE091">
      <w:pPr>
        <w:pStyle w:val="2"/>
        <w:tabs>
          <w:tab w:val="left" w:pos="0"/>
        </w:tabs>
        <w:spacing w:before="0" w:beforeLines="0" w:after="0" w:afterLines="0" w:line="240" w:lineRule="atLeast"/>
        <w:ind w:left="-15"/>
        <w:outlineLvl w:val="1"/>
        <w:rPr>
          <w:rFonts w:hint="eastAsia" w:ascii="仿宋" w:hAnsi="仿宋" w:eastAsia="仿宋" w:cs="仿宋"/>
          <w:b/>
          <w:bCs/>
          <w:kern w:val="2"/>
          <w:sz w:val="36"/>
          <w:szCs w:val="36"/>
          <w:lang w:val="en-US" w:eastAsia="zh-CN" w:bidi="ar-SA"/>
        </w:rPr>
      </w:pPr>
      <w:bookmarkStart w:id="662" w:name="_Toc8001"/>
      <w:bookmarkStart w:id="663" w:name="_Toc7101"/>
      <w:r>
        <w:rPr>
          <w:rFonts w:hint="eastAsia" w:ascii="仿宋" w:hAnsi="仿宋" w:eastAsia="仿宋" w:cs="仿宋"/>
          <w:b/>
          <w:bCs/>
          <w:kern w:val="2"/>
          <w:sz w:val="36"/>
          <w:szCs w:val="36"/>
          <w:lang w:val="en-US" w:eastAsia="zh-CN" w:bidi="ar-SA"/>
        </w:rPr>
        <w:t>第二部分 投标响应文件的编写</w:t>
      </w:r>
      <w:bookmarkEnd w:id="658"/>
      <w:bookmarkEnd w:id="662"/>
      <w:bookmarkEnd w:id="663"/>
    </w:p>
    <w:p w14:paraId="0EF4ECE5">
      <w:pPr>
        <w:widowControl w:val="0"/>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投标响应文件的组成和编制顺序：</w:t>
      </w:r>
    </w:p>
    <w:p w14:paraId="2D9769C5">
      <w:pPr>
        <w:widowControl w:val="0"/>
        <w:spacing w:line="440" w:lineRule="exact"/>
        <w:ind w:firstLine="560" w:firstLineChars="200"/>
        <w:textAlignment w:val="auto"/>
        <w:rPr>
          <w:rFonts w:hint="eastAsia" w:ascii="仿宋" w:hAnsi="仿宋" w:eastAsia="仿宋" w:cs="仿宋"/>
          <w:color w:val="000000"/>
          <w:sz w:val="30"/>
          <w:szCs w:val="30"/>
        </w:rPr>
      </w:pPr>
      <w:r>
        <w:rPr>
          <w:rFonts w:hint="eastAsia" w:ascii="仿宋" w:hAnsi="仿宋" w:eastAsia="仿宋" w:cs="仿宋"/>
          <w:sz w:val="28"/>
          <w:szCs w:val="28"/>
          <w:lang w:val="en-US" w:eastAsia="zh-CN"/>
        </w:rPr>
        <w:t>请各投标人严格按照以下顺序编制投标响应文件，如未按要求编制投标响应文件的，投标无效。</w:t>
      </w:r>
    </w:p>
    <w:p w14:paraId="3A4E1836">
      <w:pPr>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1.磋商函；（见</w:t>
      </w:r>
      <w:r>
        <w:rPr>
          <w:rFonts w:hint="eastAsia" w:ascii="仿宋" w:hAnsi="仿宋" w:eastAsia="仿宋" w:cs="仿宋"/>
          <w:sz w:val="28"/>
          <w:szCs w:val="28"/>
          <w:lang w:val="en-US" w:eastAsia="zh-CN"/>
        </w:rPr>
        <w:t>投标响应文件格式</w:t>
      </w:r>
      <w:r>
        <w:rPr>
          <w:rFonts w:hint="eastAsia" w:ascii="仿宋" w:hAnsi="仿宋" w:eastAsia="仿宋" w:cs="仿宋"/>
          <w:sz w:val="28"/>
          <w:szCs w:val="28"/>
        </w:rPr>
        <w:t>）</w:t>
      </w:r>
    </w:p>
    <w:p w14:paraId="6A04B101">
      <w:pPr>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2.磋商保证书；（见</w:t>
      </w:r>
      <w:r>
        <w:rPr>
          <w:rFonts w:hint="eastAsia" w:ascii="仿宋" w:hAnsi="仿宋" w:eastAsia="仿宋" w:cs="仿宋"/>
          <w:sz w:val="28"/>
          <w:szCs w:val="28"/>
          <w:lang w:val="en-US" w:eastAsia="zh-CN"/>
        </w:rPr>
        <w:t>投标响应文件格式</w:t>
      </w:r>
      <w:r>
        <w:rPr>
          <w:rFonts w:hint="eastAsia" w:ascii="仿宋" w:hAnsi="仿宋" w:eastAsia="仿宋" w:cs="仿宋"/>
          <w:sz w:val="28"/>
          <w:szCs w:val="28"/>
        </w:rPr>
        <w:t>）</w:t>
      </w:r>
    </w:p>
    <w:p w14:paraId="53749A25">
      <w:pPr>
        <w:tabs>
          <w:tab w:val="left" w:pos="5580"/>
        </w:tabs>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授权委托书；（法定代表人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参加附法定代表人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证明书、</w:t>
      </w:r>
      <w:r>
        <w:rPr>
          <w:rFonts w:hint="eastAsia" w:ascii="仿宋" w:hAnsi="仿宋" w:eastAsia="仿宋" w:cs="仿宋"/>
          <w:sz w:val="28"/>
          <w:szCs w:val="28"/>
          <w:lang w:val="en-US" w:eastAsia="zh-CN"/>
        </w:rPr>
        <w:t>见投标响应文件格式</w:t>
      </w:r>
      <w:r>
        <w:rPr>
          <w:rFonts w:hint="eastAsia" w:ascii="仿宋" w:hAnsi="仿宋" w:eastAsia="仿宋" w:cs="仿宋"/>
          <w:sz w:val="28"/>
          <w:szCs w:val="28"/>
        </w:rPr>
        <w:t>）</w:t>
      </w:r>
    </w:p>
    <w:p w14:paraId="3B9E6086">
      <w:pPr>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首次</w:t>
      </w:r>
      <w:r>
        <w:rPr>
          <w:rFonts w:hint="eastAsia" w:ascii="仿宋" w:hAnsi="仿宋" w:eastAsia="仿宋" w:cs="仿宋"/>
          <w:sz w:val="28"/>
          <w:szCs w:val="28"/>
          <w:lang w:eastAsia="zh-CN"/>
        </w:rPr>
        <w:t>）</w:t>
      </w:r>
      <w:r>
        <w:rPr>
          <w:rFonts w:hint="eastAsia" w:ascii="仿宋" w:hAnsi="仿宋" w:eastAsia="仿宋" w:cs="仿宋"/>
          <w:sz w:val="28"/>
          <w:szCs w:val="28"/>
        </w:rPr>
        <w:t>报价一览表；（</w:t>
      </w:r>
      <w:r>
        <w:rPr>
          <w:rFonts w:hint="eastAsia" w:ascii="仿宋" w:hAnsi="仿宋" w:eastAsia="仿宋" w:cs="仿宋"/>
          <w:sz w:val="28"/>
          <w:szCs w:val="28"/>
          <w:lang w:val="en-US" w:eastAsia="zh-CN"/>
        </w:rPr>
        <w:t>见投标响应文件格式</w:t>
      </w:r>
      <w:r>
        <w:rPr>
          <w:rFonts w:hint="eastAsia" w:ascii="仿宋" w:hAnsi="仿宋" w:eastAsia="仿宋" w:cs="仿宋"/>
          <w:sz w:val="28"/>
          <w:szCs w:val="28"/>
        </w:rPr>
        <w:t>）</w:t>
      </w:r>
    </w:p>
    <w:p w14:paraId="0C82ED69">
      <w:pPr>
        <w:tabs>
          <w:tab w:val="left" w:pos="5580"/>
        </w:tabs>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5.服务需求及要求偏离表</w:t>
      </w:r>
      <w:r>
        <w:rPr>
          <w:rFonts w:hint="eastAsia" w:ascii="仿宋" w:hAnsi="仿宋" w:eastAsia="仿宋" w:cs="仿宋"/>
          <w:sz w:val="28"/>
          <w:szCs w:val="28"/>
        </w:rPr>
        <w:t>；（</w:t>
      </w:r>
      <w:r>
        <w:rPr>
          <w:rFonts w:hint="eastAsia" w:ascii="仿宋" w:hAnsi="仿宋" w:eastAsia="仿宋" w:cs="仿宋"/>
          <w:sz w:val="28"/>
          <w:szCs w:val="28"/>
          <w:lang w:val="en-US" w:eastAsia="zh-CN"/>
        </w:rPr>
        <w:t>见投标响应文件格式</w:t>
      </w:r>
      <w:r>
        <w:rPr>
          <w:rFonts w:hint="eastAsia" w:ascii="仿宋" w:hAnsi="仿宋" w:eastAsia="仿宋" w:cs="仿宋"/>
          <w:sz w:val="28"/>
          <w:szCs w:val="28"/>
        </w:rPr>
        <w:t>）</w:t>
      </w:r>
    </w:p>
    <w:p w14:paraId="1D612E5F">
      <w:pPr>
        <w:tabs>
          <w:tab w:val="left" w:pos="5580"/>
        </w:tabs>
        <w:spacing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6.根据本项目评分标准顺序编写；（自拟）</w:t>
      </w:r>
    </w:p>
    <w:p w14:paraId="122AA6EC">
      <w:pPr>
        <w:tabs>
          <w:tab w:val="left" w:pos="5580"/>
        </w:tabs>
        <w:spacing w:line="440" w:lineRule="exact"/>
        <w:ind w:firstLine="560" w:firstLineChars="200"/>
        <w:rPr>
          <w:rFonts w:hint="eastAsia"/>
        </w:rPr>
      </w:pPr>
      <w:r>
        <w:rPr>
          <w:rFonts w:hint="eastAsia" w:ascii="仿宋" w:hAnsi="仿宋" w:eastAsia="仿宋" w:cs="仿宋"/>
          <w:sz w:val="28"/>
          <w:szCs w:val="28"/>
          <w:lang w:val="en-US" w:eastAsia="zh-CN"/>
        </w:rPr>
        <w:t>7.参与此项目人员配备表</w:t>
      </w:r>
      <w:r>
        <w:rPr>
          <w:rFonts w:hint="eastAsia" w:ascii="仿宋" w:hAnsi="仿宋" w:eastAsia="仿宋" w:cs="仿宋"/>
          <w:sz w:val="28"/>
          <w:szCs w:val="28"/>
        </w:rPr>
        <w:t>；（</w:t>
      </w:r>
      <w:r>
        <w:rPr>
          <w:rFonts w:hint="eastAsia" w:ascii="仿宋" w:hAnsi="仿宋" w:eastAsia="仿宋" w:cs="仿宋"/>
          <w:sz w:val="28"/>
          <w:szCs w:val="28"/>
          <w:lang w:val="en-US" w:eastAsia="zh-CN"/>
        </w:rPr>
        <w:t>见投标响应文件格式</w:t>
      </w:r>
      <w:r>
        <w:rPr>
          <w:rFonts w:hint="eastAsia" w:ascii="仿宋" w:hAnsi="仿宋" w:eastAsia="仿宋" w:cs="仿宋"/>
          <w:sz w:val="28"/>
          <w:szCs w:val="28"/>
        </w:rPr>
        <w:t>）</w:t>
      </w:r>
    </w:p>
    <w:p w14:paraId="09EACC63">
      <w:pPr>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.类似业绩（必须附中标</w:t>
      </w:r>
      <w:r>
        <w:rPr>
          <w:rFonts w:hint="eastAsia" w:ascii="仿宋" w:hAnsi="仿宋" w:eastAsia="仿宋" w:cs="仿宋"/>
          <w:sz w:val="28"/>
          <w:szCs w:val="28"/>
          <w:lang w:eastAsia="zh-CN"/>
        </w:rPr>
        <w:t>（</w:t>
      </w:r>
      <w:r>
        <w:rPr>
          <w:rFonts w:hint="eastAsia" w:ascii="仿宋" w:hAnsi="仿宋" w:eastAsia="仿宋" w:cs="仿宋"/>
          <w:sz w:val="28"/>
          <w:szCs w:val="28"/>
        </w:rPr>
        <w:t>成交</w:t>
      </w:r>
      <w:r>
        <w:rPr>
          <w:rFonts w:hint="eastAsia" w:ascii="仿宋" w:hAnsi="仿宋" w:eastAsia="仿宋" w:cs="仿宋"/>
          <w:sz w:val="28"/>
          <w:szCs w:val="28"/>
          <w:lang w:eastAsia="zh-CN"/>
        </w:rPr>
        <w:t>）</w:t>
      </w:r>
      <w:r>
        <w:rPr>
          <w:rFonts w:hint="eastAsia" w:ascii="仿宋" w:hAnsi="仿宋" w:eastAsia="仿宋" w:cs="仿宋"/>
          <w:sz w:val="28"/>
          <w:szCs w:val="28"/>
        </w:rPr>
        <w:t>通知书</w:t>
      </w:r>
      <w:r>
        <w:rPr>
          <w:rFonts w:hint="eastAsia" w:ascii="仿宋" w:hAnsi="仿宋" w:eastAsia="仿宋" w:cs="仿宋"/>
          <w:sz w:val="28"/>
          <w:szCs w:val="28"/>
          <w:lang w:val="en-US" w:eastAsia="zh-CN"/>
        </w:rPr>
        <w:t>及</w:t>
      </w:r>
      <w:r>
        <w:rPr>
          <w:rFonts w:hint="eastAsia" w:ascii="仿宋" w:hAnsi="仿宋" w:eastAsia="仿宋" w:cs="仿宋"/>
          <w:sz w:val="28"/>
          <w:szCs w:val="28"/>
        </w:rPr>
        <w:t>合同加盖</w:t>
      </w:r>
      <w:r>
        <w:rPr>
          <w:rFonts w:hint="eastAsia" w:ascii="仿宋" w:hAnsi="仿宋" w:eastAsia="仿宋" w:cs="仿宋"/>
          <w:sz w:val="28"/>
          <w:szCs w:val="28"/>
          <w:lang w:val="en-US" w:eastAsia="zh-CN"/>
        </w:rPr>
        <w:t>投标人</w:t>
      </w:r>
      <w:r>
        <w:rPr>
          <w:rFonts w:hint="eastAsia" w:ascii="仿宋" w:hAnsi="仿宋" w:eastAsia="仿宋" w:cs="仿宋"/>
          <w:sz w:val="28"/>
          <w:szCs w:val="28"/>
        </w:rPr>
        <w:t>公章）；（</w:t>
      </w:r>
      <w:r>
        <w:rPr>
          <w:rFonts w:hint="eastAsia" w:ascii="仿宋" w:hAnsi="仿宋" w:eastAsia="仿宋" w:cs="仿宋"/>
          <w:sz w:val="28"/>
          <w:szCs w:val="28"/>
          <w:lang w:val="en-US" w:eastAsia="zh-CN"/>
        </w:rPr>
        <w:t>见投标响应文件格式</w:t>
      </w:r>
      <w:r>
        <w:rPr>
          <w:rFonts w:hint="eastAsia" w:ascii="仿宋" w:hAnsi="仿宋" w:eastAsia="仿宋" w:cs="仿宋"/>
          <w:sz w:val="28"/>
          <w:szCs w:val="28"/>
        </w:rPr>
        <w:t>）</w:t>
      </w:r>
    </w:p>
    <w:p w14:paraId="7D1D03F0">
      <w:pPr>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9.无串通投标行为的承诺书；【见投标响应文件格式】</w:t>
      </w:r>
    </w:p>
    <w:p w14:paraId="3912EA8B">
      <w:pPr>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.投标人认为有必要提供的资料；</w:t>
      </w:r>
    </w:p>
    <w:p w14:paraId="6E19ECAA">
      <w:pPr>
        <w:tabs>
          <w:tab w:val="left" w:pos="5580"/>
        </w:tabs>
        <w:spacing w:line="440" w:lineRule="exact"/>
        <w:ind w:firstLine="560" w:firstLineChars="200"/>
        <w:rPr>
          <w:rFonts w:hint="eastAsia" w:ascii="仿宋" w:hAnsi="仿宋" w:eastAsia="仿宋" w:cs="仿宋"/>
          <w:color w:val="auto"/>
          <w:sz w:val="28"/>
          <w:szCs w:val="28"/>
        </w:rPr>
      </w:pPr>
      <w:bookmarkStart w:id="664" w:name="_Toc22494"/>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.投标资质</w:t>
      </w:r>
      <w:r>
        <w:rPr>
          <w:rFonts w:hint="eastAsia" w:ascii="仿宋" w:hAnsi="仿宋" w:eastAsia="仿宋" w:cs="仿宋"/>
          <w:color w:val="auto"/>
          <w:sz w:val="28"/>
          <w:szCs w:val="28"/>
          <w:lang w:eastAsia="zh-CN"/>
        </w:rPr>
        <w:t>（</w:t>
      </w:r>
      <w:r>
        <w:rPr>
          <w:rFonts w:hint="eastAsia" w:ascii="仿宋" w:hAnsi="仿宋" w:eastAsia="仿宋" w:cs="仿宋"/>
          <w:sz w:val="28"/>
          <w:szCs w:val="28"/>
          <w:lang w:val="en-US" w:eastAsia="zh-CN"/>
        </w:rPr>
        <w:t>申请人的资格要</w:t>
      </w:r>
      <w:r>
        <w:rPr>
          <w:rFonts w:hint="eastAsia" w:ascii="仿宋" w:hAnsi="仿宋" w:eastAsia="仿宋" w:cs="仿宋"/>
          <w:color w:val="auto"/>
          <w:sz w:val="28"/>
          <w:szCs w:val="28"/>
          <w:lang w:val="en-US" w:eastAsia="zh-CN"/>
        </w:rPr>
        <w:t>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)项资料加盖</w:t>
      </w:r>
      <w:r>
        <w:rPr>
          <w:rFonts w:hint="eastAsia" w:ascii="仿宋" w:hAnsi="仿宋" w:eastAsia="仿宋" w:cs="仿宋"/>
          <w:color w:val="auto"/>
          <w:sz w:val="28"/>
          <w:szCs w:val="28"/>
          <w:lang w:val="en-US" w:eastAsia="zh-CN"/>
        </w:rPr>
        <w:t>投标人</w:t>
      </w:r>
      <w:r>
        <w:rPr>
          <w:rFonts w:hint="eastAsia" w:ascii="仿宋" w:hAnsi="仿宋" w:eastAsia="仿宋" w:cs="仿宋"/>
          <w:color w:val="auto"/>
          <w:sz w:val="28"/>
          <w:szCs w:val="28"/>
        </w:rPr>
        <w:t>公章</w:t>
      </w:r>
      <w:r>
        <w:rPr>
          <w:rFonts w:hint="eastAsia" w:ascii="仿宋" w:hAnsi="仿宋" w:eastAsia="仿宋" w:cs="仿宋"/>
          <w:color w:val="auto"/>
          <w:sz w:val="28"/>
          <w:szCs w:val="28"/>
          <w:lang w:eastAsia="zh-CN"/>
        </w:rPr>
        <w:t>。</w:t>
      </w:r>
    </w:p>
    <w:p w14:paraId="525E3980">
      <w:pPr>
        <w:pStyle w:val="18"/>
        <w:tabs>
          <w:tab w:val="left" w:pos="567"/>
        </w:tabs>
        <w:ind w:left="0" w:leftChars="0" w:firstLine="0" w:firstLineChars="0"/>
        <w:jc w:val="both"/>
        <w:outlineLvl w:val="9"/>
        <w:rPr>
          <w:rFonts w:hint="eastAsia" w:ascii="仿宋_GB2312" w:eastAsia="仿宋_GB2312"/>
          <w:b/>
          <w:bCs/>
          <w:sz w:val="36"/>
          <w:szCs w:val="36"/>
          <w:lang w:val="en-US" w:eastAsia="zh-CN"/>
        </w:rPr>
      </w:pPr>
    </w:p>
    <w:p w14:paraId="02375343">
      <w:pPr>
        <w:pStyle w:val="18"/>
        <w:tabs>
          <w:tab w:val="left" w:pos="567"/>
        </w:tabs>
        <w:jc w:val="center"/>
        <w:outlineLvl w:val="9"/>
        <w:rPr>
          <w:rFonts w:hint="eastAsia" w:ascii="仿宋_GB2312" w:eastAsia="仿宋_GB2312"/>
          <w:b/>
          <w:bCs/>
          <w:sz w:val="36"/>
          <w:szCs w:val="36"/>
          <w:lang w:val="en-US" w:eastAsia="zh-CN"/>
        </w:rPr>
      </w:pPr>
    </w:p>
    <w:p w14:paraId="33B056A7">
      <w:pPr>
        <w:pStyle w:val="18"/>
        <w:tabs>
          <w:tab w:val="left" w:pos="567"/>
        </w:tabs>
        <w:jc w:val="center"/>
        <w:outlineLvl w:val="9"/>
        <w:rPr>
          <w:rFonts w:hint="eastAsia" w:ascii="仿宋_GB2312" w:eastAsia="仿宋_GB2312"/>
          <w:b/>
          <w:bCs/>
          <w:sz w:val="36"/>
          <w:szCs w:val="36"/>
          <w:lang w:val="en-US" w:eastAsia="zh-CN"/>
        </w:rPr>
      </w:pPr>
    </w:p>
    <w:p w14:paraId="0F5444FB">
      <w:pPr>
        <w:pStyle w:val="18"/>
        <w:tabs>
          <w:tab w:val="left" w:pos="567"/>
        </w:tabs>
        <w:jc w:val="center"/>
        <w:outlineLvl w:val="9"/>
        <w:rPr>
          <w:rFonts w:hint="eastAsia" w:ascii="仿宋_GB2312" w:eastAsia="仿宋_GB2312"/>
          <w:b/>
          <w:bCs/>
          <w:sz w:val="36"/>
          <w:szCs w:val="36"/>
          <w:lang w:val="en-US" w:eastAsia="zh-CN"/>
        </w:rPr>
      </w:pPr>
    </w:p>
    <w:p w14:paraId="62305E80">
      <w:pPr>
        <w:rPr>
          <w:rFonts w:hint="eastAsia" w:ascii="仿宋_GB2312" w:eastAsia="仿宋_GB2312"/>
          <w:b/>
          <w:bCs/>
          <w:sz w:val="36"/>
          <w:szCs w:val="36"/>
          <w:lang w:val="en-US" w:eastAsia="zh-CN"/>
        </w:rPr>
      </w:pPr>
    </w:p>
    <w:p w14:paraId="66A76E5D">
      <w:pPr>
        <w:pStyle w:val="19"/>
        <w:rPr>
          <w:rFonts w:hint="eastAsia" w:ascii="仿宋_GB2312" w:eastAsia="仿宋_GB2312"/>
          <w:b/>
          <w:bCs/>
          <w:sz w:val="36"/>
          <w:szCs w:val="36"/>
          <w:lang w:val="en-US" w:eastAsia="zh-CN"/>
        </w:rPr>
      </w:pPr>
    </w:p>
    <w:p w14:paraId="3FA2DFAD">
      <w:pPr>
        <w:pStyle w:val="19"/>
        <w:rPr>
          <w:rFonts w:hint="eastAsia" w:ascii="仿宋_GB2312" w:eastAsia="仿宋_GB2312"/>
          <w:b/>
          <w:bCs/>
          <w:sz w:val="36"/>
          <w:szCs w:val="36"/>
          <w:lang w:val="en-US" w:eastAsia="zh-CN"/>
        </w:rPr>
      </w:pPr>
    </w:p>
    <w:p w14:paraId="3EFC6D5F">
      <w:pPr>
        <w:pStyle w:val="19"/>
        <w:rPr>
          <w:rFonts w:hint="eastAsia" w:ascii="仿宋_GB2312" w:eastAsia="仿宋_GB2312"/>
          <w:b/>
          <w:bCs/>
          <w:sz w:val="36"/>
          <w:szCs w:val="36"/>
          <w:lang w:val="en-US" w:eastAsia="zh-CN"/>
        </w:rPr>
      </w:pPr>
    </w:p>
    <w:p w14:paraId="0D89B9A5">
      <w:pPr>
        <w:pStyle w:val="19"/>
        <w:ind w:left="0" w:leftChars="0" w:firstLine="0" w:firstLineChars="0"/>
        <w:rPr>
          <w:rFonts w:hint="eastAsia" w:ascii="仿宋_GB2312" w:eastAsia="仿宋_GB2312"/>
          <w:b/>
          <w:bCs/>
          <w:sz w:val="36"/>
          <w:szCs w:val="36"/>
          <w:lang w:val="en-US" w:eastAsia="zh-CN"/>
        </w:rPr>
      </w:pPr>
    </w:p>
    <w:p w14:paraId="134D4E83">
      <w:pPr>
        <w:pStyle w:val="2"/>
        <w:tabs>
          <w:tab w:val="left" w:pos="0"/>
        </w:tabs>
        <w:spacing w:before="0" w:beforeLines="0" w:after="0" w:afterLines="0" w:line="240" w:lineRule="atLeast"/>
        <w:ind w:left="-15"/>
        <w:outlineLvl w:val="1"/>
        <w:rPr>
          <w:rFonts w:hint="eastAsia" w:ascii="仿宋" w:hAnsi="仿宋" w:eastAsia="仿宋" w:cs="仿宋"/>
          <w:b/>
          <w:bCs/>
          <w:kern w:val="2"/>
          <w:sz w:val="36"/>
          <w:szCs w:val="36"/>
          <w:lang w:val="en-US" w:eastAsia="zh-CN" w:bidi="ar-SA"/>
        </w:rPr>
      </w:pPr>
      <w:bookmarkStart w:id="665" w:name="_Toc10942"/>
      <w:bookmarkStart w:id="666" w:name="_Toc12752"/>
      <w:r>
        <w:rPr>
          <w:rFonts w:hint="eastAsia" w:ascii="仿宋" w:hAnsi="仿宋" w:eastAsia="仿宋" w:cs="仿宋"/>
          <w:b/>
          <w:bCs/>
          <w:kern w:val="2"/>
          <w:sz w:val="36"/>
          <w:szCs w:val="36"/>
          <w:lang w:val="en-US" w:eastAsia="zh-CN" w:bidi="ar-SA"/>
        </w:rPr>
        <w:t>第三部分 投标响应文件格式</w:t>
      </w:r>
      <w:bookmarkEnd w:id="664"/>
      <w:bookmarkEnd w:id="665"/>
      <w:bookmarkEnd w:id="666"/>
    </w:p>
    <w:p w14:paraId="280C3104">
      <w:pPr>
        <w:pStyle w:val="3"/>
        <w:spacing w:before="0" w:beforeLines="0" w:line="440" w:lineRule="exact"/>
        <w:ind w:left="1080" w:leftChars="257" w:hanging="540"/>
        <w:outlineLvl w:val="2"/>
        <w:rPr>
          <w:rFonts w:hint="eastAsia" w:ascii="仿宋" w:hAnsi="仿宋" w:eastAsia="仿宋" w:cs="仿宋"/>
          <w:szCs w:val="30"/>
        </w:rPr>
      </w:pPr>
      <w:bookmarkStart w:id="667" w:name="_Toc3038"/>
      <w:bookmarkStart w:id="668" w:name="_Toc7820"/>
      <w:bookmarkStart w:id="669" w:name="_Toc20681"/>
      <w:bookmarkStart w:id="670" w:name="_Toc10004"/>
      <w:bookmarkStart w:id="671" w:name="_Toc21312"/>
      <w:bookmarkStart w:id="672" w:name="_Toc515647823"/>
      <w:bookmarkStart w:id="673" w:name="_Toc25347"/>
      <w:bookmarkStart w:id="674" w:name="_Toc10725"/>
      <w:r>
        <w:rPr>
          <w:rFonts w:hint="eastAsia" w:ascii="仿宋" w:hAnsi="仿宋" w:eastAsia="仿宋" w:cs="仿宋"/>
          <w:szCs w:val="30"/>
          <w:lang w:val="en-US" w:eastAsia="zh-CN"/>
        </w:rPr>
        <w:t>1.磋商函</w:t>
      </w:r>
      <w:bookmarkEnd w:id="667"/>
      <w:bookmarkEnd w:id="668"/>
      <w:bookmarkEnd w:id="669"/>
      <w:bookmarkEnd w:id="670"/>
    </w:p>
    <w:p w14:paraId="6BD5516B">
      <w:pPr>
        <w:tabs>
          <w:tab w:val="left" w:pos="5580"/>
        </w:tabs>
        <w:spacing w:line="440" w:lineRule="exact"/>
        <w:ind w:left="1080" w:hanging="108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u w:val="single"/>
          <w:lang w:eastAsia="zh-CN"/>
        </w:rPr>
        <w:t>伊犁师范大学：</w:t>
      </w:r>
    </w:p>
    <w:p w14:paraId="55BA44E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olor w:val="auto"/>
          <w:sz w:val="28"/>
          <w:szCs w:val="28"/>
        </w:rPr>
      </w:pPr>
      <w:r>
        <w:rPr>
          <w:rFonts w:hint="eastAsia" w:ascii="仿宋" w:hAnsi="仿宋" w:eastAsia="仿宋" w:cs="仿宋"/>
          <w:color w:val="auto"/>
          <w:sz w:val="28"/>
          <w:szCs w:val="28"/>
        </w:rPr>
        <w:t>根据贵方组织招标的</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u w:val="single"/>
          <w:lang w:eastAsia="zh-CN"/>
        </w:rPr>
        <w:t>项目</w:t>
      </w:r>
      <w:r>
        <w:rPr>
          <w:rFonts w:hint="eastAsia" w:ascii="仿宋" w:hAnsi="仿宋" w:eastAsia="仿宋" w:cs="仿宋"/>
          <w:color w:val="auto"/>
          <w:sz w:val="28"/>
          <w:szCs w:val="28"/>
          <w:u w:val="single"/>
          <w:lang w:val="en-US" w:eastAsia="zh-CN"/>
        </w:rPr>
        <w:t>编</w:t>
      </w:r>
      <w:r>
        <w:rPr>
          <w:rFonts w:hint="eastAsia" w:ascii="仿宋" w:hAnsi="仿宋" w:eastAsia="仿宋" w:cs="仿宋"/>
          <w:color w:val="auto"/>
          <w:sz w:val="28"/>
          <w:szCs w:val="28"/>
          <w:u w:val="single"/>
        </w:rPr>
        <w:t>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经正式授权并代表（</w:t>
      </w:r>
      <w:r>
        <w:rPr>
          <w:rFonts w:hint="eastAsia" w:ascii="仿宋" w:hAnsi="仿宋" w:eastAsia="仿宋" w:cs="仿宋"/>
          <w:color w:val="auto"/>
          <w:sz w:val="28"/>
          <w:szCs w:val="28"/>
          <w:u w:val="single"/>
          <w:lang w:eastAsia="zh-CN"/>
        </w:rPr>
        <w:t>投标供应商</w:t>
      </w:r>
      <w:r>
        <w:rPr>
          <w:rFonts w:hint="eastAsia" w:ascii="仿宋" w:hAnsi="仿宋" w:eastAsia="仿宋" w:cs="仿宋"/>
          <w:color w:val="auto"/>
          <w:sz w:val="28"/>
          <w:szCs w:val="28"/>
          <w:u w:val="single"/>
        </w:rPr>
        <w:t>名称、地址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处理本项目投标相关事宜</w:t>
      </w:r>
      <w:r>
        <w:rPr>
          <w:rFonts w:hint="eastAsia" w:ascii="仿宋" w:hAnsi="仿宋" w:eastAsia="仿宋" w:cs="仿宋"/>
          <w:b/>
          <w:bCs/>
          <w:color w:val="auto"/>
          <w:sz w:val="28"/>
          <w:szCs w:val="28"/>
        </w:rPr>
        <w:t>。</w:t>
      </w:r>
      <w:r>
        <w:rPr>
          <w:rFonts w:hint="eastAsia" w:ascii="仿宋_GB2312" w:hAnsi="宋体" w:eastAsia="仿宋_GB2312"/>
          <w:color w:val="auto"/>
          <w:sz w:val="28"/>
          <w:szCs w:val="28"/>
        </w:rPr>
        <w:t>并以</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形式出具的金额为人民币</w:t>
      </w:r>
      <w:r>
        <w:rPr>
          <w:rFonts w:hint="eastAsia" w:ascii="仿宋_GB2312" w:hAnsi="宋体" w:eastAsia="仿宋_GB2312"/>
          <w:color w:val="auto"/>
          <w:sz w:val="28"/>
          <w:szCs w:val="28"/>
          <w:u w:val="single"/>
        </w:rPr>
        <w:t>　　　　</w:t>
      </w:r>
      <w:r>
        <w:rPr>
          <w:rFonts w:hint="eastAsia" w:ascii="仿宋_GB2312" w:hAnsi="宋体" w:eastAsia="仿宋_GB2312"/>
          <w:color w:val="auto"/>
          <w:sz w:val="28"/>
          <w:szCs w:val="28"/>
        </w:rPr>
        <w:t>元的投标保证金。</w:t>
      </w:r>
    </w:p>
    <w:p w14:paraId="6800734C">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据此，</w:t>
      </w:r>
      <w:r>
        <w:rPr>
          <w:rFonts w:hint="eastAsia" w:ascii="仿宋" w:hAnsi="仿宋" w:eastAsia="仿宋" w:cs="仿宋"/>
          <w:sz w:val="28"/>
          <w:szCs w:val="28"/>
          <w:lang w:val="en-US" w:eastAsia="zh-CN"/>
        </w:rPr>
        <w:t>我方</w:t>
      </w:r>
      <w:r>
        <w:rPr>
          <w:rFonts w:hint="eastAsia" w:ascii="仿宋" w:hAnsi="仿宋" w:eastAsia="仿宋" w:cs="仿宋"/>
          <w:sz w:val="28"/>
          <w:szCs w:val="28"/>
        </w:rPr>
        <w:t>代表宣布同意</w:t>
      </w:r>
      <w:r>
        <w:rPr>
          <w:rFonts w:hint="eastAsia" w:ascii="仿宋" w:hAnsi="仿宋" w:eastAsia="仿宋" w:cs="仿宋"/>
          <w:sz w:val="28"/>
          <w:szCs w:val="28"/>
          <w:lang w:val="en-US" w:eastAsia="zh-CN"/>
        </w:rPr>
        <w:t>提交</w:t>
      </w:r>
      <w:r>
        <w:rPr>
          <w:rFonts w:hint="eastAsia" w:ascii="仿宋" w:hAnsi="仿宋" w:eastAsia="仿宋" w:cs="仿宋"/>
          <w:sz w:val="28"/>
          <w:szCs w:val="28"/>
        </w:rPr>
        <w:t>如下</w:t>
      </w:r>
      <w:r>
        <w:rPr>
          <w:rFonts w:hint="eastAsia" w:ascii="仿宋" w:hAnsi="仿宋" w:eastAsia="仿宋" w:cs="仿宋"/>
          <w:sz w:val="28"/>
          <w:szCs w:val="28"/>
          <w:lang w:val="en-US" w:eastAsia="zh-CN"/>
        </w:rPr>
        <w:t>资料</w:t>
      </w:r>
      <w:r>
        <w:rPr>
          <w:rFonts w:hint="eastAsia" w:ascii="仿宋" w:hAnsi="仿宋" w:eastAsia="仿宋" w:cs="仿宋"/>
          <w:sz w:val="28"/>
          <w:szCs w:val="28"/>
        </w:rPr>
        <w:t>：</w:t>
      </w:r>
    </w:p>
    <w:p w14:paraId="53C52E12">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磋商保证书；</w:t>
      </w:r>
    </w:p>
    <w:p w14:paraId="06E1EE1C">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授权委托书；</w:t>
      </w:r>
    </w:p>
    <w:p w14:paraId="59A008D2">
      <w:pPr>
        <w:ind w:firstLine="560" w:firstLineChars="200"/>
        <w:rPr>
          <w:rFonts w:hint="eastAsia"/>
        </w:rPr>
      </w:pPr>
      <w:r>
        <w:rPr>
          <w:rFonts w:hint="eastAsia" w:ascii="仿宋" w:hAnsi="仿宋" w:eastAsia="仿宋" w:cs="仿宋"/>
          <w:sz w:val="28"/>
          <w:szCs w:val="28"/>
          <w:lang w:val="en-US" w:eastAsia="zh-CN"/>
        </w:rPr>
        <w:t>3.</w:t>
      </w:r>
      <w:r>
        <w:rPr>
          <w:rFonts w:hint="eastAsia" w:ascii="仿宋" w:hAnsi="仿宋" w:eastAsia="仿宋" w:cs="仿宋"/>
          <w:sz w:val="28"/>
          <w:szCs w:val="28"/>
        </w:rPr>
        <w:t>报价一览表；</w:t>
      </w:r>
    </w:p>
    <w:p w14:paraId="38DFA66D">
      <w:pPr>
        <w:spacing w:line="380" w:lineRule="exact"/>
        <w:ind w:left="555"/>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按</w:t>
      </w:r>
      <w:r>
        <w:rPr>
          <w:rFonts w:hint="eastAsia" w:ascii="仿宋" w:hAnsi="仿宋" w:eastAsia="仿宋"/>
          <w:sz w:val="28"/>
          <w:szCs w:val="28"/>
          <w:lang w:eastAsia="zh-CN"/>
        </w:rPr>
        <w:t>采购</w:t>
      </w:r>
      <w:r>
        <w:rPr>
          <w:rFonts w:hint="eastAsia" w:ascii="仿宋" w:hAnsi="仿宋" w:eastAsia="仿宋"/>
          <w:sz w:val="28"/>
          <w:szCs w:val="28"/>
        </w:rPr>
        <w:t>文件</w:t>
      </w:r>
      <w:r>
        <w:rPr>
          <w:rFonts w:hint="eastAsia" w:ascii="仿宋" w:hAnsi="仿宋" w:eastAsia="仿宋"/>
          <w:sz w:val="28"/>
          <w:szCs w:val="28"/>
          <w:lang w:eastAsia="zh-CN"/>
        </w:rPr>
        <w:t>供应商</w:t>
      </w:r>
      <w:r>
        <w:rPr>
          <w:rFonts w:hint="eastAsia" w:ascii="仿宋" w:hAnsi="仿宋" w:eastAsia="仿宋"/>
          <w:sz w:val="28"/>
          <w:szCs w:val="28"/>
        </w:rPr>
        <w:t>须知、技术规格要求及其他要求提供有关文件</w:t>
      </w:r>
    </w:p>
    <w:p w14:paraId="29535D46">
      <w:pPr>
        <w:spacing w:line="380" w:lineRule="exact"/>
        <w:ind w:left="555"/>
        <w:rPr>
          <w:rFonts w:hint="eastAsia" w:ascii="仿宋" w:hAnsi="仿宋" w:eastAsia="仿宋"/>
          <w:sz w:val="28"/>
          <w:szCs w:val="28"/>
          <w:lang w:eastAsia="zh-CN"/>
        </w:rPr>
      </w:pPr>
      <w:r>
        <w:rPr>
          <w:rFonts w:hint="eastAsia" w:ascii="仿宋" w:hAnsi="仿宋" w:eastAsia="仿宋"/>
          <w:sz w:val="28"/>
          <w:szCs w:val="28"/>
          <w:lang w:val="en-US" w:eastAsia="zh-CN"/>
        </w:rPr>
        <w:t>5.</w:t>
      </w:r>
      <w:r>
        <w:rPr>
          <w:rFonts w:hint="eastAsia" w:ascii="仿宋" w:hAnsi="仿宋" w:eastAsia="仿宋"/>
          <w:sz w:val="28"/>
          <w:szCs w:val="28"/>
        </w:rPr>
        <w:t>资格证明文件</w:t>
      </w:r>
      <w:r>
        <w:rPr>
          <w:rFonts w:hint="eastAsia" w:ascii="仿宋" w:hAnsi="仿宋" w:eastAsia="仿宋"/>
          <w:sz w:val="28"/>
          <w:szCs w:val="28"/>
          <w:lang w:eastAsia="zh-CN"/>
        </w:rPr>
        <w:t>（</w:t>
      </w:r>
      <w:r>
        <w:rPr>
          <w:rFonts w:hint="eastAsia" w:ascii="仿宋" w:hAnsi="仿宋" w:eastAsia="仿宋"/>
          <w:sz w:val="28"/>
          <w:szCs w:val="28"/>
          <w:lang w:val="en-US" w:eastAsia="zh-CN"/>
        </w:rPr>
        <w:t>申请人的资格要求</w:t>
      </w:r>
      <w:r>
        <w:rPr>
          <w:rFonts w:hint="eastAsia" w:ascii="仿宋" w:hAnsi="仿宋" w:eastAsia="仿宋"/>
          <w:sz w:val="28"/>
          <w:szCs w:val="28"/>
          <w:lang w:eastAsia="zh-CN"/>
        </w:rPr>
        <w:t>）</w:t>
      </w:r>
    </w:p>
    <w:p w14:paraId="3D6B2A57">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.我方的磋商采购文件自报价截止起有效期为</w:t>
      </w:r>
      <w:r>
        <w:rPr>
          <w:rFonts w:hint="eastAsia" w:ascii="仿宋" w:hAnsi="仿宋" w:eastAsia="仿宋" w:cs="仿宋"/>
          <w:sz w:val="28"/>
          <w:szCs w:val="28"/>
          <w:u w:val="single"/>
          <w:lang w:val="en-US" w:eastAsia="zh-CN"/>
        </w:rPr>
        <w:t>90</w:t>
      </w:r>
      <w:r>
        <w:rPr>
          <w:rFonts w:hint="eastAsia" w:ascii="仿宋" w:hAnsi="仿宋" w:eastAsia="仿宋" w:cs="仿宋"/>
          <w:sz w:val="28"/>
          <w:szCs w:val="28"/>
        </w:rPr>
        <w:t>天。</w:t>
      </w:r>
    </w:p>
    <w:p w14:paraId="6259E6F4">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.我方同意提供可能要求的与本次磋商有关的一切数据或资料，</w:t>
      </w:r>
    </w:p>
    <w:p w14:paraId="28342677">
      <w:pPr>
        <w:pStyle w:val="9"/>
        <w:tabs>
          <w:tab w:val="left" w:pos="5580"/>
        </w:tabs>
        <w:spacing w:line="440" w:lineRule="exact"/>
        <w:ind w:left="395" w:leftChars="68" w:hanging="252" w:hangingChars="90"/>
        <w:rPr>
          <w:rFonts w:hint="eastAsia" w:ascii="仿宋" w:hAnsi="仿宋" w:eastAsia="仿宋" w:cs="仿宋"/>
          <w:sz w:val="28"/>
          <w:szCs w:val="28"/>
        </w:rPr>
      </w:pPr>
      <w:r>
        <w:rPr>
          <w:rFonts w:hint="eastAsia" w:ascii="仿宋" w:hAnsi="仿宋" w:eastAsia="仿宋" w:cs="仿宋"/>
          <w:sz w:val="28"/>
          <w:szCs w:val="28"/>
        </w:rPr>
        <w:t>并对其真实性负责。</w:t>
      </w:r>
    </w:p>
    <w:p w14:paraId="2AC24A13">
      <w:pPr>
        <w:pStyle w:val="9"/>
        <w:tabs>
          <w:tab w:val="left" w:pos="5580"/>
        </w:tabs>
        <w:spacing w:line="440" w:lineRule="exact"/>
        <w:ind w:firstLine="560" w:firstLineChars="200"/>
        <w:outlineLvl w:val="2"/>
        <w:rPr>
          <w:rFonts w:hint="eastAsia" w:ascii="仿宋" w:hAnsi="仿宋" w:eastAsia="仿宋" w:cs="仿宋"/>
          <w:sz w:val="28"/>
          <w:szCs w:val="28"/>
        </w:rPr>
      </w:pPr>
      <w:bookmarkStart w:id="675" w:name="_Toc6335"/>
      <w:bookmarkStart w:id="676" w:name="_Toc16724"/>
      <w:r>
        <w:rPr>
          <w:rFonts w:hint="eastAsia" w:ascii="仿宋" w:hAnsi="仿宋" w:eastAsia="仿宋" w:cs="仿宋"/>
          <w:sz w:val="28"/>
          <w:szCs w:val="28"/>
          <w:lang w:val="en-US" w:eastAsia="zh-CN"/>
        </w:rPr>
        <w:t>8</w:t>
      </w:r>
      <w:r>
        <w:rPr>
          <w:rFonts w:hint="eastAsia" w:ascii="仿宋" w:hAnsi="仿宋" w:eastAsia="仿宋" w:cs="仿宋"/>
          <w:sz w:val="28"/>
          <w:szCs w:val="28"/>
        </w:rPr>
        <w:t>.与本磋商有关的一切正式往来请按下列地址和方式联系：</w:t>
      </w:r>
      <w:bookmarkEnd w:id="675"/>
      <w:bookmarkEnd w:id="676"/>
    </w:p>
    <w:p w14:paraId="158218A3">
      <w:pPr>
        <w:pStyle w:val="9"/>
        <w:tabs>
          <w:tab w:val="left" w:pos="5580"/>
        </w:tabs>
        <w:spacing w:line="440" w:lineRule="exact"/>
        <w:ind w:left="395" w:leftChars="68" w:hanging="252" w:hangingChars="90"/>
        <w:rPr>
          <w:rFonts w:hint="eastAsia" w:ascii="仿宋" w:hAnsi="仿宋" w:eastAsia="仿宋" w:cs="仿宋"/>
          <w:sz w:val="28"/>
          <w:szCs w:val="28"/>
        </w:rPr>
      </w:pPr>
      <w:r>
        <w:rPr>
          <w:rFonts w:hint="eastAsia" w:ascii="仿宋" w:hAnsi="仿宋" w:eastAsia="仿宋" w:cs="仿宋"/>
          <w:sz w:val="28"/>
          <w:szCs w:val="28"/>
        </w:rPr>
        <w:t xml:space="preserve">  与本投标有关的一切正式往来信函请寄：</w:t>
      </w:r>
    </w:p>
    <w:p w14:paraId="66A5B486">
      <w:pPr>
        <w:pStyle w:val="9"/>
        <w:tabs>
          <w:tab w:val="left" w:pos="5580"/>
        </w:tabs>
        <w:spacing w:line="440" w:lineRule="exact"/>
        <w:ind w:left="1080" w:leftChars="257" w:hanging="54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p>
    <w:p w14:paraId="4FB7A4C0">
      <w:pPr>
        <w:pStyle w:val="9"/>
        <w:tabs>
          <w:tab w:val="left" w:pos="5580"/>
        </w:tabs>
        <w:spacing w:line="440" w:lineRule="exact"/>
        <w:ind w:left="1080" w:leftChars="257" w:hanging="540"/>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14:paraId="3543C395">
      <w:pPr>
        <w:pStyle w:val="9"/>
        <w:tabs>
          <w:tab w:val="left" w:pos="5580"/>
        </w:tabs>
        <w:spacing w:line="440" w:lineRule="exact"/>
        <w:ind w:left="1080" w:leftChars="257" w:hanging="54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或</w:t>
      </w:r>
      <w:r>
        <w:rPr>
          <w:rFonts w:hint="eastAsia" w:ascii="仿宋" w:hAnsi="仿宋" w:eastAsia="仿宋" w:cs="仿宋"/>
          <w:sz w:val="28"/>
          <w:szCs w:val="28"/>
          <w:lang w:val="en-US" w:eastAsia="zh-CN"/>
        </w:rPr>
        <w:t>被授权</w:t>
      </w:r>
      <w:r>
        <w:rPr>
          <w:rFonts w:hint="eastAsia" w:ascii="仿宋" w:hAnsi="仿宋" w:eastAsia="仿宋" w:cs="仿宋"/>
          <w:sz w:val="28"/>
          <w:szCs w:val="28"/>
        </w:rPr>
        <w:t>人签字</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14:paraId="5F24A300">
      <w:pPr>
        <w:pStyle w:val="9"/>
        <w:pageBreakBefore w:val="0"/>
        <w:widowControl w:val="0"/>
        <w:tabs>
          <w:tab w:val="left" w:pos="5580"/>
        </w:tabs>
        <w:kinsoku/>
        <w:wordWrap/>
        <w:overflowPunct/>
        <w:topLinePunct w:val="0"/>
        <w:bidi w:val="0"/>
        <w:snapToGrid/>
        <w:spacing w:line="440" w:lineRule="exact"/>
        <w:ind w:left="1080" w:leftChars="257" w:hanging="54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名称（全称）</w:t>
      </w:r>
      <w:r>
        <w:rPr>
          <w:rFonts w:hint="eastAsia" w:ascii="仿宋" w:hAnsi="仿宋" w:eastAsia="仿宋" w:cs="仿宋"/>
          <w:sz w:val="28"/>
          <w:szCs w:val="28"/>
          <w:u w:val="single"/>
          <w:lang w:val="en-US" w:eastAsia="zh-CN"/>
        </w:rPr>
        <w:t xml:space="preserve">                 </w:t>
      </w:r>
    </w:p>
    <w:p w14:paraId="470F4A16">
      <w:pPr>
        <w:pStyle w:val="9"/>
        <w:pageBreakBefore w:val="0"/>
        <w:widowControl w:val="0"/>
        <w:tabs>
          <w:tab w:val="left" w:pos="5580"/>
        </w:tabs>
        <w:kinsoku/>
        <w:wordWrap/>
        <w:overflowPunct/>
        <w:topLinePunct w:val="0"/>
        <w:bidi w:val="0"/>
        <w:snapToGrid/>
        <w:spacing w:line="440" w:lineRule="exact"/>
        <w:ind w:left="1080" w:leftChars="257" w:hanging="54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公            章</w:t>
      </w:r>
      <w:r>
        <w:rPr>
          <w:rFonts w:hint="eastAsia" w:ascii="仿宋" w:hAnsi="仿宋" w:eastAsia="仿宋" w:cs="仿宋"/>
          <w:sz w:val="28"/>
          <w:szCs w:val="28"/>
          <w:u w:val="single"/>
          <w:lang w:val="en-US" w:eastAsia="zh-CN"/>
        </w:rPr>
        <w:t xml:space="preserve">                 </w:t>
      </w:r>
    </w:p>
    <w:p w14:paraId="431AC8E5">
      <w:pPr>
        <w:pStyle w:val="9"/>
        <w:pageBreakBefore w:val="0"/>
        <w:widowControl w:val="0"/>
        <w:tabs>
          <w:tab w:val="left" w:pos="5580"/>
        </w:tabs>
        <w:kinsoku/>
        <w:wordWrap/>
        <w:overflowPunct/>
        <w:topLinePunct w:val="0"/>
        <w:bidi w:val="0"/>
        <w:snapToGrid/>
        <w:spacing w:line="440" w:lineRule="exact"/>
        <w:ind w:left="1080" w:leftChars="257" w:hanging="5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开户银行（全称）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795B3DF5">
      <w:pPr>
        <w:pStyle w:val="9"/>
        <w:pageBreakBefore w:val="0"/>
        <w:widowControl w:val="0"/>
        <w:tabs>
          <w:tab w:val="left" w:pos="5580"/>
        </w:tabs>
        <w:kinsoku/>
        <w:wordWrap/>
        <w:overflowPunct/>
        <w:topLinePunct w:val="0"/>
        <w:bidi w:val="0"/>
        <w:snapToGrid/>
        <w:spacing w:line="440" w:lineRule="exact"/>
        <w:ind w:left="1080" w:leftChars="257" w:hanging="5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银行帐号</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14:paraId="71988A39">
      <w:pPr>
        <w:pStyle w:val="9"/>
        <w:pageBreakBefore w:val="0"/>
        <w:widowControl w:val="0"/>
        <w:tabs>
          <w:tab w:val="left" w:pos="5580"/>
        </w:tabs>
        <w:kinsoku/>
        <w:wordWrap/>
        <w:overflowPunct/>
        <w:topLinePunct w:val="0"/>
        <w:bidi w:val="0"/>
        <w:snapToGrid/>
        <w:spacing w:line="440" w:lineRule="exact"/>
        <w:ind w:left="1080" w:leftChars="257" w:hanging="540"/>
        <w:textAlignment w:val="auto"/>
        <w:rPr>
          <w:rFonts w:hint="eastAsia" w:ascii="仿宋" w:hAnsi="仿宋" w:eastAsia="仿宋" w:cs="仿宋"/>
          <w:sz w:val="28"/>
          <w:szCs w:val="28"/>
          <w:lang w:val="en-US"/>
        </w:rPr>
      </w:pPr>
      <w:r>
        <w:rPr>
          <w:rFonts w:hint="eastAsia" w:ascii="仿宋" w:hAnsi="仿宋" w:eastAsia="仿宋" w:cs="仿宋"/>
          <w:sz w:val="28"/>
          <w:szCs w:val="28"/>
        </w:rPr>
        <w:t>日期</w:t>
      </w:r>
      <w:r>
        <w:rPr>
          <w:rFonts w:hint="eastAsia" w:ascii="仿宋" w:hAnsi="仿宋" w:eastAsia="仿宋" w:cs="仿宋"/>
          <w:sz w:val="28"/>
          <w:szCs w:val="28"/>
          <w:u w:val="single"/>
          <w:lang w:val="en-US" w:eastAsia="zh-CN"/>
        </w:rPr>
        <w:t xml:space="preserve">                                     </w:t>
      </w:r>
    </w:p>
    <w:p w14:paraId="5503D225">
      <w:pPr>
        <w:pStyle w:val="5"/>
        <w:ind w:firstLine="0"/>
        <w:rPr>
          <w:rFonts w:hint="eastAsia" w:ascii="仿宋" w:hAnsi="仿宋" w:eastAsia="仿宋" w:cs="仿宋"/>
          <w:b/>
          <w:sz w:val="36"/>
          <w:szCs w:val="36"/>
        </w:rPr>
      </w:pPr>
    </w:p>
    <w:p w14:paraId="175BB5C1">
      <w:pPr>
        <w:pStyle w:val="5"/>
        <w:ind w:firstLine="0"/>
        <w:rPr>
          <w:rFonts w:hint="eastAsia" w:ascii="仿宋" w:hAnsi="仿宋" w:eastAsia="仿宋" w:cs="仿宋"/>
          <w:b/>
          <w:sz w:val="36"/>
          <w:szCs w:val="36"/>
        </w:rPr>
      </w:pPr>
    </w:p>
    <w:p w14:paraId="08358B86">
      <w:pPr>
        <w:pStyle w:val="5"/>
        <w:ind w:firstLine="0"/>
        <w:rPr>
          <w:rFonts w:hint="eastAsia" w:ascii="仿宋" w:hAnsi="仿宋" w:eastAsia="仿宋" w:cs="仿宋"/>
          <w:b/>
          <w:sz w:val="36"/>
          <w:szCs w:val="36"/>
        </w:rPr>
      </w:pPr>
    </w:p>
    <w:p w14:paraId="23CDF4F0">
      <w:pPr>
        <w:pStyle w:val="5"/>
        <w:ind w:firstLine="0"/>
        <w:rPr>
          <w:rFonts w:hint="eastAsia" w:ascii="仿宋" w:hAnsi="仿宋" w:eastAsia="仿宋" w:cs="仿宋"/>
          <w:b/>
          <w:sz w:val="36"/>
          <w:szCs w:val="36"/>
        </w:rPr>
      </w:pPr>
    </w:p>
    <w:p w14:paraId="0C6B4820">
      <w:pPr>
        <w:pStyle w:val="5"/>
        <w:ind w:firstLine="0"/>
        <w:rPr>
          <w:rFonts w:hint="eastAsia" w:ascii="仿宋" w:hAnsi="仿宋" w:eastAsia="仿宋" w:cs="仿宋"/>
          <w:b/>
          <w:sz w:val="36"/>
          <w:szCs w:val="36"/>
        </w:rPr>
      </w:pPr>
    </w:p>
    <w:p w14:paraId="17461025">
      <w:pPr>
        <w:pStyle w:val="3"/>
        <w:spacing w:before="0" w:beforeLines="0" w:line="440" w:lineRule="exact"/>
        <w:ind w:left="0" w:leftChars="0" w:firstLine="0" w:firstLineChars="0"/>
        <w:jc w:val="center"/>
        <w:outlineLvl w:val="2"/>
        <w:rPr>
          <w:rFonts w:hint="eastAsia" w:ascii="仿宋" w:hAnsi="仿宋" w:eastAsia="仿宋" w:cs="仿宋"/>
          <w:szCs w:val="30"/>
          <w:lang w:val="en-US" w:eastAsia="zh-CN"/>
        </w:rPr>
      </w:pPr>
      <w:bookmarkStart w:id="677" w:name="_Toc31095"/>
      <w:bookmarkStart w:id="678" w:name="_Toc21279"/>
      <w:bookmarkStart w:id="679" w:name="_Toc1868"/>
      <w:bookmarkStart w:id="680" w:name="_Toc21878"/>
      <w:r>
        <w:rPr>
          <w:rFonts w:hint="eastAsia" w:ascii="仿宋" w:hAnsi="仿宋" w:eastAsia="仿宋" w:cs="仿宋"/>
          <w:szCs w:val="30"/>
          <w:lang w:val="en-US" w:eastAsia="zh-CN"/>
        </w:rPr>
        <w:t>2.磋商保证书</w:t>
      </w:r>
      <w:bookmarkEnd w:id="677"/>
      <w:bookmarkEnd w:id="678"/>
      <w:bookmarkEnd w:id="679"/>
      <w:bookmarkEnd w:id="680"/>
    </w:p>
    <w:p w14:paraId="17392EF6">
      <w:pPr>
        <w:tabs>
          <w:tab w:val="left" w:pos="5580"/>
        </w:tabs>
        <w:spacing w:line="440" w:lineRule="exact"/>
        <w:ind w:left="1080" w:hanging="108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u w:val="single"/>
          <w:lang w:eastAsia="zh-CN"/>
        </w:rPr>
        <w:t>伊犁师范大学：</w:t>
      </w:r>
    </w:p>
    <w:p w14:paraId="1115D31E">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（投标单位名称）</w:t>
      </w:r>
      <w:r>
        <w:rPr>
          <w:rFonts w:hint="eastAsia" w:ascii="仿宋" w:hAnsi="仿宋" w:eastAsia="仿宋" w:cs="仿宋"/>
          <w:sz w:val="28"/>
          <w:szCs w:val="28"/>
        </w:rPr>
        <w:t>参加贵方组织的</w:t>
      </w:r>
      <w:r>
        <w:rPr>
          <w:rFonts w:hint="eastAsia" w:ascii="仿宋" w:hAnsi="仿宋" w:eastAsia="仿宋" w:cs="仿宋"/>
          <w:sz w:val="28"/>
          <w:szCs w:val="28"/>
          <w:lang w:val="en-US" w:eastAsia="zh-CN"/>
        </w:rPr>
        <w:t>项目名称</w:t>
      </w:r>
      <w:r>
        <w:rPr>
          <w:rFonts w:hint="eastAsia" w:ascii="仿宋" w:hAnsi="仿宋" w:eastAsia="仿宋" w:cs="仿宋"/>
          <w:sz w:val="28"/>
          <w:szCs w:val="28"/>
        </w:rPr>
        <w:t>的磋商，对以下事项进行保证：</w:t>
      </w:r>
    </w:p>
    <w:p w14:paraId="0E705403">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遵守《中华人民共和国政府采购法》，严格按照招标代理机构的要求参加投标，不进行任何破坏采购活动的行为。</w:t>
      </w:r>
    </w:p>
    <w:p w14:paraId="52E4E7A7">
      <w:pPr>
        <w:pStyle w:val="9"/>
        <w:tabs>
          <w:tab w:val="left" w:pos="5580"/>
        </w:tabs>
        <w:spacing w:line="440" w:lineRule="exact"/>
        <w:ind w:firstLine="560" w:firstLineChars="200"/>
        <w:outlineLvl w:val="2"/>
        <w:rPr>
          <w:rFonts w:hint="eastAsia"/>
        </w:rPr>
      </w:pPr>
      <w:bookmarkStart w:id="681" w:name="_Toc23899"/>
      <w:bookmarkStart w:id="682" w:name="_Toc4393"/>
      <w:r>
        <w:rPr>
          <w:rFonts w:hint="eastAsia" w:ascii="仿宋" w:hAnsi="仿宋" w:eastAsia="仿宋" w:cs="仿宋"/>
          <w:sz w:val="28"/>
          <w:szCs w:val="28"/>
        </w:rPr>
        <w:t>2.保证响应文件所提供的全部资料真实、可靠、有效及准确，并</w:t>
      </w:r>
      <w:bookmarkEnd w:id="681"/>
      <w:bookmarkEnd w:id="682"/>
    </w:p>
    <w:p w14:paraId="1194C517">
      <w:pPr>
        <w:pStyle w:val="9"/>
        <w:tabs>
          <w:tab w:val="left" w:pos="5580"/>
        </w:tabs>
        <w:spacing w:line="440" w:lineRule="exact"/>
        <w:rPr>
          <w:rFonts w:hint="eastAsia" w:ascii="仿宋" w:hAnsi="仿宋" w:eastAsia="仿宋" w:cs="仿宋"/>
          <w:sz w:val="28"/>
          <w:szCs w:val="28"/>
        </w:rPr>
      </w:pPr>
      <w:r>
        <w:rPr>
          <w:rFonts w:hint="eastAsia" w:ascii="仿宋" w:hAnsi="仿宋" w:eastAsia="仿宋" w:cs="仿宋"/>
          <w:sz w:val="28"/>
          <w:szCs w:val="28"/>
        </w:rPr>
        <w:t>接受招标人的审查和现场核实要求。如果所提供的资料有欺诈和严重失实情况，招标人有权取消本机构中标资格，我方承担一切与之有关的责任和损失。</w:t>
      </w:r>
    </w:p>
    <w:p w14:paraId="2E58DBEC">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3.若成交，保证在领取成交通知书的同时按照招标代理机构的要求交纳招标代理服务费，并承担其他相关费用。</w:t>
      </w:r>
    </w:p>
    <w:p w14:paraId="5EB00549">
      <w:pPr>
        <w:pStyle w:val="9"/>
        <w:tabs>
          <w:tab w:val="left" w:pos="5580"/>
        </w:tabs>
        <w:spacing w:line="440" w:lineRule="exact"/>
        <w:ind w:firstLine="560" w:firstLineChars="200"/>
        <w:outlineLvl w:val="2"/>
        <w:rPr>
          <w:rFonts w:hint="eastAsia" w:ascii="仿宋" w:hAnsi="仿宋" w:eastAsia="仿宋" w:cs="仿宋"/>
          <w:sz w:val="28"/>
          <w:szCs w:val="28"/>
        </w:rPr>
      </w:pPr>
      <w:bookmarkStart w:id="683" w:name="_Toc25524"/>
      <w:bookmarkStart w:id="684" w:name="_Toc28157"/>
      <w:r>
        <w:rPr>
          <w:rFonts w:hint="eastAsia" w:ascii="仿宋" w:hAnsi="仿宋" w:eastAsia="仿宋" w:cs="仿宋"/>
          <w:sz w:val="28"/>
          <w:szCs w:val="28"/>
        </w:rPr>
        <w:t>4.如出现违反上述保证的行为，我方将承担相应的法律责任。</w:t>
      </w:r>
      <w:bookmarkEnd w:id="683"/>
      <w:bookmarkEnd w:id="684"/>
    </w:p>
    <w:p w14:paraId="2C96E5CD">
      <w:pPr>
        <w:pStyle w:val="9"/>
        <w:tabs>
          <w:tab w:val="left" w:pos="5580"/>
        </w:tabs>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名称：</w:t>
      </w:r>
    </w:p>
    <w:p w14:paraId="72D9DF2E">
      <w:pPr>
        <w:pStyle w:val="9"/>
        <w:tabs>
          <w:tab w:val="left" w:pos="5580"/>
        </w:tabs>
        <w:spacing w:line="440" w:lineRule="exact"/>
        <w:ind w:left="1080" w:leftChars="257" w:hanging="540"/>
        <w:rPr>
          <w:rFonts w:hint="eastAsia" w:ascii="仿宋" w:hAnsi="仿宋" w:eastAsia="仿宋" w:cs="仿宋"/>
          <w:sz w:val="28"/>
          <w:szCs w:val="28"/>
          <w:lang w:eastAsia="zh-CN"/>
        </w:rPr>
      </w:pPr>
      <w:r>
        <w:rPr>
          <w:rFonts w:hint="eastAsia" w:ascii="仿宋" w:hAnsi="仿宋" w:eastAsia="仿宋" w:cs="仿宋"/>
          <w:sz w:val="28"/>
          <w:szCs w:val="28"/>
        </w:rPr>
        <w:t>公</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章</w:t>
      </w:r>
      <w:r>
        <w:rPr>
          <w:rFonts w:hint="eastAsia" w:ascii="仿宋" w:hAnsi="仿宋" w:eastAsia="仿宋" w:cs="仿宋"/>
          <w:sz w:val="28"/>
          <w:szCs w:val="28"/>
          <w:lang w:eastAsia="zh-CN"/>
        </w:rPr>
        <w:t>：</w:t>
      </w:r>
    </w:p>
    <w:p w14:paraId="29CC8345">
      <w:pPr>
        <w:pStyle w:val="9"/>
        <w:tabs>
          <w:tab w:val="left" w:pos="5580"/>
        </w:tabs>
        <w:spacing w:line="440" w:lineRule="exact"/>
        <w:ind w:left="1080" w:leftChars="257" w:hanging="54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或</w:t>
      </w:r>
      <w:r>
        <w:rPr>
          <w:rFonts w:hint="eastAsia" w:ascii="仿宋" w:hAnsi="仿宋" w:eastAsia="仿宋" w:cs="仿宋"/>
          <w:sz w:val="28"/>
          <w:szCs w:val="28"/>
          <w:lang w:val="en-US" w:eastAsia="zh-CN"/>
        </w:rPr>
        <w:t>被授权</w:t>
      </w:r>
      <w:r>
        <w:rPr>
          <w:rFonts w:hint="eastAsia" w:ascii="仿宋" w:hAnsi="仿宋" w:eastAsia="仿宋" w:cs="仿宋"/>
          <w:sz w:val="28"/>
          <w:szCs w:val="28"/>
        </w:rPr>
        <w:t>人（签字或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p>
    <w:p w14:paraId="35B5FD6B">
      <w:pPr>
        <w:pStyle w:val="9"/>
        <w:tabs>
          <w:tab w:val="left" w:pos="5580"/>
        </w:tabs>
        <w:spacing w:line="440" w:lineRule="exact"/>
        <w:ind w:left="1080" w:leftChars="257" w:hanging="540"/>
        <w:rPr>
          <w:rFonts w:hint="eastAsia" w:ascii="仿宋" w:hAnsi="仿宋" w:eastAsia="仿宋" w:cs="仿宋"/>
          <w:sz w:val="28"/>
          <w:szCs w:val="28"/>
        </w:rPr>
      </w:pPr>
      <w:r>
        <w:rPr>
          <w:rFonts w:hint="eastAsia" w:ascii="仿宋" w:hAnsi="仿宋" w:eastAsia="仿宋" w:cs="仿宋"/>
          <w:sz w:val="28"/>
          <w:szCs w:val="28"/>
        </w:rPr>
        <w:t xml:space="preserve">日期：     年    月    日 </w:t>
      </w:r>
    </w:p>
    <w:p w14:paraId="45AAAC47">
      <w:pPr>
        <w:pStyle w:val="9"/>
        <w:tabs>
          <w:tab w:val="left" w:pos="5580"/>
        </w:tabs>
        <w:spacing w:line="440" w:lineRule="exact"/>
        <w:ind w:left="1080" w:leftChars="257" w:hanging="540"/>
        <w:rPr>
          <w:rFonts w:hint="eastAsia" w:ascii="仿宋" w:hAnsi="仿宋" w:eastAsia="仿宋" w:cs="仿宋"/>
          <w:sz w:val="28"/>
          <w:szCs w:val="28"/>
        </w:rPr>
        <w:sectPr>
          <w:headerReference r:id="rId6" w:type="default"/>
          <w:footerReference r:id="rId7" w:type="default"/>
          <w:pgSz w:w="11906" w:h="16838"/>
          <w:pgMar w:top="1440" w:right="1797" w:bottom="1440" w:left="1797" w:header="851" w:footer="992" w:gutter="0"/>
          <w:pgNumType w:fmt="decimal"/>
          <w:cols w:space="720" w:num="1"/>
          <w:docGrid w:linePitch="312" w:charSpace="0"/>
        </w:sectPr>
      </w:pPr>
    </w:p>
    <w:p w14:paraId="7F0DA0BB">
      <w:pPr>
        <w:pStyle w:val="3"/>
        <w:spacing w:before="0" w:beforeLines="0" w:line="440" w:lineRule="exact"/>
        <w:ind w:left="1080" w:leftChars="257" w:hanging="540"/>
        <w:outlineLvl w:val="0"/>
        <w:rPr>
          <w:rFonts w:hint="eastAsia"/>
        </w:rPr>
      </w:pPr>
      <w:bookmarkStart w:id="685" w:name="_Toc9369"/>
      <w:bookmarkStart w:id="686" w:name="_Toc23637"/>
      <w:bookmarkStart w:id="687" w:name="_Toc20809"/>
      <w:bookmarkStart w:id="688" w:name="_Toc27352"/>
      <w:bookmarkStart w:id="689" w:name="_Toc30524"/>
      <w:bookmarkStart w:id="690" w:name="_Toc16568"/>
      <w:bookmarkStart w:id="691" w:name="_Toc515647804"/>
      <w:bookmarkStart w:id="692" w:name="_Toc14309"/>
      <w:r>
        <w:rPr>
          <w:rFonts w:hint="eastAsia" w:ascii="仿宋" w:hAnsi="仿宋" w:eastAsia="仿宋" w:cs="仿宋"/>
          <w:bCs/>
          <w:sz w:val="28"/>
          <w:szCs w:val="28"/>
          <w:lang w:val="en-US" w:eastAsia="zh-CN"/>
        </w:rPr>
        <w:t>3.1</w:t>
      </w:r>
      <w:bookmarkEnd w:id="685"/>
      <w:bookmarkEnd w:id="686"/>
      <w:r>
        <w:rPr>
          <w:rFonts w:hint="eastAsia" w:ascii="仿宋" w:hAnsi="仿宋" w:eastAsia="仿宋" w:cs="仿宋"/>
          <w:sz w:val="28"/>
          <w:szCs w:val="28"/>
        </w:rPr>
        <w:t>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授权委托书</w:t>
      </w:r>
      <w:bookmarkEnd w:id="687"/>
      <w:bookmarkEnd w:id="688"/>
    </w:p>
    <w:p w14:paraId="4CDCDB67">
      <w:pPr>
        <w:tabs>
          <w:tab w:val="left" w:pos="5580"/>
        </w:tabs>
        <w:spacing w:line="440" w:lineRule="exact"/>
        <w:ind w:left="1080" w:hanging="108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highlight w:val="none"/>
          <w:u w:val="single"/>
          <w:lang w:eastAsia="zh-CN"/>
        </w:rPr>
        <w:t>伊犁师范大学：</w:t>
      </w:r>
    </w:p>
    <w:p w14:paraId="7FD0D84A">
      <w:pPr>
        <w:spacing w:line="440" w:lineRule="exact"/>
        <w:ind w:left="239" w:leftChars="114" w:firstLine="560" w:firstLineChars="200"/>
        <w:rPr>
          <w:rFonts w:hint="eastAsia" w:ascii="仿宋" w:hAnsi="仿宋" w:eastAsia="仿宋" w:cs="仿宋"/>
          <w:sz w:val="28"/>
          <w:szCs w:val="28"/>
        </w:rPr>
      </w:pPr>
      <w:r>
        <w:rPr>
          <w:rFonts w:hint="eastAsia" w:ascii="仿宋" w:hAnsi="仿宋" w:eastAsia="仿宋" w:cs="仿宋"/>
          <w:sz w:val="28"/>
          <w:szCs w:val="28"/>
        </w:rPr>
        <w:t>本授权书声明:我</w:t>
      </w:r>
      <w:r>
        <w:rPr>
          <w:rFonts w:hint="eastAsia" w:ascii="仿宋" w:hAnsi="仿宋" w:eastAsia="仿宋" w:cs="仿宋"/>
          <w:sz w:val="28"/>
          <w:szCs w:val="28"/>
          <w:u w:val="single"/>
        </w:rPr>
        <w:t>（姓名）</w:t>
      </w:r>
      <w:r>
        <w:rPr>
          <w:rFonts w:hint="eastAsia" w:ascii="仿宋" w:hAnsi="仿宋" w:eastAsia="仿宋" w:cs="仿宋"/>
          <w:sz w:val="28"/>
          <w:szCs w:val="28"/>
        </w:rPr>
        <w:t>系注册于</w:t>
      </w:r>
      <w:r>
        <w:rPr>
          <w:rFonts w:hint="eastAsia" w:ascii="仿宋" w:hAnsi="仿宋" w:eastAsia="仿宋" w:cs="仿宋"/>
          <w:sz w:val="28"/>
          <w:szCs w:val="28"/>
          <w:u w:val="single"/>
        </w:rPr>
        <w:t>（地区的名称）             （供应商名称）</w:t>
      </w:r>
      <w:r>
        <w:rPr>
          <w:rFonts w:hint="eastAsia" w:ascii="仿宋" w:hAnsi="仿宋" w:eastAsia="仿宋" w:cs="仿宋"/>
          <w:sz w:val="28"/>
          <w:szCs w:val="28"/>
        </w:rPr>
        <w:t>的法定代表人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，现授权</w:t>
      </w:r>
      <w:r>
        <w:rPr>
          <w:rFonts w:hint="eastAsia" w:ascii="仿宋" w:hAnsi="仿宋" w:eastAsia="仿宋" w:cs="仿宋"/>
          <w:sz w:val="28"/>
          <w:szCs w:val="28"/>
          <w:u w:val="single"/>
        </w:rPr>
        <w:t>（姓名）</w:t>
      </w:r>
      <w:r>
        <w:rPr>
          <w:rFonts w:hint="eastAsia" w:ascii="仿宋" w:hAnsi="仿宋" w:eastAsia="仿宋" w:cs="仿宋"/>
          <w:sz w:val="28"/>
          <w:szCs w:val="28"/>
        </w:rPr>
        <w:t>为我公司被授权人，以本公司的名义参加</w:t>
      </w:r>
      <w:r>
        <w:rPr>
          <w:rFonts w:hint="eastAsia" w:ascii="仿宋" w:hAnsi="仿宋" w:eastAsia="仿宋" w:cs="仿宋"/>
          <w:sz w:val="28"/>
          <w:szCs w:val="28"/>
          <w:u w:val="single"/>
        </w:rPr>
        <w:t>（采购单位名称）   （项目名称）【XJDB-</w:t>
      </w:r>
      <w:r>
        <w:rPr>
          <w:rFonts w:hint="eastAsia" w:ascii="仿宋" w:hAnsi="仿宋" w:eastAsia="仿宋" w:cs="仿宋"/>
          <w:sz w:val="28"/>
          <w:szCs w:val="28"/>
          <w:u w:val="single"/>
          <w:lang w:eastAsia="zh-CN"/>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CS-0】</w:t>
      </w:r>
      <w:r>
        <w:rPr>
          <w:rFonts w:hint="eastAsia" w:ascii="仿宋" w:hAnsi="仿宋" w:eastAsia="仿宋" w:cs="仿宋"/>
          <w:sz w:val="28"/>
          <w:szCs w:val="28"/>
        </w:rPr>
        <w:t>的采购招标活动。被授权人在本次采购招标过程中所签署的一切文件和处理与之有关的一切事务,我均予以承认。</w:t>
      </w:r>
    </w:p>
    <w:p w14:paraId="6B1AA542">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本授权书于20</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日签字</w:t>
      </w:r>
      <w:r>
        <w:rPr>
          <w:rFonts w:hint="eastAsia" w:ascii="仿宋" w:hAnsi="仿宋" w:eastAsia="仿宋" w:cs="仿宋"/>
          <w:sz w:val="28"/>
          <w:szCs w:val="28"/>
          <w:lang w:val="en-US" w:eastAsia="zh-CN"/>
        </w:rPr>
        <w:t>或签章</w:t>
      </w:r>
      <w:r>
        <w:rPr>
          <w:rFonts w:hint="eastAsia" w:ascii="仿宋" w:hAnsi="仿宋" w:eastAsia="仿宋" w:cs="仿宋"/>
          <w:sz w:val="28"/>
          <w:szCs w:val="28"/>
        </w:rPr>
        <w:t>生效，被授权人无转让权,特此授权。</w:t>
      </w:r>
    </w:p>
    <w:p w14:paraId="7ADADF05">
      <w:pPr>
        <w:spacing w:line="440" w:lineRule="exact"/>
        <w:ind w:firstLine="482"/>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或签章</w:t>
      </w:r>
      <w:r>
        <w:rPr>
          <w:rFonts w:hint="eastAsia" w:ascii="仿宋" w:hAnsi="仿宋" w:eastAsia="仿宋" w:cs="仿宋"/>
          <w:sz w:val="28"/>
          <w:szCs w:val="28"/>
        </w:rPr>
        <w:t>：</w:t>
      </w:r>
      <w:r>
        <w:rPr>
          <w:rFonts w:hint="eastAsia" w:ascii="仿宋" w:hAnsi="仿宋" w:eastAsia="仿宋" w:cs="仿宋"/>
          <w:sz w:val="28"/>
          <w:szCs w:val="28"/>
          <w:u w:val="single"/>
        </w:rPr>
        <w:t>　　　　 　</w:t>
      </w:r>
      <w:r>
        <w:rPr>
          <w:rFonts w:hint="eastAsia" w:ascii="仿宋" w:hAnsi="仿宋" w:eastAsia="仿宋" w:cs="仿宋"/>
          <w:sz w:val="28"/>
          <w:szCs w:val="28"/>
        </w:rPr>
        <w:t>联系电话：</w:t>
      </w:r>
      <w:r>
        <w:rPr>
          <w:rFonts w:hint="eastAsia" w:ascii="仿宋" w:hAnsi="仿宋" w:eastAsia="仿宋" w:cs="仿宋"/>
          <w:sz w:val="28"/>
          <w:szCs w:val="28"/>
          <w:u w:val="single"/>
        </w:rPr>
        <w:t>　               　</w:t>
      </w:r>
    </w:p>
    <w:p w14:paraId="6C4DF676">
      <w:pPr>
        <w:spacing w:line="440" w:lineRule="exact"/>
        <w:ind w:firstLine="482"/>
        <w:rPr>
          <w:rFonts w:hint="eastAsia" w:ascii="仿宋" w:hAnsi="仿宋" w:eastAsia="仿宋" w:cs="仿宋"/>
          <w:sz w:val="28"/>
          <w:szCs w:val="28"/>
        </w:rPr>
      </w:pPr>
      <w:r>
        <w:rPr>
          <w:rFonts w:hint="eastAsia" w:ascii="仿宋" w:hAnsi="仿宋" w:eastAsia="仿宋" w:cs="仿宋"/>
          <w:sz w:val="28"/>
          <w:szCs w:val="28"/>
        </w:rPr>
        <w:t>被授权人签字</w:t>
      </w:r>
      <w:r>
        <w:rPr>
          <w:rFonts w:hint="eastAsia" w:ascii="仿宋" w:hAnsi="仿宋" w:eastAsia="仿宋" w:cs="仿宋"/>
          <w:sz w:val="28"/>
          <w:szCs w:val="28"/>
          <w:lang w:val="en-US" w:eastAsia="zh-CN"/>
        </w:rPr>
        <w:t>或签章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14:paraId="137D0484">
      <w:pPr>
        <w:spacing w:line="440" w:lineRule="exact"/>
        <w:ind w:firstLine="482"/>
        <w:rPr>
          <w:rFonts w:hint="eastAsia" w:ascii="仿宋" w:hAnsi="仿宋" w:eastAsia="仿宋" w:cs="仿宋"/>
          <w:sz w:val="28"/>
          <w:szCs w:val="28"/>
        </w:rPr>
      </w:pPr>
      <w:r>
        <w:rPr>
          <w:rFonts w:hint="eastAsia" w:ascii="仿宋" w:hAnsi="仿宋" w:eastAsia="仿宋" w:cs="仿宋"/>
          <w:sz w:val="28"/>
          <w:szCs w:val="28"/>
        </w:rPr>
        <w:t>公       章：</w:t>
      </w:r>
    </w:p>
    <w:p w14:paraId="4D2AD161">
      <w:pPr>
        <w:spacing w:line="440" w:lineRule="exact"/>
        <w:rPr>
          <w:rFonts w:hint="eastAsia" w:ascii="仿宋" w:hAnsi="仿宋" w:eastAsia="仿宋" w:cs="仿宋"/>
          <w:sz w:val="28"/>
          <w:szCs w:val="28"/>
          <w:u w:val="single"/>
        </w:rPr>
      </w:pPr>
      <w:r>
        <w:rPr>
          <w:rFonts w:hint="eastAsia" w:ascii="仿宋" w:hAnsi="仿宋" w:eastAsia="仿宋" w:cs="仿宋"/>
          <w:sz w:val="28"/>
          <w:szCs w:val="28"/>
        </w:rPr>
        <w:t>授权日期：20</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w:t>
      </w:r>
    </w:p>
    <w:p w14:paraId="0559CBAF">
      <w:pPr>
        <w:spacing w:line="440" w:lineRule="exact"/>
        <w:rPr>
          <w:rFonts w:hint="eastAsia" w:ascii="仿宋" w:hAnsi="仿宋" w:eastAsia="仿宋" w:cs="仿宋"/>
          <w:sz w:val="28"/>
          <w:szCs w:val="28"/>
        </w:rPr>
      </w:pPr>
      <w:r>
        <w:rPr>
          <w:rFonts w:hint="eastAsia" w:ascii="仿宋" w:hAnsi="仿宋" w:eastAsia="仿宋" w:cs="仿宋"/>
          <w:b/>
          <w:bCs/>
          <w:sz w:val="28"/>
          <w:szCs w:val="28"/>
        </w:rPr>
        <w:t>注：法定代表人</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负责人</w:t>
      </w:r>
      <w:r>
        <w:rPr>
          <w:rFonts w:hint="eastAsia" w:ascii="仿宋" w:hAnsi="仿宋" w:eastAsia="仿宋" w:cs="仿宋"/>
          <w:b/>
          <w:bCs/>
          <w:sz w:val="28"/>
          <w:szCs w:val="28"/>
          <w:lang w:eastAsia="zh-CN"/>
        </w:rPr>
        <w:t>）</w:t>
      </w:r>
      <w:r>
        <w:rPr>
          <w:rFonts w:hint="eastAsia" w:ascii="仿宋" w:hAnsi="仿宋" w:eastAsia="仿宋" w:cs="仿宋"/>
          <w:b/>
          <w:bCs/>
          <w:sz w:val="28"/>
          <w:szCs w:val="28"/>
        </w:rPr>
        <w:t>亲自参加采购活动的，可不提供此项证明文件。</w:t>
      </w:r>
    </w:p>
    <w:p w14:paraId="25AF2570">
      <w:pPr>
        <w:spacing w:line="440" w:lineRule="exact"/>
        <w:jc w:val="center"/>
        <w:outlineLvl w:val="9"/>
        <w:rPr>
          <w:rFonts w:hint="eastAsia" w:ascii="仿宋" w:hAnsi="仿宋" w:eastAsia="仿宋" w:cs="仿宋"/>
          <w:sz w:val="28"/>
          <w:szCs w:val="28"/>
        </w:rPr>
      </w:pPr>
    </w:p>
    <w:p w14:paraId="1BEAC81B">
      <w:pPr>
        <w:spacing w:line="440" w:lineRule="exact"/>
        <w:jc w:val="center"/>
        <w:outlineLvl w:val="1"/>
        <w:rPr>
          <w:rFonts w:hint="eastAsia" w:ascii="仿宋" w:hAnsi="仿宋" w:eastAsia="仿宋" w:cs="仿宋"/>
          <w:sz w:val="28"/>
          <w:szCs w:val="28"/>
        </w:rPr>
      </w:pPr>
      <w:bookmarkStart w:id="693" w:name="_Toc29303"/>
      <w:bookmarkStart w:id="694" w:name="_Toc24769"/>
      <w:bookmarkStart w:id="695" w:name="_Toc5996"/>
      <w:bookmarkStart w:id="696" w:name="_Toc30556"/>
      <w:r>
        <w:rPr>
          <w:rFonts w:hint="eastAsia" w:ascii="仿宋" w:hAnsi="仿宋" w:eastAsia="仿宋" w:cs="仿宋"/>
          <w:b/>
          <w:bCs/>
          <w:sz w:val="28"/>
          <w:szCs w:val="28"/>
        </w:rPr>
        <w:t>法定代表人</w:t>
      </w:r>
      <w:r>
        <w:rPr>
          <w:rFonts w:hint="eastAsia" w:ascii="仿宋" w:hAnsi="仿宋" w:eastAsia="仿宋" w:cs="仿宋"/>
          <w:b/>
          <w:bCs/>
          <w:sz w:val="28"/>
          <w:szCs w:val="28"/>
          <w:lang w:val="en-US" w:eastAsia="zh-CN"/>
        </w:rPr>
        <w:t>（负责人）</w:t>
      </w:r>
      <w:r>
        <w:rPr>
          <w:rFonts w:hint="eastAsia" w:ascii="仿宋" w:hAnsi="仿宋" w:eastAsia="仿宋" w:cs="仿宋"/>
          <w:b/>
          <w:bCs/>
          <w:sz w:val="28"/>
          <w:szCs w:val="28"/>
        </w:rPr>
        <w:t>身份证</w:t>
      </w:r>
      <w:bookmarkEnd w:id="693"/>
      <w:bookmarkEnd w:id="694"/>
      <w:bookmarkEnd w:id="695"/>
      <w:bookmarkEnd w:id="696"/>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581"/>
      </w:tblGrid>
      <w:tr w14:paraId="4547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4418" w:type="dxa"/>
            <w:noWrap w:val="0"/>
            <w:vAlign w:val="center"/>
          </w:tcPr>
          <w:p w14:paraId="3CBB5A02">
            <w:pPr>
              <w:spacing w:line="440" w:lineRule="exact"/>
              <w:jc w:val="center"/>
              <w:outlineLvl w:val="0"/>
              <w:rPr>
                <w:rFonts w:hint="eastAsia" w:ascii="仿宋" w:hAnsi="仿宋" w:eastAsia="仿宋" w:cs="仿宋"/>
                <w:b/>
                <w:bCs/>
                <w:sz w:val="28"/>
                <w:szCs w:val="28"/>
              </w:rPr>
            </w:pPr>
            <w:bookmarkStart w:id="697" w:name="_Toc18177"/>
            <w:bookmarkStart w:id="698" w:name="_Toc440"/>
            <w:bookmarkStart w:id="699" w:name="_Toc24581"/>
            <w:bookmarkStart w:id="700" w:name="_Toc7519"/>
            <w:r>
              <w:rPr>
                <w:rFonts w:hint="eastAsia" w:ascii="仿宋" w:hAnsi="仿宋" w:eastAsia="仿宋" w:cs="仿宋"/>
                <w:b/>
                <w:bCs/>
                <w:sz w:val="28"/>
                <w:szCs w:val="28"/>
              </w:rPr>
              <w:t>正面</w:t>
            </w:r>
            <w:bookmarkEnd w:id="697"/>
            <w:bookmarkEnd w:id="698"/>
            <w:bookmarkEnd w:id="699"/>
            <w:bookmarkEnd w:id="700"/>
            <w:r>
              <w:rPr>
                <w:rFonts w:hint="eastAsia" w:ascii="仿宋" w:hAnsi="仿宋" w:eastAsia="仿宋" w:cs="仿宋"/>
                <w:b/>
                <w:bCs/>
                <w:sz w:val="28"/>
                <w:szCs w:val="28"/>
              </w:rPr>
              <w:t xml:space="preserve"> </w:t>
            </w:r>
          </w:p>
        </w:tc>
        <w:tc>
          <w:tcPr>
            <w:tcW w:w="4581" w:type="dxa"/>
            <w:noWrap w:val="0"/>
            <w:vAlign w:val="center"/>
          </w:tcPr>
          <w:p w14:paraId="7495D630">
            <w:pPr>
              <w:spacing w:line="440" w:lineRule="exact"/>
              <w:jc w:val="center"/>
              <w:outlineLvl w:val="0"/>
              <w:rPr>
                <w:rFonts w:hint="eastAsia" w:ascii="仿宋" w:hAnsi="仿宋" w:eastAsia="仿宋" w:cs="仿宋"/>
                <w:b/>
                <w:bCs/>
                <w:sz w:val="28"/>
                <w:szCs w:val="28"/>
              </w:rPr>
            </w:pPr>
            <w:bookmarkStart w:id="701" w:name="_Toc29843"/>
            <w:bookmarkStart w:id="702" w:name="_Toc12775"/>
            <w:bookmarkStart w:id="703" w:name="_Toc16264"/>
            <w:bookmarkStart w:id="704" w:name="_Toc30133"/>
            <w:r>
              <w:rPr>
                <w:rFonts w:hint="eastAsia" w:ascii="仿宋" w:hAnsi="仿宋" w:eastAsia="仿宋" w:cs="仿宋"/>
                <w:b/>
                <w:bCs/>
                <w:sz w:val="28"/>
                <w:szCs w:val="28"/>
              </w:rPr>
              <w:t>背面</w:t>
            </w:r>
            <w:bookmarkEnd w:id="701"/>
            <w:bookmarkEnd w:id="702"/>
            <w:bookmarkEnd w:id="703"/>
            <w:bookmarkEnd w:id="704"/>
            <w:r>
              <w:rPr>
                <w:rFonts w:hint="eastAsia" w:ascii="仿宋" w:hAnsi="仿宋" w:eastAsia="仿宋" w:cs="仿宋"/>
                <w:b/>
                <w:bCs/>
                <w:sz w:val="28"/>
                <w:szCs w:val="28"/>
              </w:rPr>
              <w:t xml:space="preserve"> </w:t>
            </w:r>
          </w:p>
        </w:tc>
      </w:tr>
    </w:tbl>
    <w:p w14:paraId="0F9C780D">
      <w:pPr>
        <w:spacing w:line="440" w:lineRule="exact"/>
        <w:jc w:val="center"/>
        <w:outlineLvl w:val="0"/>
        <w:rPr>
          <w:rFonts w:hint="eastAsia" w:ascii="仿宋" w:hAnsi="仿宋" w:eastAsia="仿宋" w:cs="仿宋"/>
          <w:b/>
          <w:bCs/>
          <w:sz w:val="28"/>
          <w:szCs w:val="28"/>
        </w:rPr>
      </w:pPr>
      <w:bookmarkStart w:id="705" w:name="_Toc27021"/>
      <w:bookmarkStart w:id="706" w:name="_Toc7535"/>
      <w:bookmarkStart w:id="707" w:name="_Toc28599"/>
      <w:bookmarkStart w:id="708" w:name="_Toc11807"/>
      <w:r>
        <w:rPr>
          <w:rFonts w:hint="eastAsia" w:ascii="仿宋" w:hAnsi="仿宋" w:eastAsia="仿宋" w:cs="仿宋"/>
          <w:b/>
          <w:bCs/>
          <w:sz w:val="28"/>
          <w:szCs w:val="28"/>
        </w:rPr>
        <w:t>被授权人身份证</w:t>
      </w:r>
      <w:bookmarkEnd w:id="705"/>
      <w:bookmarkEnd w:id="706"/>
      <w:bookmarkEnd w:id="707"/>
      <w:bookmarkEnd w:id="708"/>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58"/>
      </w:tblGrid>
      <w:tr w14:paraId="4E4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341" w:type="dxa"/>
            <w:noWrap w:val="0"/>
            <w:vAlign w:val="center"/>
          </w:tcPr>
          <w:p w14:paraId="72658D55">
            <w:pPr>
              <w:spacing w:line="440" w:lineRule="exact"/>
              <w:jc w:val="center"/>
              <w:outlineLvl w:val="0"/>
              <w:rPr>
                <w:rFonts w:hint="eastAsia" w:ascii="仿宋" w:hAnsi="仿宋" w:eastAsia="仿宋" w:cs="仿宋"/>
                <w:b/>
                <w:bCs/>
                <w:sz w:val="28"/>
                <w:szCs w:val="28"/>
              </w:rPr>
            </w:pPr>
            <w:bookmarkStart w:id="709" w:name="_Toc14444"/>
            <w:bookmarkStart w:id="710" w:name="_Toc15521"/>
            <w:bookmarkStart w:id="711" w:name="_Toc3727"/>
            <w:bookmarkStart w:id="712" w:name="_Toc14560"/>
            <w:r>
              <w:rPr>
                <w:rFonts w:hint="eastAsia" w:ascii="仿宋" w:hAnsi="仿宋" w:eastAsia="仿宋" w:cs="仿宋"/>
                <w:b/>
                <w:bCs/>
                <w:sz w:val="28"/>
                <w:szCs w:val="28"/>
              </w:rPr>
              <w:t>正面</w:t>
            </w:r>
            <w:bookmarkEnd w:id="709"/>
            <w:bookmarkEnd w:id="710"/>
            <w:bookmarkEnd w:id="711"/>
            <w:bookmarkEnd w:id="712"/>
            <w:r>
              <w:rPr>
                <w:rFonts w:hint="eastAsia" w:ascii="仿宋" w:hAnsi="仿宋" w:eastAsia="仿宋" w:cs="仿宋"/>
                <w:b/>
                <w:bCs/>
                <w:sz w:val="28"/>
                <w:szCs w:val="28"/>
              </w:rPr>
              <w:t xml:space="preserve"> </w:t>
            </w:r>
          </w:p>
        </w:tc>
        <w:tc>
          <w:tcPr>
            <w:tcW w:w="4658" w:type="dxa"/>
            <w:noWrap w:val="0"/>
            <w:vAlign w:val="center"/>
          </w:tcPr>
          <w:p w14:paraId="0F49F15C">
            <w:pPr>
              <w:spacing w:line="440" w:lineRule="exact"/>
              <w:jc w:val="center"/>
              <w:outlineLvl w:val="0"/>
              <w:rPr>
                <w:rFonts w:hint="eastAsia" w:ascii="仿宋" w:hAnsi="仿宋" w:eastAsia="仿宋" w:cs="仿宋"/>
                <w:b/>
                <w:bCs/>
                <w:sz w:val="28"/>
                <w:szCs w:val="28"/>
              </w:rPr>
            </w:pPr>
            <w:bookmarkStart w:id="713" w:name="_Toc52"/>
            <w:bookmarkStart w:id="714" w:name="_Toc7886"/>
            <w:bookmarkStart w:id="715" w:name="_Toc3587"/>
            <w:bookmarkStart w:id="716" w:name="_Toc15695"/>
            <w:r>
              <w:rPr>
                <w:rFonts w:hint="eastAsia" w:ascii="仿宋" w:hAnsi="仿宋" w:eastAsia="仿宋" w:cs="仿宋"/>
                <w:b/>
                <w:bCs/>
                <w:sz w:val="28"/>
                <w:szCs w:val="28"/>
              </w:rPr>
              <w:t>背面</w:t>
            </w:r>
            <w:bookmarkEnd w:id="713"/>
            <w:bookmarkEnd w:id="714"/>
            <w:bookmarkEnd w:id="715"/>
            <w:bookmarkEnd w:id="716"/>
            <w:r>
              <w:rPr>
                <w:rFonts w:hint="eastAsia" w:ascii="仿宋" w:hAnsi="仿宋" w:eastAsia="仿宋" w:cs="仿宋"/>
                <w:b/>
                <w:bCs/>
                <w:sz w:val="28"/>
                <w:szCs w:val="28"/>
              </w:rPr>
              <w:t xml:space="preserve"> </w:t>
            </w:r>
          </w:p>
        </w:tc>
      </w:tr>
    </w:tbl>
    <w:p w14:paraId="0E7471FF">
      <w:pPr>
        <w:spacing w:line="440" w:lineRule="exact"/>
        <w:rPr>
          <w:rFonts w:hint="eastAsia" w:ascii="仿宋" w:hAnsi="仿宋" w:eastAsia="仿宋" w:cs="仿宋"/>
          <w:b/>
          <w:bCs/>
          <w:sz w:val="28"/>
          <w:szCs w:val="28"/>
        </w:rPr>
      </w:pPr>
    </w:p>
    <w:p w14:paraId="348C7741">
      <w:pPr>
        <w:spacing w:line="440" w:lineRule="exact"/>
        <w:jc w:val="center"/>
        <w:outlineLvl w:val="0"/>
        <w:rPr>
          <w:rFonts w:hint="eastAsia" w:ascii="仿宋" w:hAnsi="仿宋" w:eastAsia="仿宋" w:cs="仿宋"/>
          <w:sz w:val="28"/>
          <w:szCs w:val="28"/>
        </w:rPr>
      </w:pPr>
      <w:bookmarkStart w:id="717" w:name="_Toc32044"/>
      <w:bookmarkStart w:id="718" w:name="_Toc2613"/>
      <w:r>
        <w:rPr>
          <w:rFonts w:hint="eastAsia" w:ascii="仿宋" w:hAnsi="仿宋" w:eastAsia="仿宋" w:cs="仿宋"/>
          <w:b/>
          <w:bCs/>
          <w:sz w:val="28"/>
          <w:szCs w:val="28"/>
        </w:rPr>
        <w:t>3.2法定代表人</w:t>
      </w:r>
      <w:r>
        <w:rPr>
          <w:rFonts w:hint="eastAsia" w:ascii="仿宋" w:hAnsi="仿宋" w:eastAsia="仿宋" w:cs="仿宋"/>
          <w:b/>
          <w:bCs/>
          <w:sz w:val="28"/>
          <w:szCs w:val="28"/>
          <w:lang w:val="en-US" w:eastAsia="zh-CN"/>
        </w:rPr>
        <w:t>（负责人）</w:t>
      </w:r>
      <w:r>
        <w:rPr>
          <w:rFonts w:hint="eastAsia" w:ascii="仿宋" w:hAnsi="仿宋" w:eastAsia="仿宋" w:cs="仿宋"/>
          <w:b/>
          <w:bCs/>
          <w:sz w:val="28"/>
          <w:szCs w:val="28"/>
        </w:rPr>
        <w:t>身份证明书</w:t>
      </w:r>
      <w:bookmarkEnd w:id="717"/>
      <w:bookmarkEnd w:id="718"/>
    </w:p>
    <w:p w14:paraId="56087AFB">
      <w:pPr>
        <w:tabs>
          <w:tab w:val="left" w:pos="5580"/>
        </w:tabs>
        <w:spacing w:line="440" w:lineRule="exact"/>
        <w:ind w:left="1080" w:hanging="108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u w:val="single"/>
          <w:lang w:eastAsia="zh-CN"/>
        </w:rPr>
        <w:t>伊犁师范大学：</w:t>
      </w:r>
    </w:p>
    <w:p w14:paraId="6A12953D">
      <w:pPr>
        <w:pStyle w:val="36"/>
        <w:adjustRightInd w:val="0"/>
        <w:snapToGrid w:val="0"/>
        <w:spacing w:line="440" w:lineRule="exact"/>
        <w:ind w:firstLine="280" w:firstLineChars="100"/>
        <w:rPr>
          <w:rStyle w:val="34"/>
          <w:rFonts w:hint="eastAsia" w:ascii="仿宋" w:hAnsi="仿宋" w:eastAsia="仿宋" w:cs="仿宋"/>
          <w:sz w:val="28"/>
          <w:szCs w:val="28"/>
        </w:rPr>
      </w:pPr>
      <w:r>
        <w:rPr>
          <w:rStyle w:val="34"/>
          <w:rFonts w:hint="eastAsia" w:ascii="仿宋" w:hAnsi="仿宋" w:eastAsia="仿宋" w:cs="仿宋"/>
          <w:sz w:val="28"/>
          <w:szCs w:val="28"/>
          <w:u w:val="single"/>
        </w:rPr>
        <w:t>（姓名、性别、年龄、身份证号码）</w:t>
      </w:r>
      <w:r>
        <w:rPr>
          <w:rStyle w:val="34"/>
          <w:rFonts w:hint="eastAsia" w:ascii="仿宋" w:hAnsi="仿宋" w:eastAsia="仿宋" w:cs="仿宋"/>
          <w:sz w:val="28"/>
          <w:szCs w:val="28"/>
        </w:rPr>
        <w:t>在我单位任</w:t>
      </w:r>
      <w:r>
        <w:rPr>
          <w:rStyle w:val="34"/>
          <w:rFonts w:hint="eastAsia" w:ascii="仿宋" w:hAnsi="仿宋" w:eastAsia="仿宋" w:cs="仿宋"/>
          <w:sz w:val="28"/>
          <w:szCs w:val="28"/>
          <w:u w:val="single"/>
        </w:rPr>
        <w:t xml:space="preserve">       </w:t>
      </w:r>
      <w:r>
        <w:rPr>
          <w:rStyle w:val="34"/>
          <w:rFonts w:hint="eastAsia" w:ascii="仿宋" w:hAnsi="仿宋" w:eastAsia="仿宋" w:cs="仿宋"/>
          <w:sz w:val="28"/>
          <w:szCs w:val="28"/>
        </w:rPr>
        <w:t>（董事长、总经理等）职务，是我单位的法定代表人</w:t>
      </w:r>
      <w:r>
        <w:rPr>
          <w:rFonts w:hint="eastAsia" w:ascii="仿宋" w:hAnsi="仿宋" w:eastAsia="仿宋" w:cs="仿宋"/>
          <w:kern w:val="0"/>
          <w:sz w:val="28"/>
          <w:szCs w:val="28"/>
          <w:lang w:val="en-US" w:eastAsia="zh-CN" w:bidi="ar"/>
        </w:rPr>
        <w:t>（负责人）</w:t>
      </w:r>
      <w:r>
        <w:rPr>
          <w:rStyle w:val="34"/>
          <w:rFonts w:hint="eastAsia" w:ascii="仿宋" w:hAnsi="仿宋" w:eastAsia="仿宋" w:cs="仿宋"/>
          <w:sz w:val="28"/>
          <w:szCs w:val="28"/>
        </w:rPr>
        <w:t xml:space="preserve">,代表我公司办理一切社会公务事宜，具有法律效力。 </w:t>
      </w:r>
    </w:p>
    <w:p w14:paraId="4AD166FB">
      <w:pPr>
        <w:spacing w:line="440" w:lineRule="exact"/>
        <w:ind w:left="239" w:leftChars="114" w:firstLine="560" w:firstLineChars="200"/>
        <w:textAlignment w:val="baseline"/>
        <w:rPr>
          <w:rStyle w:val="34"/>
          <w:rFonts w:hint="eastAsia" w:ascii="仿宋" w:hAnsi="仿宋" w:eastAsia="仿宋" w:cs="仿宋"/>
          <w:sz w:val="28"/>
          <w:szCs w:val="28"/>
        </w:rPr>
      </w:pPr>
      <w:r>
        <w:rPr>
          <w:rStyle w:val="34"/>
          <w:rFonts w:hint="eastAsia" w:ascii="仿宋" w:hAnsi="仿宋" w:eastAsia="仿宋" w:cs="仿宋"/>
          <w:sz w:val="28"/>
          <w:szCs w:val="28"/>
        </w:rPr>
        <w:t>特此证明。</w:t>
      </w:r>
    </w:p>
    <w:p w14:paraId="276F00FB">
      <w:pPr>
        <w:spacing w:line="440" w:lineRule="exact"/>
        <w:jc w:val="center"/>
        <w:textAlignment w:val="baseline"/>
        <w:outlineLvl w:val="2"/>
        <w:rPr>
          <w:rStyle w:val="34"/>
          <w:rFonts w:hint="eastAsia" w:ascii="仿宋" w:hAnsi="仿宋" w:eastAsia="仿宋" w:cs="仿宋"/>
          <w:sz w:val="28"/>
          <w:szCs w:val="28"/>
        </w:rPr>
      </w:pPr>
      <w:bookmarkStart w:id="719" w:name="_Toc31831"/>
      <w:bookmarkStart w:id="720" w:name="_Toc1388"/>
      <w:r>
        <w:rPr>
          <w:rStyle w:val="34"/>
          <w:rFonts w:hint="eastAsia" w:ascii="仿宋" w:hAnsi="仿宋" w:eastAsia="仿宋" w:cs="仿宋"/>
          <w:b/>
          <w:bCs/>
          <w:sz w:val="28"/>
          <w:szCs w:val="28"/>
        </w:rPr>
        <w:t>法定代表人</w:t>
      </w:r>
      <w:r>
        <w:rPr>
          <w:rStyle w:val="34"/>
          <w:rFonts w:hint="eastAsia" w:ascii="仿宋" w:hAnsi="仿宋" w:eastAsia="仿宋" w:cs="仿宋"/>
          <w:b/>
          <w:bCs/>
          <w:sz w:val="28"/>
          <w:szCs w:val="28"/>
          <w:lang w:val="en-US" w:eastAsia="zh-CN"/>
        </w:rPr>
        <w:t>（负责人）</w:t>
      </w:r>
      <w:r>
        <w:rPr>
          <w:rStyle w:val="34"/>
          <w:rFonts w:hint="eastAsia" w:ascii="仿宋" w:hAnsi="仿宋" w:eastAsia="仿宋" w:cs="仿宋"/>
          <w:b/>
          <w:bCs/>
          <w:sz w:val="28"/>
          <w:szCs w:val="28"/>
        </w:rPr>
        <w:t>身份证</w:t>
      </w:r>
      <w:bookmarkEnd w:id="719"/>
      <w:bookmarkEnd w:id="720"/>
    </w:p>
    <w:tbl>
      <w:tblPr>
        <w:tblStyle w:val="20"/>
        <w:tblpPr w:leftFromText="180" w:rightFromText="180" w:vertAnchor="text" w:horzAnchor="page" w:tblpX="2526" w:tblpY="515"/>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4"/>
        <w:gridCol w:w="3495"/>
      </w:tblGrid>
      <w:tr w14:paraId="368C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3764" w:type="dxa"/>
            <w:noWrap w:val="0"/>
            <w:vAlign w:val="center"/>
          </w:tcPr>
          <w:p w14:paraId="47B29D80">
            <w:pPr>
              <w:spacing w:line="440" w:lineRule="exact"/>
              <w:jc w:val="center"/>
              <w:textAlignment w:val="baseline"/>
              <w:rPr>
                <w:rStyle w:val="34"/>
                <w:rFonts w:hint="eastAsia" w:ascii="仿宋" w:hAnsi="仿宋" w:eastAsia="仿宋" w:cs="仿宋"/>
                <w:b/>
                <w:bCs/>
                <w:sz w:val="28"/>
                <w:szCs w:val="28"/>
              </w:rPr>
            </w:pPr>
            <w:r>
              <w:rPr>
                <w:rStyle w:val="34"/>
                <w:rFonts w:hint="eastAsia" w:ascii="仿宋" w:hAnsi="仿宋" w:eastAsia="仿宋" w:cs="仿宋"/>
                <w:b/>
                <w:bCs/>
                <w:sz w:val="28"/>
                <w:szCs w:val="28"/>
              </w:rPr>
              <w:t xml:space="preserve">正面 </w:t>
            </w:r>
          </w:p>
        </w:tc>
        <w:tc>
          <w:tcPr>
            <w:tcW w:w="3495" w:type="dxa"/>
            <w:noWrap w:val="0"/>
            <w:vAlign w:val="center"/>
          </w:tcPr>
          <w:p w14:paraId="365F236D">
            <w:pPr>
              <w:spacing w:line="440" w:lineRule="exact"/>
              <w:jc w:val="center"/>
              <w:textAlignment w:val="baseline"/>
              <w:rPr>
                <w:rStyle w:val="34"/>
                <w:rFonts w:hint="eastAsia" w:ascii="仿宋" w:hAnsi="仿宋" w:eastAsia="仿宋" w:cs="仿宋"/>
                <w:b/>
                <w:bCs/>
                <w:sz w:val="28"/>
                <w:szCs w:val="28"/>
              </w:rPr>
            </w:pPr>
            <w:r>
              <w:rPr>
                <w:rStyle w:val="34"/>
                <w:rFonts w:hint="eastAsia" w:ascii="仿宋" w:hAnsi="仿宋" w:eastAsia="仿宋" w:cs="仿宋"/>
                <w:b/>
                <w:bCs/>
                <w:sz w:val="28"/>
                <w:szCs w:val="28"/>
              </w:rPr>
              <w:t xml:space="preserve">背面 </w:t>
            </w:r>
          </w:p>
        </w:tc>
      </w:tr>
    </w:tbl>
    <w:p w14:paraId="0077ED2E">
      <w:pPr>
        <w:pStyle w:val="37"/>
        <w:widowControl/>
        <w:tabs>
          <w:tab w:val="left" w:pos="5580"/>
        </w:tabs>
        <w:spacing w:line="440" w:lineRule="exact"/>
        <w:rPr>
          <w:rStyle w:val="34"/>
          <w:rFonts w:hint="eastAsia" w:ascii="仿宋" w:hAnsi="仿宋" w:eastAsia="仿宋" w:cs="仿宋"/>
          <w:sz w:val="28"/>
          <w:szCs w:val="28"/>
        </w:rPr>
      </w:pPr>
    </w:p>
    <w:p w14:paraId="6297F8CF">
      <w:pPr>
        <w:spacing w:line="440" w:lineRule="exact"/>
        <w:textAlignment w:val="baseline"/>
        <w:rPr>
          <w:rStyle w:val="34"/>
          <w:rFonts w:hint="eastAsia" w:ascii="仿宋" w:hAnsi="仿宋" w:eastAsia="仿宋" w:cs="仿宋"/>
          <w:b/>
          <w:bCs/>
          <w:sz w:val="28"/>
          <w:szCs w:val="28"/>
        </w:rPr>
      </w:pPr>
    </w:p>
    <w:p w14:paraId="43C95FE7">
      <w:pPr>
        <w:spacing w:line="440" w:lineRule="exact"/>
        <w:textAlignment w:val="baseline"/>
        <w:rPr>
          <w:rStyle w:val="34"/>
          <w:rFonts w:hint="eastAsia" w:ascii="仿宋" w:hAnsi="仿宋" w:eastAsia="仿宋" w:cs="仿宋"/>
          <w:sz w:val="28"/>
          <w:szCs w:val="28"/>
        </w:rPr>
      </w:pPr>
    </w:p>
    <w:p w14:paraId="2CBB189D">
      <w:pPr>
        <w:spacing w:line="440" w:lineRule="exact"/>
        <w:textAlignment w:val="baseline"/>
        <w:rPr>
          <w:rStyle w:val="34"/>
          <w:rFonts w:hint="eastAsia" w:ascii="仿宋" w:hAnsi="仿宋" w:eastAsia="仿宋" w:cs="仿宋"/>
          <w:sz w:val="28"/>
          <w:szCs w:val="28"/>
        </w:rPr>
      </w:pPr>
    </w:p>
    <w:p w14:paraId="28C7701C">
      <w:pPr>
        <w:spacing w:line="440" w:lineRule="exact"/>
        <w:textAlignment w:val="baseline"/>
        <w:rPr>
          <w:rStyle w:val="34"/>
          <w:rFonts w:hint="eastAsia" w:ascii="仿宋" w:hAnsi="仿宋" w:eastAsia="仿宋" w:cs="仿宋"/>
          <w:sz w:val="28"/>
          <w:szCs w:val="28"/>
        </w:rPr>
      </w:pPr>
    </w:p>
    <w:p w14:paraId="1601EFDF">
      <w:pPr>
        <w:spacing w:line="440" w:lineRule="exact"/>
        <w:textAlignment w:val="baseline"/>
        <w:rPr>
          <w:rStyle w:val="34"/>
          <w:rFonts w:hint="eastAsia" w:ascii="仿宋" w:hAnsi="仿宋" w:eastAsia="仿宋" w:cs="仿宋"/>
          <w:b/>
          <w:bCs/>
          <w:sz w:val="28"/>
          <w:szCs w:val="28"/>
        </w:rPr>
      </w:pPr>
    </w:p>
    <w:p w14:paraId="092588A0">
      <w:pPr>
        <w:spacing w:line="440" w:lineRule="exact"/>
        <w:textAlignment w:val="baseline"/>
        <w:rPr>
          <w:rStyle w:val="34"/>
          <w:rFonts w:hint="eastAsia" w:ascii="仿宋" w:hAnsi="仿宋" w:eastAsia="仿宋" w:cs="仿宋"/>
          <w:b/>
          <w:bCs/>
          <w:sz w:val="28"/>
          <w:szCs w:val="28"/>
        </w:rPr>
      </w:pPr>
    </w:p>
    <w:p w14:paraId="18AB1EDB">
      <w:pPr>
        <w:spacing w:line="440" w:lineRule="exact"/>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kern w:val="0"/>
          <w:sz w:val="28"/>
          <w:szCs w:val="28"/>
          <w:lang w:val="en-US" w:eastAsia="zh-CN" w:bidi="ar"/>
        </w:rPr>
        <w:t>（负责人）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或签章</w:t>
      </w:r>
      <w:r>
        <w:rPr>
          <w:rFonts w:hint="eastAsia" w:ascii="仿宋" w:hAnsi="仿宋" w:eastAsia="仿宋" w:cs="仿宋"/>
          <w:sz w:val="28"/>
          <w:szCs w:val="28"/>
        </w:rPr>
        <w:t>：</w:t>
      </w:r>
      <w:r>
        <w:rPr>
          <w:rFonts w:hint="eastAsia" w:ascii="仿宋" w:hAnsi="仿宋" w:eastAsia="仿宋" w:cs="仿宋"/>
          <w:sz w:val="28"/>
          <w:szCs w:val="28"/>
          <w:u w:val="single"/>
        </w:rPr>
        <w:t>　　　　 　</w:t>
      </w:r>
      <w:r>
        <w:rPr>
          <w:rFonts w:hint="eastAsia" w:ascii="仿宋" w:hAnsi="仿宋" w:eastAsia="仿宋" w:cs="仿宋"/>
          <w:sz w:val="28"/>
          <w:szCs w:val="28"/>
        </w:rPr>
        <w:t>联系电话：</w:t>
      </w:r>
      <w:r>
        <w:rPr>
          <w:rFonts w:hint="eastAsia" w:ascii="仿宋" w:hAnsi="仿宋" w:eastAsia="仿宋" w:cs="仿宋"/>
          <w:sz w:val="28"/>
          <w:szCs w:val="28"/>
          <w:u w:val="single"/>
        </w:rPr>
        <w:t>　               　</w:t>
      </w:r>
    </w:p>
    <w:p w14:paraId="29759259">
      <w:pPr>
        <w:spacing w:line="440" w:lineRule="exact"/>
        <w:rPr>
          <w:rFonts w:hint="eastAsia" w:ascii="仿宋" w:hAnsi="仿宋" w:eastAsia="仿宋" w:cs="仿宋"/>
          <w:sz w:val="28"/>
          <w:szCs w:val="28"/>
        </w:rPr>
      </w:pPr>
      <w:r>
        <w:rPr>
          <w:rFonts w:hint="eastAsia" w:ascii="仿宋" w:hAnsi="仿宋" w:eastAsia="仿宋" w:cs="仿宋"/>
          <w:sz w:val="28"/>
          <w:szCs w:val="28"/>
        </w:rPr>
        <w:t>公        章：</w:t>
      </w:r>
    </w:p>
    <w:p w14:paraId="4ACB8164">
      <w:pPr>
        <w:spacing w:line="440" w:lineRule="exact"/>
        <w:rPr>
          <w:rFonts w:hint="eastAsia" w:ascii="仿宋" w:hAnsi="仿宋" w:eastAsia="仿宋" w:cs="仿宋"/>
          <w:sz w:val="28"/>
          <w:szCs w:val="28"/>
          <w:u w:val="single"/>
        </w:rPr>
      </w:pPr>
      <w:r>
        <w:rPr>
          <w:rFonts w:hint="eastAsia" w:ascii="仿宋" w:hAnsi="仿宋" w:eastAsia="仿宋" w:cs="仿宋"/>
          <w:sz w:val="28"/>
          <w:szCs w:val="28"/>
        </w:rPr>
        <w:t>授权日期：20</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w:t>
      </w:r>
    </w:p>
    <w:p w14:paraId="60CD3BE7">
      <w:pPr>
        <w:pStyle w:val="38"/>
        <w:spacing w:line="440" w:lineRule="exact"/>
        <w:ind w:firstLine="0" w:firstLineChars="0"/>
        <w:rPr>
          <w:rStyle w:val="34"/>
          <w:rFonts w:hint="eastAsia" w:ascii="仿宋" w:hAnsi="仿宋" w:eastAsia="仿宋" w:cs="仿宋"/>
          <w:b/>
          <w:bCs/>
          <w:sz w:val="28"/>
          <w:szCs w:val="28"/>
        </w:rPr>
      </w:pPr>
      <w:r>
        <w:rPr>
          <w:rStyle w:val="34"/>
          <w:rFonts w:hint="eastAsia" w:ascii="仿宋" w:hAnsi="仿宋" w:eastAsia="仿宋" w:cs="仿宋"/>
          <w:b/>
          <w:bCs/>
          <w:sz w:val="28"/>
          <w:szCs w:val="28"/>
        </w:rPr>
        <w:t>注：被授权人参加采购活动的，可不提供此项证明文件。</w:t>
      </w:r>
    </w:p>
    <w:p w14:paraId="01823626">
      <w:pPr>
        <w:spacing w:line="440" w:lineRule="exact"/>
        <w:rPr>
          <w:rStyle w:val="34"/>
          <w:rFonts w:hint="eastAsia" w:ascii="仿宋" w:hAnsi="仿宋" w:eastAsia="仿宋" w:cs="仿宋"/>
          <w:b/>
          <w:bCs/>
          <w:sz w:val="28"/>
          <w:szCs w:val="28"/>
        </w:rPr>
      </w:pPr>
    </w:p>
    <w:p w14:paraId="6A4B3884">
      <w:pPr>
        <w:pStyle w:val="19"/>
        <w:rPr>
          <w:rStyle w:val="34"/>
          <w:rFonts w:hint="eastAsia" w:ascii="仿宋" w:hAnsi="仿宋" w:eastAsia="仿宋" w:cs="仿宋"/>
          <w:b/>
          <w:bCs/>
          <w:sz w:val="28"/>
          <w:szCs w:val="28"/>
        </w:rPr>
      </w:pPr>
    </w:p>
    <w:p w14:paraId="24E9FBBD">
      <w:pPr>
        <w:pStyle w:val="19"/>
        <w:rPr>
          <w:rStyle w:val="34"/>
          <w:rFonts w:hint="eastAsia" w:ascii="仿宋" w:hAnsi="仿宋" w:eastAsia="仿宋" w:cs="仿宋"/>
          <w:b/>
          <w:bCs/>
          <w:sz w:val="28"/>
          <w:szCs w:val="28"/>
        </w:rPr>
      </w:pPr>
    </w:p>
    <w:p w14:paraId="57C9C1CD">
      <w:pPr>
        <w:pStyle w:val="19"/>
        <w:rPr>
          <w:rStyle w:val="34"/>
          <w:rFonts w:hint="eastAsia" w:ascii="仿宋" w:hAnsi="仿宋" w:eastAsia="仿宋" w:cs="仿宋"/>
          <w:b/>
          <w:bCs/>
          <w:sz w:val="28"/>
          <w:szCs w:val="28"/>
        </w:rPr>
      </w:pPr>
    </w:p>
    <w:p w14:paraId="0974D61C">
      <w:pPr>
        <w:pStyle w:val="19"/>
        <w:rPr>
          <w:rStyle w:val="34"/>
          <w:rFonts w:hint="eastAsia" w:ascii="仿宋" w:hAnsi="仿宋" w:eastAsia="仿宋" w:cs="仿宋"/>
          <w:b/>
          <w:bCs/>
          <w:sz w:val="28"/>
          <w:szCs w:val="28"/>
        </w:rPr>
      </w:pPr>
    </w:p>
    <w:p w14:paraId="5EB5FA94">
      <w:pPr>
        <w:pStyle w:val="19"/>
        <w:rPr>
          <w:rStyle w:val="34"/>
          <w:rFonts w:hint="eastAsia" w:ascii="仿宋" w:hAnsi="仿宋" w:eastAsia="仿宋" w:cs="仿宋"/>
          <w:b/>
          <w:bCs/>
          <w:sz w:val="28"/>
          <w:szCs w:val="28"/>
        </w:rPr>
      </w:pPr>
    </w:p>
    <w:p w14:paraId="21BBFFA2">
      <w:pPr>
        <w:pStyle w:val="19"/>
        <w:rPr>
          <w:rStyle w:val="34"/>
          <w:rFonts w:hint="eastAsia" w:ascii="仿宋" w:hAnsi="仿宋" w:eastAsia="仿宋" w:cs="仿宋"/>
          <w:b/>
          <w:bCs/>
          <w:sz w:val="28"/>
          <w:szCs w:val="28"/>
        </w:rPr>
      </w:pPr>
    </w:p>
    <w:p w14:paraId="21AAEADD">
      <w:pPr>
        <w:pStyle w:val="19"/>
        <w:rPr>
          <w:rStyle w:val="34"/>
          <w:rFonts w:hint="eastAsia" w:ascii="仿宋" w:hAnsi="仿宋" w:eastAsia="仿宋" w:cs="仿宋"/>
          <w:b/>
          <w:bCs/>
          <w:sz w:val="28"/>
          <w:szCs w:val="28"/>
        </w:rPr>
      </w:pPr>
    </w:p>
    <w:p w14:paraId="7ED4E3B8">
      <w:pPr>
        <w:pStyle w:val="19"/>
        <w:rPr>
          <w:rStyle w:val="34"/>
          <w:rFonts w:hint="eastAsia" w:ascii="仿宋" w:hAnsi="仿宋" w:eastAsia="仿宋" w:cs="仿宋"/>
          <w:b/>
          <w:bCs/>
          <w:sz w:val="28"/>
          <w:szCs w:val="28"/>
        </w:rPr>
      </w:pPr>
    </w:p>
    <w:p w14:paraId="3B6E161D">
      <w:pPr>
        <w:pStyle w:val="19"/>
        <w:rPr>
          <w:rStyle w:val="34"/>
          <w:rFonts w:hint="eastAsia" w:ascii="仿宋" w:hAnsi="仿宋" w:eastAsia="仿宋" w:cs="仿宋"/>
          <w:b/>
          <w:bCs/>
          <w:sz w:val="28"/>
          <w:szCs w:val="28"/>
        </w:rPr>
      </w:pPr>
    </w:p>
    <w:p w14:paraId="48867916">
      <w:pPr>
        <w:pStyle w:val="5"/>
        <w:rPr>
          <w:rFonts w:hint="eastAsia" w:ascii="仿宋" w:hAnsi="仿宋" w:eastAsia="仿宋" w:cs="仿宋"/>
          <w:sz w:val="28"/>
          <w:szCs w:val="28"/>
        </w:rPr>
      </w:pPr>
    </w:p>
    <w:p w14:paraId="7264222A">
      <w:pPr>
        <w:pStyle w:val="3"/>
        <w:spacing w:before="0" w:beforeLines="0" w:line="240" w:lineRule="atLeast"/>
        <w:rPr>
          <w:rFonts w:hint="eastAsia" w:ascii="仿宋" w:hAnsi="仿宋" w:eastAsia="仿宋" w:cs="仿宋"/>
          <w:sz w:val="28"/>
          <w:szCs w:val="28"/>
        </w:rPr>
      </w:pPr>
      <w:bookmarkStart w:id="721" w:name="_Toc23686"/>
      <w:bookmarkStart w:id="722" w:name="_Toc6486"/>
      <w:bookmarkStart w:id="723" w:name="_Toc13094"/>
      <w:bookmarkStart w:id="724" w:name="_Toc27404"/>
      <w:bookmarkStart w:id="725" w:name="_Toc28959"/>
      <w:bookmarkStart w:id="726" w:name="_Toc22563"/>
      <w:bookmarkStart w:id="727" w:name="_Toc29780"/>
      <w:bookmarkStart w:id="728" w:name="_Toc216582817"/>
      <w:bookmarkStart w:id="729" w:name="_Toc515647820"/>
      <w:r>
        <w:rPr>
          <w:rFonts w:hint="eastAsia" w:ascii="仿宋" w:hAnsi="仿宋" w:eastAsia="仿宋" w:cs="仿宋"/>
          <w:sz w:val="28"/>
          <w:szCs w:val="28"/>
          <w:lang w:val="en-US" w:eastAsia="zh-CN"/>
        </w:rPr>
        <w:t>4.（首次）报价</w:t>
      </w:r>
      <w:r>
        <w:rPr>
          <w:rFonts w:hint="eastAsia" w:ascii="仿宋" w:hAnsi="仿宋" w:eastAsia="仿宋" w:cs="仿宋"/>
          <w:sz w:val="28"/>
          <w:szCs w:val="28"/>
        </w:rPr>
        <w:t>一览表</w:t>
      </w:r>
      <w:bookmarkEnd w:id="721"/>
      <w:bookmarkEnd w:id="722"/>
      <w:bookmarkEnd w:id="723"/>
      <w:bookmarkEnd w:id="724"/>
      <w:bookmarkStart w:id="730" w:name="_Hlt520356241"/>
      <w:bookmarkEnd w:id="730"/>
    </w:p>
    <w:tbl>
      <w:tblPr>
        <w:tblStyle w:val="20"/>
        <w:tblpPr w:leftFromText="180" w:rightFromText="180" w:vertAnchor="text" w:horzAnchor="page" w:tblpX="1756" w:tblpY="284"/>
        <w:tblOverlap w:val="never"/>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5840"/>
      </w:tblGrid>
      <w:tr w14:paraId="3283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19" w:type="dxa"/>
            <w:noWrap w:val="0"/>
            <w:vAlign w:val="center"/>
          </w:tcPr>
          <w:p w14:paraId="3FB79C4C">
            <w:pPr>
              <w:pStyle w:val="9"/>
              <w:tabs>
                <w:tab w:val="left" w:pos="5580"/>
              </w:tabs>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5840" w:type="dxa"/>
            <w:noWrap w:val="0"/>
            <w:vAlign w:val="center"/>
          </w:tcPr>
          <w:p w14:paraId="59050783">
            <w:pPr>
              <w:pStyle w:val="9"/>
              <w:tabs>
                <w:tab w:val="left" w:pos="5580"/>
              </w:tabs>
              <w:spacing w:line="440" w:lineRule="exact"/>
              <w:rPr>
                <w:rFonts w:hint="eastAsia" w:ascii="仿宋" w:hAnsi="仿宋" w:eastAsia="仿宋" w:cs="仿宋"/>
                <w:sz w:val="28"/>
                <w:szCs w:val="28"/>
                <w:lang w:val="en-US" w:eastAsia="zh-CN"/>
              </w:rPr>
            </w:pPr>
          </w:p>
        </w:tc>
      </w:tr>
      <w:tr w14:paraId="2509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19" w:type="dxa"/>
            <w:noWrap w:val="0"/>
            <w:vAlign w:val="center"/>
          </w:tcPr>
          <w:p w14:paraId="15563735">
            <w:pPr>
              <w:pStyle w:val="9"/>
              <w:tabs>
                <w:tab w:val="left" w:pos="5580"/>
              </w:tabs>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tc>
        <w:tc>
          <w:tcPr>
            <w:tcW w:w="5840" w:type="dxa"/>
            <w:noWrap w:val="0"/>
            <w:vAlign w:val="center"/>
          </w:tcPr>
          <w:p w14:paraId="58E82828">
            <w:pPr>
              <w:pStyle w:val="9"/>
              <w:tabs>
                <w:tab w:val="left" w:pos="5580"/>
              </w:tabs>
              <w:spacing w:line="440" w:lineRule="exact"/>
              <w:rPr>
                <w:rFonts w:hint="eastAsia" w:ascii="仿宋" w:hAnsi="仿宋" w:eastAsia="仿宋" w:cs="仿宋"/>
                <w:sz w:val="28"/>
                <w:szCs w:val="28"/>
                <w:lang w:val="en-US" w:eastAsia="zh-CN"/>
              </w:rPr>
            </w:pPr>
          </w:p>
        </w:tc>
      </w:tr>
      <w:tr w14:paraId="71C5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919" w:type="dxa"/>
            <w:noWrap w:val="0"/>
            <w:vAlign w:val="center"/>
          </w:tcPr>
          <w:p w14:paraId="48F18C8E">
            <w:pPr>
              <w:pStyle w:val="9"/>
              <w:tabs>
                <w:tab w:val="left" w:pos="5580"/>
              </w:tabs>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投标总报价（人民币）：</w:t>
            </w:r>
          </w:p>
        </w:tc>
        <w:tc>
          <w:tcPr>
            <w:tcW w:w="5840" w:type="dxa"/>
            <w:noWrap w:val="0"/>
            <w:vAlign w:val="center"/>
          </w:tcPr>
          <w:p w14:paraId="2111933F">
            <w:pPr>
              <w:pStyle w:val="9"/>
              <w:tabs>
                <w:tab w:val="left" w:pos="5580"/>
              </w:tabs>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大写：           </w:t>
            </w:r>
          </w:p>
          <w:p w14:paraId="7C97C3D9">
            <w:pPr>
              <w:pStyle w:val="9"/>
              <w:tabs>
                <w:tab w:val="left" w:pos="5580"/>
              </w:tabs>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小写：             </w:t>
            </w:r>
          </w:p>
        </w:tc>
      </w:tr>
      <w:tr w14:paraId="2926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919" w:type="dxa"/>
            <w:noWrap w:val="0"/>
            <w:vAlign w:val="center"/>
          </w:tcPr>
          <w:p w14:paraId="7C29BAF6">
            <w:pPr>
              <w:pStyle w:val="9"/>
              <w:tabs>
                <w:tab w:val="left" w:pos="5580"/>
              </w:tabs>
              <w:spacing w:line="440" w:lineRule="exact"/>
              <w:jc w:val="center"/>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highlight w:val="none"/>
                <w:lang w:val="en-US" w:eastAsia="zh-CN"/>
              </w:rPr>
              <w:t>完成期限</w:t>
            </w:r>
            <w:r>
              <w:rPr>
                <w:rFonts w:hint="eastAsia" w:ascii="仿宋" w:hAnsi="仿宋" w:eastAsia="仿宋" w:cs="仿宋"/>
                <w:b w:val="0"/>
                <w:bCs/>
                <w:color w:val="auto"/>
                <w:sz w:val="28"/>
                <w:szCs w:val="28"/>
                <w:lang w:val="en-US" w:eastAsia="zh-CN"/>
              </w:rPr>
              <w:t>：</w:t>
            </w:r>
          </w:p>
        </w:tc>
        <w:tc>
          <w:tcPr>
            <w:tcW w:w="5840" w:type="dxa"/>
            <w:noWrap w:val="0"/>
            <w:vAlign w:val="top"/>
          </w:tcPr>
          <w:p w14:paraId="254B929D">
            <w:pPr>
              <w:pStyle w:val="9"/>
              <w:tabs>
                <w:tab w:val="left" w:pos="5580"/>
              </w:tabs>
              <w:spacing w:line="440" w:lineRule="exact"/>
              <w:rPr>
                <w:rFonts w:hint="eastAsia" w:ascii="仿宋" w:hAnsi="仿宋" w:eastAsia="仿宋" w:cs="仿宋"/>
                <w:sz w:val="28"/>
                <w:szCs w:val="28"/>
                <w:lang w:val="en-US" w:eastAsia="zh-CN"/>
              </w:rPr>
            </w:pPr>
          </w:p>
        </w:tc>
      </w:tr>
      <w:tr w14:paraId="6502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19" w:type="dxa"/>
            <w:noWrap w:val="0"/>
            <w:vAlign w:val="top"/>
          </w:tcPr>
          <w:p w14:paraId="2ED191E3">
            <w:pPr>
              <w:pStyle w:val="9"/>
              <w:tabs>
                <w:tab w:val="left" w:pos="5580"/>
              </w:tabs>
              <w:spacing w:line="44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报价总说明：</w:t>
            </w:r>
          </w:p>
        </w:tc>
        <w:tc>
          <w:tcPr>
            <w:tcW w:w="5840" w:type="dxa"/>
            <w:noWrap w:val="0"/>
            <w:vAlign w:val="top"/>
          </w:tcPr>
          <w:p w14:paraId="279B86F9">
            <w:pPr>
              <w:pStyle w:val="9"/>
              <w:tabs>
                <w:tab w:val="left" w:pos="5580"/>
              </w:tabs>
              <w:spacing w:line="440" w:lineRule="exact"/>
              <w:rPr>
                <w:rFonts w:hint="default" w:ascii="仿宋" w:hAnsi="仿宋" w:eastAsia="仿宋" w:cs="仿宋"/>
                <w:sz w:val="28"/>
                <w:szCs w:val="28"/>
                <w:highlight w:val="none"/>
                <w:lang w:val="en-US" w:eastAsia="zh-CN"/>
              </w:rPr>
            </w:pPr>
          </w:p>
        </w:tc>
      </w:tr>
    </w:tbl>
    <w:p w14:paraId="03EFF08A">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投标人</w:t>
      </w:r>
      <w:r>
        <w:rPr>
          <w:rFonts w:hint="eastAsia" w:ascii="仿宋" w:hAnsi="仿宋" w:eastAsia="仿宋" w:cs="仿宋"/>
          <w:b/>
          <w:bCs/>
          <w:sz w:val="28"/>
          <w:szCs w:val="28"/>
        </w:rPr>
        <w:t>名称</w:t>
      </w:r>
      <w:r>
        <w:rPr>
          <w:rFonts w:hint="eastAsia" w:ascii="仿宋" w:hAnsi="仿宋" w:eastAsia="仿宋" w:cs="仿宋"/>
          <w:b/>
          <w:bCs/>
          <w:sz w:val="28"/>
          <w:szCs w:val="28"/>
          <w:lang w:eastAsia="zh-CN"/>
        </w:rPr>
        <w:t>：</w:t>
      </w:r>
      <w:r>
        <w:rPr>
          <w:rFonts w:hint="eastAsia" w:ascii="仿宋" w:hAnsi="仿宋" w:eastAsia="仿宋" w:cs="仿宋"/>
          <w:b/>
          <w:bCs/>
          <w:sz w:val="28"/>
          <w:szCs w:val="28"/>
          <w:u w:val="single"/>
        </w:rPr>
        <w:t xml:space="preserve">                       </w:t>
      </w:r>
    </w:p>
    <w:p w14:paraId="77672B18">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公      </w:t>
      </w:r>
      <w:r>
        <w:rPr>
          <w:rFonts w:hint="eastAsia" w:ascii="仿宋" w:hAnsi="仿宋" w:eastAsia="仿宋" w:cs="仿宋"/>
          <w:b/>
          <w:bCs/>
          <w:sz w:val="28"/>
          <w:szCs w:val="28"/>
        </w:rPr>
        <w:t>章：</w:t>
      </w:r>
      <w:r>
        <w:rPr>
          <w:rFonts w:hint="eastAsia" w:ascii="仿宋" w:hAnsi="仿宋" w:eastAsia="仿宋" w:cs="仿宋"/>
          <w:b/>
          <w:bCs/>
          <w:sz w:val="28"/>
          <w:szCs w:val="28"/>
          <w:u w:val="single"/>
        </w:rPr>
        <w:t xml:space="preserve">                       </w:t>
      </w:r>
    </w:p>
    <w:p w14:paraId="407AA20D">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rPr>
        <w:t>法定代表人</w:t>
      </w:r>
      <w:r>
        <w:rPr>
          <w:rFonts w:hint="eastAsia" w:ascii="仿宋" w:hAnsi="仿宋" w:eastAsia="仿宋" w:cs="仿宋"/>
          <w:b/>
          <w:bCs/>
          <w:sz w:val="28"/>
          <w:szCs w:val="28"/>
          <w:lang w:val="en-US" w:eastAsia="zh-CN"/>
        </w:rPr>
        <w:t>(负责人)</w:t>
      </w:r>
      <w:r>
        <w:rPr>
          <w:rFonts w:hint="eastAsia" w:ascii="仿宋" w:hAnsi="仿宋" w:eastAsia="仿宋" w:cs="仿宋"/>
          <w:b/>
          <w:bCs/>
          <w:sz w:val="28"/>
          <w:szCs w:val="28"/>
        </w:rPr>
        <w:t>或</w:t>
      </w:r>
      <w:r>
        <w:rPr>
          <w:rFonts w:hint="eastAsia" w:ascii="仿宋" w:hAnsi="仿宋" w:eastAsia="仿宋" w:cs="仿宋"/>
          <w:b/>
          <w:bCs/>
          <w:sz w:val="28"/>
          <w:szCs w:val="28"/>
          <w:lang w:val="en-US" w:eastAsia="zh-CN"/>
        </w:rPr>
        <w:t>被授权人</w:t>
      </w:r>
      <w:r>
        <w:rPr>
          <w:rFonts w:hint="eastAsia" w:ascii="仿宋" w:hAnsi="仿宋" w:eastAsia="仿宋" w:cs="仿宋"/>
          <w:b/>
          <w:bCs/>
          <w:sz w:val="28"/>
          <w:szCs w:val="28"/>
        </w:rPr>
        <w:t>(签字</w:t>
      </w:r>
      <w:r>
        <w:rPr>
          <w:rFonts w:hint="eastAsia" w:ascii="仿宋" w:hAnsi="仿宋" w:eastAsia="仿宋" w:cs="仿宋"/>
          <w:b/>
          <w:bCs/>
          <w:sz w:val="28"/>
          <w:szCs w:val="28"/>
          <w:lang w:val="en-US" w:eastAsia="zh-CN"/>
        </w:rPr>
        <w:t>或签章</w:t>
      </w:r>
      <w:r>
        <w:rPr>
          <w:rFonts w:hint="eastAsia" w:ascii="仿宋" w:hAnsi="仿宋" w:eastAsia="仿宋" w:cs="仿宋"/>
          <w:b/>
          <w:bCs/>
          <w:sz w:val="28"/>
          <w:szCs w:val="28"/>
        </w:rPr>
        <w:t>):</w:t>
      </w:r>
      <w:r>
        <w:rPr>
          <w:rFonts w:hint="eastAsia" w:ascii="仿宋" w:hAnsi="仿宋" w:eastAsia="仿宋" w:cs="仿宋"/>
          <w:b/>
          <w:bCs/>
          <w:sz w:val="28"/>
          <w:szCs w:val="28"/>
          <w:u w:val="single"/>
        </w:rPr>
        <w:tab/>
      </w:r>
      <w:r>
        <w:rPr>
          <w:rFonts w:hint="eastAsia" w:ascii="仿宋" w:hAnsi="仿宋" w:eastAsia="仿宋" w:cs="仿宋"/>
          <w:b/>
          <w:bCs/>
          <w:sz w:val="28"/>
          <w:szCs w:val="28"/>
          <w:u w:val="single"/>
          <w:lang w:val="en-US" w:eastAsia="zh-CN"/>
        </w:rPr>
        <w:t xml:space="preserve">         </w:t>
      </w:r>
    </w:p>
    <w:p w14:paraId="165A76C5">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日期：</w:t>
      </w:r>
    </w:p>
    <w:p w14:paraId="2914BEE8">
      <w:pPr>
        <w:pStyle w:val="9"/>
        <w:tabs>
          <w:tab w:val="left" w:pos="5580"/>
        </w:tabs>
        <w:spacing w:line="440" w:lineRule="exact"/>
        <w:rPr>
          <w:rFonts w:hint="default" w:ascii="仿宋" w:hAnsi="仿宋" w:eastAsia="仿宋" w:cs="仿宋"/>
          <w:bCs/>
          <w:sz w:val="28"/>
          <w:szCs w:val="28"/>
          <w:lang w:val="en-US" w:eastAsia="zh-CN"/>
        </w:rPr>
      </w:pPr>
      <w:r>
        <w:rPr>
          <w:rFonts w:hint="eastAsia" w:ascii="仿宋" w:hAnsi="仿宋" w:eastAsia="仿宋" w:cs="仿宋"/>
          <w:b/>
          <w:bCs/>
          <w:sz w:val="28"/>
          <w:szCs w:val="28"/>
        </w:rPr>
        <w:t>注:</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完成</w:t>
      </w:r>
      <w:r>
        <w:rPr>
          <w:rFonts w:hint="eastAsia" w:ascii="仿宋" w:hAnsi="仿宋" w:eastAsia="仿宋" w:cs="仿宋"/>
          <w:b/>
          <w:color w:val="auto"/>
          <w:sz w:val="28"/>
          <w:szCs w:val="28"/>
          <w:highlight w:val="none"/>
          <w:lang w:val="en-US" w:eastAsia="zh-CN"/>
        </w:rPr>
        <w:t>期限</w:t>
      </w:r>
      <w:r>
        <w:rPr>
          <w:rFonts w:hint="eastAsia" w:ascii="仿宋" w:hAnsi="仿宋" w:eastAsia="仿宋" w:cs="仿宋"/>
          <w:b/>
          <w:bCs/>
          <w:color w:val="auto"/>
          <w:sz w:val="28"/>
          <w:szCs w:val="28"/>
        </w:rPr>
        <w:t>”</w:t>
      </w:r>
      <w:r>
        <w:rPr>
          <w:rFonts w:hint="eastAsia" w:ascii="仿宋" w:hAnsi="仿宋" w:eastAsia="仿宋" w:cs="仿宋"/>
          <w:b/>
          <w:bCs/>
          <w:sz w:val="28"/>
          <w:szCs w:val="28"/>
        </w:rPr>
        <w:t>指</w:t>
      </w:r>
      <w:r>
        <w:rPr>
          <w:rFonts w:hint="eastAsia" w:ascii="仿宋" w:hAnsi="仿宋" w:eastAsia="仿宋" w:cs="仿宋"/>
          <w:b/>
          <w:bCs/>
          <w:sz w:val="28"/>
          <w:szCs w:val="28"/>
          <w:lang w:val="en-US" w:eastAsia="zh-CN"/>
        </w:rPr>
        <w:t>签订合同</w:t>
      </w:r>
      <w:r>
        <w:rPr>
          <w:rFonts w:hint="eastAsia" w:ascii="仿宋" w:hAnsi="仿宋" w:eastAsia="仿宋" w:cs="仿宋"/>
          <w:b/>
          <w:bCs/>
          <w:sz w:val="28"/>
          <w:szCs w:val="28"/>
        </w:rPr>
        <w:t>之日起，多少天内完成合同规定的全部工作内容</w:t>
      </w:r>
      <w:r>
        <w:rPr>
          <w:rFonts w:hint="eastAsia" w:ascii="仿宋" w:hAnsi="仿宋" w:eastAsia="仿宋" w:cs="仿宋"/>
          <w:b/>
          <w:bCs/>
          <w:sz w:val="28"/>
          <w:szCs w:val="28"/>
          <w:lang w:eastAsia="zh-CN"/>
        </w:rPr>
        <w:t>。</w:t>
      </w:r>
      <w:bookmarkStart w:id="731" w:name="_Toc3782"/>
      <w:bookmarkStart w:id="732" w:name="_Toc12680"/>
      <w:bookmarkStart w:id="733" w:name="_Toc6699"/>
    </w:p>
    <w:p w14:paraId="3FDA19EF">
      <w:pPr>
        <w:pStyle w:val="3"/>
        <w:spacing w:before="0" w:beforeLines="0" w:line="440" w:lineRule="exact"/>
        <w:ind w:left="0" w:leftChars="0" w:firstLine="562" w:firstLineChars="200"/>
        <w:jc w:val="both"/>
        <w:rPr>
          <w:rFonts w:hint="eastAsia" w:ascii="仿宋" w:hAnsi="仿宋" w:eastAsia="仿宋" w:cs="仿宋"/>
          <w:bCs/>
          <w:sz w:val="28"/>
          <w:szCs w:val="28"/>
          <w:lang w:val="en-US" w:eastAsia="zh-CN"/>
        </w:rPr>
      </w:pPr>
      <w:bookmarkStart w:id="734" w:name="_Toc32676"/>
      <w:r>
        <w:rPr>
          <w:rFonts w:hint="eastAsia" w:ascii="仿宋" w:hAnsi="仿宋" w:eastAsia="仿宋" w:cs="仿宋"/>
          <w:bCs/>
          <w:sz w:val="28"/>
          <w:szCs w:val="28"/>
          <w:lang w:val="en-US" w:eastAsia="zh-CN"/>
        </w:rPr>
        <w:t>2</w:t>
      </w:r>
      <w:r>
        <w:rPr>
          <w:rFonts w:hint="eastAsia" w:ascii="仿宋" w:hAnsi="仿宋" w:eastAsia="仿宋" w:cs="仿宋"/>
          <w:bCs/>
          <w:sz w:val="28"/>
          <w:szCs w:val="28"/>
        </w:rPr>
        <w:t>、投标单位如果需要对投标报价或其它内容加以说明，可在报价说明中填写；投标总报价以元为单位，小数点后保留2位。</w:t>
      </w:r>
      <w:bookmarkEnd w:id="731"/>
      <w:bookmarkEnd w:id="732"/>
      <w:bookmarkEnd w:id="733"/>
      <w:bookmarkEnd w:id="734"/>
    </w:p>
    <w:p w14:paraId="757CA9B9">
      <w:pPr>
        <w:pageBreakBefore w:val="0"/>
        <w:widowControl w:val="0"/>
        <w:kinsoku/>
        <w:wordWrap/>
        <w:overflowPunct/>
        <w:topLinePunct w:val="0"/>
        <w:bidi w:val="0"/>
        <w:snapToGrid/>
        <w:spacing w:line="440" w:lineRule="exact"/>
        <w:ind w:right="0" w:firstLine="562" w:firstLineChars="200"/>
        <w:jc w:val="both"/>
        <w:textAlignment w:val="auto"/>
        <w:outlineLvl w:val="2"/>
        <w:rPr>
          <w:rFonts w:hint="eastAsia" w:ascii="仿宋" w:hAnsi="仿宋" w:eastAsia="仿宋" w:cs="仿宋"/>
          <w:b/>
          <w:bCs/>
          <w:sz w:val="28"/>
          <w:szCs w:val="28"/>
          <w:highlight w:val="none"/>
          <w:lang w:eastAsia="zh-CN"/>
        </w:rPr>
      </w:pPr>
      <w:bookmarkStart w:id="735" w:name="_Toc6552"/>
      <w:bookmarkStart w:id="736" w:name="_Toc21747"/>
      <w:bookmarkStart w:id="737" w:name="_Toc14122"/>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此表中的报价为提供该服务的总费用包括</w:t>
      </w:r>
      <w:r>
        <w:rPr>
          <w:rFonts w:hint="eastAsia" w:ascii="仿宋" w:hAnsi="仿宋" w:eastAsia="仿宋" w:cs="仿宋"/>
          <w:b/>
          <w:bCs/>
          <w:color w:val="000000"/>
          <w:sz w:val="28"/>
          <w:szCs w:val="28"/>
          <w:highlight w:val="none"/>
          <w:lang w:eastAsia="zh-CN"/>
        </w:rPr>
        <w:t>此项目</w:t>
      </w:r>
      <w:r>
        <w:rPr>
          <w:rFonts w:hint="eastAsia" w:ascii="仿宋" w:hAnsi="仿宋" w:eastAsia="仿宋" w:cs="仿宋"/>
          <w:b/>
          <w:bCs/>
          <w:color w:val="000000"/>
          <w:sz w:val="28"/>
          <w:szCs w:val="28"/>
          <w:highlight w:val="none"/>
        </w:rPr>
        <w:t>完成</w:t>
      </w:r>
      <w:bookmarkEnd w:id="735"/>
      <w:r>
        <w:rPr>
          <w:rFonts w:hint="eastAsia" w:ascii="仿宋" w:hAnsi="仿宋" w:eastAsia="仿宋" w:cs="仿宋"/>
          <w:b/>
          <w:bCs/>
          <w:color w:val="000000"/>
          <w:sz w:val="28"/>
          <w:szCs w:val="28"/>
          <w:highlight w:val="none"/>
        </w:rPr>
        <w:t>合同所需的一切本身和不可或缺的所有工作开支、政策性文件规定及合同包含的所有风险、责任等各项费用并承担一切风险责任。</w:t>
      </w:r>
      <w:bookmarkEnd w:id="736"/>
      <w:bookmarkEnd w:id="737"/>
    </w:p>
    <w:p w14:paraId="6CCAD29C">
      <w:pPr>
        <w:pStyle w:val="5"/>
        <w:rPr>
          <w:rFonts w:hint="eastAsia" w:ascii="仿宋" w:hAnsi="仿宋" w:eastAsia="仿宋" w:cs="仿宋"/>
          <w:sz w:val="28"/>
          <w:szCs w:val="28"/>
        </w:rPr>
      </w:pPr>
    </w:p>
    <w:p w14:paraId="5A458AE9">
      <w:pPr>
        <w:pStyle w:val="5"/>
        <w:rPr>
          <w:rFonts w:hint="eastAsia" w:ascii="仿宋" w:hAnsi="仿宋" w:eastAsia="仿宋" w:cs="仿宋"/>
          <w:sz w:val="28"/>
          <w:szCs w:val="28"/>
        </w:rPr>
      </w:pPr>
    </w:p>
    <w:p w14:paraId="1954CD1B">
      <w:pPr>
        <w:pStyle w:val="5"/>
        <w:rPr>
          <w:rFonts w:hint="eastAsia" w:ascii="仿宋" w:hAnsi="仿宋" w:eastAsia="仿宋" w:cs="仿宋"/>
          <w:sz w:val="28"/>
          <w:szCs w:val="28"/>
        </w:rPr>
      </w:pPr>
    </w:p>
    <w:p w14:paraId="66A3987D">
      <w:pPr>
        <w:pStyle w:val="5"/>
        <w:rPr>
          <w:rFonts w:hint="eastAsia" w:ascii="仿宋" w:hAnsi="仿宋" w:eastAsia="仿宋" w:cs="仿宋"/>
          <w:sz w:val="28"/>
          <w:szCs w:val="28"/>
        </w:rPr>
      </w:pPr>
    </w:p>
    <w:p w14:paraId="0B1425DA">
      <w:pPr>
        <w:pStyle w:val="5"/>
        <w:rPr>
          <w:rFonts w:hint="eastAsia" w:ascii="仿宋" w:hAnsi="仿宋" w:eastAsia="仿宋" w:cs="仿宋"/>
          <w:sz w:val="28"/>
          <w:szCs w:val="28"/>
        </w:rPr>
      </w:pPr>
    </w:p>
    <w:p w14:paraId="5EEB1E7D">
      <w:pPr>
        <w:pStyle w:val="5"/>
        <w:rPr>
          <w:rFonts w:hint="eastAsia" w:ascii="仿宋" w:hAnsi="仿宋" w:eastAsia="仿宋" w:cs="仿宋"/>
          <w:sz w:val="28"/>
          <w:szCs w:val="28"/>
        </w:rPr>
        <w:sectPr>
          <w:pgSz w:w="11906" w:h="16838"/>
          <w:pgMar w:top="1440" w:right="1797" w:bottom="1440" w:left="1797" w:header="851" w:footer="992" w:gutter="0"/>
          <w:pgNumType w:fmt="decimal"/>
          <w:cols w:space="720" w:num="1"/>
          <w:docGrid w:linePitch="312" w:charSpace="0"/>
        </w:sectPr>
      </w:pPr>
    </w:p>
    <w:p w14:paraId="46B740CA">
      <w:pPr>
        <w:pStyle w:val="3"/>
        <w:numPr>
          <w:ilvl w:val="0"/>
          <w:numId w:val="0"/>
        </w:numPr>
        <w:spacing w:before="0" w:beforeLines="0" w:line="240" w:lineRule="atLeast"/>
        <w:ind w:left="2940" w:leftChars="0"/>
        <w:jc w:val="both"/>
        <w:outlineLvl w:val="2"/>
        <w:rPr>
          <w:rFonts w:hint="eastAsia" w:ascii="仿宋" w:hAnsi="仿宋" w:eastAsia="仿宋" w:cs="仿宋"/>
          <w:b/>
          <w:sz w:val="28"/>
          <w:szCs w:val="28"/>
          <w:lang w:val="en-US" w:eastAsia="zh-CN"/>
        </w:rPr>
      </w:pPr>
      <w:bookmarkStart w:id="738" w:name="_Toc8016"/>
      <w:bookmarkStart w:id="739" w:name="_Toc12608"/>
      <w:r>
        <w:rPr>
          <w:rFonts w:hint="eastAsia" w:ascii="仿宋" w:hAnsi="仿宋" w:eastAsia="仿宋" w:cs="仿宋"/>
          <w:b/>
          <w:sz w:val="28"/>
          <w:szCs w:val="28"/>
          <w:lang w:val="en-US" w:eastAsia="zh-CN"/>
        </w:rPr>
        <w:t>5.</w:t>
      </w:r>
      <w:r>
        <w:rPr>
          <w:rFonts w:hint="eastAsia" w:ascii="仿宋" w:hAnsi="仿宋" w:eastAsia="仿宋" w:cs="仿宋"/>
          <w:sz w:val="28"/>
          <w:szCs w:val="28"/>
          <w:lang w:val="en-US" w:eastAsia="zh-CN"/>
        </w:rPr>
        <w:t>服务需求及要求偏离表</w:t>
      </w:r>
      <w:bookmarkEnd w:id="738"/>
      <w:bookmarkEnd w:id="739"/>
    </w:p>
    <w:p w14:paraId="52A91173">
      <w:pPr>
        <w:numPr>
          <w:ilvl w:val="0"/>
          <w:numId w:val="0"/>
        </w:numPr>
        <w:rPr>
          <w:rFonts w:hint="eastAsia"/>
          <w:lang w:val="en-US" w:eastAsia="zh-CN"/>
        </w:rPr>
      </w:pPr>
    </w:p>
    <w:tbl>
      <w:tblPr>
        <w:tblStyle w:val="2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0"/>
        <w:gridCol w:w="2010"/>
        <w:gridCol w:w="1369"/>
        <w:gridCol w:w="1980"/>
      </w:tblGrid>
      <w:tr w14:paraId="1616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3220" w:type="dxa"/>
            <w:gridSpan w:val="2"/>
            <w:noWrap w:val="0"/>
            <w:vAlign w:val="center"/>
          </w:tcPr>
          <w:p w14:paraId="2BFB6C2C">
            <w:pPr>
              <w:pStyle w:val="9"/>
              <w:pageBreakBefore w:val="0"/>
              <w:widowControl w:val="0"/>
              <w:tabs>
                <w:tab w:val="left" w:pos="5580"/>
              </w:tabs>
              <w:kinsoku/>
              <w:wordWrap/>
              <w:overflowPunct/>
              <w:topLinePunct w:val="0"/>
              <w:bidi w:val="0"/>
              <w:snapToGrid/>
              <w:spacing w:line="44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项目名称</w:t>
            </w:r>
          </w:p>
        </w:tc>
        <w:tc>
          <w:tcPr>
            <w:tcW w:w="5359" w:type="dxa"/>
            <w:gridSpan w:val="3"/>
            <w:noWrap w:val="0"/>
            <w:vAlign w:val="center"/>
          </w:tcPr>
          <w:p w14:paraId="603100FC">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r>
      <w:tr w14:paraId="1932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3220" w:type="dxa"/>
            <w:gridSpan w:val="2"/>
            <w:noWrap w:val="0"/>
            <w:vAlign w:val="center"/>
          </w:tcPr>
          <w:p w14:paraId="22C55843">
            <w:pPr>
              <w:pStyle w:val="9"/>
              <w:pageBreakBefore w:val="0"/>
              <w:widowControl w:val="0"/>
              <w:tabs>
                <w:tab w:val="left" w:pos="5580"/>
              </w:tabs>
              <w:kinsoku/>
              <w:wordWrap/>
              <w:overflowPunct/>
              <w:topLinePunct w:val="0"/>
              <w:bidi w:val="0"/>
              <w:snapToGrid/>
              <w:spacing w:line="44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项目编号</w:t>
            </w:r>
          </w:p>
        </w:tc>
        <w:tc>
          <w:tcPr>
            <w:tcW w:w="5359" w:type="dxa"/>
            <w:gridSpan w:val="3"/>
            <w:noWrap w:val="0"/>
            <w:vAlign w:val="center"/>
          </w:tcPr>
          <w:p w14:paraId="5A3E4230">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r>
      <w:tr w14:paraId="223F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050" w:type="dxa"/>
            <w:noWrap w:val="0"/>
            <w:vAlign w:val="center"/>
          </w:tcPr>
          <w:p w14:paraId="0E97EDB6">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sz w:val="28"/>
                <w:szCs w:val="28"/>
                <w:u w:val="none"/>
                <w:lang w:val="en-US" w:eastAsia="zh-CN"/>
              </w:rPr>
              <w:t>序号</w:t>
            </w:r>
          </w:p>
        </w:tc>
        <w:tc>
          <w:tcPr>
            <w:tcW w:w="2170" w:type="dxa"/>
            <w:noWrap w:val="0"/>
            <w:vAlign w:val="center"/>
          </w:tcPr>
          <w:p w14:paraId="68DF423C">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sz w:val="28"/>
                <w:szCs w:val="28"/>
                <w:u w:val="none"/>
                <w:lang w:val="en-US" w:eastAsia="zh-CN"/>
              </w:rPr>
              <w:t>招标要求内容</w:t>
            </w:r>
          </w:p>
        </w:tc>
        <w:tc>
          <w:tcPr>
            <w:tcW w:w="2010" w:type="dxa"/>
            <w:noWrap w:val="0"/>
            <w:vAlign w:val="center"/>
          </w:tcPr>
          <w:p w14:paraId="6676BDD5">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sz w:val="28"/>
                <w:szCs w:val="28"/>
                <w:u w:val="none"/>
                <w:lang w:val="en-US" w:eastAsia="zh-CN"/>
              </w:rPr>
              <w:t>投标响应内容</w:t>
            </w:r>
          </w:p>
        </w:tc>
        <w:tc>
          <w:tcPr>
            <w:tcW w:w="1369" w:type="dxa"/>
            <w:noWrap w:val="0"/>
            <w:vAlign w:val="center"/>
          </w:tcPr>
          <w:p w14:paraId="0973432F">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sz w:val="28"/>
                <w:szCs w:val="28"/>
                <w:u w:val="none"/>
                <w:lang w:val="en-US" w:eastAsia="zh-CN"/>
              </w:rPr>
              <w:t>是否响应</w:t>
            </w:r>
          </w:p>
        </w:tc>
        <w:tc>
          <w:tcPr>
            <w:tcW w:w="1980" w:type="dxa"/>
            <w:noWrap w:val="0"/>
            <w:vAlign w:val="center"/>
          </w:tcPr>
          <w:p w14:paraId="561E5E00">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sz w:val="28"/>
                <w:szCs w:val="28"/>
                <w:u w:val="none"/>
                <w:lang w:val="en-US" w:eastAsia="zh-CN"/>
              </w:rPr>
              <w:t>偏离说明</w:t>
            </w:r>
          </w:p>
        </w:tc>
      </w:tr>
      <w:tr w14:paraId="14E3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50" w:type="dxa"/>
            <w:noWrap w:val="0"/>
            <w:vAlign w:val="top"/>
          </w:tcPr>
          <w:p w14:paraId="2B729288">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w:t>
            </w:r>
          </w:p>
        </w:tc>
        <w:tc>
          <w:tcPr>
            <w:tcW w:w="2170" w:type="dxa"/>
            <w:noWrap w:val="0"/>
            <w:vAlign w:val="top"/>
          </w:tcPr>
          <w:p w14:paraId="3A44304F">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2010" w:type="dxa"/>
            <w:noWrap w:val="0"/>
            <w:vAlign w:val="top"/>
          </w:tcPr>
          <w:p w14:paraId="3F43F304">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369" w:type="dxa"/>
            <w:noWrap w:val="0"/>
            <w:vAlign w:val="top"/>
          </w:tcPr>
          <w:p w14:paraId="729C7243">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980" w:type="dxa"/>
            <w:noWrap w:val="0"/>
            <w:vAlign w:val="top"/>
          </w:tcPr>
          <w:p w14:paraId="1C78156B">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r>
      <w:tr w14:paraId="383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50" w:type="dxa"/>
            <w:noWrap w:val="0"/>
            <w:vAlign w:val="top"/>
          </w:tcPr>
          <w:p w14:paraId="6AE141C4">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w:t>
            </w:r>
          </w:p>
        </w:tc>
        <w:tc>
          <w:tcPr>
            <w:tcW w:w="2170" w:type="dxa"/>
            <w:noWrap w:val="0"/>
            <w:vAlign w:val="top"/>
          </w:tcPr>
          <w:p w14:paraId="475DBB4E">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2010" w:type="dxa"/>
            <w:noWrap w:val="0"/>
            <w:vAlign w:val="top"/>
          </w:tcPr>
          <w:p w14:paraId="59DA8A40">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369" w:type="dxa"/>
            <w:noWrap w:val="0"/>
            <w:vAlign w:val="top"/>
          </w:tcPr>
          <w:p w14:paraId="0F7ADDC5">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980" w:type="dxa"/>
            <w:noWrap w:val="0"/>
            <w:vAlign w:val="top"/>
          </w:tcPr>
          <w:p w14:paraId="2C215AC8">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r>
      <w:tr w14:paraId="21B5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50" w:type="dxa"/>
            <w:noWrap w:val="0"/>
            <w:vAlign w:val="top"/>
          </w:tcPr>
          <w:p w14:paraId="3F08A3DD">
            <w:pPr>
              <w:pStyle w:val="9"/>
              <w:pageBreakBefore w:val="0"/>
              <w:widowControl w:val="0"/>
              <w:tabs>
                <w:tab w:val="left" w:pos="5580"/>
              </w:tabs>
              <w:kinsoku/>
              <w:wordWrap/>
              <w:overflowPunct/>
              <w:topLinePunct w:val="0"/>
              <w:bidi w:val="0"/>
              <w:snapToGrid/>
              <w:spacing w:line="44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w:t>
            </w:r>
          </w:p>
        </w:tc>
        <w:tc>
          <w:tcPr>
            <w:tcW w:w="2170" w:type="dxa"/>
            <w:noWrap w:val="0"/>
            <w:vAlign w:val="top"/>
          </w:tcPr>
          <w:p w14:paraId="7AAEEF9E">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2010" w:type="dxa"/>
            <w:noWrap w:val="0"/>
            <w:vAlign w:val="top"/>
          </w:tcPr>
          <w:p w14:paraId="7884931C">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369" w:type="dxa"/>
            <w:noWrap w:val="0"/>
            <w:vAlign w:val="top"/>
          </w:tcPr>
          <w:p w14:paraId="726823A2">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980" w:type="dxa"/>
            <w:noWrap w:val="0"/>
            <w:vAlign w:val="top"/>
          </w:tcPr>
          <w:p w14:paraId="4297C9A8">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r>
      <w:tr w14:paraId="6AC3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50" w:type="dxa"/>
            <w:noWrap w:val="0"/>
            <w:vAlign w:val="top"/>
          </w:tcPr>
          <w:p w14:paraId="35522D3A">
            <w:pPr>
              <w:pStyle w:val="9"/>
              <w:pageBreakBefore w:val="0"/>
              <w:widowControl w:val="0"/>
              <w:tabs>
                <w:tab w:val="left" w:pos="5580"/>
              </w:tabs>
              <w:kinsoku/>
              <w:wordWrap/>
              <w:overflowPunct/>
              <w:topLinePunct w:val="0"/>
              <w:bidi w:val="0"/>
              <w:snapToGrid/>
              <w:spacing w:line="440" w:lineRule="exact"/>
              <w:jc w:val="center"/>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w:t>
            </w:r>
          </w:p>
        </w:tc>
        <w:tc>
          <w:tcPr>
            <w:tcW w:w="2170" w:type="dxa"/>
            <w:noWrap w:val="0"/>
            <w:vAlign w:val="top"/>
          </w:tcPr>
          <w:p w14:paraId="10CAFBAE">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2010" w:type="dxa"/>
            <w:noWrap w:val="0"/>
            <w:vAlign w:val="top"/>
          </w:tcPr>
          <w:p w14:paraId="55982E50">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369" w:type="dxa"/>
            <w:noWrap w:val="0"/>
            <w:vAlign w:val="top"/>
          </w:tcPr>
          <w:p w14:paraId="0B01489F">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c>
          <w:tcPr>
            <w:tcW w:w="1980" w:type="dxa"/>
            <w:noWrap w:val="0"/>
            <w:vAlign w:val="top"/>
          </w:tcPr>
          <w:p w14:paraId="03222EC0">
            <w:pPr>
              <w:pStyle w:val="9"/>
              <w:pageBreakBefore w:val="0"/>
              <w:widowControl w:val="0"/>
              <w:tabs>
                <w:tab w:val="left" w:pos="5580"/>
              </w:tabs>
              <w:kinsoku/>
              <w:wordWrap/>
              <w:overflowPunct/>
              <w:topLinePunct w:val="0"/>
              <w:bidi w:val="0"/>
              <w:snapToGrid/>
              <w:spacing w:line="440" w:lineRule="exact"/>
              <w:jc w:val="center"/>
              <w:textAlignment w:val="auto"/>
              <w:rPr>
                <w:rFonts w:hint="eastAsia" w:ascii="仿宋" w:hAnsi="仿宋" w:eastAsia="仿宋" w:cs="仿宋"/>
                <w:sz w:val="28"/>
                <w:szCs w:val="28"/>
                <w:u w:val="none"/>
                <w:lang w:val="en-US" w:eastAsia="zh-CN"/>
              </w:rPr>
            </w:pPr>
          </w:p>
        </w:tc>
      </w:tr>
    </w:tbl>
    <w:p w14:paraId="798208E6">
      <w:pPr>
        <w:pStyle w:val="9"/>
        <w:tabs>
          <w:tab w:val="left" w:pos="5580"/>
        </w:tabs>
        <w:spacing w:line="440" w:lineRule="exact"/>
        <w:rPr>
          <w:rFonts w:hint="eastAsia" w:ascii="仿宋" w:hAnsi="仿宋" w:eastAsia="仿宋" w:cs="仿宋"/>
          <w:b/>
          <w:bCs/>
          <w:sz w:val="28"/>
          <w:szCs w:val="28"/>
        </w:rPr>
      </w:pPr>
    </w:p>
    <w:p w14:paraId="4E54B236">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061CD06B">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公      章：</w:t>
      </w:r>
      <w:r>
        <w:rPr>
          <w:rFonts w:hint="eastAsia" w:ascii="仿宋" w:hAnsi="仿宋" w:eastAsia="仿宋" w:cs="仿宋"/>
          <w:sz w:val="28"/>
          <w:szCs w:val="28"/>
          <w:u w:val="single"/>
        </w:rPr>
        <w:t xml:space="preserve">                       </w:t>
      </w:r>
    </w:p>
    <w:p w14:paraId="552A36F5">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负责人</w:t>
      </w:r>
      <w:r>
        <w:rPr>
          <w:rFonts w:hint="eastAsia" w:ascii="仿宋" w:hAnsi="仿宋" w:eastAsia="仿宋" w:cs="仿宋"/>
          <w:sz w:val="28"/>
          <w:szCs w:val="28"/>
          <w:lang w:eastAsia="zh-CN"/>
        </w:rPr>
        <w:t>）</w:t>
      </w:r>
      <w:r>
        <w:rPr>
          <w:rFonts w:hint="eastAsia" w:ascii="仿宋" w:hAnsi="仿宋" w:eastAsia="仿宋" w:cs="仿宋"/>
          <w:sz w:val="28"/>
          <w:szCs w:val="28"/>
        </w:rPr>
        <w:t>或</w:t>
      </w:r>
      <w:r>
        <w:rPr>
          <w:rFonts w:hint="eastAsia" w:ascii="仿宋" w:hAnsi="仿宋" w:eastAsia="仿宋" w:cs="仿宋"/>
          <w:sz w:val="28"/>
          <w:szCs w:val="28"/>
          <w:lang w:val="en-US" w:eastAsia="zh-CN"/>
        </w:rPr>
        <w:t>被授权</w:t>
      </w:r>
      <w:r>
        <w:rPr>
          <w:rFonts w:hint="eastAsia" w:ascii="仿宋" w:hAnsi="仿宋" w:eastAsia="仿宋" w:cs="仿宋"/>
          <w:sz w:val="28"/>
          <w:szCs w:val="28"/>
        </w:rPr>
        <w:t>人签字</w:t>
      </w:r>
      <w:r>
        <w:rPr>
          <w:rFonts w:hint="eastAsia" w:ascii="仿宋" w:hAnsi="仿宋" w:eastAsia="仿宋" w:cs="仿宋"/>
          <w:sz w:val="28"/>
          <w:szCs w:val="28"/>
          <w:lang w:val="en-US" w:eastAsia="zh-CN"/>
        </w:rPr>
        <w:t>或签章</w:t>
      </w:r>
      <w:r>
        <w:rPr>
          <w:rFonts w:hint="eastAsia" w:ascii="仿宋" w:hAnsi="仿宋" w:eastAsia="仿宋" w:cs="仿宋"/>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p>
    <w:p w14:paraId="4E4449DE">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日期：</w:t>
      </w:r>
    </w:p>
    <w:p w14:paraId="3E4D449C">
      <w:pPr>
        <w:pStyle w:val="19"/>
        <w:rPr>
          <w:rFonts w:hint="eastAsia" w:ascii="仿宋" w:hAnsi="仿宋" w:eastAsia="仿宋" w:cs="仿宋"/>
          <w:b/>
          <w:bCs/>
          <w:sz w:val="28"/>
          <w:szCs w:val="28"/>
          <w:lang w:val="en-US" w:eastAsia="zh-CN"/>
        </w:rPr>
      </w:pPr>
    </w:p>
    <w:p w14:paraId="4B0ECFD4">
      <w:pPr>
        <w:pStyle w:val="19"/>
        <w:rPr>
          <w:rFonts w:hint="eastAsia" w:ascii="仿宋" w:hAnsi="仿宋" w:eastAsia="仿宋" w:cs="仿宋"/>
          <w:b/>
          <w:bCs/>
          <w:sz w:val="28"/>
          <w:szCs w:val="28"/>
          <w:lang w:val="en-US" w:eastAsia="zh-CN"/>
        </w:rPr>
      </w:pPr>
    </w:p>
    <w:p w14:paraId="103938DE">
      <w:pPr>
        <w:pStyle w:val="19"/>
        <w:rPr>
          <w:rFonts w:hint="eastAsia" w:ascii="仿宋" w:hAnsi="仿宋" w:eastAsia="仿宋" w:cs="仿宋"/>
          <w:b/>
          <w:bCs/>
          <w:sz w:val="28"/>
          <w:szCs w:val="28"/>
          <w:lang w:val="en-US" w:eastAsia="zh-CN"/>
        </w:rPr>
      </w:pPr>
    </w:p>
    <w:p w14:paraId="41B5F940">
      <w:pPr>
        <w:pStyle w:val="3"/>
        <w:numPr>
          <w:ilvl w:val="0"/>
          <w:numId w:val="0"/>
        </w:numPr>
        <w:spacing w:before="0" w:beforeLines="0" w:line="240" w:lineRule="atLeast"/>
        <w:jc w:val="center"/>
        <w:outlineLvl w:val="2"/>
        <w:rPr>
          <w:rFonts w:hint="eastAsia" w:ascii="仿宋" w:hAnsi="仿宋" w:eastAsia="仿宋" w:cs="仿宋"/>
          <w:b/>
          <w:sz w:val="28"/>
          <w:szCs w:val="28"/>
          <w:lang w:val="en-US" w:eastAsia="zh-CN"/>
        </w:rPr>
      </w:pPr>
      <w:bookmarkStart w:id="740" w:name="_Toc32547"/>
      <w:bookmarkStart w:id="741" w:name="_Toc26380"/>
      <w:r>
        <w:rPr>
          <w:rFonts w:hint="eastAsia" w:ascii="仿宋" w:hAnsi="仿宋" w:eastAsia="仿宋" w:cs="仿宋"/>
          <w:b/>
          <w:sz w:val="28"/>
          <w:szCs w:val="28"/>
          <w:lang w:val="en-US" w:eastAsia="zh-CN"/>
        </w:rPr>
        <w:t>6.根据本项目评分标准顺序编写（自拟）</w:t>
      </w:r>
      <w:bookmarkEnd w:id="740"/>
      <w:bookmarkEnd w:id="741"/>
      <w:r>
        <w:rPr>
          <w:rFonts w:hint="eastAsia" w:ascii="仿宋" w:hAnsi="仿宋" w:eastAsia="仿宋" w:cs="仿宋"/>
          <w:b/>
          <w:sz w:val="28"/>
          <w:szCs w:val="28"/>
          <w:lang w:val="en-US" w:eastAsia="zh-CN"/>
        </w:rPr>
        <w:t>；</w:t>
      </w:r>
    </w:p>
    <w:p w14:paraId="61C79CB6">
      <w:pPr>
        <w:pStyle w:val="5"/>
        <w:ind w:left="0" w:leftChars="0" w:firstLine="0" w:firstLineChars="0"/>
        <w:rPr>
          <w:rFonts w:hint="eastAsia" w:ascii="仿宋" w:hAnsi="仿宋" w:eastAsia="仿宋" w:cs="仿宋"/>
          <w:sz w:val="28"/>
          <w:szCs w:val="28"/>
        </w:rPr>
      </w:pPr>
    </w:p>
    <w:bookmarkEnd w:id="689"/>
    <w:bookmarkEnd w:id="690"/>
    <w:bookmarkEnd w:id="691"/>
    <w:bookmarkEnd w:id="692"/>
    <w:bookmarkEnd w:id="725"/>
    <w:bookmarkEnd w:id="726"/>
    <w:bookmarkEnd w:id="727"/>
    <w:bookmarkEnd w:id="728"/>
    <w:bookmarkEnd w:id="729"/>
    <w:p w14:paraId="5C4FE892">
      <w:pPr>
        <w:tabs>
          <w:tab w:val="left" w:pos="5580"/>
        </w:tabs>
        <w:spacing w:line="440" w:lineRule="exact"/>
        <w:ind w:firstLine="562" w:firstLineChars="200"/>
        <w:jc w:val="center"/>
        <w:rPr>
          <w:rFonts w:hint="eastAsia" w:ascii="仿宋" w:hAnsi="仿宋" w:eastAsia="仿宋" w:cs="仿宋"/>
          <w:b/>
          <w:kern w:val="0"/>
          <w:sz w:val="28"/>
          <w:szCs w:val="28"/>
          <w:lang w:val="en-US" w:eastAsia="zh-CN" w:bidi="ar-SA"/>
        </w:rPr>
      </w:pPr>
      <w:bookmarkStart w:id="742" w:name="_Toc23044"/>
      <w:bookmarkStart w:id="743" w:name="_Toc520356217"/>
      <w:bookmarkStart w:id="744" w:name="_Toc2502"/>
      <w:bookmarkStart w:id="745" w:name="_Toc480942349"/>
      <w:bookmarkStart w:id="746" w:name="_Ref467988698"/>
      <w:bookmarkStart w:id="747" w:name="_Toc216582813"/>
      <w:bookmarkStart w:id="748" w:name="_Toc7730"/>
      <w:bookmarkStart w:id="749" w:name="_Toc515647814"/>
    </w:p>
    <w:p w14:paraId="23BFFC4A">
      <w:pPr>
        <w:tabs>
          <w:tab w:val="left" w:pos="5580"/>
        </w:tabs>
        <w:spacing w:line="440" w:lineRule="exact"/>
        <w:ind w:firstLine="562" w:firstLineChars="200"/>
        <w:jc w:val="center"/>
        <w:rPr>
          <w:rFonts w:hint="eastAsia" w:ascii="仿宋" w:hAnsi="仿宋" w:eastAsia="仿宋" w:cs="仿宋"/>
          <w:b/>
          <w:kern w:val="0"/>
          <w:sz w:val="28"/>
          <w:szCs w:val="28"/>
          <w:lang w:val="en-US" w:eastAsia="zh-CN" w:bidi="ar-SA"/>
        </w:rPr>
      </w:pPr>
    </w:p>
    <w:p w14:paraId="3B36B687">
      <w:pPr>
        <w:pStyle w:val="8"/>
        <w:spacing w:line="240" w:lineRule="auto"/>
        <w:ind w:firstLine="723"/>
        <w:jc w:val="center"/>
        <w:rPr>
          <w:rFonts w:hint="eastAsia" w:ascii="仿宋" w:hAnsi="仿宋" w:eastAsia="仿宋" w:cs="仿宋"/>
          <w:b/>
          <w:sz w:val="28"/>
          <w:szCs w:val="28"/>
        </w:rPr>
      </w:pPr>
    </w:p>
    <w:p w14:paraId="79D2359F">
      <w:pPr>
        <w:pStyle w:val="8"/>
        <w:spacing w:line="240" w:lineRule="auto"/>
        <w:ind w:firstLine="723"/>
        <w:jc w:val="center"/>
        <w:rPr>
          <w:rFonts w:hint="eastAsia" w:ascii="仿宋" w:hAnsi="仿宋" w:eastAsia="仿宋" w:cs="仿宋"/>
          <w:b/>
          <w:sz w:val="28"/>
          <w:szCs w:val="28"/>
        </w:rPr>
      </w:pPr>
    </w:p>
    <w:p w14:paraId="6B236BCD">
      <w:pPr>
        <w:pStyle w:val="8"/>
        <w:spacing w:line="240" w:lineRule="auto"/>
        <w:ind w:firstLine="723"/>
        <w:jc w:val="center"/>
        <w:rPr>
          <w:rFonts w:hint="eastAsia" w:ascii="仿宋" w:hAnsi="仿宋" w:eastAsia="仿宋" w:cs="仿宋"/>
          <w:b/>
          <w:sz w:val="28"/>
          <w:szCs w:val="28"/>
        </w:rPr>
      </w:pPr>
    </w:p>
    <w:p w14:paraId="2CC985EF">
      <w:pPr>
        <w:pStyle w:val="8"/>
        <w:numPr>
          <w:ilvl w:val="0"/>
          <w:numId w:val="0"/>
        </w:numPr>
        <w:spacing w:line="240" w:lineRule="auto"/>
        <w:jc w:val="center"/>
        <w:rPr>
          <w:rFonts w:hint="eastAsia" w:ascii="仿宋" w:hAnsi="仿宋" w:eastAsia="仿宋" w:cs="仿宋"/>
          <w:b/>
          <w:bCs/>
          <w:sz w:val="28"/>
          <w:szCs w:val="28"/>
          <w:lang w:val="en-US" w:eastAsia="zh-CN"/>
        </w:rPr>
      </w:pPr>
    </w:p>
    <w:p w14:paraId="52570F24">
      <w:pPr>
        <w:pStyle w:val="8"/>
        <w:numPr>
          <w:ilvl w:val="0"/>
          <w:numId w:val="0"/>
        </w:numPr>
        <w:spacing w:line="240" w:lineRule="auto"/>
        <w:jc w:val="center"/>
        <w:rPr>
          <w:rFonts w:hint="eastAsia" w:ascii="仿宋" w:hAnsi="仿宋" w:eastAsia="仿宋" w:cs="仿宋"/>
          <w:b/>
          <w:bCs/>
          <w:sz w:val="28"/>
          <w:szCs w:val="28"/>
          <w:lang w:val="en-US" w:eastAsia="zh-CN"/>
        </w:rPr>
      </w:pPr>
    </w:p>
    <w:p w14:paraId="03757D63">
      <w:pPr>
        <w:pStyle w:val="8"/>
        <w:numPr>
          <w:ilvl w:val="0"/>
          <w:numId w:val="0"/>
        </w:numPr>
        <w:spacing w:line="240" w:lineRule="auto"/>
        <w:jc w:val="center"/>
        <w:rPr>
          <w:rFonts w:hint="eastAsia" w:ascii="仿宋" w:hAnsi="仿宋" w:eastAsia="仿宋" w:cs="仿宋"/>
          <w:b/>
          <w:bCs/>
          <w:sz w:val="28"/>
          <w:szCs w:val="28"/>
          <w:lang w:val="en-US" w:eastAsia="zh-CN"/>
        </w:rPr>
      </w:pPr>
    </w:p>
    <w:p w14:paraId="0B06A203">
      <w:pPr>
        <w:pStyle w:val="8"/>
        <w:numPr>
          <w:ilvl w:val="0"/>
          <w:numId w:val="0"/>
        </w:numPr>
        <w:spacing w:line="240" w:lineRule="auto"/>
        <w:jc w:val="center"/>
        <w:rPr>
          <w:rFonts w:hint="eastAsia" w:ascii="仿宋" w:hAnsi="仿宋" w:eastAsia="仿宋" w:cs="仿宋"/>
          <w:b/>
          <w:bCs/>
          <w:sz w:val="28"/>
          <w:szCs w:val="28"/>
          <w:lang w:val="en-US" w:eastAsia="zh-CN"/>
        </w:rPr>
      </w:pPr>
    </w:p>
    <w:p w14:paraId="22800F97">
      <w:pPr>
        <w:pStyle w:val="8"/>
        <w:numPr>
          <w:ilvl w:val="0"/>
          <w:numId w:val="0"/>
        </w:numPr>
        <w:spacing w:line="240" w:lineRule="auto"/>
        <w:jc w:val="center"/>
        <w:rPr>
          <w:rFonts w:hint="eastAsia" w:ascii="仿宋" w:hAnsi="仿宋" w:eastAsia="仿宋" w:cs="仿宋"/>
          <w:b/>
          <w:bCs/>
          <w:sz w:val="28"/>
          <w:szCs w:val="28"/>
          <w:lang w:val="en-US" w:eastAsia="zh-CN"/>
        </w:rPr>
      </w:pPr>
    </w:p>
    <w:p w14:paraId="368C9BD2">
      <w:pPr>
        <w:pStyle w:val="8"/>
        <w:numPr>
          <w:ilvl w:val="0"/>
          <w:numId w:val="0"/>
        </w:numPr>
        <w:spacing w:line="240" w:lineRule="auto"/>
        <w:jc w:val="center"/>
        <w:rPr>
          <w:rFonts w:hint="eastAsia" w:ascii="仿宋" w:hAnsi="仿宋" w:eastAsia="仿宋" w:cs="仿宋"/>
          <w:b/>
          <w:bCs/>
          <w:sz w:val="28"/>
          <w:szCs w:val="28"/>
          <w:lang w:val="en-US" w:eastAsia="zh-CN"/>
        </w:rPr>
      </w:pPr>
    </w:p>
    <w:p w14:paraId="0803A5E8">
      <w:pPr>
        <w:pStyle w:val="8"/>
        <w:numPr>
          <w:ilvl w:val="0"/>
          <w:numId w:val="0"/>
        </w:numPr>
        <w:spacing w:line="24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7.参与此项目人员配备表</w:t>
      </w:r>
    </w:p>
    <w:p w14:paraId="408BDE01">
      <w:pPr>
        <w:pStyle w:val="5"/>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w:t>
      </w:r>
      <w:r>
        <w:rPr>
          <w:rFonts w:hint="eastAsia" w:ascii="仿宋" w:hAnsi="仿宋" w:eastAsia="仿宋" w:cs="仿宋"/>
          <w:b/>
          <w:bCs/>
          <w:sz w:val="28"/>
          <w:szCs w:val="28"/>
        </w:rPr>
        <w:t xml:space="preserve">名称：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项目编号：</w:t>
      </w:r>
      <w:r>
        <w:rPr>
          <w:rFonts w:hint="eastAsia" w:ascii="仿宋" w:hAnsi="仿宋" w:eastAsia="仿宋" w:cs="仿宋"/>
          <w:b/>
          <w:bCs/>
          <w:sz w:val="28"/>
          <w:szCs w:val="28"/>
          <w:lang w:val="en-US" w:eastAsia="zh-CN"/>
        </w:rPr>
        <w:t xml:space="preserve">            </w:t>
      </w:r>
    </w:p>
    <w:tbl>
      <w:tblPr>
        <w:tblStyle w:val="20"/>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57"/>
        <w:gridCol w:w="889"/>
        <w:gridCol w:w="763"/>
        <w:gridCol w:w="762"/>
        <w:gridCol w:w="775"/>
        <w:gridCol w:w="828"/>
        <w:gridCol w:w="742"/>
        <w:gridCol w:w="1011"/>
        <w:gridCol w:w="624"/>
        <w:gridCol w:w="701"/>
        <w:gridCol w:w="690"/>
      </w:tblGrid>
      <w:tr w14:paraId="5546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652" w:type="dxa"/>
            <w:vMerge w:val="restart"/>
            <w:noWrap w:val="0"/>
            <w:vAlign w:val="center"/>
          </w:tcPr>
          <w:p w14:paraId="1797E209">
            <w:pPr>
              <w:rPr>
                <w:rFonts w:hint="eastAsia" w:ascii="仿宋" w:hAnsi="仿宋" w:eastAsia="仿宋" w:cs="仿宋"/>
                <w:kern w:val="0"/>
                <w:sz w:val="28"/>
                <w:szCs w:val="28"/>
              </w:rPr>
            </w:pPr>
            <w:r>
              <w:rPr>
                <w:rFonts w:hint="eastAsia" w:ascii="仿宋" w:hAnsi="仿宋" w:eastAsia="仿宋" w:cs="仿宋"/>
                <w:kern w:val="0"/>
                <w:sz w:val="28"/>
                <w:szCs w:val="28"/>
              </w:rPr>
              <w:t>类别</w:t>
            </w:r>
          </w:p>
        </w:tc>
        <w:tc>
          <w:tcPr>
            <w:tcW w:w="957" w:type="dxa"/>
            <w:vMerge w:val="restart"/>
            <w:noWrap w:val="0"/>
            <w:vAlign w:val="center"/>
          </w:tcPr>
          <w:p w14:paraId="40BEB951">
            <w:pPr>
              <w:rPr>
                <w:rFonts w:hint="eastAsia" w:ascii="仿宋" w:hAnsi="仿宋" w:eastAsia="仿宋" w:cs="仿宋"/>
                <w:kern w:val="0"/>
                <w:sz w:val="28"/>
                <w:szCs w:val="28"/>
              </w:rPr>
            </w:pPr>
            <w:r>
              <w:rPr>
                <w:rFonts w:hint="eastAsia" w:ascii="仿宋" w:hAnsi="仿宋" w:eastAsia="仿宋" w:cs="仿宋"/>
                <w:kern w:val="0"/>
                <w:sz w:val="28"/>
                <w:szCs w:val="28"/>
              </w:rPr>
              <w:t>姓名</w:t>
            </w:r>
          </w:p>
        </w:tc>
        <w:tc>
          <w:tcPr>
            <w:tcW w:w="889" w:type="dxa"/>
            <w:vMerge w:val="restart"/>
            <w:noWrap w:val="0"/>
            <w:vAlign w:val="center"/>
          </w:tcPr>
          <w:p w14:paraId="04F0B52E">
            <w:pPr>
              <w:rPr>
                <w:rFonts w:hint="eastAsia" w:ascii="仿宋" w:hAnsi="仿宋" w:eastAsia="仿宋" w:cs="仿宋"/>
                <w:kern w:val="0"/>
                <w:sz w:val="28"/>
                <w:szCs w:val="28"/>
              </w:rPr>
            </w:pPr>
            <w:r>
              <w:rPr>
                <w:rFonts w:hint="eastAsia" w:ascii="仿宋" w:hAnsi="仿宋" w:eastAsia="仿宋" w:cs="仿宋"/>
                <w:kern w:val="0"/>
                <w:sz w:val="28"/>
                <w:szCs w:val="28"/>
              </w:rPr>
              <w:t>职务</w:t>
            </w:r>
          </w:p>
        </w:tc>
        <w:tc>
          <w:tcPr>
            <w:tcW w:w="763" w:type="dxa"/>
            <w:vMerge w:val="restart"/>
            <w:noWrap w:val="0"/>
            <w:vAlign w:val="center"/>
          </w:tcPr>
          <w:p w14:paraId="5DEA9918">
            <w:pPr>
              <w:rPr>
                <w:rFonts w:hint="eastAsia" w:ascii="仿宋" w:hAnsi="仿宋" w:eastAsia="仿宋" w:cs="仿宋"/>
                <w:kern w:val="0"/>
                <w:sz w:val="28"/>
                <w:szCs w:val="28"/>
              </w:rPr>
            </w:pPr>
            <w:r>
              <w:rPr>
                <w:rFonts w:hint="eastAsia" w:ascii="仿宋" w:hAnsi="仿宋" w:eastAsia="仿宋" w:cs="仿宋"/>
                <w:kern w:val="0"/>
                <w:sz w:val="28"/>
                <w:szCs w:val="28"/>
              </w:rPr>
              <w:t>职称</w:t>
            </w:r>
          </w:p>
        </w:tc>
        <w:tc>
          <w:tcPr>
            <w:tcW w:w="762" w:type="dxa"/>
            <w:vMerge w:val="restart"/>
            <w:noWrap w:val="0"/>
            <w:vAlign w:val="center"/>
          </w:tcPr>
          <w:p w14:paraId="6FD2C841">
            <w:pPr>
              <w:rPr>
                <w:rFonts w:hint="eastAsia" w:ascii="仿宋" w:hAnsi="仿宋" w:eastAsia="仿宋" w:cs="仿宋"/>
                <w:kern w:val="0"/>
                <w:sz w:val="28"/>
                <w:szCs w:val="28"/>
              </w:rPr>
            </w:pPr>
            <w:r>
              <w:rPr>
                <w:rFonts w:hint="eastAsia" w:ascii="仿宋" w:hAnsi="仿宋" w:eastAsia="仿宋" w:cs="仿宋"/>
                <w:kern w:val="0"/>
                <w:sz w:val="28"/>
                <w:szCs w:val="28"/>
              </w:rPr>
              <w:t>专职/兼职</w:t>
            </w:r>
          </w:p>
        </w:tc>
        <w:tc>
          <w:tcPr>
            <w:tcW w:w="775" w:type="dxa"/>
            <w:vMerge w:val="restart"/>
            <w:noWrap w:val="0"/>
            <w:vAlign w:val="center"/>
          </w:tcPr>
          <w:p w14:paraId="1DE3B684">
            <w:pPr>
              <w:rPr>
                <w:rFonts w:hint="eastAsia" w:ascii="仿宋" w:hAnsi="仿宋" w:eastAsia="仿宋" w:cs="仿宋"/>
                <w:kern w:val="0"/>
                <w:sz w:val="28"/>
                <w:szCs w:val="28"/>
              </w:rPr>
            </w:pPr>
            <w:r>
              <w:rPr>
                <w:rFonts w:hint="eastAsia" w:ascii="仿宋" w:hAnsi="仿宋" w:eastAsia="仿宋" w:cs="仿宋"/>
                <w:kern w:val="0"/>
                <w:sz w:val="28"/>
                <w:szCs w:val="28"/>
              </w:rPr>
              <w:t>岗位职责</w:t>
            </w:r>
          </w:p>
        </w:tc>
        <w:tc>
          <w:tcPr>
            <w:tcW w:w="828" w:type="dxa"/>
            <w:vMerge w:val="restart"/>
            <w:noWrap w:val="0"/>
            <w:vAlign w:val="center"/>
          </w:tcPr>
          <w:p w14:paraId="2EBB2A8B">
            <w:pPr>
              <w:rPr>
                <w:rFonts w:hint="eastAsia" w:ascii="仿宋" w:hAnsi="仿宋" w:eastAsia="仿宋" w:cs="仿宋"/>
                <w:kern w:val="0"/>
                <w:sz w:val="28"/>
                <w:szCs w:val="28"/>
              </w:rPr>
            </w:pPr>
            <w:r>
              <w:rPr>
                <w:rFonts w:hint="eastAsia" w:ascii="仿宋" w:hAnsi="仿宋" w:eastAsia="仿宋" w:cs="仿宋"/>
                <w:kern w:val="0"/>
                <w:sz w:val="28"/>
                <w:szCs w:val="28"/>
              </w:rPr>
              <w:t>从业时间</w:t>
            </w:r>
          </w:p>
        </w:tc>
        <w:tc>
          <w:tcPr>
            <w:tcW w:w="742" w:type="dxa"/>
            <w:vMerge w:val="restart"/>
            <w:noWrap w:val="0"/>
            <w:vAlign w:val="center"/>
          </w:tcPr>
          <w:p w14:paraId="7D2D993A">
            <w:pPr>
              <w:rPr>
                <w:rFonts w:hint="eastAsia" w:ascii="仿宋" w:hAnsi="仿宋" w:eastAsia="仿宋" w:cs="仿宋"/>
                <w:kern w:val="0"/>
                <w:sz w:val="28"/>
                <w:szCs w:val="28"/>
              </w:rPr>
            </w:pPr>
            <w:r>
              <w:rPr>
                <w:rFonts w:hint="eastAsia" w:ascii="仿宋" w:hAnsi="仿宋" w:eastAsia="仿宋" w:cs="仿宋"/>
                <w:kern w:val="0"/>
                <w:sz w:val="28"/>
                <w:szCs w:val="28"/>
              </w:rPr>
              <w:t>项目经验</w:t>
            </w:r>
          </w:p>
        </w:tc>
        <w:tc>
          <w:tcPr>
            <w:tcW w:w="3026" w:type="dxa"/>
            <w:gridSpan w:val="4"/>
            <w:noWrap w:val="0"/>
            <w:vAlign w:val="center"/>
          </w:tcPr>
          <w:p w14:paraId="38718543">
            <w:pPr>
              <w:ind w:firstLine="480"/>
              <w:jc w:val="center"/>
              <w:rPr>
                <w:rFonts w:hint="eastAsia" w:ascii="仿宋" w:hAnsi="仿宋" w:eastAsia="仿宋" w:cs="仿宋"/>
                <w:kern w:val="0"/>
                <w:sz w:val="28"/>
                <w:szCs w:val="28"/>
              </w:rPr>
            </w:pPr>
            <w:r>
              <w:rPr>
                <w:rFonts w:hint="eastAsia" w:ascii="仿宋" w:hAnsi="仿宋" w:eastAsia="仿宋" w:cs="仿宋"/>
                <w:kern w:val="0"/>
                <w:sz w:val="28"/>
                <w:szCs w:val="28"/>
              </w:rPr>
              <w:t>资格证明</w:t>
            </w:r>
          </w:p>
        </w:tc>
      </w:tr>
      <w:tr w14:paraId="6355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652" w:type="dxa"/>
            <w:vMerge w:val="continue"/>
            <w:noWrap w:val="0"/>
            <w:vAlign w:val="center"/>
          </w:tcPr>
          <w:p w14:paraId="36647460">
            <w:pPr>
              <w:ind w:firstLine="480"/>
              <w:rPr>
                <w:rFonts w:hint="eastAsia" w:ascii="仿宋" w:hAnsi="仿宋" w:eastAsia="仿宋" w:cs="仿宋"/>
                <w:kern w:val="0"/>
                <w:sz w:val="28"/>
                <w:szCs w:val="28"/>
              </w:rPr>
            </w:pPr>
          </w:p>
        </w:tc>
        <w:tc>
          <w:tcPr>
            <w:tcW w:w="957" w:type="dxa"/>
            <w:vMerge w:val="continue"/>
            <w:noWrap w:val="0"/>
            <w:vAlign w:val="center"/>
          </w:tcPr>
          <w:p w14:paraId="7A28270B">
            <w:pPr>
              <w:ind w:firstLine="480"/>
              <w:rPr>
                <w:rFonts w:hint="eastAsia" w:ascii="仿宋" w:hAnsi="仿宋" w:eastAsia="仿宋" w:cs="仿宋"/>
                <w:kern w:val="0"/>
                <w:sz w:val="28"/>
                <w:szCs w:val="28"/>
              </w:rPr>
            </w:pPr>
          </w:p>
        </w:tc>
        <w:tc>
          <w:tcPr>
            <w:tcW w:w="889" w:type="dxa"/>
            <w:vMerge w:val="continue"/>
            <w:noWrap w:val="0"/>
            <w:vAlign w:val="center"/>
          </w:tcPr>
          <w:p w14:paraId="2001C2D9">
            <w:pPr>
              <w:ind w:firstLine="480"/>
              <w:rPr>
                <w:rFonts w:hint="eastAsia" w:ascii="仿宋" w:hAnsi="仿宋" w:eastAsia="仿宋" w:cs="仿宋"/>
                <w:kern w:val="0"/>
                <w:sz w:val="28"/>
                <w:szCs w:val="28"/>
              </w:rPr>
            </w:pPr>
          </w:p>
        </w:tc>
        <w:tc>
          <w:tcPr>
            <w:tcW w:w="763" w:type="dxa"/>
            <w:vMerge w:val="continue"/>
            <w:noWrap w:val="0"/>
            <w:vAlign w:val="center"/>
          </w:tcPr>
          <w:p w14:paraId="2BF5E76A">
            <w:pPr>
              <w:ind w:firstLine="480"/>
              <w:rPr>
                <w:rFonts w:hint="eastAsia" w:ascii="仿宋" w:hAnsi="仿宋" w:eastAsia="仿宋" w:cs="仿宋"/>
                <w:kern w:val="0"/>
                <w:sz w:val="28"/>
                <w:szCs w:val="28"/>
              </w:rPr>
            </w:pPr>
          </w:p>
        </w:tc>
        <w:tc>
          <w:tcPr>
            <w:tcW w:w="762" w:type="dxa"/>
            <w:vMerge w:val="continue"/>
            <w:noWrap w:val="0"/>
            <w:vAlign w:val="top"/>
          </w:tcPr>
          <w:p w14:paraId="0CD24D9D">
            <w:pPr>
              <w:ind w:firstLine="480"/>
              <w:rPr>
                <w:rFonts w:hint="eastAsia" w:ascii="仿宋" w:hAnsi="仿宋" w:eastAsia="仿宋" w:cs="仿宋"/>
                <w:kern w:val="0"/>
                <w:sz w:val="28"/>
                <w:szCs w:val="28"/>
              </w:rPr>
            </w:pPr>
          </w:p>
        </w:tc>
        <w:tc>
          <w:tcPr>
            <w:tcW w:w="775" w:type="dxa"/>
            <w:vMerge w:val="continue"/>
            <w:noWrap w:val="0"/>
            <w:vAlign w:val="center"/>
          </w:tcPr>
          <w:p w14:paraId="4E3D9805">
            <w:pPr>
              <w:ind w:firstLine="480"/>
              <w:rPr>
                <w:rFonts w:hint="eastAsia" w:ascii="仿宋" w:hAnsi="仿宋" w:eastAsia="仿宋" w:cs="仿宋"/>
                <w:kern w:val="0"/>
                <w:sz w:val="28"/>
                <w:szCs w:val="28"/>
              </w:rPr>
            </w:pPr>
          </w:p>
        </w:tc>
        <w:tc>
          <w:tcPr>
            <w:tcW w:w="828" w:type="dxa"/>
            <w:vMerge w:val="continue"/>
            <w:noWrap w:val="0"/>
            <w:vAlign w:val="center"/>
          </w:tcPr>
          <w:p w14:paraId="20C29D5A">
            <w:pPr>
              <w:ind w:firstLine="480"/>
              <w:rPr>
                <w:rFonts w:hint="eastAsia" w:ascii="仿宋" w:hAnsi="仿宋" w:eastAsia="仿宋" w:cs="仿宋"/>
                <w:kern w:val="0"/>
                <w:sz w:val="28"/>
                <w:szCs w:val="28"/>
              </w:rPr>
            </w:pPr>
          </w:p>
        </w:tc>
        <w:tc>
          <w:tcPr>
            <w:tcW w:w="742" w:type="dxa"/>
            <w:vMerge w:val="continue"/>
            <w:noWrap w:val="0"/>
            <w:vAlign w:val="center"/>
          </w:tcPr>
          <w:p w14:paraId="3521770D">
            <w:pPr>
              <w:ind w:firstLine="480"/>
              <w:rPr>
                <w:rFonts w:hint="eastAsia" w:ascii="仿宋" w:hAnsi="仿宋" w:eastAsia="仿宋" w:cs="仿宋"/>
                <w:kern w:val="0"/>
                <w:sz w:val="28"/>
                <w:szCs w:val="28"/>
              </w:rPr>
            </w:pPr>
          </w:p>
        </w:tc>
        <w:tc>
          <w:tcPr>
            <w:tcW w:w="1011" w:type="dxa"/>
            <w:noWrap w:val="0"/>
            <w:vAlign w:val="center"/>
          </w:tcPr>
          <w:p w14:paraId="3BC986CC">
            <w:pPr>
              <w:rPr>
                <w:rFonts w:hint="eastAsia" w:ascii="仿宋" w:hAnsi="仿宋" w:eastAsia="仿宋" w:cs="仿宋"/>
                <w:kern w:val="0"/>
                <w:sz w:val="28"/>
                <w:szCs w:val="28"/>
              </w:rPr>
            </w:pPr>
            <w:r>
              <w:rPr>
                <w:rFonts w:hint="eastAsia" w:ascii="仿宋" w:hAnsi="仿宋" w:eastAsia="仿宋" w:cs="仿宋"/>
                <w:kern w:val="0"/>
                <w:sz w:val="28"/>
                <w:szCs w:val="28"/>
              </w:rPr>
              <w:t>证书名称</w:t>
            </w:r>
          </w:p>
        </w:tc>
        <w:tc>
          <w:tcPr>
            <w:tcW w:w="624" w:type="dxa"/>
            <w:noWrap w:val="0"/>
            <w:vAlign w:val="center"/>
          </w:tcPr>
          <w:p w14:paraId="1F8230B2">
            <w:pPr>
              <w:rPr>
                <w:rFonts w:hint="eastAsia" w:ascii="仿宋" w:hAnsi="仿宋" w:eastAsia="仿宋" w:cs="仿宋"/>
                <w:kern w:val="0"/>
                <w:sz w:val="28"/>
                <w:szCs w:val="28"/>
              </w:rPr>
            </w:pPr>
            <w:r>
              <w:rPr>
                <w:rFonts w:hint="eastAsia" w:ascii="仿宋" w:hAnsi="仿宋" w:eastAsia="仿宋" w:cs="仿宋"/>
                <w:kern w:val="0"/>
                <w:sz w:val="28"/>
                <w:szCs w:val="28"/>
              </w:rPr>
              <w:t>级别</w:t>
            </w:r>
          </w:p>
        </w:tc>
        <w:tc>
          <w:tcPr>
            <w:tcW w:w="701" w:type="dxa"/>
            <w:noWrap w:val="0"/>
            <w:vAlign w:val="center"/>
          </w:tcPr>
          <w:p w14:paraId="54932C16">
            <w:pPr>
              <w:rPr>
                <w:rFonts w:hint="eastAsia" w:ascii="仿宋" w:hAnsi="仿宋" w:eastAsia="仿宋" w:cs="仿宋"/>
                <w:kern w:val="0"/>
                <w:sz w:val="28"/>
                <w:szCs w:val="28"/>
              </w:rPr>
            </w:pPr>
            <w:r>
              <w:rPr>
                <w:rFonts w:hint="eastAsia" w:ascii="仿宋" w:hAnsi="仿宋" w:eastAsia="仿宋" w:cs="仿宋"/>
                <w:kern w:val="0"/>
                <w:sz w:val="28"/>
                <w:szCs w:val="28"/>
              </w:rPr>
              <w:t>证号</w:t>
            </w:r>
          </w:p>
        </w:tc>
        <w:tc>
          <w:tcPr>
            <w:tcW w:w="690" w:type="dxa"/>
            <w:noWrap w:val="0"/>
            <w:vAlign w:val="center"/>
          </w:tcPr>
          <w:p w14:paraId="400A9B21">
            <w:pPr>
              <w:rPr>
                <w:rFonts w:hint="eastAsia" w:ascii="仿宋" w:hAnsi="仿宋" w:eastAsia="仿宋" w:cs="仿宋"/>
                <w:kern w:val="0"/>
                <w:sz w:val="28"/>
                <w:szCs w:val="28"/>
              </w:rPr>
            </w:pPr>
            <w:r>
              <w:rPr>
                <w:rFonts w:hint="eastAsia" w:ascii="仿宋" w:hAnsi="仿宋" w:eastAsia="仿宋" w:cs="仿宋"/>
                <w:kern w:val="0"/>
                <w:sz w:val="28"/>
                <w:szCs w:val="28"/>
              </w:rPr>
              <w:t>专业</w:t>
            </w:r>
          </w:p>
        </w:tc>
      </w:tr>
      <w:tr w14:paraId="7963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652" w:type="dxa"/>
            <w:vMerge w:val="restart"/>
            <w:noWrap w:val="0"/>
            <w:vAlign w:val="center"/>
          </w:tcPr>
          <w:p w14:paraId="0E705EB4">
            <w:pPr>
              <w:spacing w:before="156" w:beforeLines="50" w:after="156" w:afterLines="5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项目负责人</w:t>
            </w:r>
          </w:p>
        </w:tc>
        <w:tc>
          <w:tcPr>
            <w:tcW w:w="957" w:type="dxa"/>
            <w:noWrap w:val="0"/>
            <w:vAlign w:val="center"/>
          </w:tcPr>
          <w:p w14:paraId="389F7AA2">
            <w:pPr>
              <w:ind w:firstLine="480"/>
              <w:rPr>
                <w:rFonts w:hint="eastAsia" w:ascii="仿宋" w:hAnsi="仿宋" w:eastAsia="仿宋" w:cs="仿宋"/>
                <w:kern w:val="0"/>
                <w:sz w:val="28"/>
                <w:szCs w:val="28"/>
              </w:rPr>
            </w:pPr>
          </w:p>
        </w:tc>
        <w:tc>
          <w:tcPr>
            <w:tcW w:w="889" w:type="dxa"/>
            <w:noWrap w:val="0"/>
            <w:vAlign w:val="center"/>
          </w:tcPr>
          <w:p w14:paraId="1EA5C9E7">
            <w:pPr>
              <w:ind w:firstLine="480"/>
              <w:rPr>
                <w:rFonts w:hint="eastAsia" w:ascii="仿宋" w:hAnsi="仿宋" w:eastAsia="仿宋" w:cs="仿宋"/>
                <w:kern w:val="0"/>
                <w:sz w:val="28"/>
                <w:szCs w:val="28"/>
              </w:rPr>
            </w:pPr>
          </w:p>
        </w:tc>
        <w:tc>
          <w:tcPr>
            <w:tcW w:w="763" w:type="dxa"/>
            <w:noWrap w:val="0"/>
            <w:vAlign w:val="center"/>
          </w:tcPr>
          <w:p w14:paraId="136F40A4">
            <w:pPr>
              <w:ind w:firstLine="480"/>
              <w:rPr>
                <w:rFonts w:hint="eastAsia" w:ascii="仿宋" w:hAnsi="仿宋" w:eastAsia="仿宋" w:cs="仿宋"/>
                <w:kern w:val="0"/>
                <w:sz w:val="28"/>
                <w:szCs w:val="28"/>
              </w:rPr>
            </w:pPr>
          </w:p>
        </w:tc>
        <w:tc>
          <w:tcPr>
            <w:tcW w:w="762" w:type="dxa"/>
            <w:noWrap w:val="0"/>
            <w:vAlign w:val="top"/>
          </w:tcPr>
          <w:p w14:paraId="179567F2">
            <w:pPr>
              <w:ind w:firstLine="480"/>
              <w:rPr>
                <w:rFonts w:hint="eastAsia" w:ascii="仿宋" w:hAnsi="仿宋" w:eastAsia="仿宋" w:cs="仿宋"/>
                <w:kern w:val="0"/>
                <w:sz w:val="28"/>
                <w:szCs w:val="28"/>
              </w:rPr>
            </w:pPr>
          </w:p>
        </w:tc>
        <w:tc>
          <w:tcPr>
            <w:tcW w:w="775" w:type="dxa"/>
            <w:noWrap w:val="0"/>
            <w:vAlign w:val="center"/>
          </w:tcPr>
          <w:p w14:paraId="3ABF651F">
            <w:pPr>
              <w:ind w:firstLine="480"/>
              <w:rPr>
                <w:rFonts w:hint="eastAsia" w:ascii="仿宋" w:hAnsi="仿宋" w:eastAsia="仿宋" w:cs="仿宋"/>
                <w:kern w:val="0"/>
                <w:sz w:val="28"/>
                <w:szCs w:val="28"/>
              </w:rPr>
            </w:pPr>
          </w:p>
        </w:tc>
        <w:tc>
          <w:tcPr>
            <w:tcW w:w="828" w:type="dxa"/>
            <w:noWrap w:val="0"/>
            <w:vAlign w:val="center"/>
          </w:tcPr>
          <w:p w14:paraId="1021E4C7">
            <w:pPr>
              <w:ind w:firstLine="480"/>
              <w:rPr>
                <w:rFonts w:hint="eastAsia" w:ascii="仿宋" w:hAnsi="仿宋" w:eastAsia="仿宋" w:cs="仿宋"/>
                <w:kern w:val="0"/>
                <w:sz w:val="28"/>
                <w:szCs w:val="28"/>
              </w:rPr>
            </w:pPr>
          </w:p>
        </w:tc>
        <w:tc>
          <w:tcPr>
            <w:tcW w:w="742" w:type="dxa"/>
            <w:noWrap w:val="0"/>
            <w:vAlign w:val="center"/>
          </w:tcPr>
          <w:p w14:paraId="15BB0A7E">
            <w:pPr>
              <w:ind w:firstLine="480"/>
              <w:rPr>
                <w:rFonts w:hint="eastAsia" w:ascii="仿宋" w:hAnsi="仿宋" w:eastAsia="仿宋" w:cs="仿宋"/>
                <w:kern w:val="0"/>
                <w:sz w:val="28"/>
                <w:szCs w:val="28"/>
              </w:rPr>
            </w:pPr>
          </w:p>
        </w:tc>
        <w:tc>
          <w:tcPr>
            <w:tcW w:w="1011" w:type="dxa"/>
            <w:noWrap w:val="0"/>
            <w:vAlign w:val="center"/>
          </w:tcPr>
          <w:p w14:paraId="3A2EF885">
            <w:pPr>
              <w:ind w:firstLine="480"/>
              <w:rPr>
                <w:rFonts w:hint="eastAsia" w:ascii="仿宋" w:hAnsi="仿宋" w:eastAsia="仿宋" w:cs="仿宋"/>
                <w:kern w:val="0"/>
                <w:sz w:val="28"/>
                <w:szCs w:val="28"/>
              </w:rPr>
            </w:pPr>
          </w:p>
        </w:tc>
        <w:tc>
          <w:tcPr>
            <w:tcW w:w="624" w:type="dxa"/>
            <w:noWrap w:val="0"/>
            <w:vAlign w:val="center"/>
          </w:tcPr>
          <w:p w14:paraId="14CDF49E">
            <w:pPr>
              <w:ind w:firstLine="480"/>
              <w:rPr>
                <w:rFonts w:hint="eastAsia" w:ascii="仿宋" w:hAnsi="仿宋" w:eastAsia="仿宋" w:cs="仿宋"/>
                <w:kern w:val="0"/>
                <w:sz w:val="28"/>
                <w:szCs w:val="28"/>
              </w:rPr>
            </w:pPr>
          </w:p>
        </w:tc>
        <w:tc>
          <w:tcPr>
            <w:tcW w:w="701" w:type="dxa"/>
            <w:noWrap w:val="0"/>
            <w:vAlign w:val="center"/>
          </w:tcPr>
          <w:p w14:paraId="3F55C8CA">
            <w:pPr>
              <w:ind w:firstLine="480"/>
              <w:rPr>
                <w:rFonts w:hint="eastAsia" w:ascii="仿宋" w:hAnsi="仿宋" w:eastAsia="仿宋" w:cs="仿宋"/>
                <w:kern w:val="0"/>
                <w:sz w:val="28"/>
                <w:szCs w:val="28"/>
              </w:rPr>
            </w:pPr>
          </w:p>
        </w:tc>
        <w:tc>
          <w:tcPr>
            <w:tcW w:w="690" w:type="dxa"/>
            <w:noWrap w:val="0"/>
            <w:vAlign w:val="center"/>
          </w:tcPr>
          <w:p w14:paraId="284ACD4C">
            <w:pPr>
              <w:ind w:firstLine="480"/>
              <w:rPr>
                <w:rFonts w:hint="eastAsia" w:ascii="仿宋" w:hAnsi="仿宋" w:eastAsia="仿宋" w:cs="仿宋"/>
                <w:kern w:val="0"/>
                <w:sz w:val="28"/>
                <w:szCs w:val="28"/>
              </w:rPr>
            </w:pPr>
          </w:p>
        </w:tc>
      </w:tr>
      <w:tr w14:paraId="3D3D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652" w:type="dxa"/>
            <w:vMerge w:val="continue"/>
            <w:noWrap w:val="0"/>
            <w:vAlign w:val="center"/>
          </w:tcPr>
          <w:p w14:paraId="6C222F99">
            <w:pPr>
              <w:spacing w:before="156" w:beforeLines="50" w:after="156" w:afterLines="50"/>
              <w:ind w:firstLine="480"/>
              <w:rPr>
                <w:rFonts w:hint="eastAsia" w:ascii="仿宋" w:hAnsi="仿宋" w:eastAsia="仿宋" w:cs="仿宋"/>
                <w:kern w:val="0"/>
                <w:sz w:val="28"/>
                <w:szCs w:val="28"/>
              </w:rPr>
            </w:pPr>
          </w:p>
        </w:tc>
        <w:tc>
          <w:tcPr>
            <w:tcW w:w="957" w:type="dxa"/>
            <w:noWrap w:val="0"/>
            <w:vAlign w:val="center"/>
          </w:tcPr>
          <w:p w14:paraId="59565DA5">
            <w:pPr>
              <w:ind w:firstLine="480"/>
              <w:rPr>
                <w:rFonts w:hint="eastAsia" w:ascii="仿宋" w:hAnsi="仿宋" w:eastAsia="仿宋" w:cs="仿宋"/>
                <w:kern w:val="0"/>
                <w:sz w:val="28"/>
                <w:szCs w:val="28"/>
              </w:rPr>
            </w:pPr>
          </w:p>
        </w:tc>
        <w:tc>
          <w:tcPr>
            <w:tcW w:w="889" w:type="dxa"/>
            <w:noWrap w:val="0"/>
            <w:vAlign w:val="center"/>
          </w:tcPr>
          <w:p w14:paraId="2D3F8B2B">
            <w:pPr>
              <w:ind w:firstLine="480"/>
              <w:rPr>
                <w:rFonts w:hint="eastAsia" w:ascii="仿宋" w:hAnsi="仿宋" w:eastAsia="仿宋" w:cs="仿宋"/>
                <w:kern w:val="0"/>
                <w:sz w:val="28"/>
                <w:szCs w:val="28"/>
              </w:rPr>
            </w:pPr>
          </w:p>
        </w:tc>
        <w:tc>
          <w:tcPr>
            <w:tcW w:w="763" w:type="dxa"/>
            <w:noWrap w:val="0"/>
            <w:vAlign w:val="center"/>
          </w:tcPr>
          <w:p w14:paraId="161B1A92">
            <w:pPr>
              <w:ind w:firstLine="480"/>
              <w:rPr>
                <w:rFonts w:hint="eastAsia" w:ascii="仿宋" w:hAnsi="仿宋" w:eastAsia="仿宋" w:cs="仿宋"/>
                <w:kern w:val="0"/>
                <w:sz w:val="28"/>
                <w:szCs w:val="28"/>
              </w:rPr>
            </w:pPr>
          </w:p>
        </w:tc>
        <w:tc>
          <w:tcPr>
            <w:tcW w:w="762" w:type="dxa"/>
            <w:noWrap w:val="0"/>
            <w:vAlign w:val="top"/>
          </w:tcPr>
          <w:p w14:paraId="702824CF">
            <w:pPr>
              <w:ind w:firstLine="480"/>
              <w:rPr>
                <w:rFonts w:hint="eastAsia" w:ascii="仿宋" w:hAnsi="仿宋" w:eastAsia="仿宋" w:cs="仿宋"/>
                <w:kern w:val="0"/>
                <w:sz w:val="28"/>
                <w:szCs w:val="28"/>
              </w:rPr>
            </w:pPr>
          </w:p>
        </w:tc>
        <w:tc>
          <w:tcPr>
            <w:tcW w:w="775" w:type="dxa"/>
            <w:noWrap w:val="0"/>
            <w:vAlign w:val="center"/>
          </w:tcPr>
          <w:p w14:paraId="69D2C6CC">
            <w:pPr>
              <w:ind w:firstLine="480"/>
              <w:rPr>
                <w:rFonts w:hint="eastAsia" w:ascii="仿宋" w:hAnsi="仿宋" w:eastAsia="仿宋" w:cs="仿宋"/>
                <w:kern w:val="0"/>
                <w:sz w:val="28"/>
                <w:szCs w:val="28"/>
              </w:rPr>
            </w:pPr>
          </w:p>
        </w:tc>
        <w:tc>
          <w:tcPr>
            <w:tcW w:w="828" w:type="dxa"/>
            <w:noWrap w:val="0"/>
            <w:vAlign w:val="center"/>
          </w:tcPr>
          <w:p w14:paraId="3357BFF7">
            <w:pPr>
              <w:ind w:firstLine="480"/>
              <w:rPr>
                <w:rFonts w:hint="eastAsia" w:ascii="仿宋" w:hAnsi="仿宋" w:eastAsia="仿宋" w:cs="仿宋"/>
                <w:kern w:val="0"/>
                <w:sz w:val="28"/>
                <w:szCs w:val="28"/>
              </w:rPr>
            </w:pPr>
          </w:p>
        </w:tc>
        <w:tc>
          <w:tcPr>
            <w:tcW w:w="742" w:type="dxa"/>
            <w:noWrap w:val="0"/>
            <w:vAlign w:val="center"/>
          </w:tcPr>
          <w:p w14:paraId="0E1CAEB5">
            <w:pPr>
              <w:ind w:firstLine="480"/>
              <w:rPr>
                <w:rFonts w:hint="eastAsia" w:ascii="仿宋" w:hAnsi="仿宋" w:eastAsia="仿宋" w:cs="仿宋"/>
                <w:kern w:val="0"/>
                <w:sz w:val="28"/>
                <w:szCs w:val="28"/>
              </w:rPr>
            </w:pPr>
          </w:p>
        </w:tc>
        <w:tc>
          <w:tcPr>
            <w:tcW w:w="1011" w:type="dxa"/>
            <w:noWrap w:val="0"/>
            <w:vAlign w:val="center"/>
          </w:tcPr>
          <w:p w14:paraId="51789C1F">
            <w:pPr>
              <w:ind w:firstLine="480"/>
              <w:rPr>
                <w:rFonts w:hint="eastAsia" w:ascii="仿宋" w:hAnsi="仿宋" w:eastAsia="仿宋" w:cs="仿宋"/>
                <w:kern w:val="0"/>
                <w:sz w:val="28"/>
                <w:szCs w:val="28"/>
              </w:rPr>
            </w:pPr>
          </w:p>
        </w:tc>
        <w:tc>
          <w:tcPr>
            <w:tcW w:w="624" w:type="dxa"/>
            <w:noWrap w:val="0"/>
            <w:vAlign w:val="center"/>
          </w:tcPr>
          <w:p w14:paraId="007C894E">
            <w:pPr>
              <w:ind w:firstLine="480"/>
              <w:rPr>
                <w:rFonts w:hint="eastAsia" w:ascii="仿宋" w:hAnsi="仿宋" w:eastAsia="仿宋" w:cs="仿宋"/>
                <w:kern w:val="0"/>
                <w:sz w:val="28"/>
                <w:szCs w:val="28"/>
              </w:rPr>
            </w:pPr>
          </w:p>
        </w:tc>
        <w:tc>
          <w:tcPr>
            <w:tcW w:w="701" w:type="dxa"/>
            <w:noWrap w:val="0"/>
            <w:vAlign w:val="center"/>
          </w:tcPr>
          <w:p w14:paraId="2A526290">
            <w:pPr>
              <w:ind w:firstLine="480"/>
              <w:rPr>
                <w:rFonts w:hint="eastAsia" w:ascii="仿宋" w:hAnsi="仿宋" w:eastAsia="仿宋" w:cs="仿宋"/>
                <w:kern w:val="0"/>
                <w:sz w:val="28"/>
                <w:szCs w:val="28"/>
              </w:rPr>
            </w:pPr>
          </w:p>
        </w:tc>
        <w:tc>
          <w:tcPr>
            <w:tcW w:w="690" w:type="dxa"/>
            <w:noWrap w:val="0"/>
            <w:vAlign w:val="center"/>
          </w:tcPr>
          <w:p w14:paraId="7956057A">
            <w:pPr>
              <w:ind w:firstLine="480"/>
              <w:rPr>
                <w:rFonts w:hint="eastAsia" w:ascii="仿宋" w:hAnsi="仿宋" w:eastAsia="仿宋" w:cs="仿宋"/>
                <w:kern w:val="0"/>
                <w:sz w:val="28"/>
                <w:szCs w:val="28"/>
              </w:rPr>
            </w:pPr>
          </w:p>
        </w:tc>
      </w:tr>
      <w:tr w14:paraId="27D3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652" w:type="dxa"/>
            <w:vMerge w:val="continue"/>
            <w:noWrap w:val="0"/>
            <w:vAlign w:val="center"/>
          </w:tcPr>
          <w:p w14:paraId="3F16DBDE">
            <w:pPr>
              <w:spacing w:before="156" w:beforeLines="50" w:after="156" w:afterLines="50"/>
              <w:ind w:firstLine="480"/>
              <w:rPr>
                <w:rFonts w:hint="eastAsia" w:ascii="仿宋" w:hAnsi="仿宋" w:eastAsia="仿宋" w:cs="仿宋"/>
                <w:kern w:val="0"/>
                <w:sz w:val="28"/>
                <w:szCs w:val="28"/>
              </w:rPr>
            </w:pPr>
          </w:p>
        </w:tc>
        <w:tc>
          <w:tcPr>
            <w:tcW w:w="957" w:type="dxa"/>
            <w:noWrap w:val="0"/>
            <w:vAlign w:val="center"/>
          </w:tcPr>
          <w:p w14:paraId="726C1473">
            <w:pPr>
              <w:ind w:firstLine="480"/>
              <w:rPr>
                <w:rFonts w:hint="eastAsia" w:ascii="仿宋" w:hAnsi="仿宋" w:eastAsia="仿宋" w:cs="仿宋"/>
                <w:kern w:val="0"/>
                <w:sz w:val="28"/>
                <w:szCs w:val="28"/>
              </w:rPr>
            </w:pPr>
          </w:p>
        </w:tc>
        <w:tc>
          <w:tcPr>
            <w:tcW w:w="889" w:type="dxa"/>
            <w:noWrap w:val="0"/>
            <w:vAlign w:val="center"/>
          </w:tcPr>
          <w:p w14:paraId="45E4147E">
            <w:pPr>
              <w:ind w:firstLine="480"/>
              <w:rPr>
                <w:rFonts w:hint="eastAsia" w:ascii="仿宋" w:hAnsi="仿宋" w:eastAsia="仿宋" w:cs="仿宋"/>
                <w:kern w:val="0"/>
                <w:sz w:val="28"/>
                <w:szCs w:val="28"/>
              </w:rPr>
            </w:pPr>
          </w:p>
        </w:tc>
        <w:tc>
          <w:tcPr>
            <w:tcW w:w="763" w:type="dxa"/>
            <w:noWrap w:val="0"/>
            <w:vAlign w:val="center"/>
          </w:tcPr>
          <w:p w14:paraId="158589F4">
            <w:pPr>
              <w:ind w:firstLine="480"/>
              <w:rPr>
                <w:rFonts w:hint="eastAsia" w:ascii="仿宋" w:hAnsi="仿宋" w:eastAsia="仿宋" w:cs="仿宋"/>
                <w:kern w:val="0"/>
                <w:sz w:val="28"/>
                <w:szCs w:val="28"/>
              </w:rPr>
            </w:pPr>
          </w:p>
        </w:tc>
        <w:tc>
          <w:tcPr>
            <w:tcW w:w="762" w:type="dxa"/>
            <w:noWrap w:val="0"/>
            <w:vAlign w:val="top"/>
          </w:tcPr>
          <w:p w14:paraId="3C8AEE17">
            <w:pPr>
              <w:ind w:firstLine="480"/>
              <w:rPr>
                <w:rFonts w:hint="eastAsia" w:ascii="仿宋" w:hAnsi="仿宋" w:eastAsia="仿宋" w:cs="仿宋"/>
                <w:kern w:val="0"/>
                <w:sz w:val="28"/>
                <w:szCs w:val="28"/>
              </w:rPr>
            </w:pPr>
          </w:p>
        </w:tc>
        <w:tc>
          <w:tcPr>
            <w:tcW w:w="775" w:type="dxa"/>
            <w:noWrap w:val="0"/>
            <w:vAlign w:val="center"/>
          </w:tcPr>
          <w:p w14:paraId="198E5AB7">
            <w:pPr>
              <w:ind w:firstLine="480"/>
              <w:rPr>
                <w:rFonts w:hint="eastAsia" w:ascii="仿宋" w:hAnsi="仿宋" w:eastAsia="仿宋" w:cs="仿宋"/>
                <w:kern w:val="0"/>
                <w:sz w:val="28"/>
                <w:szCs w:val="28"/>
              </w:rPr>
            </w:pPr>
          </w:p>
        </w:tc>
        <w:tc>
          <w:tcPr>
            <w:tcW w:w="828" w:type="dxa"/>
            <w:noWrap w:val="0"/>
            <w:vAlign w:val="center"/>
          </w:tcPr>
          <w:p w14:paraId="0E2CA16B">
            <w:pPr>
              <w:ind w:firstLine="480"/>
              <w:rPr>
                <w:rFonts w:hint="eastAsia" w:ascii="仿宋" w:hAnsi="仿宋" w:eastAsia="仿宋" w:cs="仿宋"/>
                <w:kern w:val="0"/>
                <w:sz w:val="28"/>
                <w:szCs w:val="28"/>
              </w:rPr>
            </w:pPr>
          </w:p>
        </w:tc>
        <w:tc>
          <w:tcPr>
            <w:tcW w:w="742" w:type="dxa"/>
            <w:noWrap w:val="0"/>
            <w:vAlign w:val="center"/>
          </w:tcPr>
          <w:p w14:paraId="48651DA7">
            <w:pPr>
              <w:ind w:firstLine="480"/>
              <w:rPr>
                <w:rFonts w:hint="eastAsia" w:ascii="仿宋" w:hAnsi="仿宋" w:eastAsia="仿宋" w:cs="仿宋"/>
                <w:kern w:val="0"/>
                <w:sz w:val="28"/>
                <w:szCs w:val="28"/>
              </w:rPr>
            </w:pPr>
          </w:p>
        </w:tc>
        <w:tc>
          <w:tcPr>
            <w:tcW w:w="1011" w:type="dxa"/>
            <w:noWrap w:val="0"/>
            <w:vAlign w:val="center"/>
          </w:tcPr>
          <w:p w14:paraId="6BCEDE02">
            <w:pPr>
              <w:ind w:firstLine="480"/>
              <w:rPr>
                <w:rFonts w:hint="eastAsia" w:ascii="仿宋" w:hAnsi="仿宋" w:eastAsia="仿宋" w:cs="仿宋"/>
                <w:kern w:val="0"/>
                <w:sz w:val="28"/>
                <w:szCs w:val="28"/>
              </w:rPr>
            </w:pPr>
          </w:p>
        </w:tc>
        <w:tc>
          <w:tcPr>
            <w:tcW w:w="624" w:type="dxa"/>
            <w:noWrap w:val="0"/>
            <w:vAlign w:val="center"/>
          </w:tcPr>
          <w:p w14:paraId="3D8534C0">
            <w:pPr>
              <w:ind w:firstLine="480"/>
              <w:rPr>
                <w:rFonts w:hint="eastAsia" w:ascii="仿宋" w:hAnsi="仿宋" w:eastAsia="仿宋" w:cs="仿宋"/>
                <w:kern w:val="0"/>
                <w:sz w:val="28"/>
                <w:szCs w:val="28"/>
              </w:rPr>
            </w:pPr>
          </w:p>
        </w:tc>
        <w:tc>
          <w:tcPr>
            <w:tcW w:w="701" w:type="dxa"/>
            <w:noWrap w:val="0"/>
            <w:vAlign w:val="center"/>
          </w:tcPr>
          <w:p w14:paraId="4C755BB6">
            <w:pPr>
              <w:ind w:firstLine="480"/>
              <w:rPr>
                <w:rFonts w:hint="eastAsia" w:ascii="仿宋" w:hAnsi="仿宋" w:eastAsia="仿宋" w:cs="仿宋"/>
                <w:kern w:val="0"/>
                <w:sz w:val="28"/>
                <w:szCs w:val="28"/>
              </w:rPr>
            </w:pPr>
          </w:p>
        </w:tc>
        <w:tc>
          <w:tcPr>
            <w:tcW w:w="690" w:type="dxa"/>
            <w:noWrap w:val="0"/>
            <w:vAlign w:val="center"/>
          </w:tcPr>
          <w:p w14:paraId="449FF785">
            <w:pPr>
              <w:ind w:firstLine="480"/>
              <w:rPr>
                <w:rFonts w:hint="eastAsia" w:ascii="仿宋" w:hAnsi="仿宋" w:eastAsia="仿宋" w:cs="仿宋"/>
                <w:kern w:val="0"/>
                <w:sz w:val="28"/>
                <w:szCs w:val="28"/>
              </w:rPr>
            </w:pPr>
          </w:p>
        </w:tc>
      </w:tr>
      <w:tr w14:paraId="73A7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652" w:type="dxa"/>
            <w:vMerge w:val="restart"/>
            <w:noWrap w:val="0"/>
            <w:vAlign w:val="center"/>
          </w:tcPr>
          <w:p w14:paraId="0E09DDB6">
            <w:pPr>
              <w:spacing w:before="156" w:beforeLines="50" w:after="156" w:afterLines="50"/>
              <w:rPr>
                <w:rFonts w:hint="eastAsia" w:ascii="仿宋" w:hAnsi="仿宋" w:eastAsia="仿宋" w:cs="仿宋"/>
                <w:kern w:val="0"/>
                <w:sz w:val="28"/>
                <w:szCs w:val="28"/>
              </w:rPr>
            </w:pPr>
            <w:r>
              <w:rPr>
                <w:rFonts w:hint="eastAsia" w:ascii="仿宋" w:hAnsi="仿宋" w:eastAsia="仿宋" w:cs="仿宋"/>
                <w:kern w:val="0"/>
                <w:sz w:val="28"/>
                <w:szCs w:val="28"/>
              </w:rPr>
              <w:t>其</w:t>
            </w:r>
          </w:p>
          <w:p w14:paraId="1976BC58">
            <w:pPr>
              <w:spacing w:before="156" w:beforeLines="50" w:after="156" w:afterLines="50"/>
              <w:rPr>
                <w:rFonts w:hint="eastAsia" w:ascii="仿宋" w:hAnsi="仿宋" w:eastAsia="仿宋" w:cs="仿宋"/>
                <w:kern w:val="0"/>
                <w:sz w:val="28"/>
                <w:szCs w:val="28"/>
              </w:rPr>
            </w:pPr>
            <w:r>
              <w:rPr>
                <w:rFonts w:hint="eastAsia" w:ascii="仿宋" w:hAnsi="仿宋" w:eastAsia="仿宋" w:cs="仿宋"/>
                <w:kern w:val="0"/>
                <w:sz w:val="28"/>
                <w:szCs w:val="28"/>
              </w:rPr>
              <w:t>他</w:t>
            </w:r>
          </w:p>
          <w:p w14:paraId="64151F63">
            <w:pPr>
              <w:spacing w:before="156" w:beforeLines="50" w:after="156" w:afterLines="50"/>
              <w:rPr>
                <w:rFonts w:hint="eastAsia" w:ascii="仿宋" w:hAnsi="仿宋" w:eastAsia="仿宋" w:cs="仿宋"/>
                <w:kern w:val="0"/>
                <w:sz w:val="28"/>
                <w:szCs w:val="28"/>
              </w:rPr>
            </w:pPr>
            <w:r>
              <w:rPr>
                <w:rFonts w:hint="eastAsia" w:ascii="仿宋" w:hAnsi="仿宋" w:eastAsia="仿宋" w:cs="仿宋"/>
                <w:kern w:val="0"/>
                <w:sz w:val="28"/>
                <w:szCs w:val="28"/>
              </w:rPr>
              <w:t>人</w:t>
            </w:r>
          </w:p>
          <w:p w14:paraId="79E09B61">
            <w:pPr>
              <w:spacing w:before="156" w:beforeLines="50" w:after="156" w:afterLines="50"/>
              <w:rPr>
                <w:rFonts w:hint="eastAsia" w:ascii="仿宋" w:hAnsi="仿宋" w:eastAsia="仿宋" w:cs="仿宋"/>
                <w:kern w:val="0"/>
                <w:sz w:val="28"/>
                <w:szCs w:val="28"/>
              </w:rPr>
            </w:pPr>
            <w:r>
              <w:rPr>
                <w:rFonts w:hint="eastAsia" w:ascii="仿宋" w:hAnsi="仿宋" w:eastAsia="仿宋" w:cs="仿宋"/>
                <w:kern w:val="0"/>
                <w:sz w:val="28"/>
                <w:szCs w:val="28"/>
              </w:rPr>
              <w:t>员</w:t>
            </w:r>
          </w:p>
        </w:tc>
        <w:tc>
          <w:tcPr>
            <w:tcW w:w="957" w:type="dxa"/>
            <w:noWrap w:val="0"/>
            <w:vAlign w:val="center"/>
          </w:tcPr>
          <w:p w14:paraId="29386DD9">
            <w:pPr>
              <w:ind w:firstLine="480"/>
              <w:rPr>
                <w:rFonts w:hint="eastAsia" w:ascii="仿宋" w:hAnsi="仿宋" w:eastAsia="仿宋" w:cs="仿宋"/>
                <w:kern w:val="0"/>
                <w:sz w:val="28"/>
                <w:szCs w:val="28"/>
              </w:rPr>
            </w:pPr>
          </w:p>
        </w:tc>
        <w:tc>
          <w:tcPr>
            <w:tcW w:w="889" w:type="dxa"/>
            <w:noWrap w:val="0"/>
            <w:vAlign w:val="center"/>
          </w:tcPr>
          <w:p w14:paraId="213EAA9B">
            <w:pPr>
              <w:ind w:firstLine="480"/>
              <w:rPr>
                <w:rFonts w:hint="eastAsia" w:ascii="仿宋" w:hAnsi="仿宋" w:eastAsia="仿宋" w:cs="仿宋"/>
                <w:kern w:val="0"/>
                <w:sz w:val="28"/>
                <w:szCs w:val="28"/>
              </w:rPr>
            </w:pPr>
          </w:p>
        </w:tc>
        <w:tc>
          <w:tcPr>
            <w:tcW w:w="763" w:type="dxa"/>
            <w:noWrap w:val="0"/>
            <w:vAlign w:val="center"/>
          </w:tcPr>
          <w:p w14:paraId="1133CFF8">
            <w:pPr>
              <w:ind w:firstLine="480"/>
              <w:rPr>
                <w:rFonts w:hint="eastAsia" w:ascii="仿宋" w:hAnsi="仿宋" w:eastAsia="仿宋" w:cs="仿宋"/>
                <w:kern w:val="0"/>
                <w:sz w:val="28"/>
                <w:szCs w:val="28"/>
              </w:rPr>
            </w:pPr>
          </w:p>
        </w:tc>
        <w:tc>
          <w:tcPr>
            <w:tcW w:w="762" w:type="dxa"/>
            <w:noWrap w:val="0"/>
            <w:vAlign w:val="top"/>
          </w:tcPr>
          <w:p w14:paraId="28D7C186">
            <w:pPr>
              <w:ind w:firstLine="480"/>
              <w:rPr>
                <w:rFonts w:hint="eastAsia" w:ascii="仿宋" w:hAnsi="仿宋" w:eastAsia="仿宋" w:cs="仿宋"/>
                <w:kern w:val="0"/>
                <w:sz w:val="28"/>
                <w:szCs w:val="28"/>
              </w:rPr>
            </w:pPr>
          </w:p>
        </w:tc>
        <w:tc>
          <w:tcPr>
            <w:tcW w:w="775" w:type="dxa"/>
            <w:noWrap w:val="0"/>
            <w:vAlign w:val="center"/>
          </w:tcPr>
          <w:p w14:paraId="53DF0F13">
            <w:pPr>
              <w:ind w:firstLine="480"/>
              <w:rPr>
                <w:rFonts w:hint="eastAsia" w:ascii="仿宋" w:hAnsi="仿宋" w:eastAsia="仿宋" w:cs="仿宋"/>
                <w:kern w:val="0"/>
                <w:sz w:val="28"/>
                <w:szCs w:val="28"/>
              </w:rPr>
            </w:pPr>
          </w:p>
        </w:tc>
        <w:tc>
          <w:tcPr>
            <w:tcW w:w="828" w:type="dxa"/>
            <w:noWrap w:val="0"/>
            <w:vAlign w:val="center"/>
          </w:tcPr>
          <w:p w14:paraId="309AAA99">
            <w:pPr>
              <w:ind w:firstLine="480"/>
              <w:rPr>
                <w:rFonts w:hint="eastAsia" w:ascii="仿宋" w:hAnsi="仿宋" w:eastAsia="仿宋" w:cs="仿宋"/>
                <w:kern w:val="0"/>
                <w:sz w:val="28"/>
                <w:szCs w:val="28"/>
              </w:rPr>
            </w:pPr>
          </w:p>
        </w:tc>
        <w:tc>
          <w:tcPr>
            <w:tcW w:w="742" w:type="dxa"/>
            <w:noWrap w:val="0"/>
            <w:vAlign w:val="center"/>
          </w:tcPr>
          <w:p w14:paraId="5567DB7E">
            <w:pPr>
              <w:ind w:firstLine="480"/>
              <w:rPr>
                <w:rFonts w:hint="eastAsia" w:ascii="仿宋" w:hAnsi="仿宋" w:eastAsia="仿宋" w:cs="仿宋"/>
                <w:kern w:val="0"/>
                <w:sz w:val="28"/>
                <w:szCs w:val="28"/>
              </w:rPr>
            </w:pPr>
          </w:p>
        </w:tc>
        <w:tc>
          <w:tcPr>
            <w:tcW w:w="1011" w:type="dxa"/>
            <w:noWrap w:val="0"/>
            <w:vAlign w:val="center"/>
          </w:tcPr>
          <w:p w14:paraId="445B112F">
            <w:pPr>
              <w:ind w:firstLine="480"/>
              <w:rPr>
                <w:rFonts w:hint="eastAsia" w:ascii="仿宋" w:hAnsi="仿宋" w:eastAsia="仿宋" w:cs="仿宋"/>
                <w:kern w:val="0"/>
                <w:sz w:val="28"/>
                <w:szCs w:val="28"/>
              </w:rPr>
            </w:pPr>
          </w:p>
        </w:tc>
        <w:tc>
          <w:tcPr>
            <w:tcW w:w="624" w:type="dxa"/>
            <w:noWrap w:val="0"/>
            <w:vAlign w:val="center"/>
          </w:tcPr>
          <w:p w14:paraId="4B0BAC47">
            <w:pPr>
              <w:ind w:firstLine="480"/>
              <w:rPr>
                <w:rFonts w:hint="eastAsia" w:ascii="仿宋" w:hAnsi="仿宋" w:eastAsia="仿宋" w:cs="仿宋"/>
                <w:kern w:val="0"/>
                <w:sz w:val="28"/>
                <w:szCs w:val="28"/>
              </w:rPr>
            </w:pPr>
          </w:p>
        </w:tc>
        <w:tc>
          <w:tcPr>
            <w:tcW w:w="701" w:type="dxa"/>
            <w:noWrap w:val="0"/>
            <w:vAlign w:val="center"/>
          </w:tcPr>
          <w:p w14:paraId="3D888D0D">
            <w:pPr>
              <w:ind w:firstLine="480"/>
              <w:rPr>
                <w:rFonts w:hint="eastAsia" w:ascii="仿宋" w:hAnsi="仿宋" w:eastAsia="仿宋" w:cs="仿宋"/>
                <w:kern w:val="0"/>
                <w:sz w:val="28"/>
                <w:szCs w:val="28"/>
              </w:rPr>
            </w:pPr>
          </w:p>
        </w:tc>
        <w:tc>
          <w:tcPr>
            <w:tcW w:w="690" w:type="dxa"/>
            <w:noWrap w:val="0"/>
            <w:vAlign w:val="center"/>
          </w:tcPr>
          <w:p w14:paraId="217DEEE9">
            <w:pPr>
              <w:ind w:firstLine="480"/>
              <w:rPr>
                <w:rFonts w:hint="eastAsia" w:ascii="仿宋" w:hAnsi="仿宋" w:eastAsia="仿宋" w:cs="仿宋"/>
                <w:kern w:val="0"/>
                <w:sz w:val="28"/>
                <w:szCs w:val="28"/>
              </w:rPr>
            </w:pPr>
          </w:p>
        </w:tc>
      </w:tr>
      <w:tr w14:paraId="019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652" w:type="dxa"/>
            <w:vMerge w:val="continue"/>
            <w:noWrap w:val="0"/>
            <w:vAlign w:val="center"/>
          </w:tcPr>
          <w:p w14:paraId="480AA8F6">
            <w:pPr>
              <w:ind w:firstLine="480"/>
              <w:rPr>
                <w:rFonts w:hint="eastAsia" w:ascii="仿宋" w:hAnsi="仿宋" w:eastAsia="仿宋" w:cs="仿宋"/>
                <w:kern w:val="0"/>
                <w:sz w:val="28"/>
                <w:szCs w:val="28"/>
              </w:rPr>
            </w:pPr>
          </w:p>
        </w:tc>
        <w:tc>
          <w:tcPr>
            <w:tcW w:w="957" w:type="dxa"/>
            <w:noWrap w:val="0"/>
            <w:vAlign w:val="center"/>
          </w:tcPr>
          <w:p w14:paraId="588C51B7">
            <w:pPr>
              <w:ind w:firstLine="480"/>
              <w:rPr>
                <w:rFonts w:hint="eastAsia" w:ascii="仿宋" w:hAnsi="仿宋" w:eastAsia="仿宋" w:cs="仿宋"/>
                <w:kern w:val="0"/>
                <w:sz w:val="28"/>
                <w:szCs w:val="28"/>
              </w:rPr>
            </w:pPr>
          </w:p>
        </w:tc>
        <w:tc>
          <w:tcPr>
            <w:tcW w:w="889" w:type="dxa"/>
            <w:noWrap w:val="0"/>
            <w:vAlign w:val="center"/>
          </w:tcPr>
          <w:p w14:paraId="2AC45C56">
            <w:pPr>
              <w:ind w:firstLine="482"/>
              <w:rPr>
                <w:rFonts w:hint="eastAsia" w:ascii="仿宋" w:hAnsi="仿宋" w:eastAsia="仿宋" w:cs="仿宋"/>
                <w:kern w:val="0"/>
                <w:sz w:val="28"/>
                <w:szCs w:val="28"/>
              </w:rPr>
            </w:pPr>
          </w:p>
        </w:tc>
        <w:tc>
          <w:tcPr>
            <w:tcW w:w="763" w:type="dxa"/>
            <w:noWrap w:val="0"/>
            <w:vAlign w:val="center"/>
          </w:tcPr>
          <w:p w14:paraId="54BBCB39">
            <w:pPr>
              <w:ind w:firstLine="482"/>
              <w:rPr>
                <w:rFonts w:hint="eastAsia" w:ascii="仿宋" w:hAnsi="仿宋" w:eastAsia="仿宋" w:cs="仿宋"/>
                <w:kern w:val="0"/>
                <w:sz w:val="28"/>
                <w:szCs w:val="28"/>
              </w:rPr>
            </w:pPr>
          </w:p>
        </w:tc>
        <w:tc>
          <w:tcPr>
            <w:tcW w:w="762" w:type="dxa"/>
            <w:noWrap w:val="0"/>
            <w:vAlign w:val="top"/>
          </w:tcPr>
          <w:p w14:paraId="3EB8A2B6">
            <w:pPr>
              <w:ind w:firstLine="482"/>
              <w:rPr>
                <w:rFonts w:hint="eastAsia" w:ascii="仿宋" w:hAnsi="仿宋" w:eastAsia="仿宋" w:cs="仿宋"/>
                <w:kern w:val="0"/>
                <w:sz w:val="28"/>
                <w:szCs w:val="28"/>
              </w:rPr>
            </w:pPr>
          </w:p>
        </w:tc>
        <w:tc>
          <w:tcPr>
            <w:tcW w:w="775" w:type="dxa"/>
            <w:noWrap w:val="0"/>
            <w:vAlign w:val="center"/>
          </w:tcPr>
          <w:p w14:paraId="42493C73">
            <w:pPr>
              <w:ind w:firstLine="482"/>
              <w:rPr>
                <w:rFonts w:hint="eastAsia" w:ascii="仿宋" w:hAnsi="仿宋" w:eastAsia="仿宋" w:cs="仿宋"/>
                <w:kern w:val="0"/>
                <w:sz w:val="28"/>
                <w:szCs w:val="28"/>
              </w:rPr>
            </w:pPr>
          </w:p>
        </w:tc>
        <w:tc>
          <w:tcPr>
            <w:tcW w:w="828" w:type="dxa"/>
            <w:noWrap w:val="0"/>
            <w:vAlign w:val="center"/>
          </w:tcPr>
          <w:p w14:paraId="5E2C6343">
            <w:pPr>
              <w:ind w:firstLine="482"/>
              <w:rPr>
                <w:rFonts w:hint="eastAsia" w:ascii="仿宋" w:hAnsi="仿宋" w:eastAsia="仿宋" w:cs="仿宋"/>
                <w:kern w:val="0"/>
                <w:sz w:val="28"/>
                <w:szCs w:val="28"/>
              </w:rPr>
            </w:pPr>
          </w:p>
        </w:tc>
        <w:tc>
          <w:tcPr>
            <w:tcW w:w="742" w:type="dxa"/>
            <w:noWrap w:val="0"/>
            <w:vAlign w:val="center"/>
          </w:tcPr>
          <w:p w14:paraId="59F1F5AC">
            <w:pPr>
              <w:ind w:firstLine="482"/>
              <w:rPr>
                <w:rFonts w:hint="eastAsia" w:ascii="仿宋" w:hAnsi="仿宋" w:eastAsia="仿宋" w:cs="仿宋"/>
                <w:kern w:val="0"/>
                <w:sz w:val="28"/>
                <w:szCs w:val="28"/>
              </w:rPr>
            </w:pPr>
          </w:p>
        </w:tc>
        <w:tc>
          <w:tcPr>
            <w:tcW w:w="1011" w:type="dxa"/>
            <w:noWrap w:val="0"/>
            <w:vAlign w:val="center"/>
          </w:tcPr>
          <w:p w14:paraId="3DEB2BF1">
            <w:pPr>
              <w:ind w:firstLine="482"/>
              <w:rPr>
                <w:rFonts w:hint="eastAsia" w:ascii="仿宋" w:hAnsi="仿宋" w:eastAsia="仿宋" w:cs="仿宋"/>
                <w:kern w:val="0"/>
                <w:sz w:val="28"/>
                <w:szCs w:val="28"/>
              </w:rPr>
            </w:pPr>
          </w:p>
        </w:tc>
        <w:tc>
          <w:tcPr>
            <w:tcW w:w="624" w:type="dxa"/>
            <w:noWrap w:val="0"/>
            <w:vAlign w:val="center"/>
          </w:tcPr>
          <w:p w14:paraId="3735B731">
            <w:pPr>
              <w:ind w:firstLine="482"/>
              <w:rPr>
                <w:rFonts w:hint="eastAsia" w:ascii="仿宋" w:hAnsi="仿宋" w:eastAsia="仿宋" w:cs="仿宋"/>
                <w:kern w:val="0"/>
                <w:sz w:val="28"/>
                <w:szCs w:val="28"/>
              </w:rPr>
            </w:pPr>
          </w:p>
        </w:tc>
        <w:tc>
          <w:tcPr>
            <w:tcW w:w="701" w:type="dxa"/>
            <w:noWrap w:val="0"/>
            <w:vAlign w:val="center"/>
          </w:tcPr>
          <w:p w14:paraId="7EC7C340">
            <w:pPr>
              <w:ind w:firstLine="482"/>
              <w:rPr>
                <w:rFonts w:hint="eastAsia" w:ascii="仿宋" w:hAnsi="仿宋" w:eastAsia="仿宋" w:cs="仿宋"/>
                <w:kern w:val="0"/>
                <w:sz w:val="28"/>
                <w:szCs w:val="28"/>
              </w:rPr>
            </w:pPr>
          </w:p>
        </w:tc>
        <w:tc>
          <w:tcPr>
            <w:tcW w:w="690" w:type="dxa"/>
            <w:noWrap w:val="0"/>
            <w:vAlign w:val="center"/>
          </w:tcPr>
          <w:p w14:paraId="291CE0DD">
            <w:pPr>
              <w:ind w:firstLine="482"/>
              <w:rPr>
                <w:rFonts w:hint="eastAsia" w:ascii="仿宋" w:hAnsi="仿宋" w:eastAsia="仿宋" w:cs="仿宋"/>
                <w:kern w:val="0"/>
                <w:sz w:val="28"/>
                <w:szCs w:val="28"/>
              </w:rPr>
            </w:pPr>
          </w:p>
        </w:tc>
      </w:tr>
      <w:tr w14:paraId="13EE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652" w:type="dxa"/>
            <w:vMerge w:val="continue"/>
            <w:noWrap w:val="0"/>
            <w:vAlign w:val="center"/>
          </w:tcPr>
          <w:p w14:paraId="08A29C7C">
            <w:pPr>
              <w:ind w:firstLine="480"/>
              <w:rPr>
                <w:rFonts w:hint="eastAsia" w:ascii="仿宋" w:hAnsi="仿宋" w:eastAsia="仿宋" w:cs="仿宋"/>
                <w:kern w:val="0"/>
                <w:sz w:val="28"/>
                <w:szCs w:val="28"/>
              </w:rPr>
            </w:pPr>
          </w:p>
        </w:tc>
        <w:tc>
          <w:tcPr>
            <w:tcW w:w="957" w:type="dxa"/>
            <w:noWrap w:val="0"/>
            <w:vAlign w:val="center"/>
          </w:tcPr>
          <w:p w14:paraId="4D3AA583">
            <w:pPr>
              <w:ind w:firstLine="480"/>
              <w:rPr>
                <w:rFonts w:hint="eastAsia" w:ascii="仿宋" w:hAnsi="仿宋" w:eastAsia="仿宋" w:cs="仿宋"/>
                <w:kern w:val="0"/>
                <w:sz w:val="28"/>
                <w:szCs w:val="28"/>
              </w:rPr>
            </w:pPr>
          </w:p>
        </w:tc>
        <w:tc>
          <w:tcPr>
            <w:tcW w:w="889" w:type="dxa"/>
            <w:noWrap w:val="0"/>
            <w:vAlign w:val="center"/>
          </w:tcPr>
          <w:p w14:paraId="00254476">
            <w:pPr>
              <w:ind w:firstLine="482"/>
              <w:rPr>
                <w:rFonts w:hint="eastAsia" w:ascii="仿宋" w:hAnsi="仿宋" w:eastAsia="仿宋" w:cs="仿宋"/>
                <w:kern w:val="0"/>
                <w:sz w:val="28"/>
                <w:szCs w:val="28"/>
              </w:rPr>
            </w:pPr>
          </w:p>
        </w:tc>
        <w:tc>
          <w:tcPr>
            <w:tcW w:w="763" w:type="dxa"/>
            <w:noWrap w:val="0"/>
            <w:vAlign w:val="center"/>
          </w:tcPr>
          <w:p w14:paraId="21CFA81B">
            <w:pPr>
              <w:ind w:firstLine="482"/>
              <w:rPr>
                <w:rFonts w:hint="eastAsia" w:ascii="仿宋" w:hAnsi="仿宋" w:eastAsia="仿宋" w:cs="仿宋"/>
                <w:kern w:val="0"/>
                <w:sz w:val="28"/>
                <w:szCs w:val="28"/>
              </w:rPr>
            </w:pPr>
          </w:p>
        </w:tc>
        <w:tc>
          <w:tcPr>
            <w:tcW w:w="762" w:type="dxa"/>
            <w:noWrap w:val="0"/>
            <w:vAlign w:val="top"/>
          </w:tcPr>
          <w:p w14:paraId="3D6D32F2">
            <w:pPr>
              <w:ind w:firstLine="482"/>
              <w:rPr>
                <w:rFonts w:hint="eastAsia" w:ascii="仿宋" w:hAnsi="仿宋" w:eastAsia="仿宋" w:cs="仿宋"/>
                <w:kern w:val="0"/>
                <w:sz w:val="28"/>
                <w:szCs w:val="28"/>
              </w:rPr>
            </w:pPr>
          </w:p>
        </w:tc>
        <w:tc>
          <w:tcPr>
            <w:tcW w:w="775" w:type="dxa"/>
            <w:noWrap w:val="0"/>
            <w:vAlign w:val="center"/>
          </w:tcPr>
          <w:p w14:paraId="161B51E6">
            <w:pPr>
              <w:ind w:firstLine="482"/>
              <w:rPr>
                <w:rFonts w:hint="eastAsia" w:ascii="仿宋" w:hAnsi="仿宋" w:eastAsia="仿宋" w:cs="仿宋"/>
                <w:kern w:val="0"/>
                <w:sz w:val="28"/>
                <w:szCs w:val="28"/>
              </w:rPr>
            </w:pPr>
          </w:p>
        </w:tc>
        <w:tc>
          <w:tcPr>
            <w:tcW w:w="828" w:type="dxa"/>
            <w:noWrap w:val="0"/>
            <w:vAlign w:val="center"/>
          </w:tcPr>
          <w:p w14:paraId="654CE927">
            <w:pPr>
              <w:ind w:firstLine="482"/>
              <w:rPr>
                <w:rFonts w:hint="eastAsia" w:ascii="仿宋" w:hAnsi="仿宋" w:eastAsia="仿宋" w:cs="仿宋"/>
                <w:kern w:val="0"/>
                <w:sz w:val="28"/>
                <w:szCs w:val="28"/>
              </w:rPr>
            </w:pPr>
          </w:p>
        </w:tc>
        <w:tc>
          <w:tcPr>
            <w:tcW w:w="742" w:type="dxa"/>
            <w:noWrap w:val="0"/>
            <w:vAlign w:val="center"/>
          </w:tcPr>
          <w:p w14:paraId="04ACD651">
            <w:pPr>
              <w:ind w:firstLine="482"/>
              <w:rPr>
                <w:rFonts w:hint="eastAsia" w:ascii="仿宋" w:hAnsi="仿宋" w:eastAsia="仿宋" w:cs="仿宋"/>
                <w:kern w:val="0"/>
                <w:sz w:val="28"/>
                <w:szCs w:val="28"/>
              </w:rPr>
            </w:pPr>
          </w:p>
        </w:tc>
        <w:tc>
          <w:tcPr>
            <w:tcW w:w="1011" w:type="dxa"/>
            <w:noWrap w:val="0"/>
            <w:vAlign w:val="center"/>
          </w:tcPr>
          <w:p w14:paraId="07D9013D">
            <w:pPr>
              <w:ind w:firstLine="482"/>
              <w:rPr>
                <w:rFonts w:hint="eastAsia" w:ascii="仿宋" w:hAnsi="仿宋" w:eastAsia="仿宋" w:cs="仿宋"/>
                <w:kern w:val="0"/>
                <w:sz w:val="28"/>
                <w:szCs w:val="28"/>
              </w:rPr>
            </w:pPr>
          </w:p>
        </w:tc>
        <w:tc>
          <w:tcPr>
            <w:tcW w:w="624" w:type="dxa"/>
            <w:noWrap w:val="0"/>
            <w:vAlign w:val="center"/>
          </w:tcPr>
          <w:p w14:paraId="25BA7DA6">
            <w:pPr>
              <w:ind w:firstLine="482"/>
              <w:rPr>
                <w:rFonts w:hint="eastAsia" w:ascii="仿宋" w:hAnsi="仿宋" w:eastAsia="仿宋" w:cs="仿宋"/>
                <w:kern w:val="0"/>
                <w:sz w:val="28"/>
                <w:szCs w:val="28"/>
              </w:rPr>
            </w:pPr>
          </w:p>
        </w:tc>
        <w:tc>
          <w:tcPr>
            <w:tcW w:w="701" w:type="dxa"/>
            <w:noWrap w:val="0"/>
            <w:vAlign w:val="center"/>
          </w:tcPr>
          <w:p w14:paraId="7E142D1D">
            <w:pPr>
              <w:ind w:firstLine="482"/>
              <w:rPr>
                <w:rFonts w:hint="eastAsia" w:ascii="仿宋" w:hAnsi="仿宋" w:eastAsia="仿宋" w:cs="仿宋"/>
                <w:kern w:val="0"/>
                <w:sz w:val="28"/>
                <w:szCs w:val="28"/>
              </w:rPr>
            </w:pPr>
          </w:p>
        </w:tc>
        <w:tc>
          <w:tcPr>
            <w:tcW w:w="690" w:type="dxa"/>
            <w:noWrap w:val="0"/>
            <w:vAlign w:val="center"/>
          </w:tcPr>
          <w:p w14:paraId="475F26E9">
            <w:pPr>
              <w:ind w:firstLine="482"/>
              <w:rPr>
                <w:rFonts w:hint="eastAsia" w:ascii="仿宋" w:hAnsi="仿宋" w:eastAsia="仿宋" w:cs="仿宋"/>
                <w:kern w:val="0"/>
                <w:sz w:val="28"/>
                <w:szCs w:val="28"/>
              </w:rPr>
            </w:pPr>
          </w:p>
        </w:tc>
      </w:tr>
    </w:tbl>
    <w:p w14:paraId="3143E83E">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60" w:firstLineChars="200"/>
        <w:textAlignment w:val="baseline"/>
        <w:rPr>
          <w:rFonts w:hint="eastAsia" w:ascii="仿宋" w:hAnsi="仿宋" w:eastAsia="仿宋" w:cs="仿宋"/>
          <w:kern w:val="0"/>
          <w:sz w:val="28"/>
          <w:szCs w:val="28"/>
          <w:highlight w:val="yellow"/>
        </w:rPr>
      </w:pPr>
      <w:r>
        <w:rPr>
          <w:rFonts w:hint="eastAsia" w:ascii="仿宋" w:hAnsi="仿宋" w:eastAsia="仿宋" w:cs="仿宋"/>
          <w:kern w:val="0"/>
          <w:sz w:val="28"/>
          <w:szCs w:val="28"/>
          <w:highlight w:val="none"/>
        </w:rPr>
        <w:t>备注：</w:t>
      </w:r>
      <w:r>
        <w:rPr>
          <w:rFonts w:hint="eastAsia" w:ascii="仿宋" w:hAnsi="仿宋" w:eastAsia="仿宋" w:cs="仿宋"/>
          <w:color w:val="000000"/>
          <w:sz w:val="28"/>
          <w:szCs w:val="28"/>
          <w:highlight w:val="none"/>
          <w:lang w:val="en-US" w:eastAsia="zh-CN"/>
        </w:rPr>
        <w:t>1.</w:t>
      </w:r>
      <w:r>
        <w:rPr>
          <w:rFonts w:hint="eastAsia" w:ascii="仿宋" w:hAnsi="仿宋" w:eastAsia="仿宋" w:cs="仿宋"/>
          <w:kern w:val="0"/>
          <w:sz w:val="28"/>
          <w:szCs w:val="28"/>
          <w:highlight w:val="none"/>
        </w:rPr>
        <w:t>需提供</w:t>
      </w:r>
      <w:r>
        <w:rPr>
          <w:rFonts w:hint="eastAsia" w:ascii="仿宋" w:hAnsi="仿宋" w:eastAsia="仿宋" w:cs="仿宋"/>
          <w:kern w:val="0"/>
          <w:sz w:val="28"/>
          <w:szCs w:val="28"/>
          <w:highlight w:val="none"/>
          <w:lang w:val="en-US" w:eastAsia="zh-CN"/>
        </w:rPr>
        <w:t>拟投入人员</w:t>
      </w:r>
      <w:r>
        <w:rPr>
          <w:rFonts w:hint="eastAsia" w:ascii="仿宋" w:hAnsi="仿宋" w:eastAsia="仿宋" w:cs="仿宋"/>
          <w:kern w:val="0"/>
          <w:sz w:val="28"/>
          <w:szCs w:val="28"/>
          <w:highlight w:val="none"/>
        </w:rPr>
        <w:t>相关证明材料等</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提供投标单位为相关人员缴纳的近3个月社保证明材料。（按拟投入情况表所列顺序依次排列，</w:t>
      </w:r>
      <w:r>
        <w:rPr>
          <w:rFonts w:hint="eastAsia" w:ascii="仿宋" w:hAnsi="仿宋" w:eastAsia="仿宋" w:cs="仿宋"/>
          <w:kern w:val="0"/>
          <w:sz w:val="28"/>
          <w:szCs w:val="28"/>
          <w:highlight w:val="none"/>
          <w:lang w:val="en-US" w:eastAsia="zh-CN"/>
        </w:rPr>
        <w:t>证明材料</w:t>
      </w:r>
      <w:r>
        <w:rPr>
          <w:rFonts w:hint="eastAsia" w:ascii="仿宋" w:hAnsi="仿宋" w:eastAsia="仿宋" w:cs="仿宋"/>
          <w:kern w:val="0"/>
          <w:sz w:val="28"/>
          <w:szCs w:val="28"/>
          <w:highlight w:val="none"/>
        </w:rPr>
        <w:t>须加盖</w:t>
      </w:r>
      <w:r>
        <w:rPr>
          <w:rFonts w:hint="eastAsia" w:ascii="仿宋" w:hAnsi="仿宋" w:eastAsia="仿宋" w:cs="仿宋"/>
          <w:kern w:val="0"/>
          <w:sz w:val="28"/>
          <w:szCs w:val="28"/>
          <w:highlight w:val="none"/>
          <w:lang w:val="en-US" w:eastAsia="zh-CN"/>
        </w:rPr>
        <w:t>投标人公章</w:t>
      </w:r>
      <w:r>
        <w:rPr>
          <w:rFonts w:hint="eastAsia" w:ascii="仿宋" w:hAnsi="仿宋" w:eastAsia="仿宋" w:cs="仿宋"/>
          <w:kern w:val="0"/>
          <w:sz w:val="28"/>
          <w:szCs w:val="28"/>
          <w:highlight w:val="none"/>
        </w:rPr>
        <w:t>）</w:t>
      </w:r>
    </w:p>
    <w:p w14:paraId="2B17A7A0">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10D74772">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公      章：</w:t>
      </w:r>
      <w:r>
        <w:rPr>
          <w:rFonts w:hint="eastAsia" w:ascii="仿宋" w:hAnsi="仿宋" w:eastAsia="仿宋" w:cs="仿宋"/>
          <w:sz w:val="28"/>
          <w:szCs w:val="28"/>
          <w:u w:val="single"/>
        </w:rPr>
        <w:t xml:space="preserve">                       </w:t>
      </w:r>
    </w:p>
    <w:p w14:paraId="25DC9F59">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负责人</w:t>
      </w:r>
      <w:r>
        <w:rPr>
          <w:rFonts w:hint="eastAsia" w:ascii="仿宋" w:hAnsi="仿宋" w:eastAsia="仿宋" w:cs="仿宋"/>
          <w:sz w:val="28"/>
          <w:szCs w:val="28"/>
          <w:lang w:eastAsia="zh-CN"/>
        </w:rPr>
        <w:t>）</w:t>
      </w:r>
      <w:r>
        <w:rPr>
          <w:rFonts w:hint="eastAsia" w:ascii="仿宋" w:hAnsi="仿宋" w:eastAsia="仿宋" w:cs="仿宋"/>
          <w:sz w:val="28"/>
          <w:szCs w:val="28"/>
        </w:rPr>
        <w:t>或</w:t>
      </w:r>
      <w:r>
        <w:rPr>
          <w:rFonts w:hint="eastAsia" w:ascii="仿宋" w:hAnsi="仿宋" w:eastAsia="仿宋" w:cs="仿宋"/>
          <w:sz w:val="28"/>
          <w:szCs w:val="28"/>
          <w:lang w:val="en-US" w:eastAsia="zh-CN"/>
        </w:rPr>
        <w:t>被授权</w:t>
      </w:r>
      <w:r>
        <w:rPr>
          <w:rFonts w:hint="eastAsia" w:ascii="仿宋" w:hAnsi="仿宋" w:eastAsia="仿宋" w:cs="仿宋"/>
          <w:sz w:val="28"/>
          <w:szCs w:val="28"/>
        </w:rPr>
        <w:t>人签字</w:t>
      </w:r>
      <w:r>
        <w:rPr>
          <w:rFonts w:hint="eastAsia" w:ascii="仿宋" w:hAnsi="仿宋" w:eastAsia="仿宋" w:cs="仿宋"/>
          <w:sz w:val="28"/>
          <w:szCs w:val="28"/>
          <w:lang w:val="en-US" w:eastAsia="zh-CN"/>
        </w:rPr>
        <w:t>或签章</w:t>
      </w:r>
      <w:r>
        <w:rPr>
          <w:rFonts w:hint="eastAsia" w:ascii="仿宋" w:hAnsi="仿宋" w:eastAsia="仿宋" w:cs="仿宋"/>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p>
    <w:p w14:paraId="3FFFA452">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日期：</w:t>
      </w:r>
    </w:p>
    <w:bookmarkEnd w:id="742"/>
    <w:bookmarkEnd w:id="743"/>
    <w:bookmarkEnd w:id="744"/>
    <w:bookmarkEnd w:id="745"/>
    <w:bookmarkEnd w:id="746"/>
    <w:bookmarkEnd w:id="747"/>
    <w:bookmarkEnd w:id="748"/>
    <w:bookmarkEnd w:id="749"/>
    <w:p w14:paraId="6E3B0765">
      <w:pPr>
        <w:tabs>
          <w:tab w:val="left" w:pos="8280"/>
        </w:tabs>
        <w:jc w:val="center"/>
        <w:outlineLvl w:val="2"/>
        <w:rPr>
          <w:rFonts w:hint="eastAsia" w:ascii="仿宋" w:hAnsi="仿宋" w:eastAsia="仿宋" w:cs="仿宋"/>
          <w:b/>
          <w:bCs/>
          <w:sz w:val="28"/>
          <w:szCs w:val="28"/>
          <w:lang w:val="en-US" w:eastAsia="zh-CN"/>
        </w:rPr>
      </w:pPr>
      <w:bookmarkStart w:id="750" w:name="_Toc18120"/>
      <w:bookmarkStart w:id="751" w:name="_Toc31711"/>
      <w:bookmarkStart w:id="752" w:name="_Toc19"/>
      <w:bookmarkStart w:id="753" w:name="_Toc31328"/>
    </w:p>
    <w:p w14:paraId="13134722">
      <w:pPr>
        <w:tabs>
          <w:tab w:val="left" w:pos="8280"/>
        </w:tabs>
        <w:jc w:val="center"/>
        <w:outlineLvl w:val="2"/>
        <w:rPr>
          <w:rFonts w:hint="eastAsia" w:ascii="仿宋" w:hAnsi="仿宋" w:eastAsia="仿宋" w:cs="仿宋"/>
          <w:b/>
          <w:bCs/>
          <w:sz w:val="28"/>
          <w:szCs w:val="28"/>
          <w:lang w:val="en-US" w:eastAsia="zh-CN"/>
        </w:rPr>
      </w:pPr>
    </w:p>
    <w:p w14:paraId="032D79EB">
      <w:pPr>
        <w:tabs>
          <w:tab w:val="left" w:pos="8280"/>
        </w:tabs>
        <w:jc w:val="center"/>
        <w:outlineLvl w:val="2"/>
        <w:rPr>
          <w:rFonts w:hint="eastAsia" w:ascii="仿宋" w:hAnsi="仿宋" w:eastAsia="仿宋" w:cs="仿宋"/>
          <w:b/>
          <w:bCs/>
          <w:sz w:val="28"/>
          <w:szCs w:val="28"/>
          <w:lang w:val="en-US" w:eastAsia="zh-CN"/>
        </w:rPr>
      </w:pPr>
    </w:p>
    <w:p w14:paraId="124FAA77">
      <w:pPr>
        <w:tabs>
          <w:tab w:val="left" w:pos="8280"/>
        </w:tabs>
        <w:jc w:val="center"/>
        <w:outlineLvl w:val="2"/>
        <w:rPr>
          <w:rFonts w:hint="eastAsia" w:ascii="仿宋" w:hAnsi="仿宋" w:eastAsia="仿宋" w:cs="仿宋"/>
          <w:b/>
          <w:bCs/>
          <w:sz w:val="28"/>
          <w:szCs w:val="28"/>
          <w:lang w:val="en-US" w:eastAsia="zh-CN"/>
        </w:rPr>
      </w:pPr>
    </w:p>
    <w:p w14:paraId="0735D6EE">
      <w:pPr>
        <w:tabs>
          <w:tab w:val="left" w:pos="8280"/>
        </w:tabs>
        <w:jc w:val="center"/>
        <w:outlineLvl w:val="2"/>
        <w:rPr>
          <w:rFonts w:hint="eastAsia" w:ascii="仿宋" w:hAnsi="仿宋" w:eastAsia="仿宋" w:cs="仿宋"/>
          <w:b/>
          <w:bCs/>
          <w:sz w:val="28"/>
          <w:szCs w:val="28"/>
          <w:lang w:val="en-US" w:eastAsia="zh-CN"/>
        </w:rPr>
      </w:pPr>
    </w:p>
    <w:p w14:paraId="7897D432">
      <w:pPr>
        <w:tabs>
          <w:tab w:val="left" w:pos="8280"/>
        </w:tabs>
        <w:jc w:val="center"/>
        <w:outlineLvl w:val="2"/>
        <w:rPr>
          <w:rFonts w:hint="eastAsia" w:ascii="仿宋" w:hAnsi="仿宋" w:eastAsia="仿宋" w:cs="仿宋"/>
          <w:b/>
          <w:color w:val="000000"/>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w:t>
      </w:r>
      <w:r>
        <w:rPr>
          <w:rFonts w:hint="eastAsia" w:ascii="仿宋" w:hAnsi="仿宋" w:eastAsia="仿宋" w:cs="仿宋"/>
          <w:b/>
          <w:color w:val="000000"/>
          <w:sz w:val="28"/>
          <w:szCs w:val="28"/>
        </w:rPr>
        <w:t>类似业绩表</w:t>
      </w:r>
      <w:bookmarkEnd w:id="750"/>
      <w:bookmarkEnd w:id="751"/>
      <w:bookmarkEnd w:id="752"/>
      <w:bookmarkEnd w:id="753"/>
    </w:p>
    <w:tbl>
      <w:tblPr>
        <w:tblStyle w:val="20"/>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814"/>
        <w:gridCol w:w="2510"/>
        <w:gridCol w:w="1666"/>
        <w:gridCol w:w="1005"/>
      </w:tblGrid>
      <w:tr w14:paraId="27DE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638" w:type="dxa"/>
            <w:gridSpan w:val="2"/>
            <w:noWrap w:val="0"/>
            <w:vAlign w:val="center"/>
          </w:tcPr>
          <w:p w14:paraId="7B249F33">
            <w:pPr>
              <w:pStyle w:val="39"/>
              <w:keepNext w:val="0"/>
              <w:keepLines w:val="0"/>
              <w:pageBreakBefore w:val="0"/>
              <w:widowControl w:val="0"/>
              <w:kinsoku/>
              <w:wordWrap/>
              <w:overflowPunct/>
              <w:topLinePunct w:val="0"/>
              <w:bidi w:val="0"/>
              <w:spacing w:line="440" w:lineRule="exact"/>
              <w:ind w:right="-107" w:rightChars="-51"/>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项目名称</w:t>
            </w:r>
          </w:p>
        </w:tc>
        <w:tc>
          <w:tcPr>
            <w:tcW w:w="5181" w:type="dxa"/>
            <w:gridSpan w:val="3"/>
            <w:noWrap w:val="0"/>
            <w:vAlign w:val="center"/>
          </w:tcPr>
          <w:p w14:paraId="1E965094">
            <w:pPr>
              <w:pStyle w:val="39"/>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sz w:val="28"/>
                <w:szCs w:val="28"/>
              </w:rPr>
            </w:pPr>
          </w:p>
        </w:tc>
      </w:tr>
      <w:tr w14:paraId="154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638" w:type="dxa"/>
            <w:gridSpan w:val="2"/>
            <w:noWrap w:val="0"/>
            <w:vAlign w:val="center"/>
          </w:tcPr>
          <w:p w14:paraId="7B0CB84C">
            <w:pPr>
              <w:pStyle w:val="39"/>
              <w:keepNext w:val="0"/>
              <w:keepLines w:val="0"/>
              <w:pageBreakBefore w:val="0"/>
              <w:widowControl w:val="0"/>
              <w:kinsoku/>
              <w:wordWrap/>
              <w:overflowPunct/>
              <w:topLinePunct w:val="0"/>
              <w:bidi w:val="0"/>
              <w:spacing w:line="440" w:lineRule="exact"/>
              <w:ind w:right="-107" w:rightChars="-51"/>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项目编号</w:t>
            </w:r>
          </w:p>
        </w:tc>
        <w:tc>
          <w:tcPr>
            <w:tcW w:w="5181" w:type="dxa"/>
            <w:gridSpan w:val="3"/>
            <w:noWrap w:val="0"/>
            <w:vAlign w:val="center"/>
          </w:tcPr>
          <w:p w14:paraId="704DF6E4">
            <w:pPr>
              <w:pStyle w:val="39"/>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sz w:val="28"/>
                <w:szCs w:val="28"/>
              </w:rPr>
            </w:pPr>
          </w:p>
        </w:tc>
      </w:tr>
      <w:tr w14:paraId="389C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24" w:type="dxa"/>
            <w:noWrap w:val="0"/>
            <w:vAlign w:val="center"/>
          </w:tcPr>
          <w:p w14:paraId="697B6664">
            <w:pPr>
              <w:pStyle w:val="39"/>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rPr>
              <w:t>地　　区</w:t>
            </w:r>
          </w:p>
        </w:tc>
        <w:tc>
          <w:tcPr>
            <w:tcW w:w="1814" w:type="dxa"/>
            <w:noWrap w:val="0"/>
            <w:vAlign w:val="center"/>
          </w:tcPr>
          <w:p w14:paraId="5A40DB92">
            <w:pPr>
              <w:pStyle w:val="39"/>
              <w:keepNext w:val="0"/>
              <w:keepLines w:val="0"/>
              <w:pageBreakBefore w:val="0"/>
              <w:widowControl w:val="0"/>
              <w:kinsoku/>
              <w:wordWrap/>
              <w:overflowPunct/>
              <w:topLinePunct w:val="0"/>
              <w:bidi w:val="0"/>
              <w:spacing w:line="440" w:lineRule="exact"/>
              <w:ind w:right="-107" w:rightChars="-51"/>
              <w:jc w:val="center"/>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rPr>
              <w:t>项目名称</w:t>
            </w:r>
          </w:p>
        </w:tc>
        <w:tc>
          <w:tcPr>
            <w:tcW w:w="2510" w:type="dxa"/>
            <w:noWrap w:val="0"/>
            <w:vAlign w:val="center"/>
          </w:tcPr>
          <w:p w14:paraId="714A2AF1">
            <w:pPr>
              <w:pStyle w:val="39"/>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eastAsia="zh-CN"/>
              </w:rPr>
              <w:t>中标（</w:t>
            </w:r>
            <w:r>
              <w:rPr>
                <w:rFonts w:hint="eastAsia" w:ascii="仿宋" w:hAnsi="仿宋" w:eastAsia="仿宋" w:cs="仿宋"/>
                <w:color w:val="auto"/>
                <w:sz w:val="28"/>
                <w:szCs w:val="28"/>
                <w:lang w:val="en-US" w:eastAsia="zh-CN"/>
              </w:rPr>
              <w:t>成交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金额(</w:t>
            </w:r>
            <w:r>
              <w:rPr>
                <w:rFonts w:hint="eastAsia" w:ascii="仿宋" w:hAnsi="仿宋" w:eastAsia="仿宋" w:cs="仿宋"/>
                <w:sz w:val="28"/>
                <w:szCs w:val="28"/>
              </w:rPr>
              <w:t>万元)</w:t>
            </w:r>
          </w:p>
        </w:tc>
        <w:tc>
          <w:tcPr>
            <w:tcW w:w="1666" w:type="dxa"/>
            <w:noWrap w:val="0"/>
            <w:vAlign w:val="center"/>
          </w:tcPr>
          <w:p w14:paraId="596C5861">
            <w:pPr>
              <w:pStyle w:val="39"/>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rPr>
              <w:t>验收结果</w:t>
            </w:r>
          </w:p>
        </w:tc>
        <w:tc>
          <w:tcPr>
            <w:tcW w:w="1005" w:type="dxa"/>
            <w:noWrap w:val="0"/>
            <w:vAlign w:val="center"/>
          </w:tcPr>
          <w:p w14:paraId="2B17FC95">
            <w:pPr>
              <w:pStyle w:val="39"/>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rPr>
              <w:t>备 注</w:t>
            </w:r>
          </w:p>
        </w:tc>
      </w:tr>
      <w:tr w14:paraId="2843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24" w:type="dxa"/>
            <w:noWrap w:val="0"/>
            <w:vAlign w:val="top"/>
          </w:tcPr>
          <w:p w14:paraId="056A3F29">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c>
          <w:tcPr>
            <w:tcW w:w="1814" w:type="dxa"/>
            <w:noWrap w:val="0"/>
            <w:vAlign w:val="top"/>
          </w:tcPr>
          <w:p w14:paraId="1C42BF6A">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c>
          <w:tcPr>
            <w:tcW w:w="2510" w:type="dxa"/>
            <w:noWrap w:val="0"/>
            <w:vAlign w:val="top"/>
          </w:tcPr>
          <w:p w14:paraId="3B31710D">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c>
          <w:tcPr>
            <w:tcW w:w="1666" w:type="dxa"/>
            <w:noWrap w:val="0"/>
            <w:vAlign w:val="top"/>
          </w:tcPr>
          <w:p w14:paraId="5B98059C">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c>
          <w:tcPr>
            <w:tcW w:w="1005" w:type="dxa"/>
            <w:noWrap w:val="0"/>
            <w:vAlign w:val="top"/>
          </w:tcPr>
          <w:p w14:paraId="7501CD1F">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r>
      <w:tr w14:paraId="00C4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24" w:type="dxa"/>
            <w:noWrap w:val="0"/>
            <w:vAlign w:val="top"/>
          </w:tcPr>
          <w:p w14:paraId="3B89C53E">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p>
        </w:tc>
        <w:tc>
          <w:tcPr>
            <w:tcW w:w="1814" w:type="dxa"/>
            <w:noWrap w:val="0"/>
            <w:vAlign w:val="top"/>
          </w:tcPr>
          <w:p w14:paraId="7EE00CCB">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c>
          <w:tcPr>
            <w:tcW w:w="2510" w:type="dxa"/>
            <w:noWrap w:val="0"/>
            <w:vAlign w:val="top"/>
          </w:tcPr>
          <w:p w14:paraId="0B1E9DD7">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c>
          <w:tcPr>
            <w:tcW w:w="1666" w:type="dxa"/>
            <w:noWrap w:val="0"/>
            <w:vAlign w:val="top"/>
          </w:tcPr>
          <w:p w14:paraId="69D1457A">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c>
          <w:tcPr>
            <w:tcW w:w="1005" w:type="dxa"/>
            <w:noWrap w:val="0"/>
            <w:vAlign w:val="top"/>
          </w:tcPr>
          <w:p w14:paraId="05ECD258">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rPr>
            </w:pPr>
          </w:p>
        </w:tc>
      </w:tr>
    </w:tbl>
    <w:p w14:paraId="1B052996">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05CD3B81">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公      章：</w:t>
      </w:r>
      <w:r>
        <w:rPr>
          <w:rFonts w:hint="eastAsia" w:ascii="仿宋" w:hAnsi="仿宋" w:eastAsia="仿宋" w:cs="仿宋"/>
          <w:sz w:val="28"/>
          <w:szCs w:val="28"/>
          <w:u w:val="single"/>
        </w:rPr>
        <w:t xml:space="preserve">                       </w:t>
      </w:r>
    </w:p>
    <w:p w14:paraId="66377D96">
      <w:pPr>
        <w:pStyle w:val="9"/>
        <w:pageBreakBefore w:val="0"/>
        <w:widowControl w:val="0"/>
        <w:tabs>
          <w:tab w:val="left" w:pos="5580"/>
        </w:tabs>
        <w:kinsoku/>
        <w:wordWrap/>
        <w:overflowPunct/>
        <w:topLinePunct w:val="0"/>
        <w:bidi w:val="0"/>
        <w:snapToGrid/>
        <w:spacing w:line="44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负责人</w:t>
      </w:r>
      <w:r>
        <w:rPr>
          <w:rFonts w:hint="eastAsia" w:ascii="仿宋" w:hAnsi="仿宋" w:eastAsia="仿宋" w:cs="仿宋"/>
          <w:sz w:val="28"/>
          <w:szCs w:val="28"/>
          <w:lang w:eastAsia="zh-CN"/>
        </w:rPr>
        <w:t>）</w:t>
      </w:r>
      <w:r>
        <w:rPr>
          <w:rFonts w:hint="eastAsia" w:ascii="仿宋" w:hAnsi="仿宋" w:eastAsia="仿宋" w:cs="仿宋"/>
          <w:sz w:val="28"/>
          <w:szCs w:val="28"/>
        </w:rPr>
        <w:t>或</w:t>
      </w:r>
      <w:r>
        <w:rPr>
          <w:rFonts w:hint="eastAsia" w:ascii="仿宋" w:hAnsi="仿宋" w:eastAsia="仿宋" w:cs="仿宋"/>
          <w:sz w:val="28"/>
          <w:szCs w:val="28"/>
          <w:lang w:val="en-US" w:eastAsia="zh-CN"/>
        </w:rPr>
        <w:t>被授权</w:t>
      </w:r>
      <w:r>
        <w:rPr>
          <w:rFonts w:hint="eastAsia" w:ascii="仿宋" w:hAnsi="仿宋" w:eastAsia="仿宋" w:cs="仿宋"/>
          <w:sz w:val="28"/>
          <w:szCs w:val="28"/>
        </w:rPr>
        <w:t>人签字</w:t>
      </w:r>
      <w:r>
        <w:rPr>
          <w:rFonts w:hint="eastAsia" w:ascii="仿宋" w:hAnsi="仿宋" w:eastAsia="仿宋" w:cs="仿宋"/>
          <w:sz w:val="28"/>
          <w:szCs w:val="28"/>
          <w:lang w:val="en-US" w:eastAsia="zh-CN"/>
        </w:rPr>
        <w:t>或签章</w:t>
      </w:r>
      <w:r>
        <w:rPr>
          <w:rFonts w:hint="eastAsia" w:ascii="仿宋" w:hAnsi="仿宋" w:eastAsia="仿宋" w:cs="仿宋"/>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p>
    <w:p w14:paraId="31814218">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日期：</w:t>
      </w:r>
    </w:p>
    <w:p w14:paraId="6A199FA3">
      <w:pPr>
        <w:spacing w:line="380" w:lineRule="exact"/>
        <w:rPr>
          <w:rFonts w:hint="eastAsia" w:ascii="仿宋" w:hAnsi="仿宋" w:eastAsia="仿宋" w:cs="仿宋"/>
          <w:b/>
          <w:bCs/>
          <w:sz w:val="28"/>
          <w:szCs w:val="28"/>
        </w:rPr>
      </w:pPr>
      <w:r>
        <w:rPr>
          <w:rFonts w:hint="eastAsia" w:ascii="仿宋" w:hAnsi="仿宋" w:eastAsia="仿宋" w:cs="仿宋"/>
          <w:b/>
          <w:bCs/>
          <w:sz w:val="28"/>
          <w:szCs w:val="28"/>
        </w:rPr>
        <w:t>注;</w:t>
      </w:r>
      <w:r>
        <w:rPr>
          <w:rFonts w:hint="eastAsia" w:ascii="仿宋" w:hAnsi="仿宋" w:eastAsia="仿宋" w:cs="仿宋"/>
          <w:i w:val="0"/>
          <w:iCs w:val="0"/>
          <w:color w:val="000000"/>
          <w:kern w:val="0"/>
          <w:sz w:val="28"/>
          <w:szCs w:val="28"/>
          <w:highlight w:val="none"/>
          <w:u w:val="none"/>
          <w:lang w:val="en-US" w:eastAsia="zh-CN" w:bidi="ar"/>
        </w:rPr>
        <w:t>（附合同及中标（或成交）通知书加盖投标人公章）</w:t>
      </w:r>
    </w:p>
    <w:p w14:paraId="506BF700">
      <w:pPr>
        <w:widowControl/>
        <w:spacing w:before="100" w:beforeLines="0" w:beforeAutospacing="1" w:after="100" w:afterLines="0" w:afterAutospacing="1" w:line="440" w:lineRule="exact"/>
        <w:jc w:val="center"/>
        <w:rPr>
          <w:rFonts w:hint="eastAsia" w:ascii="仿宋" w:hAnsi="仿宋" w:eastAsia="仿宋" w:cs="仿宋"/>
          <w:b/>
          <w:bCs/>
          <w:sz w:val="28"/>
          <w:szCs w:val="28"/>
        </w:rPr>
      </w:pPr>
    </w:p>
    <w:p w14:paraId="53EACE81">
      <w:pPr>
        <w:spacing w:line="380" w:lineRule="exact"/>
        <w:jc w:val="center"/>
        <w:outlineLvl w:val="9"/>
        <w:rPr>
          <w:rFonts w:hint="eastAsia" w:ascii="仿宋" w:hAnsi="仿宋" w:eastAsia="仿宋" w:cs="仿宋"/>
          <w:b/>
          <w:bCs/>
          <w:color w:val="auto"/>
          <w:sz w:val="30"/>
          <w:szCs w:val="30"/>
          <w:highlight w:val="none"/>
          <w:lang w:val="en-US" w:eastAsia="zh-CN"/>
        </w:rPr>
      </w:pPr>
    </w:p>
    <w:p w14:paraId="080FEC84">
      <w:pPr>
        <w:pStyle w:val="9"/>
        <w:rPr>
          <w:rFonts w:hint="eastAsia" w:ascii="仿宋" w:hAnsi="仿宋" w:eastAsia="仿宋" w:cs="仿宋"/>
          <w:b/>
          <w:bCs/>
          <w:color w:val="auto"/>
          <w:sz w:val="30"/>
          <w:szCs w:val="30"/>
          <w:highlight w:val="none"/>
          <w:lang w:val="en-US" w:eastAsia="zh-CN"/>
        </w:rPr>
      </w:pPr>
    </w:p>
    <w:p w14:paraId="6EBE6F67">
      <w:pPr>
        <w:rPr>
          <w:rFonts w:hint="eastAsia" w:ascii="仿宋" w:hAnsi="仿宋" w:eastAsia="仿宋" w:cs="仿宋"/>
          <w:b/>
          <w:bCs/>
          <w:color w:val="auto"/>
          <w:sz w:val="30"/>
          <w:szCs w:val="30"/>
          <w:highlight w:val="none"/>
          <w:lang w:val="en-US" w:eastAsia="zh-CN"/>
        </w:rPr>
      </w:pPr>
    </w:p>
    <w:p w14:paraId="1E715763">
      <w:pPr>
        <w:pStyle w:val="9"/>
        <w:rPr>
          <w:rFonts w:hint="eastAsia" w:ascii="仿宋" w:hAnsi="仿宋" w:eastAsia="仿宋" w:cs="仿宋"/>
          <w:b/>
          <w:bCs/>
          <w:color w:val="auto"/>
          <w:sz w:val="30"/>
          <w:szCs w:val="30"/>
          <w:highlight w:val="none"/>
          <w:lang w:val="en-US" w:eastAsia="zh-CN"/>
        </w:rPr>
      </w:pPr>
    </w:p>
    <w:p w14:paraId="0E85F637">
      <w:pPr>
        <w:rPr>
          <w:rFonts w:hint="eastAsia" w:ascii="仿宋" w:hAnsi="仿宋" w:eastAsia="仿宋" w:cs="仿宋"/>
          <w:b/>
          <w:bCs/>
          <w:color w:val="auto"/>
          <w:sz w:val="30"/>
          <w:szCs w:val="30"/>
          <w:highlight w:val="none"/>
          <w:lang w:val="en-US" w:eastAsia="zh-CN"/>
        </w:rPr>
      </w:pPr>
    </w:p>
    <w:p w14:paraId="39A7DD84">
      <w:pPr>
        <w:pStyle w:val="9"/>
        <w:rPr>
          <w:rFonts w:hint="eastAsia" w:ascii="仿宋" w:hAnsi="仿宋" w:eastAsia="仿宋" w:cs="仿宋"/>
          <w:b/>
          <w:bCs/>
          <w:color w:val="auto"/>
          <w:sz w:val="30"/>
          <w:szCs w:val="30"/>
          <w:highlight w:val="none"/>
          <w:lang w:val="en-US" w:eastAsia="zh-CN"/>
        </w:rPr>
      </w:pPr>
    </w:p>
    <w:p w14:paraId="3237D78E">
      <w:pPr>
        <w:rPr>
          <w:rFonts w:hint="eastAsia" w:ascii="仿宋" w:hAnsi="仿宋" w:eastAsia="仿宋" w:cs="仿宋"/>
          <w:b/>
          <w:bCs/>
          <w:color w:val="auto"/>
          <w:sz w:val="30"/>
          <w:szCs w:val="30"/>
          <w:highlight w:val="none"/>
          <w:lang w:val="en-US" w:eastAsia="zh-CN"/>
        </w:rPr>
      </w:pPr>
    </w:p>
    <w:p w14:paraId="58DE46C2">
      <w:pPr>
        <w:pStyle w:val="9"/>
        <w:rPr>
          <w:rFonts w:hint="eastAsia" w:ascii="仿宋" w:hAnsi="仿宋" w:eastAsia="仿宋" w:cs="仿宋"/>
          <w:b/>
          <w:bCs/>
          <w:color w:val="auto"/>
          <w:sz w:val="30"/>
          <w:szCs w:val="30"/>
          <w:highlight w:val="none"/>
          <w:lang w:val="en-US" w:eastAsia="zh-CN"/>
        </w:rPr>
      </w:pPr>
    </w:p>
    <w:p w14:paraId="57F5178C">
      <w:pPr>
        <w:rPr>
          <w:rFonts w:hint="eastAsia" w:ascii="仿宋" w:hAnsi="仿宋" w:eastAsia="仿宋" w:cs="仿宋"/>
          <w:b/>
          <w:bCs/>
          <w:color w:val="auto"/>
          <w:sz w:val="30"/>
          <w:szCs w:val="30"/>
          <w:highlight w:val="none"/>
          <w:lang w:val="en-US" w:eastAsia="zh-CN"/>
        </w:rPr>
      </w:pPr>
    </w:p>
    <w:p w14:paraId="440BD5DF">
      <w:pPr>
        <w:pStyle w:val="9"/>
        <w:rPr>
          <w:rFonts w:hint="eastAsia" w:ascii="仿宋" w:hAnsi="仿宋" w:eastAsia="仿宋" w:cs="仿宋"/>
          <w:b/>
          <w:bCs/>
          <w:color w:val="auto"/>
          <w:sz w:val="30"/>
          <w:szCs w:val="30"/>
          <w:highlight w:val="none"/>
          <w:lang w:val="en-US" w:eastAsia="zh-CN"/>
        </w:rPr>
      </w:pPr>
    </w:p>
    <w:p w14:paraId="3437BF9B">
      <w:pPr>
        <w:rPr>
          <w:rFonts w:hint="eastAsia"/>
          <w:lang w:val="en-US" w:eastAsia="zh-CN"/>
        </w:rPr>
      </w:pPr>
    </w:p>
    <w:p w14:paraId="69693D07">
      <w:pPr>
        <w:spacing w:line="380" w:lineRule="exact"/>
        <w:jc w:val="center"/>
        <w:outlineLvl w:val="2"/>
        <w:rPr>
          <w:rFonts w:hint="eastAsia" w:ascii="仿宋" w:hAnsi="仿宋" w:eastAsia="仿宋" w:cs="仿宋"/>
          <w:b/>
          <w:bCs/>
          <w:color w:val="auto"/>
          <w:sz w:val="30"/>
          <w:szCs w:val="30"/>
          <w:highlight w:val="none"/>
          <w:lang w:val="en-US" w:eastAsia="zh-CN"/>
        </w:rPr>
      </w:pPr>
      <w:bookmarkStart w:id="754" w:name="_Toc3802"/>
    </w:p>
    <w:p w14:paraId="0B89C30D">
      <w:pPr>
        <w:spacing w:line="380" w:lineRule="exact"/>
        <w:jc w:val="center"/>
        <w:outlineLvl w:val="2"/>
        <w:rPr>
          <w:rFonts w:hint="eastAsia" w:ascii="仿宋" w:hAnsi="仿宋" w:eastAsia="仿宋" w:cs="仿宋"/>
          <w:b/>
          <w:bCs/>
          <w:color w:val="auto"/>
          <w:sz w:val="30"/>
          <w:szCs w:val="30"/>
          <w:highlight w:val="none"/>
          <w:lang w:val="en-US" w:eastAsia="zh-CN"/>
        </w:rPr>
      </w:pPr>
    </w:p>
    <w:p w14:paraId="755CC6DF">
      <w:pPr>
        <w:spacing w:line="380" w:lineRule="exact"/>
        <w:jc w:val="center"/>
        <w:outlineLvl w:val="2"/>
        <w:rPr>
          <w:rFonts w:hint="eastAsia" w:ascii="仿宋" w:hAnsi="仿宋" w:eastAsia="仿宋" w:cs="仿宋"/>
          <w:b/>
          <w:bCs/>
          <w:color w:val="auto"/>
          <w:sz w:val="30"/>
          <w:szCs w:val="30"/>
          <w:highlight w:val="none"/>
          <w:lang w:val="en-US" w:eastAsia="zh-CN"/>
        </w:rPr>
      </w:pPr>
    </w:p>
    <w:p w14:paraId="3380F3CC">
      <w:pPr>
        <w:spacing w:line="380" w:lineRule="exact"/>
        <w:jc w:val="center"/>
        <w:outlineLvl w:val="2"/>
        <w:rPr>
          <w:rFonts w:hint="eastAsia" w:ascii="仿宋" w:hAnsi="仿宋" w:eastAsia="仿宋" w:cs="仿宋"/>
          <w:b/>
          <w:bCs/>
          <w:color w:val="auto"/>
          <w:sz w:val="30"/>
          <w:szCs w:val="30"/>
          <w:highlight w:val="none"/>
          <w:lang w:val="en-US" w:eastAsia="zh-CN"/>
        </w:rPr>
      </w:pPr>
    </w:p>
    <w:p w14:paraId="40661F47">
      <w:pPr>
        <w:spacing w:line="380" w:lineRule="exact"/>
        <w:jc w:val="center"/>
        <w:outlineLvl w:val="2"/>
        <w:rPr>
          <w:rFonts w:hint="eastAsia" w:ascii="仿宋" w:hAnsi="仿宋" w:eastAsia="仿宋" w:cs="仿宋"/>
          <w:b/>
          <w:bCs/>
          <w:color w:val="auto"/>
          <w:sz w:val="30"/>
          <w:szCs w:val="30"/>
          <w:highlight w:val="none"/>
          <w:lang w:val="en-US" w:eastAsia="zh-CN"/>
        </w:rPr>
      </w:pPr>
    </w:p>
    <w:p w14:paraId="08FDCA50">
      <w:pPr>
        <w:spacing w:line="380" w:lineRule="exact"/>
        <w:jc w:val="center"/>
        <w:outlineLvl w:val="2"/>
        <w:rPr>
          <w:rFonts w:hint="eastAsia" w:ascii="仿宋" w:hAnsi="仿宋" w:eastAsia="仿宋" w:cs="仿宋"/>
          <w:b/>
          <w:bCs/>
          <w:color w:val="auto"/>
          <w:sz w:val="30"/>
          <w:szCs w:val="30"/>
          <w:highlight w:val="none"/>
          <w:lang w:val="en-US" w:eastAsia="zh-CN"/>
        </w:rPr>
      </w:pPr>
    </w:p>
    <w:p w14:paraId="15D5D813">
      <w:pPr>
        <w:spacing w:line="380" w:lineRule="exact"/>
        <w:jc w:val="center"/>
        <w:outlineLvl w:val="2"/>
        <w:rPr>
          <w:rFonts w:hint="eastAsia" w:ascii="仿宋" w:hAnsi="仿宋" w:eastAsia="仿宋" w:cs="仿宋"/>
          <w:b/>
          <w:bCs/>
          <w:color w:val="auto"/>
          <w:sz w:val="30"/>
          <w:szCs w:val="30"/>
          <w:highlight w:val="none"/>
          <w:lang w:val="en-US" w:eastAsia="zh-CN"/>
        </w:rPr>
      </w:pPr>
    </w:p>
    <w:p w14:paraId="7F65F364">
      <w:pPr>
        <w:spacing w:line="380" w:lineRule="exact"/>
        <w:jc w:val="center"/>
        <w:outlineLvl w:val="2"/>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9.无串通投标行为的承诺书</w:t>
      </w:r>
      <w:bookmarkEnd w:id="754"/>
    </w:p>
    <w:p w14:paraId="479A1277">
      <w:pPr>
        <w:rPr>
          <w:rFonts w:hint="eastAsia" w:ascii="仿宋" w:hAnsi="仿宋" w:eastAsia="仿宋" w:cs="仿宋"/>
          <w:color w:val="auto"/>
          <w:sz w:val="28"/>
          <w:szCs w:val="28"/>
          <w:highlight w:val="none"/>
        </w:rPr>
      </w:pPr>
    </w:p>
    <w:p w14:paraId="38ED88F3">
      <w:pPr>
        <w:tabs>
          <w:tab w:val="left" w:pos="5580"/>
        </w:tabs>
        <w:spacing w:line="440" w:lineRule="exact"/>
        <w:ind w:left="1080" w:hanging="108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u w:val="single"/>
          <w:lang w:eastAsia="zh-CN"/>
        </w:rPr>
        <w:t>伊犁师范大学：</w:t>
      </w:r>
    </w:p>
    <w:p w14:paraId="71DCE5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我公司参与</w:t>
      </w:r>
      <w:r>
        <w:rPr>
          <w:rFonts w:hint="eastAsia" w:ascii="仿宋" w:hAnsi="仿宋" w:eastAsia="仿宋" w:cs="仿宋"/>
          <w:sz w:val="28"/>
          <w:szCs w:val="28"/>
          <w:u w:val="single"/>
          <w:lang w:eastAsia="zh-CN"/>
        </w:rPr>
        <w:t>项目名称</w:t>
      </w:r>
      <w:r>
        <w:rPr>
          <w:rFonts w:hint="eastAsia" w:ascii="仿宋" w:hAnsi="仿宋" w:eastAsia="仿宋" w:cs="仿宋"/>
          <w:sz w:val="28"/>
          <w:szCs w:val="28"/>
        </w:rPr>
        <w:t>为</w:t>
      </w:r>
      <w:r>
        <w:rPr>
          <w:rFonts w:hint="eastAsia" w:ascii="仿宋" w:hAnsi="仿宋" w:eastAsia="仿宋" w:cs="仿宋"/>
          <w:sz w:val="28"/>
          <w:szCs w:val="28"/>
          <w:u w:val="single"/>
        </w:rPr>
        <w:t xml:space="preserve"> 项目</w:t>
      </w:r>
      <w:r>
        <w:rPr>
          <w:rFonts w:hint="eastAsia" w:ascii="仿宋" w:hAnsi="仿宋" w:eastAsia="仿宋" w:cs="仿宋"/>
          <w:sz w:val="28"/>
          <w:szCs w:val="28"/>
          <w:u w:val="single"/>
          <w:lang w:eastAsia="zh-CN"/>
        </w:rPr>
        <w:t>编号</w:t>
      </w:r>
      <w:r>
        <w:rPr>
          <w:rFonts w:hint="eastAsia" w:ascii="仿宋" w:hAnsi="仿宋" w:eastAsia="仿宋" w:cs="仿宋"/>
          <w:sz w:val="28"/>
          <w:szCs w:val="28"/>
          <w:u w:val="single"/>
        </w:rPr>
        <w:t xml:space="preserve"> </w:t>
      </w:r>
      <w:r>
        <w:rPr>
          <w:rFonts w:hint="eastAsia" w:ascii="仿宋" w:hAnsi="仿宋" w:eastAsia="仿宋" w:cs="仿宋"/>
          <w:sz w:val="28"/>
          <w:szCs w:val="28"/>
        </w:rPr>
        <w:t>的采购招标活动，我公司郑重声明：我公司</w:t>
      </w:r>
      <w:r>
        <w:rPr>
          <w:rFonts w:hint="eastAsia" w:ascii="仿宋" w:hAnsi="仿宋" w:eastAsia="仿宋" w:cs="仿宋"/>
          <w:sz w:val="28"/>
          <w:szCs w:val="28"/>
          <w:lang w:val="en-US" w:eastAsia="zh-CN"/>
        </w:rPr>
        <w:t>不组织、不参与任何串通投标的行为</w:t>
      </w:r>
      <w:r>
        <w:rPr>
          <w:rFonts w:hint="eastAsia" w:ascii="仿宋" w:hAnsi="仿宋" w:eastAsia="仿宋" w:cs="仿宋"/>
          <w:sz w:val="28"/>
          <w:szCs w:val="28"/>
        </w:rPr>
        <w:t>，</w:t>
      </w:r>
      <w:r>
        <w:rPr>
          <w:rFonts w:hint="eastAsia" w:ascii="仿宋" w:hAnsi="仿宋" w:eastAsia="仿宋" w:cs="仿宋"/>
          <w:sz w:val="28"/>
          <w:szCs w:val="28"/>
          <w:lang w:val="en-US" w:eastAsia="zh-CN"/>
        </w:rPr>
        <w:t>自觉遵守</w:t>
      </w:r>
      <w:r>
        <w:rPr>
          <w:rFonts w:hint="eastAsia" w:ascii="仿宋" w:hAnsi="仿宋" w:eastAsia="仿宋" w:cs="仿宋"/>
          <w:sz w:val="28"/>
          <w:szCs w:val="28"/>
        </w:rPr>
        <w:t>《中华人民共和国政府采购法》和《中华人民共和国政府采购法实施条例》</w:t>
      </w:r>
      <w:r>
        <w:rPr>
          <w:rFonts w:hint="eastAsia" w:ascii="仿宋" w:hAnsi="仿宋" w:eastAsia="仿宋" w:cs="仿宋"/>
          <w:sz w:val="28"/>
          <w:szCs w:val="28"/>
          <w:lang w:val="en-US" w:eastAsia="zh-CN"/>
        </w:rPr>
        <w:t>的</w:t>
      </w:r>
      <w:r>
        <w:rPr>
          <w:rFonts w:hint="eastAsia" w:ascii="仿宋" w:hAnsi="仿宋" w:eastAsia="仿宋" w:cs="仿宋"/>
          <w:sz w:val="28"/>
          <w:szCs w:val="28"/>
        </w:rPr>
        <w:t>规定。我公司对此声明负全部法律责任。</w:t>
      </w:r>
    </w:p>
    <w:p w14:paraId="20E043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特此声明。</w:t>
      </w:r>
    </w:p>
    <w:p w14:paraId="0337A1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承诺单位：  </w:t>
      </w:r>
    </w:p>
    <w:p w14:paraId="59C34E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公</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章</w:t>
      </w:r>
      <w:r>
        <w:rPr>
          <w:rFonts w:hint="eastAsia" w:ascii="仿宋" w:hAnsi="仿宋" w:eastAsia="仿宋" w:cs="仿宋"/>
          <w:b/>
          <w:bCs/>
          <w:sz w:val="28"/>
          <w:szCs w:val="28"/>
          <w:lang w:eastAsia="zh-CN"/>
        </w:rPr>
        <w:t>：</w:t>
      </w:r>
    </w:p>
    <w:p w14:paraId="3BBB5D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法</w:t>
      </w:r>
      <w:r>
        <w:rPr>
          <w:rFonts w:hint="eastAsia" w:ascii="仿宋" w:hAnsi="仿宋" w:eastAsia="仿宋" w:cs="仿宋"/>
          <w:b/>
          <w:bCs/>
          <w:sz w:val="28"/>
          <w:szCs w:val="28"/>
          <w:lang w:val="en-US" w:eastAsia="zh-CN"/>
        </w:rPr>
        <w:t>定</w:t>
      </w:r>
      <w:r>
        <w:rPr>
          <w:rFonts w:hint="eastAsia" w:ascii="仿宋" w:hAnsi="仿宋" w:eastAsia="仿宋" w:cs="仿宋"/>
          <w:b/>
          <w:bCs/>
          <w:sz w:val="28"/>
          <w:szCs w:val="28"/>
        </w:rPr>
        <w:t>代表人</w:t>
      </w:r>
      <w:r>
        <w:rPr>
          <w:rFonts w:hint="eastAsia" w:ascii="仿宋" w:hAnsi="仿宋" w:eastAsia="仿宋" w:cs="仿宋"/>
          <w:b/>
          <w:bCs/>
          <w:sz w:val="28"/>
          <w:szCs w:val="28"/>
          <w:lang w:eastAsia="zh-CN"/>
        </w:rPr>
        <w:t>（负责人）</w:t>
      </w:r>
      <w:r>
        <w:rPr>
          <w:rFonts w:hint="eastAsia" w:ascii="仿宋" w:hAnsi="仿宋" w:eastAsia="仿宋" w:cs="仿宋"/>
          <w:b/>
          <w:bCs/>
          <w:sz w:val="28"/>
          <w:szCs w:val="28"/>
        </w:rPr>
        <w:t>：（签字</w:t>
      </w:r>
      <w:r>
        <w:rPr>
          <w:rFonts w:hint="eastAsia" w:ascii="仿宋" w:hAnsi="仿宋" w:eastAsia="仿宋" w:cs="仿宋"/>
          <w:b/>
          <w:bCs/>
          <w:sz w:val="28"/>
          <w:szCs w:val="28"/>
          <w:lang w:val="en-US" w:eastAsia="zh-CN"/>
        </w:rPr>
        <w:t>或签章</w:t>
      </w:r>
      <w:r>
        <w:rPr>
          <w:rFonts w:hint="eastAsia" w:ascii="仿宋" w:hAnsi="仿宋" w:eastAsia="仿宋" w:cs="仿宋"/>
          <w:b/>
          <w:bCs/>
          <w:sz w:val="28"/>
          <w:szCs w:val="28"/>
        </w:rPr>
        <w:t>）</w:t>
      </w:r>
    </w:p>
    <w:p w14:paraId="15915F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法</w:t>
      </w:r>
      <w:r>
        <w:rPr>
          <w:rFonts w:hint="eastAsia" w:ascii="仿宋" w:hAnsi="仿宋" w:eastAsia="仿宋" w:cs="仿宋"/>
          <w:b/>
          <w:bCs/>
          <w:sz w:val="28"/>
          <w:szCs w:val="28"/>
          <w:lang w:val="en-US" w:eastAsia="zh-CN"/>
        </w:rPr>
        <w:t>定</w:t>
      </w:r>
      <w:r>
        <w:rPr>
          <w:rFonts w:hint="eastAsia" w:ascii="仿宋" w:hAnsi="仿宋" w:eastAsia="仿宋" w:cs="仿宋"/>
          <w:b/>
          <w:bCs/>
          <w:sz w:val="28"/>
          <w:szCs w:val="28"/>
        </w:rPr>
        <w:t>代表人</w:t>
      </w:r>
      <w:r>
        <w:rPr>
          <w:rFonts w:hint="eastAsia" w:ascii="仿宋" w:hAnsi="仿宋" w:eastAsia="仿宋" w:cs="仿宋"/>
          <w:b/>
          <w:bCs/>
          <w:sz w:val="28"/>
          <w:szCs w:val="28"/>
          <w:lang w:eastAsia="zh-CN"/>
        </w:rPr>
        <w:t>（负责人）</w:t>
      </w:r>
      <w:r>
        <w:rPr>
          <w:rFonts w:hint="eastAsia" w:ascii="仿宋" w:hAnsi="仿宋" w:eastAsia="仿宋" w:cs="仿宋"/>
          <w:b/>
          <w:bCs/>
          <w:sz w:val="28"/>
          <w:szCs w:val="28"/>
        </w:rPr>
        <w:t>身份证号：</w:t>
      </w:r>
    </w:p>
    <w:p w14:paraId="5AA19FC1">
      <w:pPr>
        <w:pStyle w:val="18"/>
        <w:keepNext w:val="0"/>
        <w:keepLines w:val="0"/>
        <w:pageBreakBefore w:val="0"/>
        <w:widowControl w:val="0"/>
        <w:tabs>
          <w:tab w:val="left" w:pos="567"/>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20  年  月  </w:t>
      </w:r>
    </w:p>
    <w:p w14:paraId="364E0278">
      <w:pPr>
        <w:pStyle w:val="19"/>
        <w:rPr>
          <w:rFonts w:hint="eastAsia" w:ascii="仿宋" w:hAnsi="仿宋" w:eastAsia="仿宋" w:cs="仿宋"/>
          <w:b/>
          <w:bCs/>
          <w:sz w:val="28"/>
          <w:szCs w:val="28"/>
        </w:rPr>
      </w:pPr>
    </w:p>
    <w:p w14:paraId="5DD41EF2">
      <w:pPr>
        <w:tabs>
          <w:tab w:val="left" w:pos="5580"/>
        </w:tabs>
        <w:spacing w:line="440" w:lineRule="exact"/>
        <w:jc w:val="center"/>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10.投标人认为有必要提供的资料；</w:t>
      </w:r>
    </w:p>
    <w:p w14:paraId="31D36A6C">
      <w:pPr>
        <w:pStyle w:val="19"/>
        <w:jc w:val="center"/>
        <w:rPr>
          <w:rFonts w:hint="eastAsia"/>
          <w:lang w:val="en-US" w:eastAsia="zh-CN"/>
        </w:rPr>
      </w:pPr>
    </w:p>
    <w:p w14:paraId="393FD9D2">
      <w:pPr>
        <w:tabs>
          <w:tab w:val="left" w:pos="5580"/>
        </w:tabs>
        <w:spacing w:line="440" w:lineRule="exact"/>
        <w:jc w:val="center"/>
        <w:rPr>
          <w:rFonts w:hint="eastAsia" w:ascii="仿宋" w:hAnsi="仿宋" w:eastAsia="仿宋" w:cs="仿宋"/>
          <w:b/>
          <w:color w:val="auto"/>
          <w:kern w:val="0"/>
          <w:sz w:val="28"/>
          <w:szCs w:val="28"/>
          <w:lang w:val="en-US" w:eastAsia="zh-CN" w:bidi="ar-SA"/>
        </w:rPr>
      </w:pPr>
    </w:p>
    <w:p w14:paraId="2743CE74">
      <w:pPr>
        <w:tabs>
          <w:tab w:val="left" w:pos="5580"/>
        </w:tabs>
        <w:spacing w:line="440" w:lineRule="exact"/>
        <w:jc w:val="center"/>
        <w:rPr>
          <w:rFonts w:hint="eastAsia" w:ascii="仿宋" w:hAnsi="仿宋" w:eastAsia="仿宋" w:cs="仿宋"/>
          <w:b/>
          <w:color w:val="auto"/>
          <w:kern w:val="0"/>
          <w:sz w:val="28"/>
          <w:szCs w:val="28"/>
          <w:lang w:val="en-US" w:eastAsia="zh-CN" w:bidi="ar-SA"/>
        </w:rPr>
      </w:pPr>
    </w:p>
    <w:p w14:paraId="6ED41262">
      <w:pPr>
        <w:tabs>
          <w:tab w:val="left" w:pos="5580"/>
        </w:tabs>
        <w:spacing w:line="440" w:lineRule="exact"/>
        <w:jc w:val="center"/>
        <w:rPr>
          <w:rFonts w:hint="eastAsia" w:ascii="仿宋" w:hAnsi="仿宋" w:eastAsia="仿宋" w:cs="仿宋"/>
          <w:b/>
          <w:kern w:val="0"/>
          <w:sz w:val="28"/>
          <w:szCs w:val="28"/>
          <w:lang w:val="en-US" w:eastAsia="zh-CN" w:bidi="ar-SA"/>
        </w:rPr>
      </w:pPr>
      <w:r>
        <w:rPr>
          <w:rFonts w:hint="eastAsia" w:ascii="仿宋" w:hAnsi="仿宋" w:eastAsia="仿宋" w:cs="仿宋"/>
          <w:b/>
          <w:color w:val="auto"/>
          <w:kern w:val="0"/>
          <w:sz w:val="28"/>
          <w:szCs w:val="28"/>
          <w:lang w:val="en-US" w:eastAsia="zh-CN" w:bidi="ar-SA"/>
        </w:rPr>
        <w:t>11.投标资质（申请人的资格要求）(2)-(7)</w:t>
      </w:r>
      <w:r>
        <w:rPr>
          <w:rFonts w:hint="eastAsia" w:ascii="仿宋" w:hAnsi="仿宋" w:eastAsia="仿宋" w:cs="仿宋"/>
          <w:b/>
          <w:kern w:val="0"/>
          <w:sz w:val="28"/>
          <w:szCs w:val="28"/>
          <w:lang w:val="en-US" w:eastAsia="zh-CN" w:bidi="ar-SA"/>
        </w:rPr>
        <w:t>项资料加盖投标人公章。</w:t>
      </w:r>
    </w:p>
    <w:p w14:paraId="5AEA6924">
      <w:pPr>
        <w:pStyle w:val="10"/>
        <w:jc w:val="left"/>
        <w:rPr>
          <w:rFonts w:hint="eastAsia" w:ascii="仿宋" w:hAnsi="仿宋" w:eastAsia="仿宋" w:cs="仿宋"/>
        </w:rPr>
      </w:pPr>
    </w:p>
    <w:p w14:paraId="269B55B7">
      <w:pPr>
        <w:pStyle w:val="10"/>
        <w:jc w:val="left"/>
        <w:rPr>
          <w:rFonts w:hint="eastAsia" w:ascii="仿宋" w:hAnsi="仿宋" w:eastAsia="仿宋" w:cs="仿宋"/>
        </w:rPr>
      </w:pPr>
    </w:p>
    <w:p w14:paraId="7FA7B25F">
      <w:pPr>
        <w:pStyle w:val="10"/>
        <w:jc w:val="left"/>
        <w:rPr>
          <w:rFonts w:hint="eastAsia" w:ascii="仿宋" w:hAnsi="仿宋" w:eastAsia="仿宋" w:cs="仿宋"/>
        </w:rPr>
      </w:pPr>
    </w:p>
    <w:p w14:paraId="7858F5A0">
      <w:pPr>
        <w:pStyle w:val="10"/>
        <w:jc w:val="left"/>
        <w:rPr>
          <w:rFonts w:hint="eastAsia" w:ascii="仿宋" w:hAnsi="仿宋" w:eastAsia="仿宋" w:cs="仿宋"/>
        </w:rPr>
      </w:pPr>
    </w:p>
    <w:p w14:paraId="076020D0">
      <w:pPr>
        <w:pStyle w:val="10"/>
        <w:jc w:val="left"/>
        <w:rPr>
          <w:rFonts w:hint="eastAsia" w:ascii="仿宋" w:hAnsi="仿宋" w:eastAsia="仿宋" w:cs="仿宋"/>
        </w:rPr>
      </w:pPr>
    </w:p>
    <w:p w14:paraId="6EB23FF9">
      <w:pPr>
        <w:pStyle w:val="10"/>
        <w:jc w:val="left"/>
        <w:rPr>
          <w:rFonts w:hint="eastAsia" w:ascii="仿宋" w:hAnsi="仿宋" w:eastAsia="仿宋" w:cs="仿宋"/>
        </w:rPr>
      </w:pPr>
    </w:p>
    <w:p w14:paraId="281AD0DF">
      <w:pPr>
        <w:pStyle w:val="10"/>
        <w:jc w:val="left"/>
        <w:rPr>
          <w:rFonts w:hint="eastAsia" w:ascii="仿宋" w:hAnsi="仿宋" w:eastAsia="仿宋" w:cs="仿宋"/>
        </w:rPr>
      </w:pPr>
    </w:p>
    <w:p w14:paraId="49D08BB6">
      <w:pPr>
        <w:pStyle w:val="10"/>
        <w:jc w:val="left"/>
        <w:rPr>
          <w:rFonts w:hint="eastAsia" w:ascii="仿宋" w:hAnsi="仿宋" w:eastAsia="仿宋" w:cs="仿宋"/>
        </w:rPr>
      </w:pPr>
    </w:p>
    <w:p w14:paraId="3ED788EB">
      <w:pPr>
        <w:pStyle w:val="10"/>
        <w:jc w:val="left"/>
        <w:rPr>
          <w:rFonts w:hint="eastAsia" w:ascii="仿宋" w:hAnsi="仿宋" w:eastAsia="仿宋" w:cs="仿宋"/>
        </w:rPr>
      </w:pPr>
    </w:p>
    <w:p w14:paraId="5FFFA835">
      <w:pPr>
        <w:pStyle w:val="10"/>
        <w:jc w:val="left"/>
        <w:rPr>
          <w:rFonts w:hint="eastAsia" w:ascii="仿宋" w:hAnsi="仿宋" w:eastAsia="仿宋" w:cs="仿宋"/>
        </w:rPr>
      </w:pPr>
    </w:p>
    <w:p w14:paraId="66073C24">
      <w:pPr>
        <w:pStyle w:val="10"/>
        <w:jc w:val="left"/>
        <w:rPr>
          <w:rFonts w:hint="eastAsia" w:ascii="仿宋" w:hAnsi="仿宋" w:eastAsia="仿宋" w:cs="仿宋"/>
        </w:rPr>
      </w:pPr>
    </w:p>
    <w:p w14:paraId="102FCBA5">
      <w:pPr>
        <w:pStyle w:val="10"/>
        <w:jc w:val="left"/>
        <w:rPr>
          <w:rFonts w:hint="eastAsia" w:ascii="仿宋" w:hAnsi="仿宋" w:eastAsia="仿宋" w:cs="仿宋"/>
        </w:rPr>
      </w:pPr>
    </w:p>
    <w:p w14:paraId="51B3FAB4">
      <w:pPr>
        <w:pStyle w:val="10"/>
        <w:jc w:val="left"/>
        <w:rPr>
          <w:rFonts w:hint="eastAsia" w:ascii="仿宋" w:hAnsi="仿宋" w:eastAsia="仿宋" w:cs="仿宋"/>
        </w:rPr>
      </w:pPr>
    </w:p>
    <w:p w14:paraId="335CCFF2">
      <w:pPr>
        <w:pStyle w:val="10"/>
        <w:jc w:val="left"/>
        <w:rPr>
          <w:rFonts w:hint="eastAsia" w:ascii="仿宋" w:hAnsi="仿宋" w:eastAsia="仿宋" w:cs="仿宋"/>
        </w:rPr>
      </w:pPr>
    </w:p>
    <w:p w14:paraId="618B87AA">
      <w:pPr>
        <w:pStyle w:val="10"/>
        <w:jc w:val="left"/>
        <w:rPr>
          <w:rFonts w:hint="eastAsia" w:ascii="仿宋" w:hAnsi="仿宋" w:eastAsia="仿宋" w:cs="仿宋"/>
        </w:rPr>
      </w:pPr>
    </w:p>
    <w:p w14:paraId="1C06081C">
      <w:pPr>
        <w:pStyle w:val="10"/>
        <w:jc w:val="left"/>
        <w:rPr>
          <w:rFonts w:hint="eastAsia" w:ascii="仿宋" w:hAnsi="仿宋" w:eastAsia="仿宋" w:cs="仿宋"/>
        </w:rPr>
      </w:pPr>
    </w:p>
    <w:p w14:paraId="4DCEEE81">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40" w:lineRule="exact"/>
        <w:jc w:val="center"/>
        <w:textAlignment w:val="auto"/>
        <w:outlineLvl w:val="2"/>
        <w:rPr>
          <w:rFonts w:hint="eastAsia" w:ascii="仿宋" w:hAnsi="仿宋" w:eastAsia="仿宋" w:cs="仿宋"/>
          <w:b/>
          <w:bCs/>
          <w:sz w:val="28"/>
          <w:szCs w:val="28"/>
          <w:lang w:val="en-US" w:eastAsia="zh-CN"/>
        </w:rPr>
      </w:pPr>
      <w:bookmarkStart w:id="755" w:name="_Toc213"/>
      <w:bookmarkStart w:id="756" w:name="_Toc14848"/>
    </w:p>
    <w:p w14:paraId="4D37A5D7">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40" w:lineRule="exact"/>
        <w:jc w:val="center"/>
        <w:textAlignment w:val="auto"/>
        <w:outlineLvl w:val="2"/>
        <w:rPr>
          <w:rFonts w:hint="eastAsia" w:ascii="仿宋" w:hAnsi="仿宋" w:eastAsia="仿宋" w:cs="仿宋"/>
          <w:b/>
          <w:bCs/>
          <w:sz w:val="28"/>
          <w:szCs w:val="28"/>
          <w:lang w:val="en-US" w:eastAsia="zh-CN"/>
        </w:rPr>
      </w:pPr>
    </w:p>
    <w:p w14:paraId="2F5009C7">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40" w:lineRule="exact"/>
        <w:jc w:val="center"/>
        <w:textAlignment w:val="auto"/>
        <w:outlineLvl w:val="2"/>
        <w:rPr>
          <w:rFonts w:hint="eastAsia" w:ascii="仿宋" w:hAnsi="仿宋" w:eastAsia="仿宋" w:cs="仿宋"/>
          <w:kern w:val="0"/>
          <w:sz w:val="28"/>
          <w:szCs w:val="28"/>
        </w:rPr>
      </w:pP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.中小企业声明函</w:t>
      </w:r>
      <w:bookmarkEnd w:id="755"/>
      <w:bookmarkEnd w:id="756"/>
    </w:p>
    <w:p w14:paraId="5E3323B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bookmarkStart w:id="757" w:name="_Toc515647824"/>
      <w:bookmarkStart w:id="758" w:name="_Toc13776"/>
      <w:bookmarkStart w:id="759" w:name="_Toc10977"/>
      <w:bookmarkStart w:id="760" w:name="_Toc11803"/>
      <w:r>
        <w:rPr>
          <w:rFonts w:hint="eastAsia" w:ascii="仿宋" w:hAnsi="仿宋" w:eastAsia="仿宋" w:cs="仿宋"/>
          <w:b/>
          <w:bCs/>
          <w:sz w:val="28"/>
          <w:szCs w:val="28"/>
        </w:rPr>
        <w:t>（若有请如实填写，如不是无需附此函）</w:t>
      </w:r>
    </w:p>
    <w:p w14:paraId="755C3F80">
      <w:pPr>
        <w:pStyle w:val="16"/>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本公司（联合体）郑重声明，根据《政府采购促进中小企业发展管理办法》（财库〔2020〕[2020]46号）的规定，本公司（联合体）参加</w:t>
      </w:r>
      <w:r>
        <w:rPr>
          <w:rFonts w:hint="eastAsia" w:ascii="仿宋" w:hAnsi="仿宋" w:eastAsia="仿宋" w:cs="仿宋"/>
          <w:kern w:val="0"/>
          <w:sz w:val="28"/>
          <w:szCs w:val="28"/>
          <w:u w:val="single"/>
          <w:lang w:val="en-US" w:eastAsia="zh-CN" w:bidi="ar-SA"/>
        </w:rPr>
        <w:t>（单位名称）</w:t>
      </w:r>
      <w:r>
        <w:rPr>
          <w:rFonts w:hint="eastAsia" w:ascii="仿宋" w:hAnsi="仿宋" w:eastAsia="仿宋" w:cs="仿宋"/>
          <w:kern w:val="0"/>
          <w:sz w:val="28"/>
          <w:szCs w:val="28"/>
          <w:lang w:val="en-US" w:eastAsia="zh-CN" w:bidi="ar-SA"/>
        </w:rPr>
        <w:t>的</w:t>
      </w:r>
      <w:r>
        <w:rPr>
          <w:rFonts w:hint="eastAsia" w:ascii="仿宋" w:hAnsi="仿宋" w:eastAsia="仿宋" w:cs="仿宋"/>
          <w:kern w:val="0"/>
          <w:sz w:val="28"/>
          <w:szCs w:val="28"/>
          <w:u w:val="single"/>
          <w:lang w:val="en-US" w:eastAsia="zh-CN" w:bidi="ar-SA"/>
        </w:rPr>
        <w:t>（项目名称）</w:t>
      </w:r>
      <w:r>
        <w:rPr>
          <w:rFonts w:hint="eastAsia" w:ascii="仿宋" w:hAnsi="仿宋" w:eastAsia="仿宋" w:cs="仿宋"/>
          <w:kern w:val="0"/>
          <w:sz w:val="28"/>
          <w:szCs w:val="28"/>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1A824B56">
      <w:pPr>
        <w:pStyle w:val="16"/>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r>
        <w:rPr>
          <w:rFonts w:hint="eastAsia" w:ascii="仿宋" w:hAnsi="仿宋" w:eastAsia="仿宋" w:cs="仿宋"/>
          <w:kern w:val="0"/>
          <w:sz w:val="28"/>
          <w:szCs w:val="28"/>
          <w:u w:val="single"/>
          <w:lang w:val="en-US" w:eastAsia="zh-CN" w:bidi="ar-SA"/>
        </w:rPr>
        <w:t>（标的名称）</w:t>
      </w:r>
      <w:r>
        <w:rPr>
          <w:rFonts w:hint="eastAsia" w:ascii="仿宋" w:hAnsi="仿宋" w:eastAsia="仿宋" w:cs="仿宋"/>
          <w:kern w:val="0"/>
          <w:sz w:val="28"/>
          <w:szCs w:val="28"/>
          <w:lang w:val="en-US" w:eastAsia="zh-CN" w:bidi="ar-SA"/>
        </w:rPr>
        <w:t>，属于</w:t>
      </w:r>
      <w:r>
        <w:rPr>
          <w:rFonts w:hint="eastAsia" w:ascii="仿宋" w:hAnsi="仿宋" w:eastAsia="仿宋" w:cs="仿宋"/>
          <w:kern w:val="0"/>
          <w:sz w:val="28"/>
          <w:szCs w:val="28"/>
          <w:u w:val="single"/>
          <w:lang w:val="en-US" w:eastAsia="zh-CN" w:bidi="ar-SA"/>
        </w:rPr>
        <w:t>（其他未列明行业）</w:t>
      </w:r>
      <w:r>
        <w:rPr>
          <w:rFonts w:hint="eastAsia" w:ascii="仿宋" w:hAnsi="仿宋" w:eastAsia="仿宋" w:cs="仿宋"/>
          <w:kern w:val="0"/>
          <w:sz w:val="28"/>
          <w:szCs w:val="28"/>
          <w:lang w:val="en-US" w:eastAsia="zh-CN" w:bidi="ar-SA"/>
        </w:rPr>
        <w:t>；承建（承接）企业为</w:t>
      </w:r>
      <w:r>
        <w:rPr>
          <w:rFonts w:hint="eastAsia" w:ascii="仿宋" w:hAnsi="仿宋" w:eastAsia="仿宋" w:cs="仿宋"/>
          <w:kern w:val="0"/>
          <w:sz w:val="28"/>
          <w:szCs w:val="28"/>
          <w:u w:val="single"/>
          <w:lang w:val="en-US" w:eastAsia="zh-CN" w:bidi="ar-SA"/>
        </w:rPr>
        <w:t>（企业名称）</w:t>
      </w:r>
      <w:r>
        <w:rPr>
          <w:rFonts w:hint="eastAsia" w:ascii="仿宋" w:hAnsi="仿宋" w:eastAsia="仿宋" w:cs="仿宋"/>
          <w:kern w:val="0"/>
          <w:sz w:val="28"/>
          <w:szCs w:val="28"/>
          <w:lang w:val="en-US" w:eastAsia="zh-CN" w:bidi="ar-SA"/>
        </w:rPr>
        <w:t>，从业人员</w:t>
      </w:r>
      <w:r>
        <w:rPr>
          <w:rFonts w:hint="eastAsia" w:ascii="仿宋" w:hAnsi="仿宋" w:eastAsia="仿宋" w:cs="仿宋"/>
          <w:kern w:val="0"/>
          <w:sz w:val="28"/>
          <w:szCs w:val="28"/>
          <w:u w:val="single"/>
          <w:lang w:val="en-US" w:eastAsia="zh-CN" w:bidi="ar-SA"/>
        </w:rPr>
        <w:t>  </w:t>
      </w:r>
      <w:r>
        <w:rPr>
          <w:rFonts w:hint="eastAsia" w:ascii="仿宋" w:hAnsi="仿宋" w:eastAsia="仿宋" w:cs="仿宋"/>
          <w:kern w:val="0"/>
          <w:sz w:val="28"/>
          <w:szCs w:val="28"/>
          <w:lang w:val="en-US" w:eastAsia="zh-CN" w:bidi="ar-SA"/>
        </w:rPr>
        <w:t>人，营业收入为</w:t>
      </w:r>
      <w:r>
        <w:rPr>
          <w:rFonts w:hint="eastAsia" w:ascii="仿宋" w:hAnsi="仿宋" w:eastAsia="仿宋" w:cs="仿宋"/>
          <w:kern w:val="0"/>
          <w:sz w:val="28"/>
          <w:szCs w:val="28"/>
          <w:u w:val="single"/>
          <w:lang w:val="en-US" w:eastAsia="zh-CN" w:bidi="ar-SA"/>
        </w:rPr>
        <w:t>  </w:t>
      </w:r>
      <w:r>
        <w:rPr>
          <w:rFonts w:hint="eastAsia" w:ascii="仿宋" w:hAnsi="仿宋" w:eastAsia="仿宋" w:cs="仿宋"/>
          <w:kern w:val="0"/>
          <w:sz w:val="28"/>
          <w:szCs w:val="28"/>
          <w:lang w:val="en-US" w:eastAsia="zh-CN" w:bidi="ar-SA"/>
        </w:rPr>
        <w:t>万元，资产总额为</w:t>
      </w:r>
      <w:r>
        <w:rPr>
          <w:rFonts w:hint="eastAsia" w:ascii="仿宋" w:hAnsi="仿宋" w:eastAsia="仿宋" w:cs="仿宋"/>
          <w:kern w:val="0"/>
          <w:sz w:val="28"/>
          <w:szCs w:val="28"/>
          <w:u w:val="single"/>
          <w:lang w:val="en-US" w:eastAsia="zh-CN" w:bidi="ar-SA"/>
        </w:rPr>
        <w:t>  </w:t>
      </w:r>
      <w:r>
        <w:rPr>
          <w:rFonts w:hint="eastAsia" w:ascii="仿宋" w:hAnsi="仿宋" w:eastAsia="仿宋" w:cs="仿宋"/>
          <w:kern w:val="0"/>
          <w:sz w:val="28"/>
          <w:szCs w:val="28"/>
          <w:lang w:val="en-US" w:eastAsia="zh-CN" w:bidi="ar-SA"/>
        </w:rPr>
        <w:t>万元，属于</w:t>
      </w:r>
      <w:r>
        <w:rPr>
          <w:rFonts w:hint="eastAsia" w:ascii="仿宋" w:hAnsi="仿宋" w:eastAsia="仿宋" w:cs="仿宋"/>
          <w:kern w:val="0"/>
          <w:sz w:val="28"/>
          <w:szCs w:val="28"/>
          <w:u w:val="single"/>
          <w:lang w:val="en-US" w:eastAsia="zh-CN" w:bidi="ar-SA"/>
        </w:rPr>
        <w:t>（中型企业、小型企业、微型企业）</w:t>
      </w:r>
      <w:r>
        <w:rPr>
          <w:rFonts w:hint="eastAsia" w:ascii="仿宋" w:hAnsi="仿宋" w:eastAsia="仿宋" w:cs="仿宋"/>
          <w:kern w:val="0"/>
          <w:sz w:val="28"/>
          <w:szCs w:val="28"/>
          <w:lang w:val="en-US" w:eastAsia="zh-CN" w:bidi="ar-SA"/>
        </w:rPr>
        <w:t>；</w:t>
      </w:r>
    </w:p>
    <w:p w14:paraId="7EFCAD68">
      <w:pPr>
        <w:pStyle w:val="16"/>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2. </w:t>
      </w:r>
      <w:r>
        <w:rPr>
          <w:rFonts w:hint="eastAsia" w:ascii="仿宋" w:hAnsi="仿宋" w:eastAsia="仿宋" w:cs="仿宋"/>
          <w:kern w:val="0"/>
          <w:sz w:val="28"/>
          <w:szCs w:val="28"/>
          <w:u w:val="single"/>
          <w:lang w:val="en-US" w:eastAsia="zh-CN" w:bidi="ar-SA"/>
        </w:rPr>
        <w:t>（标的名称）</w:t>
      </w:r>
      <w:r>
        <w:rPr>
          <w:rFonts w:hint="eastAsia" w:ascii="仿宋" w:hAnsi="仿宋" w:eastAsia="仿宋" w:cs="仿宋"/>
          <w:kern w:val="0"/>
          <w:sz w:val="28"/>
          <w:szCs w:val="28"/>
          <w:lang w:val="en-US" w:eastAsia="zh-CN" w:bidi="ar-SA"/>
        </w:rPr>
        <w:t>，属于</w:t>
      </w:r>
      <w:r>
        <w:rPr>
          <w:rFonts w:hint="eastAsia" w:ascii="仿宋" w:hAnsi="仿宋" w:eastAsia="仿宋" w:cs="仿宋"/>
          <w:kern w:val="0"/>
          <w:sz w:val="28"/>
          <w:szCs w:val="28"/>
          <w:u w:val="single"/>
          <w:lang w:val="en-US" w:eastAsia="zh-CN" w:bidi="ar-SA"/>
        </w:rPr>
        <w:t>（采购文件中明确的所属行业）</w:t>
      </w:r>
      <w:r>
        <w:rPr>
          <w:rFonts w:hint="eastAsia" w:ascii="仿宋" w:hAnsi="仿宋" w:eastAsia="仿宋" w:cs="仿宋"/>
          <w:kern w:val="0"/>
          <w:sz w:val="28"/>
          <w:szCs w:val="28"/>
          <w:lang w:val="en-US" w:eastAsia="zh-CN" w:bidi="ar-SA"/>
        </w:rPr>
        <w:t>；承建（承接）企业为</w:t>
      </w:r>
      <w:r>
        <w:rPr>
          <w:rFonts w:hint="eastAsia" w:ascii="仿宋" w:hAnsi="仿宋" w:eastAsia="仿宋" w:cs="仿宋"/>
          <w:kern w:val="0"/>
          <w:sz w:val="28"/>
          <w:szCs w:val="28"/>
          <w:u w:val="single"/>
          <w:lang w:val="en-US" w:eastAsia="zh-CN" w:bidi="ar-SA"/>
        </w:rPr>
        <w:t>（企业名称）</w:t>
      </w:r>
      <w:r>
        <w:rPr>
          <w:rFonts w:hint="eastAsia" w:ascii="仿宋" w:hAnsi="仿宋" w:eastAsia="仿宋" w:cs="仿宋"/>
          <w:kern w:val="0"/>
          <w:sz w:val="28"/>
          <w:szCs w:val="28"/>
          <w:lang w:val="en-US" w:eastAsia="zh-CN" w:bidi="ar-SA"/>
        </w:rPr>
        <w:t>，从业人员</w:t>
      </w:r>
      <w:r>
        <w:rPr>
          <w:rFonts w:hint="eastAsia" w:ascii="仿宋" w:hAnsi="仿宋" w:eastAsia="仿宋" w:cs="仿宋"/>
          <w:kern w:val="0"/>
          <w:sz w:val="28"/>
          <w:szCs w:val="28"/>
          <w:u w:val="single"/>
          <w:lang w:val="en-US" w:eastAsia="zh-CN" w:bidi="ar-SA"/>
        </w:rPr>
        <w:t>  </w:t>
      </w:r>
      <w:r>
        <w:rPr>
          <w:rFonts w:hint="eastAsia" w:ascii="仿宋" w:hAnsi="仿宋" w:eastAsia="仿宋" w:cs="仿宋"/>
          <w:kern w:val="0"/>
          <w:sz w:val="28"/>
          <w:szCs w:val="28"/>
          <w:lang w:val="en-US" w:eastAsia="zh-CN" w:bidi="ar-SA"/>
        </w:rPr>
        <w:t>人，营业收入为</w:t>
      </w:r>
      <w:r>
        <w:rPr>
          <w:rFonts w:hint="eastAsia" w:ascii="仿宋" w:hAnsi="仿宋" w:eastAsia="仿宋" w:cs="仿宋"/>
          <w:kern w:val="0"/>
          <w:sz w:val="28"/>
          <w:szCs w:val="28"/>
          <w:u w:val="single"/>
          <w:lang w:val="en-US" w:eastAsia="zh-CN" w:bidi="ar-SA"/>
        </w:rPr>
        <w:t>  </w:t>
      </w:r>
      <w:r>
        <w:rPr>
          <w:rFonts w:hint="eastAsia" w:ascii="仿宋" w:hAnsi="仿宋" w:eastAsia="仿宋" w:cs="仿宋"/>
          <w:kern w:val="0"/>
          <w:sz w:val="28"/>
          <w:szCs w:val="28"/>
          <w:lang w:val="en-US" w:eastAsia="zh-CN" w:bidi="ar-SA"/>
        </w:rPr>
        <w:t>万元，资产总额为</w:t>
      </w:r>
      <w:r>
        <w:rPr>
          <w:rFonts w:hint="eastAsia" w:ascii="仿宋" w:hAnsi="仿宋" w:eastAsia="仿宋" w:cs="仿宋"/>
          <w:kern w:val="0"/>
          <w:sz w:val="28"/>
          <w:szCs w:val="28"/>
          <w:u w:val="single"/>
          <w:lang w:val="en-US" w:eastAsia="zh-CN" w:bidi="ar-SA"/>
        </w:rPr>
        <w:t>  </w:t>
      </w:r>
      <w:r>
        <w:rPr>
          <w:rFonts w:hint="eastAsia" w:ascii="仿宋" w:hAnsi="仿宋" w:eastAsia="仿宋" w:cs="仿宋"/>
          <w:kern w:val="0"/>
          <w:sz w:val="28"/>
          <w:szCs w:val="28"/>
          <w:lang w:val="en-US" w:eastAsia="zh-CN" w:bidi="ar-SA"/>
        </w:rPr>
        <w:t>万元，属于</w:t>
      </w:r>
      <w:r>
        <w:rPr>
          <w:rFonts w:hint="eastAsia" w:ascii="仿宋" w:hAnsi="仿宋" w:eastAsia="仿宋" w:cs="仿宋"/>
          <w:kern w:val="0"/>
          <w:sz w:val="28"/>
          <w:szCs w:val="28"/>
          <w:u w:val="single"/>
          <w:lang w:val="en-US" w:eastAsia="zh-CN" w:bidi="ar-SA"/>
        </w:rPr>
        <w:t>（中型企业、小型企业、微型企业）</w:t>
      </w:r>
      <w:r>
        <w:rPr>
          <w:rFonts w:hint="eastAsia" w:ascii="仿宋" w:hAnsi="仿宋" w:eastAsia="仿宋" w:cs="仿宋"/>
          <w:kern w:val="0"/>
          <w:sz w:val="28"/>
          <w:szCs w:val="28"/>
          <w:lang w:val="en-US" w:eastAsia="zh-CN" w:bidi="ar-SA"/>
        </w:rPr>
        <w:t>；</w:t>
      </w:r>
    </w:p>
    <w:p w14:paraId="7D719A90">
      <w:pPr>
        <w:pStyle w:val="16"/>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w:t>
      </w:r>
    </w:p>
    <w:p w14:paraId="30982ADB">
      <w:pPr>
        <w:pStyle w:val="16"/>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以上企业，不属于大企业的分支机构，不存在控股股东为大企业的情形，也不存在与大企业的负责人为同一人的情形。</w:t>
      </w:r>
    </w:p>
    <w:p w14:paraId="0BA49048">
      <w:pPr>
        <w:pStyle w:val="16"/>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本企业对上述声明内容的真实性负责。如有虚假，将依法承担相应责任。</w:t>
      </w:r>
    </w:p>
    <w:p w14:paraId="08F202BF">
      <w:pPr>
        <w:pStyle w:val="16"/>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040" w:firstLineChars="18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企业名称（盖章）：</w:t>
      </w:r>
    </w:p>
    <w:p w14:paraId="61013E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日期：              </w:t>
      </w:r>
    </w:p>
    <w:p w14:paraId="2636A584">
      <w:pPr>
        <w:spacing w:line="420" w:lineRule="exact"/>
        <w:jc w:val="center"/>
        <w:rPr>
          <w:rFonts w:hint="eastAsia" w:ascii="仿宋" w:hAnsi="仿宋" w:eastAsia="仿宋" w:cs="仿宋"/>
          <w:sz w:val="28"/>
          <w:szCs w:val="28"/>
        </w:rPr>
      </w:pPr>
    </w:p>
    <w:p w14:paraId="3B1CD00E">
      <w:pPr>
        <w:rPr>
          <w:rFonts w:hint="eastAsia"/>
        </w:rPr>
      </w:pPr>
    </w:p>
    <w:bookmarkEnd w:id="757"/>
    <w:bookmarkEnd w:id="758"/>
    <w:bookmarkEnd w:id="759"/>
    <w:bookmarkEnd w:id="760"/>
    <w:p w14:paraId="638558AE">
      <w:pPr>
        <w:pStyle w:val="45"/>
        <w:keepLines/>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备注：从业人员、营业收入、资产总额填报上一年度数据 ,无上一年度数据的新成立企业可不填报。</w:t>
      </w:r>
    </w:p>
    <w:p w14:paraId="39CD76D7">
      <w:pPr>
        <w:rPr>
          <w:rFonts w:hint="eastAsia"/>
        </w:rPr>
      </w:pPr>
    </w:p>
    <w:p w14:paraId="4856A3FD">
      <w:pPr>
        <w:pStyle w:val="3"/>
        <w:spacing w:before="0" w:beforeLines="0" w:line="440" w:lineRule="exact"/>
        <w:outlineLvl w:val="9"/>
        <w:rPr>
          <w:rFonts w:hint="eastAsia" w:ascii="仿宋" w:hAnsi="仿宋" w:eastAsia="仿宋" w:cs="仿宋"/>
          <w:sz w:val="28"/>
          <w:szCs w:val="28"/>
          <w:lang w:val="en-US" w:eastAsia="zh-CN"/>
        </w:rPr>
      </w:pPr>
      <w:bookmarkStart w:id="761" w:name="OLE_LINK13"/>
      <w:bookmarkStart w:id="762" w:name="_Toc23136"/>
      <w:bookmarkStart w:id="763" w:name="_Toc23068"/>
      <w:bookmarkStart w:id="764" w:name="_Toc19284"/>
      <w:bookmarkStart w:id="765" w:name="_Toc24603"/>
      <w:bookmarkStart w:id="766" w:name="OLE_LINK14"/>
      <w:bookmarkStart w:id="767" w:name="_Toc16435"/>
      <w:bookmarkStart w:id="768" w:name="_Toc515647825"/>
    </w:p>
    <w:p w14:paraId="7D1CFEDA">
      <w:pPr>
        <w:pStyle w:val="3"/>
        <w:spacing w:before="0" w:beforeLines="0" w:line="440" w:lineRule="exact"/>
        <w:outlineLvl w:val="9"/>
        <w:rPr>
          <w:rFonts w:hint="eastAsia" w:ascii="仿宋" w:hAnsi="仿宋" w:eastAsia="仿宋" w:cs="仿宋"/>
          <w:sz w:val="28"/>
          <w:szCs w:val="28"/>
          <w:lang w:val="en-US" w:eastAsia="zh-CN"/>
        </w:rPr>
      </w:pPr>
      <w:bookmarkStart w:id="769" w:name="_Toc15390"/>
    </w:p>
    <w:p w14:paraId="7F78DA7F">
      <w:pPr>
        <w:pStyle w:val="3"/>
        <w:spacing w:before="0" w:beforeLines="0" w:line="440" w:lineRule="exact"/>
        <w:outlineLvl w:val="9"/>
        <w:rPr>
          <w:rFonts w:hint="eastAsia" w:ascii="仿宋" w:hAnsi="仿宋" w:eastAsia="仿宋" w:cs="仿宋"/>
          <w:sz w:val="28"/>
          <w:szCs w:val="28"/>
          <w:lang w:val="en-US" w:eastAsia="zh-CN"/>
        </w:rPr>
      </w:pPr>
    </w:p>
    <w:bookmarkEnd w:id="761"/>
    <w:bookmarkEnd w:id="762"/>
    <w:bookmarkEnd w:id="763"/>
    <w:bookmarkEnd w:id="764"/>
    <w:bookmarkEnd w:id="765"/>
    <w:bookmarkEnd w:id="766"/>
    <w:bookmarkEnd w:id="767"/>
    <w:bookmarkEnd w:id="768"/>
    <w:bookmarkEnd w:id="769"/>
    <w:p w14:paraId="7F3B1B01">
      <w:pPr>
        <w:pStyle w:val="3"/>
        <w:keepNext w:val="0"/>
        <w:keepLines w:val="0"/>
        <w:spacing w:before="0" w:line="440" w:lineRule="exact"/>
        <w:outlineLvl w:val="9"/>
        <w:rPr>
          <w:rFonts w:hint="eastAsia" w:ascii="仿宋" w:hAnsi="仿宋" w:eastAsia="仿宋" w:cs="仿宋"/>
          <w:sz w:val="28"/>
          <w:szCs w:val="28"/>
          <w:lang w:val="en-US" w:eastAsia="zh-CN"/>
        </w:rPr>
      </w:pPr>
    </w:p>
    <w:p w14:paraId="02C46938">
      <w:pPr>
        <w:pStyle w:val="3"/>
        <w:keepNext w:val="0"/>
        <w:keepLines w:val="0"/>
        <w:spacing w:before="0" w:line="440" w:lineRule="exact"/>
        <w:outlineLvl w:val="2"/>
        <w:rPr>
          <w:rFonts w:hint="eastAsia" w:ascii="仿宋" w:hAnsi="仿宋" w:eastAsia="仿宋" w:cs="仿宋"/>
          <w:sz w:val="28"/>
          <w:szCs w:val="28"/>
          <w:lang w:val="en-US" w:eastAsia="zh-CN"/>
        </w:rPr>
      </w:pPr>
      <w:bookmarkStart w:id="770" w:name="_Toc5829"/>
    </w:p>
    <w:p w14:paraId="7D6E3841">
      <w:pPr>
        <w:pStyle w:val="3"/>
        <w:keepNext w:val="0"/>
        <w:keepLines w:val="0"/>
        <w:spacing w:before="0" w:line="440" w:lineRule="exact"/>
        <w:outlineLvl w:val="2"/>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残疾人福利性单位声明函</w:t>
      </w:r>
      <w:bookmarkEnd w:id="770"/>
    </w:p>
    <w:p w14:paraId="593C46AB">
      <w:pPr>
        <w:spacing w:line="440" w:lineRule="exact"/>
        <w:jc w:val="center"/>
        <w:rPr>
          <w:rFonts w:hint="eastAsia" w:ascii="仿宋" w:hAnsi="仿宋" w:eastAsia="仿宋" w:cs="仿宋"/>
          <w:kern w:val="0"/>
          <w:sz w:val="30"/>
          <w:szCs w:val="30"/>
        </w:rPr>
      </w:pPr>
      <w:r>
        <w:rPr>
          <w:rFonts w:hint="eastAsia" w:ascii="仿宋" w:hAnsi="仿宋" w:eastAsia="仿宋" w:cs="仿宋"/>
          <w:b/>
          <w:bCs/>
          <w:sz w:val="28"/>
          <w:szCs w:val="28"/>
        </w:rPr>
        <w:t>（若有请如实填写，如不是无需附此函）</w:t>
      </w:r>
    </w:p>
    <w:p w14:paraId="0C492F94">
      <w:pPr>
        <w:spacing w:line="500" w:lineRule="exact"/>
        <w:ind w:firstLine="567"/>
        <w:rPr>
          <w:rFonts w:hint="eastAsia" w:ascii="仿宋" w:hAnsi="仿宋" w:eastAsia="仿宋" w:cs="仿宋"/>
          <w:kern w:val="0"/>
          <w:sz w:val="30"/>
          <w:szCs w:val="30"/>
        </w:rPr>
      </w:pPr>
      <w:r>
        <w:rPr>
          <w:rFonts w:hint="eastAsia" w:ascii="仿宋" w:hAnsi="仿宋" w:eastAsia="仿宋" w:cs="仿宋"/>
          <w:kern w:val="0"/>
          <w:sz w:val="30"/>
          <w:szCs w:val="30"/>
        </w:rPr>
        <w:t>本单位郑重声明，根据《财政部民政部中国残疾人联合会关于促进残疾人就业政府采购政策的通知》（财库〔2017〕141号）的规定，本单位为符合条件的残疾人福利性单位，且本单位</w:t>
      </w:r>
      <w:r>
        <w:rPr>
          <w:rFonts w:hint="eastAsia" w:ascii="仿宋" w:hAnsi="仿宋" w:eastAsia="仿宋" w:cs="仿宋"/>
          <w:kern w:val="0"/>
          <w:sz w:val="30"/>
          <w:szCs w:val="30"/>
          <w:lang w:val="en-US" w:eastAsia="zh-CN"/>
        </w:rPr>
        <w:t>为</w:t>
      </w:r>
      <w:r>
        <w:rPr>
          <w:rFonts w:hint="eastAsia" w:ascii="仿宋" w:hAnsi="仿宋" w:eastAsia="仿宋" w:cs="仿宋"/>
          <w:kern w:val="0"/>
          <w:sz w:val="30"/>
          <w:szCs w:val="30"/>
          <w:u w:val="single"/>
        </w:rPr>
        <w:t>_单位</w:t>
      </w:r>
      <w:r>
        <w:rPr>
          <w:rFonts w:hint="eastAsia" w:ascii="仿宋" w:hAnsi="仿宋" w:eastAsia="仿宋" w:cs="仿宋"/>
          <w:kern w:val="0"/>
          <w:sz w:val="30"/>
          <w:szCs w:val="30"/>
        </w:rPr>
        <w:t>的______项目采购活动提供</w:t>
      </w:r>
      <w:r>
        <w:rPr>
          <w:rFonts w:hint="eastAsia" w:ascii="仿宋" w:hAnsi="仿宋" w:eastAsia="仿宋" w:cs="仿宋"/>
          <w:kern w:val="0"/>
          <w:sz w:val="30"/>
          <w:szCs w:val="30"/>
          <w:lang w:val="en-US" w:eastAsia="zh-CN"/>
        </w:rPr>
        <w:t>服务</w:t>
      </w:r>
      <w:r>
        <w:rPr>
          <w:rFonts w:hint="eastAsia" w:ascii="仿宋" w:hAnsi="仿宋" w:eastAsia="仿宋" w:cs="仿宋"/>
          <w:kern w:val="0"/>
          <w:sz w:val="30"/>
          <w:szCs w:val="30"/>
        </w:rPr>
        <w:t>。</w:t>
      </w:r>
    </w:p>
    <w:p w14:paraId="6E4590E0">
      <w:pPr>
        <w:spacing w:line="50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本单位对上述声明的真实性负责。如有虚假，将依法承担相应责任。</w:t>
      </w:r>
    </w:p>
    <w:p w14:paraId="13D9C4F9">
      <w:pPr>
        <w:spacing w:line="500" w:lineRule="exact"/>
        <w:ind w:firstLine="600" w:firstLineChars="200"/>
        <w:jc w:val="right"/>
        <w:rPr>
          <w:rFonts w:hint="eastAsia" w:ascii="仿宋" w:hAnsi="仿宋" w:eastAsia="仿宋" w:cs="仿宋"/>
          <w:kern w:val="0"/>
          <w:sz w:val="30"/>
          <w:szCs w:val="30"/>
        </w:rPr>
      </w:pPr>
      <w:r>
        <w:rPr>
          <w:rFonts w:hint="eastAsia" w:ascii="仿宋" w:hAnsi="仿宋" w:eastAsia="仿宋" w:cs="仿宋"/>
          <w:kern w:val="0"/>
          <w:sz w:val="30"/>
          <w:szCs w:val="30"/>
        </w:rPr>
        <w:t xml:space="preserve"> 残疾人福利性单位名称（盖单位章）：</w:t>
      </w:r>
    </w:p>
    <w:p w14:paraId="0FC793E7">
      <w:pPr>
        <w:spacing w:line="500" w:lineRule="exact"/>
        <w:ind w:left="1080" w:leftChars="257" w:hanging="540"/>
        <w:jc w:val="center"/>
        <w:outlineLvl w:val="1"/>
        <w:rPr>
          <w:rFonts w:hint="eastAsia" w:ascii="仿宋" w:hAnsi="仿宋" w:eastAsia="仿宋" w:cs="仿宋"/>
          <w:kern w:val="0"/>
          <w:sz w:val="30"/>
          <w:szCs w:val="30"/>
        </w:rPr>
      </w:pPr>
      <w:bookmarkStart w:id="771" w:name="_Toc3833"/>
      <w:bookmarkStart w:id="772" w:name="_Toc29187"/>
      <w:r>
        <w:rPr>
          <w:rFonts w:hint="eastAsia" w:ascii="仿宋" w:hAnsi="仿宋" w:eastAsia="仿宋" w:cs="仿宋"/>
          <w:kern w:val="0"/>
          <w:sz w:val="30"/>
          <w:szCs w:val="30"/>
        </w:rPr>
        <w:t>日  期  ：</w:t>
      </w:r>
      <w:bookmarkEnd w:id="771"/>
      <w:bookmarkEnd w:id="772"/>
    </w:p>
    <w:p w14:paraId="5DF730B4">
      <w:pPr>
        <w:spacing w:line="500" w:lineRule="exact"/>
        <w:rPr>
          <w:rFonts w:hint="eastAsia"/>
        </w:rPr>
      </w:pPr>
      <w:r>
        <w:rPr>
          <w:rFonts w:hint="eastAsia" w:ascii="仿宋" w:hAnsi="仿宋" w:eastAsia="仿宋" w:cs="仿宋"/>
          <w:b/>
          <w:bCs/>
          <w:sz w:val="30"/>
          <w:szCs w:val="30"/>
        </w:rPr>
        <w:t>注：如供应商不是残疾人福利性单位，无需附此函。</w:t>
      </w:r>
    </w:p>
    <w:p w14:paraId="0307F0EF">
      <w:pPr>
        <w:pStyle w:val="10"/>
        <w:rPr>
          <w:rFonts w:hint="eastAsia" w:ascii="仿宋" w:hAnsi="仿宋" w:eastAsia="仿宋" w:cs="仿宋"/>
        </w:rPr>
      </w:pPr>
    </w:p>
    <w:p w14:paraId="61964FD4">
      <w:pPr>
        <w:pStyle w:val="10"/>
        <w:rPr>
          <w:rFonts w:hint="eastAsia" w:ascii="仿宋" w:hAnsi="仿宋" w:eastAsia="仿宋" w:cs="仿宋"/>
        </w:rPr>
      </w:pPr>
    </w:p>
    <w:p w14:paraId="33A3364C">
      <w:pPr>
        <w:pStyle w:val="10"/>
        <w:rPr>
          <w:rFonts w:hint="eastAsia" w:ascii="仿宋" w:hAnsi="仿宋" w:eastAsia="仿宋" w:cs="仿宋"/>
        </w:rPr>
      </w:pPr>
    </w:p>
    <w:p w14:paraId="05516135">
      <w:pPr>
        <w:pStyle w:val="10"/>
        <w:rPr>
          <w:rFonts w:hint="eastAsia" w:ascii="仿宋" w:hAnsi="仿宋" w:eastAsia="仿宋" w:cs="仿宋"/>
        </w:rPr>
      </w:pPr>
    </w:p>
    <w:p w14:paraId="0A3214E1">
      <w:pPr>
        <w:pStyle w:val="10"/>
        <w:rPr>
          <w:rFonts w:hint="eastAsia" w:ascii="仿宋" w:hAnsi="仿宋" w:eastAsia="仿宋" w:cs="仿宋"/>
        </w:rPr>
      </w:pPr>
    </w:p>
    <w:p w14:paraId="1CDC07D2">
      <w:pPr>
        <w:pStyle w:val="10"/>
        <w:rPr>
          <w:rFonts w:hint="eastAsia" w:ascii="仿宋" w:hAnsi="仿宋" w:eastAsia="仿宋" w:cs="仿宋"/>
        </w:rPr>
      </w:pPr>
    </w:p>
    <w:p w14:paraId="785A837A">
      <w:pPr>
        <w:pStyle w:val="10"/>
        <w:rPr>
          <w:rFonts w:hint="eastAsia" w:ascii="仿宋" w:hAnsi="仿宋" w:eastAsia="仿宋" w:cs="仿宋"/>
        </w:rPr>
      </w:pPr>
    </w:p>
    <w:p w14:paraId="6301F502">
      <w:pPr>
        <w:pStyle w:val="10"/>
        <w:rPr>
          <w:rFonts w:hint="eastAsia" w:ascii="仿宋" w:hAnsi="仿宋" w:eastAsia="仿宋" w:cs="仿宋"/>
        </w:rPr>
      </w:pPr>
    </w:p>
    <w:p w14:paraId="5B0797E3">
      <w:pPr>
        <w:pStyle w:val="10"/>
        <w:rPr>
          <w:rFonts w:hint="eastAsia" w:ascii="仿宋" w:hAnsi="仿宋" w:eastAsia="仿宋" w:cs="仿宋"/>
        </w:rPr>
      </w:pPr>
    </w:p>
    <w:p w14:paraId="164DB80C">
      <w:pPr>
        <w:pStyle w:val="10"/>
        <w:rPr>
          <w:rFonts w:hint="eastAsia" w:ascii="仿宋" w:hAnsi="仿宋" w:eastAsia="仿宋" w:cs="仿宋"/>
        </w:rPr>
      </w:pPr>
    </w:p>
    <w:p w14:paraId="6D5C8537">
      <w:pPr>
        <w:pStyle w:val="10"/>
        <w:rPr>
          <w:rFonts w:hint="eastAsia" w:ascii="仿宋" w:hAnsi="仿宋" w:eastAsia="仿宋" w:cs="仿宋"/>
        </w:rPr>
      </w:pPr>
    </w:p>
    <w:p w14:paraId="16F07443">
      <w:pPr>
        <w:pStyle w:val="10"/>
        <w:rPr>
          <w:rFonts w:hint="eastAsia" w:ascii="仿宋" w:hAnsi="仿宋" w:eastAsia="仿宋" w:cs="仿宋"/>
        </w:rPr>
      </w:pPr>
    </w:p>
    <w:p w14:paraId="4B7A95B6">
      <w:pPr>
        <w:pStyle w:val="10"/>
        <w:rPr>
          <w:rFonts w:hint="eastAsia" w:ascii="仿宋" w:hAnsi="仿宋" w:eastAsia="仿宋" w:cs="仿宋"/>
        </w:rPr>
      </w:pPr>
    </w:p>
    <w:p w14:paraId="54481946">
      <w:pPr>
        <w:pStyle w:val="10"/>
        <w:rPr>
          <w:rFonts w:hint="eastAsia" w:ascii="仿宋" w:hAnsi="仿宋" w:eastAsia="仿宋" w:cs="仿宋"/>
        </w:rPr>
      </w:pPr>
    </w:p>
    <w:p w14:paraId="1414264B">
      <w:pPr>
        <w:pStyle w:val="10"/>
        <w:rPr>
          <w:rFonts w:hint="eastAsia" w:ascii="仿宋" w:hAnsi="仿宋" w:eastAsia="仿宋" w:cs="仿宋"/>
        </w:rPr>
      </w:pPr>
    </w:p>
    <w:p w14:paraId="198072AC">
      <w:pPr>
        <w:pStyle w:val="10"/>
        <w:rPr>
          <w:rFonts w:hint="eastAsia" w:ascii="仿宋" w:hAnsi="仿宋" w:eastAsia="仿宋" w:cs="仿宋"/>
        </w:rPr>
      </w:pPr>
    </w:p>
    <w:p w14:paraId="5C3D4077">
      <w:pPr>
        <w:pStyle w:val="10"/>
        <w:rPr>
          <w:rFonts w:hint="eastAsia" w:ascii="仿宋" w:hAnsi="仿宋" w:eastAsia="仿宋" w:cs="仿宋"/>
        </w:rPr>
      </w:pPr>
    </w:p>
    <w:p w14:paraId="51E4E074">
      <w:pPr>
        <w:pStyle w:val="10"/>
        <w:rPr>
          <w:rFonts w:hint="eastAsia" w:ascii="仿宋" w:hAnsi="仿宋" w:eastAsia="仿宋" w:cs="仿宋"/>
        </w:rPr>
      </w:pPr>
    </w:p>
    <w:p w14:paraId="5BBE5725">
      <w:pPr>
        <w:pStyle w:val="10"/>
        <w:rPr>
          <w:rFonts w:hint="eastAsia" w:ascii="仿宋" w:hAnsi="仿宋" w:eastAsia="仿宋" w:cs="仿宋"/>
        </w:rPr>
      </w:pPr>
    </w:p>
    <w:p w14:paraId="065A3B10">
      <w:pPr>
        <w:pStyle w:val="10"/>
        <w:rPr>
          <w:rFonts w:hint="eastAsia" w:ascii="仿宋" w:hAnsi="仿宋" w:eastAsia="仿宋" w:cs="仿宋"/>
        </w:rPr>
      </w:pPr>
    </w:p>
    <w:p w14:paraId="4475A1DF">
      <w:pPr>
        <w:pStyle w:val="10"/>
        <w:rPr>
          <w:rFonts w:hint="eastAsia" w:ascii="仿宋" w:hAnsi="仿宋" w:eastAsia="仿宋" w:cs="仿宋"/>
        </w:rPr>
      </w:pPr>
    </w:p>
    <w:p w14:paraId="18CFCED2">
      <w:pPr>
        <w:pStyle w:val="10"/>
        <w:rPr>
          <w:rFonts w:hint="eastAsia" w:ascii="仿宋" w:hAnsi="仿宋" w:eastAsia="仿宋" w:cs="仿宋"/>
        </w:rPr>
      </w:pPr>
    </w:p>
    <w:p w14:paraId="00C3E94E">
      <w:pPr>
        <w:pStyle w:val="10"/>
        <w:rPr>
          <w:rFonts w:hint="eastAsia" w:ascii="仿宋" w:hAnsi="仿宋" w:eastAsia="仿宋" w:cs="仿宋"/>
        </w:rPr>
      </w:pPr>
    </w:p>
    <w:p w14:paraId="3A2C1C18">
      <w:pPr>
        <w:pStyle w:val="10"/>
        <w:rPr>
          <w:rFonts w:hint="eastAsia" w:ascii="仿宋" w:hAnsi="仿宋" w:eastAsia="仿宋" w:cs="仿宋"/>
        </w:rPr>
      </w:pPr>
    </w:p>
    <w:p w14:paraId="673219D0">
      <w:pPr>
        <w:pStyle w:val="10"/>
        <w:rPr>
          <w:rFonts w:hint="eastAsia" w:ascii="仿宋" w:hAnsi="仿宋" w:eastAsia="仿宋" w:cs="仿宋"/>
        </w:rPr>
      </w:pPr>
    </w:p>
    <w:p w14:paraId="1C2C5D7B">
      <w:pPr>
        <w:pStyle w:val="10"/>
        <w:rPr>
          <w:rFonts w:hint="eastAsia" w:ascii="仿宋" w:hAnsi="仿宋" w:eastAsia="仿宋" w:cs="仿宋"/>
        </w:rPr>
      </w:pPr>
    </w:p>
    <w:p w14:paraId="4D2931F8">
      <w:pPr>
        <w:pStyle w:val="10"/>
        <w:rPr>
          <w:rFonts w:hint="eastAsia" w:ascii="仿宋" w:hAnsi="仿宋" w:eastAsia="仿宋" w:cs="仿宋"/>
        </w:rPr>
      </w:pPr>
    </w:p>
    <w:p w14:paraId="71DFD704">
      <w:pPr>
        <w:pStyle w:val="10"/>
        <w:rPr>
          <w:rFonts w:hint="eastAsia" w:ascii="仿宋" w:hAnsi="仿宋" w:eastAsia="仿宋" w:cs="仿宋"/>
        </w:rPr>
      </w:pPr>
    </w:p>
    <w:p w14:paraId="45FE9625">
      <w:pPr>
        <w:pStyle w:val="10"/>
        <w:rPr>
          <w:rFonts w:hint="eastAsia" w:ascii="仿宋" w:hAnsi="仿宋" w:eastAsia="仿宋" w:cs="仿宋"/>
        </w:rPr>
      </w:pPr>
    </w:p>
    <w:p w14:paraId="548DB6D1">
      <w:pPr>
        <w:pStyle w:val="10"/>
        <w:rPr>
          <w:rFonts w:hint="eastAsia" w:ascii="仿宋" w:hAnsi="仿宋" w:eastAsia="仿宋" w:cs="仿宋"/>
        </w:rPr>
      </w:pPr>
    </w:p>
    <w:p w14:paraId="6E4A59F5">
      <w:pPr>
        <w:pStyle w:val="10"/>
        <w:rPr>
          <w:rFonts w:hint="eastAsia" w:ascii="仿宋" w:hAnsi="仿宋" w:eastAsia="仿宋" w:cs="仿宋"/>
        </w:rPr>
      </w:pPr>
    </w:p>
    <w:p w14:paraId="7D6F2451">
      <w:pPr>
        <w:pStyle w:val="10"/>
        <w:rPr>
          <w:rFonts w:hint="eastAsia" w:ascii="仿宋" w:hAnsi="仿宋" w:eastAsia="仿宋" w:cs="仿宋"/>
        </w:rPr>
      </w:pPr>
    </w:p>
    <w:p w14:paraId="067E5B8B">
      <w:pPr>
        <w:pStyle w:val="10"/>
        <w:rPr>
          <w:rFonts w:hint="eastAsia" w:ascii="仿宋" w:hAnsi="仿宋" w:eastAsia="仿宋" w:cs="仿宋"/>
        </w:rPr>
      </w:pPr>
    </w:p>
    <w:p w14:paraId="15F94D99">
      <w:pPr>
        <w:pStyle w:val="10"/>
        <w:rPr>
          <w:rFonts w:hint="eastAsia" w:ascii="仿宋" w:hAnsi="仿宋" w:eastAsia="仿宋" w:cs="仿宋"/>
        </w:rPr>
      </w:pPr>
    </w:p>
    <w:p w14:paraId="7500505B">
      <w:pPr>
        <w:pStyle w:val="10"/>
        <w:rPr>
          <w:rFonts w:hint="eastAsia" w:ascii="仿宋" w:hAnsi="仿宋" w:eastAsia="仿宋" w:cs="仿宋"/>
        </w:rPr>
      </w:pPr>
    </w:p>
    <w:p w14:paraId="2302CBE5">
      <w:pPr>
        <w:tabs>
          <w:tab w:val="left" w:pos="5580"/>
        </w:tabs>
        <w:spacing w:line="440" w:lineRule="exact"/>
        <w:jc w:val="center"/>
        <w:outlineLvl w:val="2"/>
        <w:rPr>
          <w:rFonts w:hint="eastAsia" w:ascii="仿宋" w:hAnsi="仿宋" w:eastAsia="仿宋" w:cs="仿宋"/>
          <w:b/>
          <w:kern w:val="0"/>
          <w:sz w:val="28"/>
          <w:szCs w:val="28"/>
          <w:lang w:val="en-US" w:eastAsia="zh-CN" w:bidi="ar-SA"/>
        </w:rPr>
      </w:pPr>
      <w:bookmarkStart w:id="773" w:name="_Toc29532"/>
      <w:bookmarkStart w:id="774" w:name="_Toc9996"/>
      <w:r>
        <w:rPr>
          <w:rFonts w:hint="eastAsia" w:ascii="仿宋" w:hAnsi="仿宋" w:eastAsia="仿宋" w:cs="仿宋"/>
          <w:b/>
          <w:kern w:val="0"/>
          <w:sz w:val="28"/>
          <w:szCs w:val="28"/>
          <w:lang w:val="en-US" w:eastAsia="zh-CN" w:bidi="ar-SA"/>
        </w:rPr>
        <w:t>14.无重大违法记录声明函</w:t>
      </w:r>
      <w:bookmarkEnd w:id="773"/>
      <w:bookmarkEnd w:id="774"/>
    </w:p>
    <w:p w14:paraId="32608513">
      <w:pPr>
        <w:rPr>
          <w:rFonts w:hint="eastAsia" w:ascii="仿宋" w:hAnsi="仿宋" w:eastAsia="仿宋" w:cs="仿宋"/>
          <w:color w:val="000000"/>
          <w:sz w:val="28"/>
          <w:szCs w:val="28"/>
        </w:rPr>
      </w:pPr>
    </w:p>
    <w:p w14:paraId="4C07763D">
      <w:pPr>
        <w:tabs>
          <w:tab w:val="left" w:pos="5580"/>
        </w:tabs>
        <w:spacing w:line="440" w:lineRule="exact"/>
        <w:ind w:left="1080" w:hanging="1080"/>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u w:val="single"/>
          <w:lang w:eastAsia="zh-CN"/>
        </w:rPr>
        <w:t>伊犁师范大学：</w:t>
      </w:r>
    </w:p>
    <w:p w14:paraId="72148AAA">
      <w:pPr>
        <w:pStyle w:val="28"/>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outlineLvl w:val="1"/>
        <w:rPr>
          <w:rFonts w:hint="eastAsia" w:ascii="仿宋" w:hAnsi="仿宋" w:eastAsia="仿宋" w:cs="仿宋"/>
          <w:color w:val="auto"/>
          <w:sz w:val="28"/>
          <w:szCs w:val="28"/>
        </w:rPr>
      </w:pPr>
      <w:bookmarkStart w:id="775" w:name="_Toc22205"/>
      <w:bookmarkStart w:id="776" w:name="_Toc27699"/>
      <w:bookmarkStart w:id="777" w:name="_Toc6614"/>
      <w:bookmarkStart w:id="778" w:name="_Toc25920"/>
      <w:r>
        <w:rPr>
          <w:rFonts w:hint="eastAsia" w:ascii="仿宋" w:hAnsi="仿宋" w:eastAsia="仿宋" w:cs="仿宋"/>
          <w:color w:val="auto"/>
          <w:sz w:val="28"/>
          <w:szCs w:val="28"/>
        </w:rPr>
        <w:t>我公司参与</w:t>
      </w:r>
      <w:r>
        <w:rPr>
          <w:rFonts w:hint="eastAsia" w:ascii="仿宋" w:hAnsi="仿宋" w:eastAsia="仿宋" w:cs="仿宋"/>
          <w:color w:val="auto"/>
          <w:sz w:val="28"/>
          <w:szCs w:val="28"/>
          <w:u w:val="single"/>
          <w:lang w:val="en-US" w:eastAsia="zh-CN"/>
        </w:rPr>
        <w:t>采购</w:t>
      </w:r>
      <w:r>
        <w:rPr>
          <w:rFonts w:hint="eastAsia" w:ascii="仿宋" w:hAnsi="仿宋" w:eastAsia="仿宋" w:cs="仿宋"/>
          <w:color w:val="auto"/>
          <w:sz w:val="28"/>
          <w:szCs w:val="28"/>
          <w:u w:val="single"/>
        </w:rPr>
        <w:t>文件编号</w:t>
      </w:r>
      <w:r>
        <w:rPr>
          <w:rFonts w:hint="eastAsia" w:ascii="仿宋" w:hAnsi="仿宋" w:eastAsia="仿宋" w:cs="仿宋"/>
          <w:color w:val="auto"/>
          <w:sz w:val="28"/>
          <w:szCs w:val="28"/>
        </w:rPr>
        <w:t>为</w:t>
      </w:r>
      <w:r>
        <w:rPr>
          <w:rFonts w:hint="eastAsia" w:ascii="仿宋" w:hAnsi="仿宋" w:eastAsia="仿宋" w:cs="仿宋"/>
          <w:color w:val="auto"/>
          <w:sz w:val="28"/>
          <w:szCs w:val="28"/>
          <w:u w:val="single"/>
        </w:rPr>
        <w:t xml:space="preserve"> 项目</w:t>
      </w:r>
      <w:r>
        <w:rPr>
          <w:rFonts w:hint="eastAsia" w:ascii="仿宋" w:hAnsi="仿宋" w:eastAsia="仿宋" w:cs="仿宋"/>
          <w:color w:val="auto"/>
          <w:sz w:val="28"/>
          <w:szCs w:val="28"/>
        </w:rPr>
        <w:t>的采购招标活动，我公司郑重声明：我公司参加本次采购招标活动前三年内，在经营活动中无重大违法记录（重大违法记录是指供应商因违法经营受到刑事处罚或者责令停产停业、吊销许可证或者营业执照等），具备《中华人民共和国政府采购法》和《中华人民共和国政府采购法实施条例》中规定的投标供应商资格条件。我公司对此声明负全部法律责任。</w:t>
      </w:r>
      <w:bookmarkEnd w:id="775"/>
      <w:bookmarkEnd w:id="776"/>
      <w:bookmarkEnd w:id="777"/>
      <w:bookmarkEnd w:id="778"/>
    </w:p>
    <w:p w14:paraId="6BB74B11">
      <w:pPr>
        <w:pStyle w:val="28"/>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bookmarkStart w:id="779" w:name="_Toc10574"/>
      <w:bookmarkStart w:id="780" w:name="_Toc6456"/>
      <w:bookmarkStart w:id="781" w:name="_Toc24139"/>
      <w:r>
        <w:rPr>
          <w:rFonts w:hint="eastAsia" w:ascii="仿宋" w:hAnsi="仿宋" w:eastAsia="仿宋" w:cs="仿宋"/>
          <w:color w:val="auto"/>
          <w:sz w:val="28"/>
          <w:szCs w:val="28"/>
        </w:rPr>
        <w:t>特此声明。</w:t>
      </w:r>
      <w:bookmarkEnd w:id="779"/>
      <w:bookmarkEnd w:id="780"/>
      <w:bookmarkEnd w:id="781"/>
    </w:p>
    <w:p w14:paraId="77E5D723">
      <w:pPr>
        <w:pStyle w:val="28"/>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w:t>
      </w:r>
      <w:bookmarkStart w:id="782" w:name="_Toc11133"/>
      <w:bookmarkStart w:id="783" w:name="_Toc2942"/>
      <w:bookmarkStart w:id="784" w:name="_Toc1557"/>
      <w:bookmarkStart w:id="785" w:name="_Toc31029"/>
      <w:bookmarkStart w:id="786" w:name="_Toc28282"/>
      <w:r>
        <w:rPr>
          <w:rFonts w:hint="eastAsia" w:ascii="仿宋" w:hAnsi="仿宋" w:eastAsia="仿宋" w:cs="仿宋"/>
          <w:color w:val="auto"/>
          <w:sz w:val="28"/>
          <w:szCs w:val="28"/>
        </w:rPr>
        <w:t>承诺单位：</w:t>
      </w:r>
      <w:bookmarkEnd w:id="782"/>
      <w:bookmarkEnd w:id="783"/>
      <w:r>
        <w:rPr>
          <w:rFonts w:hint="eastAsia" w:ascii="仿宋" w:hAnsi="仿宋" w:eastAsia="仿宋" w:cs="仿宋"/>
          <w:color w:val="auto"/>
          <w:sz w:val="28"/>
          <w:szCs w:val="28"/>
          <w:lang w:val="en-US" w:eastAsia="zh-CN"/>
        </w:rPr>
        <w:t xml:space="preserve"> </w:t>
      </w:r>
      <w:bookmarkEnd w:id="784"/>
      <w:bookmarkEnd w:id="785"/>
      <w:bookmarkEnd w:id="786"/>
    </w:p>
    <w:p w14:paraId="1CF5D18F">
      <w:pPr>
        <w:pStyle w:val="28"/>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bookmarkStart w:id="787" w:name="_Toc15459"/>
      <w:bookmarkStart w:id="788" w:name="_Toc26369"/>
      <w:r>
        <w:rPr>
          <w:rFonts w:hint="eastAsia" w:ascii="仿宋" w:hAnsi="仿宋" w:eastAsia="仿宋" w:cs="仿宋"/>
          <w:color w:val="auto"/>
          <w:sz w:val="28"/>
          <w:szCs w:val="28"/>
          <w:lang w:val="en-US" w:eastAsia="zh-CN"/>
        </w:rPr>
        <w:t>公     章：</w:t>
      </w:r>
      <w:bookmarkEnd w:id="787"/>
      <w:bookmarkEnd w:id="788"/>
      <w:r>
        <w:rPr>
          <w:rFonts w:hint="eastAsia" w:ascii="仿宋" w:hAnsi="仿宋" w:eastAsia="仿宋" w:cs="仿宋"/>
          <w:color w:val="auto"/>
          <w:sz w:val="28"/>
          <w:szCs w:val="28"/>
        </w:rPr>
        <w:t xml:space="preserve">            </w:t>
      </w:r>
      <w:bookmarkStart w:id="789" w:name="_Toc10985"/>
      <w:bookmarkStart w:id="790" w:name="_Toc3174"/>
    </w:p>
    <w:p w14:paraId="6C600F1B">
      <w:pPr>
        <w:pStyle w:val="28"/>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bookmarkStart w:id="791" w:name="_Toc31543"/>
      <w:bookmarkStart w:id="792" w:name="_Toc1989"/>
      <w:r>
        <w:rPr>
          <w:rFonts w:hint="eastAsia" w:ascii="仿宋" w:hAnsi="仿宋" w:eastAsia="仿宋" w:cs="仿宋"/>
          <w:color w:val="auto"/>
          <w:sz w:val="28"/>
          <w:szCs w:val="28"/>
        </w:rPr>
        <w:t>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w:t>
      </w:r>
      <w:r>
        <w:rPr>
          <w:rFonts w:hint="eastAsia" w:ascii="仿宋" w:hAnsi="仿宋" w:eastAsia="仿宋" w:cs="仿宋"/>
          <w:color w:val="auto"/>
          <w:sz w:val="28"/>
          <w:szCs w:val="28"/>
          <w:lang w:val="en-US" w:eastAsia="zh-CN"/>
        </w:rPr>
        <w:t>人（负责人）签字或签章</w:t>
      </w:r>
      <w:r>
        <w:rPr>
          <w:rFonts w:hint="eastAsia" w:ascii="仿宋" w:hAnsi="仿宋" w:eastAsia="仿宋" w:cs="仿宋"/>
          <w:color w:val="auto"/>
          <w:sz w:val="28"/>
          <w:szCs w:val="28"/>
        </w:rPr>
        <w:t>：</w:t>
      </w:r>
      <w:bookmarkEnd w:id="789"/>
      <w:bookmarkEnd w:id="790"/>
      <w:bookmarkEnd w:id="791"/>
      <w:bookmarkEnd w:id="792"/>
    </w:p>
    <w:p w14:paraId="65258DA0">
      <w:pPr>
        <w:pStyle w:val="28"/>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bookmarkStart w:id="793" w:name="_Toc20469"/>
      <w:bookmarkStart w:id="794" w:name="_Toc25758"/>
      <w:r>
        <w:rPr>
          <w:rFonts w:hint="eastAsia" w:ascii="仿宋" w:hAnsi="仿宋" w:eastAsia="仿宋" w:cs="仿宋"/>
          <w:color w:val="auto"/>
          <w:sz w:val="28"/>
          <w:szCs w:val="28"/>
          <w:lang w:val="en-US" w:eastAsia="zh-CN"/>
        </w:rPr>
        <w:t xml:space="preserve">  </w:t>
      </w:r>
      <w:bookmarkStart w:id="795" w:name="_Toc27599"/>
      <w:bookmarkStart w:id="796" w:name="_Toc27941"/>
      <w:r>
        <w:rPr>
          <w:rFonts w:hint="eastAsia" w:ascii="仿宋" w:hAnsi="仿宋" w:eastAsia="仿宋" w:cs="仿宋"/>
          <w:color w:val="auto"/>
          <w:sz w:val="28"/>
          <w:szCs w:val="28"/>
        </w:rPr>
        <w:t>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w:t>
      </w:r>
      <w:r>
        <w:rPr>
          <w:rFonts w:hint="eastAsia" w:ascii="仿宋" w:hAnsi="仿宋" w:eastAsia="仿宋" w:cs="仿宋"/>
          <w:color w:val="auto"/>
          <w:sz w:val="28"/>
          <w:szCs w:val="28"/>
          <w:lang w:val="en-US" w:eastAsia="zh-CN"/>
        </w:rPr>
        <w:t>人（负责人）</w:t>
      </w:r>
      <w:r>
        <w:rPr>
          <w:rFonts w:hint="eastAsia" w:ascii="仿宋" w:hAnsi="仿宋" w:eastAsia="仿宋" w:cs="仿宋"/>
          <w:color w:val="auto"/>
          <w:sz w:val="28"/>
          <w:szCs w:val="28"/>
        </w:rPr>
        <w:t>身份证号：</w:t>
      </w:r>
      <w:bookmarkEnd w:id="793"/>
      <w:bookmarkEnd w:id="794"/>
      <w:bookmarkEnd w:id="795"/>
      <w:bookmarkEnd w:id="796"/>
    </w:p>
    <w:p w14:paraId="7253DA4F">
      <w:pPr>
        <w:pStyle w:val="28"/>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1"/>
        <w:rPr>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bookmarkStart w:id="797" w:name="_Toc25472"/>
      <w:bookmarkStart w:id="798" w:name="_Toc12828"/>
      <w:bookmarkStart w:id="799" w:name="_Toc29153"/>
      <w:bookmarkStart w:id="800" w:name="_Toc2569"/>
      <w:bookmarkStart w:id="801" w:name="_Toc27602"/>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年  月  日</w:t>
      </w:r>
      <w:bookmarkEnd w:id="797"/>
      <w:bookmarkEnd w:id="798"/>
      <w:bookmarkEnd w:id="799"/>
      <w:bookmarkEnd w:id="800"/>
      <w:bookmarkEnd w:id="801"/>
    </w:p>
    <w:p w14:paraId="1681572F">
      <w:pPr>
        <w:pStyle w:val="10"/>
        <w:rPr>
          <w:rFonts w:hint="eastAsia" w:ascii="仿宋" w:hAnsi="仿宋" w:eastAsia="仿宋" w:cs="仿宋"/>
        </w:rPr>
      </w:pPr>
    </w:p>
    <w:p w14:paraId="240C5431">
      <w:pPr>
        <w:pStyle w:val="10"/>
        <w:rPr>
          <w:rFonts w:hint="eastAsia" w:ascii="仿宋" w:hAnsi="仿宋" w:eastAsia="仿宋" w:cs="仿宋"/>
        </w:rPr>
      </w:pPr>
    </w:p>
    <w:p w14:paraId="4FD2A006">
      <w:pPr>
        <w:pStyle w:val="10"/>
        <w:rPr>
          <w:rFonts w:hint="eastAsia" w:ascii="仿宋" w:hAnsi="仿宋" w:eastAsia="仿宋" w:cs="仿宋"/>
        </w:rPr>
      </w:pPr>
    </w:p>
    <w:p w14:paraId="46FD4904">
      <w:pPr>
        <w:pStyle w:val="10"/>
        <w:rPr>
          <w:rFonts w:hint="eastAsia" w:ascii="仿宋" w:hAnsi="仿宋" w:eastAsia="仿宋" w:cs="仿宋"/>
        </w:rPr>
      </w:pPr>
    </w:p>
    <w:p w14:paraId="7B88A80F">
      <w:pPr>
        <w:pStyle w:val="10"/>
        <w:rPr>
          <w:rFonts w:hint="eastAsia" w:ascii="仿宋" w:hAnsi="仿宋" w:eastAsia="仿宋" w:cs="仿宋"/>
        </w:rPr>
      </w:pPr>
    </w:p>
    <w:p w14:paraId="39D64832">
      <w:pPr>
        <w:pStyle w:val="10"/>
        <w:rPr>
          <w:rFonts w:hint="eastAsia" w:ascii="仿宋" w:hAnsi="仿宋" w:eastAsia="仿宋" w:cs="仿宋"/>
        </w:rPr>
      </w:pPr>
    </w:p>
    <w:p w14:paraId="162A339D">
      <w:pPr>
        <w:pStyle w:val="10"/>
        <w:rPr>
          <w:rFonts w:hint="eastAsia" w:ascii="仿宋" w:hAnsi="仿宋" w:eastAsia="仿宋" w:cs="仿宋"/>
        </w:rPr>
      </w:pPr>
    </w:p>
    <w:p w14:paraId="4EAE82D2">
      <w:pPr>
        <w:pStyle w:val="10"/>
        <w:rPr>
          <w:rFonts w:hint="eastAsia" w:ascii="仿宋" w:hAnsi="仿宋" w:eastAsia="仿宋" w:cs="仿宋"/>
        </w:rPr>
      </w:pPr>
    </w:p>
    <w:p w14:paraId="0BA7745A">
      <w:pPr>
        <w:pStyle w:val="3"/>
        <w:spacing w:before="0" w:beforeLines="0" w:line="240" w:lineRule="atLeast"/>
        <w:outlineLvl w:val="9"/>
        <w:rPr>
          <w:rFonts w:hint="eastAsia" w:ascii="仿宋" w:hAnsi="仿宋" w:eastAsia="仿宋" w:cs="仿宋"/>
          <w:sz w:val="28"/>
          <w:szCs w:val="28"/>
          <w:lang w:val="en-US" w:eastAsia="zh-CN"/>
        </w:rPr>
      </w:pPr>
    </w:p>
    <w:p w14:paraId="2BA943E9">
      <w:pPr>
        <w:pStyle w:val="3"/>
        <w:spacing w:before="0" w:beforeLines="0" w:line="240" w:lineRule="atLeast"/>
        <w:outlineLvl w:val="9"/>
        <w:rPr>
          <w:rFonts w:hint="eastAsia" w:ascii="仿宋" w:hAnsi="仿宋" w:eastAsia="仿宋" w:cs="仿宋"/>
          <w:sz w:val="28"/>
          <w:szCs w:val="28"/>
          <w:lang w:val="en-US" w:eastAsia="zh-CN"/>
        </w:rPr>
      </w:pPr>
    </w:p>
    <w:p w14:paraId="6C4AC0DD">
      <w:pPr>
        <w:pStyle w:val="3"/>
        <w:spacing w:before="0" w:beforeLines="0" w:line="240" w:lineRule="atLeast"/>
        <w:outlineLvl w:val="9"/>
        <w:rPr>
          <w:rFonts w:hint="eastAsia" w:ascii="仿宋" w:hAnsi="仿宋" w:eastAsia="仿宋" w:cs="仿宋"/>
          <w:sz w:val="28"/>
          <w:szCs w:val="28"/>
          <w:lang w:val="en-US" w:eastAsia="zh-CN"/>
        </w:rPr>
      </w:pPr>
    </w:p>
    <w:p w14:paraId="00E01852">
      <w:pPr>
        <w:pStyle w:val="3"/>
        <w:spacing w:before="0" w:beforeLines="0" w:line="240" w:lineRule="atLeast"/>
        <w:outlineLvl w:val="9"/>
        <w:rPr>
          <w:rFonts w:hint="eastAsia" w:ascii="仿宋" w:hAnsi="仿宋" w:eastAsia="仿宋" w:cs="仿宋"/>
          <w:sz w:val="28"/>
          <w:szCs w:val="28"/>
          <w:lang w:val="en-US" w:eastAsia="zh-CN"/>
        </w:rPr>
      </w:pPr>
    </w:p>
    <w:p w14:paraId="56D3463F">
      <w:pPr>
        <w:pStyle w:val="3"/>
        <w:keepNext w:val="0"/>
        <w:keepLines w:val="0"/>
        <w:pageBreakBefore w:val="0"/>
        <w:widowControl w:val="0"/>
        <w:kinsoku/>
        <w:wordWrap/>
        <w:overflowPunct/>
        <w:topLinePunct w:val="0"/>
        <w:bidi w:val="0"/>
        <w:snapToGrid/>
        <w:spacing w:before="0" w:beforeLines="0" w:line="240" w:lineRule="atLeast"/>
        <w:textAlignment w:val="auto"/>
        <w:outlineLvl w:val="9"/>
        <w:rPr>
          <w:rFonts w:hint="eastAsia" w:ascii="仿宋" w:hAnsi="仿宋" w:eastAsia="仿宋" w:cs="仿宋"/>
          <w:sz w:val="28"/>
          <w:szCs w:val="28"/>
          <w:lang w:val="en-US" w:eastAsia="zh-CN"/>
        </w:rPr>
      </w:pPr>
    </w:p>
    <w:p w14:paraId="2D4810DC">
      <w:pPr>
        <w:pStyle w:val="3"/>
        <w:keepNext w:val="0"/>
        <w:keepLines w:val="0"/>
        <w:pageBreakBefore w:val="0"/>
        <w:widowControl w:val="0"/>
        <w:kinsoku/>
        <w:wordWrap/>
        <w:overflowPunct/>
        <w:topLinePunct w:val="0"/>
        <w:bidi w:val="0"/>
        <w:snapToGrid/>
        <w:spacing w:before="0" w:beforeLines="0" w:line="240" w:lineRule="atLeast"/>
        <w:textAlignment w:val="auto"/>
        <w:outlineLvl w:val="9"/>
        <w:rPr>
          <w:rFonts w:hint="eastAsia" w:ascii="仿宋" w:hAnsi="仿宋" w:eastAsia="仿宋" w:cs="仿宋"/>
          <w:sz w:val="28"/>
          <w:szCs w:val="28"/>
          <w:lang w:val="en-US" w:eastAsia="zh-CN"/>
        </w:rPr>
      </w:pPr>
    </w:p>
    <w:p w14:paraId="440BE96F">
      <w:pPr>
        <w:pStyle w:val="3"/>
        <w:keepNext w:val="0"/>
        <w:keepLines w:val="0"/>
        <w:pageBreakBefore w:val="0"/>
        <w:widowControl w:val="0"/>
        <w:kinsoku/>
        <w:wordWrap/>
        <w:overflowPunct/>
        <w:topLinePunct w:val="0"/>
        <w:bidi w:val="0"/>
        <w:snapToGrid/>
        <w:spacing w:before="0" w:beforeLines="0" w:line="240" w:lineRule="atLeast"/>
        <w:textAlignment w:val="auto"/>
        <w:outlineLvl w:val="9"/>
        <w:rPr>
          <w:rFonts w:hint="eastAsia" w:ascii="仿宋" w:hAnsi="仿宋" w:eastAsia="仿宋" w:cs="仿宋"/>
          <w:sz w:val="28"/>
          <w:szCs w:val="28"/>
          <w:lang w:val="en-US" w:eastAsia="zh-CN"/>
        </w:rPr>
      </w:pPr>
    </w:p>
    <w:p w14:paraId="029000FE">
      <w:pPr>
        <w:pStyle w:val="3"/>
        <w:keepNext w:val="0"/>
        <w:keepLines w:val="0"/>
        <w:pageBreakBefore w:val="0"/>
        <w:widowControl w:val="0"/>
        <w:kinsoku/>
        <w:wordWrap/>
        <w:overflowPunct/>
        <w:topLinePunct w:val="0"/>
        <w:bidi w:val="0"/>
        <w:snapToGrid/>
        <w:spacing w:before="0" w:beforeLines="0" w:line="240" w:lineRule="atLeast"/>
        <w:textAlignment w:val="auto"/>
        <w:outlineLvl w:val="9"/>
        <w:rPr>
          <w:rFonts w:hint="eastAsia" w:ascii="仿宋" w:hAnsi="仿宋" w:eastAsia="仿宋" w:cs="仿宋"/>
          <w:sz w:val="28"/>
          <w:szCs w:val="28"/>
          <w:lang w:val="en-US" w:eastAsia="zh-CN"/>
        </w:rPr>
      </w:pPr>
    </w:p>
    <w:p w14:paraId="35C862FA">
      <w:pPr>
        <w:pStyle w:val="10"/>
        <w:rPr>
          <w:rFonts w:hint="eastAsia" w:ascii="仿宋" w:hAnsi="仿宋" w:eastAsia="仿宋" w:cs="仿宋"/>
        </w:rPr>
      </w:pPr>
    </w:p>
    <w:p w14:paraId="36D8905D">
      <w:pPr>
        <w:pStyle w:val="2"/>
        <w:pageBreakBefore w:val="0"/>
        <w:widowControl w:val="0"/>
        <w:kinsoku/>
        <w:wordWrap/>
        <w:overflowPunct/>
        <w:topLinePunct w:val="0"/>
        <w:bidi w:val="0"/>
        <w:snapToGrid/>
        <w:spacing w:line="440" w:lineRule="exact"/>
        <w:textAlignment w:val="auto"/>
        <w:outlineLvl w:val="2"/>
        <w:rPr>
          <w:rFonts w:hint="eastAsia" w:ascii="仿宋" w:hAnsi="仿宋" w:eastAsia="仿宋" w:cs="仿宋"/>
          <w:sz w:val="28"/>
          <w:szCs w:val="28"/>
          <w:lang w:val="en-US" w:eastAsia="zh-CN"/>
        </w:rPr>
      </w:pPr>
      <w:bookmarkStart w:id="802" w:name="_Toc5573"/>
      <w:bookmarkStart w:id="803" w:name="_Toc18789"/>
      <w:bookmarkStart w:id="804" w:name="_Toc8776"/>
      <w:bookmarkStart w:id="805" w:name="_Toc3035"/>
      <w:bookmarkStart w:id="806" w:name="_Toc2743"/>
      <w:bookmarkStart w:id="807" w:name="_Toc25700"/>
    </w:p>
    <w:p w14:paraId="41D2528D">
      <w:pPr>
        <w:pStyle w:val="2"/>
        <w:keepNext w:val="0"/>
        <w:keepLines w:val="0"/>
        <w:pageBreakBefore w:val="0"/>
        <w:widowControl w:val="0"/>
        <w:kinsoku/>
        <w:wordWrap/>
        <w:overflowPunct/>
        <w:topLinePunct w:val="0"/>
        <w:bidi w:val="0"/>
        <w:snapToGrid/>
        <w:spacing w:line="440" w:lineRule="exact"/>
        <w:textAlignment w:val="auto"/>
        <w:outlineLvl w:val="2"/>
        <w:rPr>
          <w:rFonts w:hint="eastAsia" w:ascii="仿宋" w:hAnsi="仿宋" w:eastAsia="仿宋" w:cs="仿宋"/>
          <w:sz w:val="28"/>
          <w:szCs w:val="28"/>
          <w:lang w:val="en-US" w:eastAsia="zh-CN"/>
        </w:rPr>
      </w:pPr>
    </w:p>
    <w:p w14:paraId="4D10B31D">
      <w:pPr>
        <w:pStyle w:val="2"/>
        <w:keepNext w:val="0"/>
        <w:keepLines w:val="0"/>
        <w:pageBreakBefore w:val="0"/>
        <w:widowControl w:val="0"/>
        <w:kinsoku/>
        <w:wordWrap/>
        <w:overflowPunct/>
        <w:topLinePunct w:val="0"/>
        <w:bidi w:val="0"/>
        <w:snapToGrid/>
        <w:spacing w:line="440" w:lineRule="exact"/>
        <w:textAlignment w:val="auto"/>
        <w:outlineLvl w:val="2"/>
        <w:rPr>
          <w:rFonts w:hint="eastAsia" w:ascii="仿宋" w:hAnsi="仿宋" w:eastAsia="仿宋" w:cs="仿宋"/>
          <w:sz w:val="28"/>
          <w:szCs w:val="28"/>
          <w:lang w:val="en-US" w:eastAsia="zh-CN"/>
        </w:rPr>
      </w:pPr>
    </w:p>
    <w:p w14:paraId="594B7FD0">
      <w:pPr>
        <w:pStyle w:val="2"/>
        <w:keepNext w:val="0"/>
        <w:keepLines w:val="0"/>
        <w:pageBreakBefore w:val="0"/>
        <w:widowControl w:val="0"/>
        <w:kinsoku/>
        <w:wordWrap/>
        <w:overflowPunct/>
        <w:topLinePunct w:val="0"/>
        <w:bidi w:val="0"/>
        <w:snapToGrid/>
        <w:spacing w:line="440" w:lineRule="exact"/>
        <w:textAlignment w:val="auto"/>
        <w:outlineLvl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eastAsia" w:ascii="仿宋" w:hAnsi="仿宋" w:eastAsia="仿宋" w:cs="仿宋"/>
          <w:sz w:val="28"/>
          <w:szCs w:val="28"/>
        </w:rPr>
        <w:t>投标</w:t>
      </w:r>
      <w:r>
        <w:rPr>
          <w:rFonts w:hint="eastAsia" w:ascii="仿宋" w:hAnsi="仿宋" w:eastAsia="仿宋" w:cs="仿宋"/>
          <w:sz w:val="28"/>
          <w:szCs w:val="28"/>
          <w:lang w:val="en-US" w:eastAsia="zh-CN"/>
        </w:rPr>
        <w:t>响应</w:t>
      </w:r>
      <w:r>
        <w:rPr>
          <w:rFonts w:hint="eastAsia" w:ascii="仿宋" w:hAnsi="仿宋" w:eastAsia="仿宋" w:cs="仿宋"/>
          <w:sz w:val="28"/>
          <w:szCs w:val="28"/>
        </w:rPr>
        <w:t>文件标书封皮</w:t>
      </w:r>
      <w:r>
        <w:rPr>
          <w:rFonts w:hint="eastAsia" w:ascii="仿宋" w:hAnsi="仿宋" w:eastAsia="仿宋" w:cs="仿宋"/>
          <w:sz w:val="28"/>
          <w:szCs w:val="28"/>
          <w:lang w:val="en-US" w:eastAsia="zh-CN"/>
        </w:rPr>
        <w:t>格式</w:t>
      </w:r>
      <w:bookmarkEnd w:id="802"/>
      <w:bookmarkEnd w:id="803"/>
      <w:bookmarkEnd w:id="804"/>
      <w:bookmarkEnd w:id="805"/>
      <w:bookmarkEnd w:id="806"/>
      <w:bookmarkEnd w:id="807"/>
    </w:p>
    <w:p w14:paraId="0FF3BCE4">
      <w:pPr>
        <w:pStyle w:val="5"/>
        <w:keepNext w:val="0"/>
        <w:keepLines w:val="0"/>
        <w:pageBreakBefore w:val="0"/>
        <w:widowControl w:val="0"/>
        <w:kinsoku/>
        <w:wordWrap/>
        <w:overflowPunct/>
        <w:topLinePunct w:val="0"/>
        <w:bidi w:val="0"/>
        <w:snapToGrid/>
        <w:spacing w:line="440" w:lineRule="exact"/>
        <w:ind w:firstLine="0"/>
        <w:textAlignment w:val="auto"/>
        <w:rPr>
          <w:rFonts w:hint="eastAsia"/>
          <w:sz w:val="28"/>
          <w:szCs w:val="28"/>
        </w:rPr>
      </w:pPr>
    </w:p>
    <w:p w14:paraId="7AF09A4C">
      <w:pPr>
        <w:keepNext w:val="0"/>
        <w:keepLines w:val="0"/>
        <w:pageBreakBefore w:val="0"/>
        <w:widowControl w:val="0"/>
        <w:kinsoku/>
        <w:wordWrap/>
        <w:overflowPunct/>
        <w:topLinePunct w:val="0"/>
        <w:bidi w:val="0"/>
        <w:snapToGrid/>
        <w:spacing w:line="440" w:lineRule="exact"/>
        <w:ind w:firstLine="6746" w:firstLineChars="2400"/>
        <w:textAlignment w:val="auto"/>
        <w:outlineLvl w:val="1"/>
        <w:rPr>
          <w:rFonts w:hint="eastAsia" w:ascii="仿宋" w:hAnsi="仿宋" w:eastAsia="仿宋" w:cs="仿宋"/>
          <w:sz w:val="28"/>
          <w:szCs w:val="28"/>
        </w:rPr>
      </w:pPr>
      <w:bookmarkStart w:id="808" w:name="_Toc4527"/>
      <w:bookmarkStart w:id="809" w:name="_Toc19586"/>
      <w:bookmarkStart w:id="810" w:name="_Toc13640"/>
      <w:bookmarkStart w:id="811" w:name="_Toc2022"/>
      <w:bookmarkStart w:id="812" w:name="_Toc96"/>
      <w:bookmarkStart w:id="813" w:name="_Toc13665"/>
      <w:r>
        <w:rPr>
          <w:rFonts w:hint="eastAsia" w:ascii="仿宋" w:hAnsi="仿宋" w:eastAsia="仿宋" w:cs="仿宋"/>
          <w:b/>
          <w:bCs/>
          <w:kern w:val="1"/>
          <w:sz w:val="28"/>
          <w:szCs w:val="28"/>
        </w:rPr>
        <w:t>正（副）本</w:t>
      </w:r>
      <w:bookmarkEnd w:id="808"/>
      <w:bookmarkEnd w:id="809"/>
      <w:bookmarkEnd w:id="810"/>
      <w:bookmarkEnd w:id="811"/>
      <w:bookmarkEnd w:id="812"/>
      <w:bookmarkEnd w:id="813"/>
    </w:p>
    <w:p w14:paraId="4C5C5807">
      <w:pPr>
        <w:keepNext w:val="0"/>
        <w:keepLines w:val="0"/>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18E75243">
      <w:pPr>
        <w:keepNext w:val="0"/>
        <w:keepLines w:val="0"/>
        <w:pageBreakBefore w:val="0"/>
        <w:widowControl w:val="0"/>
        <w:kinsoku/>
        <w:wordWrap/>
        <w:overflowPunct/>
        <w:topLinePunct w:val="0"/>
        <w:bidi w:val="0"/>
        <w:snapToGrid/>
        <w:spacing w:line="440" w:lineRule="exact"/>
        <w:jc w:val="center"/>
        <w:textAlignment w:val="auto"/>
        <w:outlineLvl w:val="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u w:val="single"/>
        </w:rPr>
        <w:t xml:space="preserve">  </w:t>
      </w:r>
      <w:bookmarkStart w:id="814" w:name="_Toc2766"/>
      <w:bookmarkStart w:id="815" w:name="_Toc876"/>
      <w:bookmarkStart w:id="816" w:name="_Toc13067"/>
      <w:bookmarkStart w:id="817" w:name="_Toc7652"/>
      <w:bookmarkStart w:id="818" w:name="_Toc13110"/>
      <w:bookmarkStart w:id="819" w:name="_Toc24167"/>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项目</w:t>
      </w:r>
      <w:bookmarkEnd w:id="814"/>
      <w:bookmarkEnd w:id="815"/>
      <w:bookmarkEnd w:id="816"/>
      <w:bookmarkEnd w:id="817"/>
      <w:bookmarkEnd w:id="818"/>
      <w:bookmarkEnd w:id="819"/>
    </w:p>
    <w:p w14:paraId="1BBE7D86">
      <w:pPr>
        <w:keepNext w:val="0"/>
        <w:keepLines w:val="0"/>
        <w:pageBreakBefore w:val="0"/>
        <w:widowControl w:val="0"/>
        <w:kinsoku/>
        <w:wordWrap/>
        <w:overflowPunct/>
        <w:topLinePunct w:val="0"/>
        <w:bidi w:val="0"/>
        <w:snapToGrid/>
        <w:spacing w:line="440" w:lineRule="exact"/>
        <w:ind w:firstLine="3654" w:firstLineChars="1300"/>
        <w:textAlignment w:val="auto"/>
        <w:outlineLvl w:val="1"/>
        <w:rPr>
          <w:rFonts w:hint="eastAsia" w:ascii="仿宋" w:hAnsi="仿宋" w:eastAsia="仿宋" w:cs="仿宋"/>
          <w:b/>
          <w:bCs/>
          <w:sz w:val="28"/>
          <w:szCs w:val="28"/>
        </w:rPr>
      </w:pPr>
      <w:bookmarkStart w:id="820" w:name="_Toc31145"/>
      <w:bookmarkStart w:id="821" w:name="_Toc20439"/>
      <w:bookmarkStart w:id="822" w:name="_Toc1021"/>
      <w:bookmarkStart w:id="823" w:name="_Toc13091"/>
      <w:bookmarkStart w:id="824" w:name="_Toc11368"/>
      <w:bookmarkStart w:id="825" w:name="_Toc5245"/>
      <w:r>
        <w:rPr>
          <w:rFonts w:hint="eastAsia" w:ascii="仿宋" w:hAnsi="仿宋" w:eastAsia="仿宋" w:cs="仿宋"/>
          <w:b/>
          <w:bCs/>
          <w:sz w:val="28"/>
          <w:szCs w:val="28"/>
        </w:rPr>
        <w:t>（项目编号）</w:t>
      </w:r>
      <w:bookmarkEnd w:id="820"/>
      <w:bookmarkEnd w:id="821"/>
      <w:bookmarkEnd w:id="822"/>
      <w:bookmarkEnd w:id="823"/>
      <w:bookmarkEnd w:id="824"/>
      <w:bookmarkEnd w:id="825"/>
    </w:p>
    <w:p w14:paraId="370C7A70">
      <w:pPr>
        <w:keepNext w:val="0"/>
        <w:keepLines w:val="0"/>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60D98F8D">
      <w:pPr>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0A4ECB6A">
      <w:pPr>
        <w:pStyle w:val="14"/>
        <w:rPr>
          <w:rFonts w:hint="eastAsia" w:ascii="仿宋" w:hAnsi="仿宋" w:eastAsia="仿宋" w:cs="仿宋"/>
          <w:sz w:val="28"/>
          <w:szCs w:val="28"/>
        </w:rPr>
      </w:pPr>
    </w:p>
    <w:p w14:paraId="143385C1">
      <w:pPr>
        <w:pStyle w:val="14"/>
        <w:rPr>
          <w:rFonts w:hint="eastAsia" w:ascii="仿宋" w:hAnsi="仿宋" w:eastAsia="仿宋" w:cs="仿宋"/>
          <w:sz w:val="28"/>
          <w:szCs w:val="28"/>
        </w:rPr>
      </w:pPr>
    </w:p>
    <w:p w14:paraId="35EB6A0C">
      <w:pPr>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5A13DB7E">
      <w:pPr>
        <w:pageBreakBefore w:val="0"/>
        <w:widowControl w:val="0"/>
        <w:kinsoku/>
        <w:wordWrap/>
        <w:overflowPunct/>
        <w:topLinePunct w:val="0"/>
        <w:bidi w:val="0"/>
        <w:snapToGrid/>
        <w:spacing w:line="440" w:lineRule="exact"/>
        <w:jc w:val="center"/>
        <w:textAlignment w:val="auto"/>
        <w:outlineLvl w:val="1"/>
        <w:rPr>
          <w:rFonts w:hint="eastAsia" w:ascii="仿宋" w:hAnsi="仿宋" w:eastAsia="仿宋" w:cs="仿宋"/>
          <w:sz w:val="28"/>
          <w:szCs w:val="28"/>
        </w:rPr>
      </w:pPr>
      <w:bookmarkStart w:id="826" w:name="_Toc3346"/>
      <w:bookmarkStart w:id="827" w:name="_Toc5470"/>
      <w:bookmarkStart w:id="828" w:name="_Toc11716"/>
      <w:bookmarkStart w:id="829" w:name="_Toc3761"/>
      <w:bookmarkStart w:id="830" w:name="_Toc32718"/>
      <w:bookmarkStart w:id="831" w:name="_Toc17960"/>
      <w:r>
        <w:rPr>
          <w:rFonts w:hint="eastAsia" w:ascii="仿宋" w:hAnsi="仿宋" w:eastAsia="仿宋" w:cs="仿宋"/>
          <w:b/>
          <w:bCs/>
          <w:sz w:val="28"/>
          <w:szCs w:val="28"/>
        </w:rPr>
        <w:t>投 标</w:t>
      </w:r>
      <w:r>
        <w:rPr>
          <w:rFonts w:hint="eastAsia" w:ascii="仿宋" w:hAnsi="仿宋" w:eastAsia="仿宋" w:cs="仿宋"/>
          <w:b/>
          <w:bCs/>
          <w:sz w:val="28"/>
          <w:szCs w:val="28"/>
          <w:lang w:val="en-US" w:eastAsia="zh-CN"/>
        </w:rPr>
        <w:t xml:space="preserve"> 响 应</w:t>
      </w:r>
      <w:r>
        <w:rPr>
          <w:rFonts w:hint="eastAsia" w:ascii="仿宋" w:hAnsi="仿宋" w:eastAsia="仿宋" w:cs="仿宋"/>
          <w:b/>
          <w:bCs/>
          <w:sz w:val="28"/>
          <w:szCs w:val="28"/>
        </w:rPr>
        <w:t>文 件</w:t>
      </w:r>
      <w:bookmarkEnd w:id="826"/>
      <w:bookmarkEnd w:id="827"/>
      <w:bookmarkEnd w:id="828"/>
      <w:bookmarkEnd w:id="829"/>
      <w:bookmarkEnd w:id="830"/>
      <w:bookmarkEnd w:id="831"/>
    </w:p>
    <w:p w14:paraId="25CD969B">
      <w:pPr>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16142EBB">
      <w:pPr>
        <w:pStyle w:val="14"/>
        <w:rPr>
          <w:rFonts w:hint="eastAsia" w:ascii="仿宋" w:hAnsi="仿宋" w:eastAsia="仿宋" w:cs="仿宋"/>
          <w:sz w:val="28"/>
          <w:szCs w:val="28"/>
        </w:rPr>
      </w:pPr>
    </w:p>
    <w:p w14:paraId="3E0A87D7">
      <w:pPr>
        <w:pStyle w:val="14"/>
        <w:rPr>
          <w:rFonts w:hint="eastAsia" w:ascii="仿宋" w:hAnsi="仿宋" w:eastAsia="仿宋" w:cs="仿宋"/>
          <w:sz w:val="28"/>
          <w:szCs w:val="28"/>
        </w:rPr>
      </w:pPr>
    </w:p>
    <w:p w14:paraId="6BFCC67E">
      <w:pPr>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0C8ADB23">
      <w:pPr>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129A4776">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购</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人：</w:t>
      </w:r>
      <w:r>
        <w:rPr>
          <w:rFonts w:hint="eastAsia" w:ascii="仿宋" w:hAnsi="仿宋" w:eastAsia="仿宋" w:cs="仿宋"/>
          <w:b/>
          <w:bCs/>
          <w:sz w:val="28"/>
          <w:szCs w:val="28"/>
          <w:u w:val="single"/>
        </w:rPr>
        <w:t xml:space="preserve">                               </w:t>
      </w:r>
    </w:p>
    <w:p w14:paraId="6D214A01">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采购代理机构：</w:t>
      </w:r>
      <w:r>
        <w:rPr>
          <w:rFonts w:hint="eastAsia" w:ascii="仿宋" w:hAnsi="仿宋" w:eastAsia="仿宋" w:cs="仿宋"/>
          <w:b/>
          <w:bCs/>
          <w:sz w:val="28"/>
          <w:szCs w:val="28"/>
          <w:u w:val="single"/>
        </w:rPr>
        <w:t>新疆鼎标招投标代理有限公司</w:t>
      </w:r>
    </w:p>
    <w:p w14:paraId="74EFB514">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u w:val="single"/>
        </w:rPr>
      </w:pPr>
      <w:r>
        <w:rPr>
          <w:rFonts w:hint="eastAsia" w:ascii="仿宋" w:hAnsi="仿宋" w:eastAsia="仿宋" w:cs="仿宋"/>
          <w:b/>
          <w:bCs/>
          <w:sz w:val="28"/>
          <w:szCs w:val="28"/>
          <w:lang w:val="en-US" w:eastAsia="zh-CN"/>
        </w:rPr>
        <w:t>投标人</w:t>
      </w:r>
      <w:r>
        <w:rPr>
          <w:rFonts w:hint="eastAsia" w:ascii="仿宋" w:hAnsi="仿宋" w:eastAsia="仿宋" w:cs="仿宋"/>
          <w:b/>
          <w:bCs/>
          <w:sz w:val="28"/>
          <w:szCs w:val="28"/>
        </w:rPr>
        <w:t>名称</w:t>
      </w:r>
      <w:r>
        <w:rPr>
          <w:rFonts w:hint="eastAsia" w:ascii="仿宋" w:hAnsi="仿宋" w:eastAsia="仿宋" w:cs="仿宋"/>
          <w:b/>
          <w:bCs/>
          <w:sz w:val="28"/>
          <w:szCs w:val="28"/>
          <w:lang w:eastAsia="zh-CN"/>
        </w:rPr>
        <w:t>：</w:t>
      </w:r>
      <w:r>
        <w:rPr>
          <w:rFonts w:hint="eastAsia" w:ascii="仿宋" w:hAnsi="仿宋" w:eastAsia="仿宋" w:cs="仿宋"/>
          <w:b/>
          <w:bCs/>
          <w:sz w:val="28"/>
          <w:szCs w:val="28"/>
          <w:u w:val="single"/>
        </w:rPr>
        <w:t xml:space="preserve">                            </w:t>
      </w:r>
    </w:p>
    <w:p w14:paraId="5CF3A08D">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公      章</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p>
    <w:p w14:paraId="2E324C2E">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u w:val="single"/>
        </w:rPr>
      </w:pPr>
      <w:r>
        <w:rPr>
          <w:rFonts w:hint="eastAsia" w:ascii="仿宋" w:hAnsi="仿宋" w:eastAsia="仿宋" w:cs="仿宋"/>
          <w:b/>
          <w:bCs/>
          <w:sz w:val="28"/>
          <w:szCs w:val="28"/>
          <w:lang w:val="en-US" w:eastAsia="zh-CN"/>
        </w:rPr>
        <w:t>法定代表</w:t>
      </w:r>
      <w:r>
        <w:rPr>
          <w:rFonts w:hint="eastAsia" w:ascii="仿宋" w:hAnsi="仿宋" w:eastAsia="仿宋" w:cs="仿宋"/>
          <w:b/>
          <w:bCs/>
          <w:sz w:val="28"/>
          <w:szCs w:val="28"/>
        </w:rPr>
        <w:t>人</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负责人</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签字或签章</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p>
    <w:p w14:paraId="1D8CAB0A">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被授权</w:t>
      </w:r>
      <w:r>
        <w:rPr>
          <w:rFonts w:hint="eastAsia" w:ascii="仿宋" w:hAnsi="仿宋" w:eastAsia="仿宋" w:cs="仿宋"/>
          <w:b/>
          <w:bCs/>
          <w:sz w:val="28"/>
          <w:szCs w:val="28"/>
        </w:rPr>
        <w:t>人</w:t>
      </w:r>
      <w:r>
        <w:rPr>
          <w:rFonts w:hint="eastAsia" w:ascii="仿宋" w:hAnsi="仿宋" w:eastAsia="仿宋" w:cs="仿宋"/>
          <w:b/>
          <w:bCs/>
          <w:sz w:val="28"/>
          <w:szCs w:val="28"/>
          <w:lang w:val="en-US" w:eastAsia="zh-CN"/>
        </w:rPr>
        <w:t>签字或签章</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p>
    <w:p w14:paraId="776824E1">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u w:val="single"/>
        </w:rPr>
      </w:pPr>
      <w:r>
        <w:rPr>
          <w:rFonts w:hint="eastAsia" w:ascii="仿宋" w:hAnsi="仿宋" w:eastAsia="仿宋" w:cs="仿宋"/>
          <w:b/>
          <w:bCs/>
          <w:sz w:val="28"/>
          <w:szCs w:val="28"/>
          <w:lang w:val="en-US" w:eastAsia="zh-CN"/>
        </w:rPr>
        <w:t>投标人</w:t>
      </w:r>
      <w:r>
        <w:rPr>
          <w:rFonts w:hint="eastAsia" w:ascii="仿宋" w:hAnsi="仿宋" w:eastAsia="仿宋" w:cs="仿宋"/>
          <w:b/>
          <w:bCs/>
          <w:sz w:val="28"/>
          <w:szCs w:val="28"/>
        </w:rPr>
        <w:t>联系电话：</w:t>
      </w:r>
      <w:r>
        <w:rPr>
          <w:rFonts w:hint="eastAsia" w:ascii="仿宋" w:hAnsi="仿宋" w:eastAsia="仿宋" w:cs="仿宋"/>
          <w:b/>
          <w:bCs/>
          <w:sz w:val="28"/>
          <w:szCs w:val="28"/>
          <w:u w:val="single"/>
        </w:rPr>
        <w:t xml:space="preserve">                              </w:t>
      </w:r>
    </w:p>
    <w:p w14:paraId="4A8A9332">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u w:val="single"/>
        </w:rPr>
      </w:pPr>
      <w:r>
        <w:rPr>
          <w:rFonts w:hint="eastAsia" w:ascii="仿宋" w:hAnsi="仿宋" w:eastAsia="仿宋" w:cs="仿宋"/>
          <w:b/>
          <w:bCs/>
          <w:sz w:val="28"/>
          <w:szCs w:val="28"/>
          <w:lang w:val="en-US" w:eastAsia="zh-CN"/>
        </w:rPr>
        <w:t>投标人</w:t>
      </w:r>
      <w:r>
        <w:rPr>
          <w:rFonts w:hint="eastAsia" w:ascii="仿宋" w:hAnsi="仿宋" w:eastAsia="仿宋" w:cs="仿宋"/>
          <w:b/>
          <w:bCs/>
          <w:sz w:val="28"/>
          <w:szCs w:val="28"/>
        </w:rPr>
        <w:t>地址：</w:t>
      </w:r>
      <w:r>
        <w:rPr>
          <w:rFonts w:hint="eastAsia" w:ascii="仿宋" w:hAnsi="仿宋" w:eastAsia="仿宋" w:cs="仿宋"/>
          <w:b/>
          <w:bCs/>
          <w:sz w:val="28"/>
          <w:szCs w:val="28"/>
          <w:u w:val="single"/>
        </w:rPr>
        <w:t xml:space="preserve">                                  </w:t>
      </w:r>
    </w:p>
    <w:p w14:paraId="3B7E2A3C">
      <w:pPr>
        <w:pStyle w:val="5"/>
        <w:ind w:firstLine="0"/>
        <w:rPr>
          <w:rFonts w:hint="eastAsia" w:ascii="仿宋" w:hAnsi="仿宋" w:eastAsia="仿宋" w:cs="仿宋"/>
          <w:b/>
          <w:sz w:val="36"/>
          <w:szCs w:val="36"/>
        </w:rPr>
      </w:pPr>
    </w:p>
    <w:p w14:paraId="4FF2027F">
      <w:pPr>
        <w:pStyle w:val="5"/>
        <w:ind w:firstLine="0"/>
        <w:rPr>
          <w:rFonts w:hint="eastAsia" w:ascii="仿宋" w:hAnsi="仿宋" w:eastAsia="仿宋" w:cs="仿宋"/>
          <w:b/>
          <w:sz w:val="36"/>
          <w:szCs w:val="36"/>
        </w:rPr>
      </w:pPr>
    </w:p>
    <w:p w14:paraId="6EC478C4">
      <w:pPr>
        <w:pStyle w:val="5"/>
        <w:ind w:firstLine="0"/>
        <w:rPr>
          <w:rFonts w:hint="eastAsia" w:ascii="仿宋" w:hAnsi="仿宋" w:eastAsia="仿宋" w:cs="仿宋"/>
          <w:b/>
          <w:sz w:val="36"/>
          <w:szCs w:val="36"/>
        </w:rPr>
      </w:pPr>
    </w:p>
    <w:bookmarkEnd w:id="671"/>
    <w:bookmarkEnd w:id="672"/>
    <w:bookmarkEnd w:id="673"/>
    <w:bookmarkEnd w:id="674"/>
    <w:p w14:paraId="17B7927C">
      <w:pPr>
        <w:tabs>
          <w:tab w:val="left" w:pos="4108"/>
          <w:tab w:val="center" w:pos="5975"/>
        </w:tabs>
        <w:rPr>
          <w:rFonts w:hint="eastAsia" w:ascii="仿宋" w:hAnsi="仿宋" w:eastAsia="仿宋" w:cs="仿宋"/>
        </w:rPr>
      </w:pPr>
      <w:bookmarkStart w:id="832" w:name="_Toc507399904"/>
      <w:bookmarkStart w:id="833" w:name="_Toc23018"/>
      <w:bookmarkStart w:id="834" w:name="_Toc518923128"/>
    </w:p>
    <w:p w14:paraId="048D81A6">
      <w:pPr>
        <w:pStyle w:val="29"/>
        <w:rPr>
          <w:rFonts w:hint="eastAsia" w:ascii="仿宋" w:hAnsi="仿宋" w:eastAsia="仿宋" w:cs="仿宋"/>
        </w:rPr>
      </w:pPr>
    </w:p>
    <w:p w14:paraId="7BB6343A">
      <w:pPr>
        <w:outlineLvl w:val="9"/>
        <w:rPr>
          <w:rFonts w:hint="eastAsia" w:ascii="仿宋" w:hAnsi="仿宋" w:eastAsia="仿宋" w:cs="仿宋"/>
          <w:b/>
          <w:sz w:val="28"/>
          <w:szCs w:val="28"/>
        </w:rPr>
      </w:pPr>
      <w:bookmarkStart w:id="835" w:name="_Toc6950"/>
    </w:p>
    <w:bookmarkEnd w:id="835"/>
    <w:p w14:paraId="2658B5A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p>
    <w:p w14:paraId="08CDB8E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附表一、采购项目验收单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80"/>
        <w:gridCol w:w="1195"/>
        <w:gridCol w:w="391"/>
        <w:gridCol w:w="290"/>
        <w:gridCol w:w="1350"/>
        <w:gridCol w:w="2223"/>
        <w:gridCol w:w="2075"/>
      </w:tblGrid>
      <w:tr w14:paraId="21BE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21" w:type="dxa"/>
            <w:gridSpan w:val="4"/>
            <w:noWrap w:val="0"/>
            <w:vAlign w:val="center"/>
          </w:tcPr>
          <w:p w14:paraId="0DB36E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项目名称及编号</w:t>
            </w:r>
          </w:p>
        </w:tc>
        <w:tc>
          <w:tcPr>
            <w:tcW w:w="5938" w:type="dxa"/>
            <w:gridSpan w:val="4"/>
            <w:noWrap w:val="0"/>
            <w:vAlign w:val="center"/>
          </w:tcPr>
          <w:p w14:paraId="6614F92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p>
        </w:tc>
      </w:tr>
      <w:tr w14:paraId="1645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21" w:type="dxa"/>
            <w:gridSpan w:val="4"/>
            <w:noWrap w:val="0"/>
            <w:vAlign w:val="center"/>
          </w:tcPr>
          <w:p w14:paraId="332C115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采购人</w:t>
            </w:r>
          </w:p>
        </w:tc>
        <w:tc>
          <w:tcPr>
            <w:tcW w:w="1640" w:type="dxa"/>
            <w:gridSpan w:val="2"/>
            <w:noWrap w:val="0"/>
            <w:vAlign w:val="center"/>
          </w:tcPr>
          <w:p w14:paraId="083169A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p>
        </w:tc>
        <w:tc>
          <w:tcPr>
            <w:tcW w:w="2223" w:type="dxa"/>
            <w:noWrap w:val="0"/>
            <w:vAlign w:val="center"/>
          </w:tcPr>
          <w:p w14:paraId="63926E2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项目负责人</w:t>
            </w:r>
          </w:p>
        </w:tc>
        <w:tc>
          <w:tcPr>
            <w:tcW w:w="2075" w:type="dxa"/>
            <w:noWrap w:val="0"/>
            <w:vAlign w:val="center"/>
          </w:tcPr>
          <w:p w14:paraId="6744EF6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p>
        </w:tc>
      </w:tr>
      <w:tr w14:paraId="1110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21" w:type="dxa"/>
            <w:gridSpan w:val="4"/>
            <w:noWrap w:val="0"/>
            <w:vAlign w:val="center"/>
          </w:tcPr>
          <w:p w14:paraId="0E71C66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中标(成交)供应商</w:t>
            </w:r>
          </w:p>
        </w:tc>
        <w:tc>
          <w:tcPr>
            <w:tcW w:w="1640" w:type="dxa"/>
            <w:gridSpan w:val="2"/>
            <w:noWrap w:val="0"/>
            <w:vAlign w:val="center"/>
          </w:tcPr>
          <w:p w14:paraId="5227F89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p>
        </w:tc>
        <w:tc>
          <w:tcPr>
            <w:tcW w:w="2223" w:type="dxa"/>
            <w:noWrap w:val="0"/>
            <w:vAlign w:val="center"/>
          </w:tcPr>
          <w:p w14:paraId="59E0A3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采购方式</w:t>
            </w:r>
          </w:p>
        </w:tc>
        <w:tc>
          <w:tcPr>
            <w:tcW w:w="2075" w:type="dxa"/>
            <w:noWrap w:val="0"/>
            <w:vAlign w:val="center"/>
          </w:tcPr>
          <w:p w14:paraId="73D290C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p>
        </w:tc>
      </w:tr>
      <w:tr w14:paraId="5F3E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21" w:type="dxa"/>
            <w:gridSpan w:val="4"/>
            <w:noWrap w:val="0"/>
            <w:vAlign w:val="center"/>
          </w:tcPr>
          <w:p w14:paraId="16948D5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合同完成时间</w:t>
            </w:r>
          </w:p>
        </w:tc>
        <w:tc>
          <w:tcPr>
            <w:tcW w:w="1640" w:type="dxa"/>
            <w:gridSpan w:val="2"/>
            <w:noWrap w:val="0"/>
            <w:vAlign w:val="center"/>
          </w:tcPr>
          <w:p w14:paraId="48C1BD9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p>
        </w:tc>
        <w:tc>
          <w:tcPr>
            <w:tcW w:w="2223" w:type="dxa"/>
            <w:noWrap w:val="0"/>
            <w:vAlign w:val="center"/>
          </w:tcPr>
          <w:p w14:paraId="301CCE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项目验收时间</w:t>
            </w:r>
          </w:p>
        </w:tc>
        <w:tc>
          <w:tcPr>
            <w:tcW w:w="2075" w:type="dxa"/>
            <w:noWrap w:val="0"/>
            <w:vAlign w:val="center"/>
          </w:tcPr>
          <w:p w14:paraId="5CA4428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p>
        </w:tc>
      </w:tr>
      <w:tr w14:paraId="003B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84" w:type="dxa"/>
            <w:gridSpan w:val="7"/>
            <w:noWrap w:val="0"/>
            <w:vAlign w:val="center"/>
          </w:tcPr>
          <w:p w14:paraId="4592FD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中标(成交)设备</w:t>
            </w:r>
          </w:p>
        </w:tc>
        <w:tc>
          <w:tcPr>
            <w:tcW w:w="2075" w:type="dxa"/>
            <w:noWrap w:val="0"/>
            <w:vAlign w:val="center"/>
          </w:tcPr>
          <w:p w14:paraId="456B664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验收情况</w:t>
            </w:r>
          </w:p>
        </w:tc>
      </w:tr>
      <w:tr w14:paraId="279C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55" w:type="dxa"/>
            <w:noWrap w:val="0"/>
            <w:vAlign w:val="center"/>
          </w:tcPr>
          <w:p w14:paraId="1B45AC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序号</w:t>
            </w:r>
          </w:p>
        </w:tc>
        <w:tc>
          <w:tcPr>
            <w:tcW w:w="880" w:type="dxa"/>
            <w:noWrap w:val="0"/>
            <w:vAlign w:val="center"/>
          </w:tcPr>
          <w:p w14:paraId="3669C5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设备</w:t>
            </w:r>
          </w:p>
          <w:p w14:paraId="18376E0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名称</w:t>
            </w:r>
          </w:p>
        </w:tc>
        <w:tc>
          <w:tcPr>
            <w:tcW w:w="1195" w:type="dxa"/>
            <w:noWrap w:val="0"/>
            <w:vAlign w:val="center"/>
          </w:tcPr>
          <w:p w14:paraId="776CBF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制造商</w:t>
            </w:r>
          </w:p>
        </w:tc>
        <w:tc>
          <w:tcPr>
            <w:tcW w:w="681" w:type="dxa"/>
            <w:gridSpan w:val="2"/>
            <w:noWrap w:val="0"/>
            <w:vAlign w:val="center"/>
          </w:tcPr>
          <w:p w14:paraId="366177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数量</w:t>
            </w:r>
          </w:p>
        </w:tc>
        <w:tc>
          <w:tcPr>
            <w:tcW w:w="3573" w:type="dxa"/>
            <w:gridSpan w:val="2"/>
            <w:noWrap w:val="0"/>
            <w:vAlign w:val="center"/>
          </w:tcPr>
          <w:p w14:paraId="22B4D7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规格参数</w:t>
            </w:r>
          </w:p>
        </w:tc>
        <w:tc>
          <w:tcPr>
            <w:tcW w:w="2075" w:type="dxa"/>
            <w:noWrap w:val="0"/>
            <w:vAlign w:val="center"/>
          </w:tcPr>
          <w:p w14:paraId="7F27D54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是否合格</w:t>
            </w:r>
          </w:p>
        </w:tc>
      </w:tr>
      <w:tr w14:paraId="5DB1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984" w:type="dxa"/>
            <w:gridSpan w:val="7"/>
            <w:noWrap w:val="0"/>
            <w:vAlign w:val="center"/>
          </w:tcPr>
          <w:p w14:paraId="31A8C9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详见《中标（成交）通知书》采购清单</w:t>
            </w:r>
          </w:p>
        </w:tc>
        <w:tc>
          <w:tcPr>
            <w:tcW w:w="2075" w:type="dxa"/>
            <w:noWrap w:val="0"/>
            <w:vAlign w:val="top"/>
          </w:tcPr>
          <w:p w14:paraId="1E28F86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p>
        </w:tc>
      </w:tr>
      <w:tr w14:paraId="352E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vMerge w:val="restart"/>
            <w:noWrap w:val="0"/>
            <w:vAlign w:val="center"/>
          </w:tcPr>
          <w:p w14:paraId="17778194">
            <w:pPr>
              <w:keepNext w:val="0"/>
              <w:keepLines w:val="0"/>
              <w:pageBreakBefore w:val="0"/>
              <w:kinsoku/>
              <w:wordWrap/>
              <w:overflowPunct/>
              <w:topLinePunct w:val="0"/>
              <w:autoSpaceDE/>
              <w:autoSpaceDN/>
              <w:bidi w:val="0"/>
              <w:adjustRightInd/>
              <w:snapToGrid/>
              <w:spacing w:line="440" w:lineRule="exact"/>
              <w:ind w:left="103" w:leftChars="49"/>
              <w:jc w:val="center"/>
              <w:textAlignment w:val="auto"/>
              <w:rPr>
                <w:rFonts w:hint="eastAsia" w:ascii="仿宋" w:hAnsi="仿宋" w:eastAsia="仿宋" w:cs="仿宋"/>
                <w:bCs/>
                <w:sz w:val="28"/>
                <w:szCs w:val="28"/>
              </w:rPr>
            </w:pPr>
            <w:r>
              <w:rPr>
                <w:rFonts w:hint="eastAsia" w:ascii="仿宋" w:hAnsi="仿宋" w:eastAsia="仿宋" w:cs="仿宋"/>
                <w:bCs/>
                <w:sz w:val="28"/>
                <w:szCs w:val="28"/>
              </w:rPr>
              <w:t>验收小组</w:t>
            </w:r>
          </w:p>
        </w:tc>
        <w:tc>
          <w:tcPr>
            <w:tcW w:w="2075" w:type="dxa"/>
            <w:gridSpan w:val="2"/>
            <w:noWrap w:val="0"/>
            <w:vAlign w:val="center"/>
          </w:tcPr>
          <w:p w14:paraId="106885F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采购人代表</w:t>
            </w:r>
          </w:p>
        </w:tc>
        <w:tc>
          <w:tcPr>
            <w:tcW w:w="6329" w:type="dxa"/>
            <w:gridSpan w:val="5"/>
            <w:noWrap w:val="0"/>
            <w:vAlign w:val="center"/>
          </w:tcPr>
          <w:p w14:paraId="2896C68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p>
        </w:tc>
      </w:tr>
      <w:tr w14:paraId="0889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5" w:type="dxa"/>
            <w:vMerge w:val="continue"/>
            <w:noWrap w:val="0"/>
            <w:vAlign w:val="center"/>
          </w:tcPr>
          <w:p w14:paraId="677FBABF">
            <w:pPr>
              <w:keepNext w:val="0"/>
              <w:keepLines w:val="0"/>
              <w:pageBreakBefore w:val="0"/>
              <w:kinsoku/>
              <w:wordWrap/>
              <w:overflowPunct/>
              <w:topLinePunct w:val="0"/>
              <w:autoSpaceDE/>
              <w:autoSpaceDN/>
              <w:bidi w:val="0"/>
              <w:adjustRightInd/>
              <w:snapToGrid/>
              <w:spacing w:line="440" w:lineRule="exact"/>
              <w:ind w:left="103" w:leftChars="49"/>
              <w:jc w:val="center"/>
              <w:textAlignment w:val="auto"/>
              <w:rPr>
                <w:rFonts w:hint="eastAsia" w:ascii="仿宋" w:hAnsi="仿宋" w:eastAsia="仿宋" w:cs="仿宋"/>
                <w:bCs/>
                <w:sz w:val="28"/>
                <w:szCs w:val="28"/>
              </w:rPr>
            </w:pPr>
          </w:p>
        </w:tc>
        <w:tc>
          <w:tcPr>
            <w:tcW w:w="2075" w:type="dxa"/>
            <w:gridSpan w:val="2"/>
            <w:noWrap w:val="0"/>
            <w:vAlign w:val="center"/>
          </w:tcPr>
          <w:p w14:paraId="1306284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专业技术或</w:t>
            </w:r>
          </w:p>
          <w:p w14:paraId="230BE0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使用人员</w:t>
            </w:r>
          </w:p>
        </w:tc>
        <w:tc>
          <w:tcPr>
            <w:tcW w:w="6329" w:type="dxa"/>
            <w:gridSpan w:val="5"/>
            <w:noWrap w:val="0"/>
            <w:vAlign w:val="center"/>
          </w:tcPr>
          <w:p w14:paraId="6C2ED16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p>
        </w:tc>
      </w:tr>
      <w:tr w14:paraId="1DFF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55" w:type="dxa"/>
            <w:vMerge w:val="continue"/>
            <w:noWrap w:val="0"/>
            <w:vAlign w:val="center"/>
          </w:tcPr>
          <w:p w14:paraId="661F1797">
            <w:pPr>
              <w:keepNext w:val="0"/>
              <w:keepLines w:val="0"/>
              <w:pageBreakBefore w:val="0"/>
              <w:kinsoku/>
              <w:wordWrap/>
              <w:overflowPunct/>
              <w:topLinePunct w:val="0"/>
              <w:autoSpaceDE/>
              <w:autoSpaceDN/>
              <w:bidi w:val="0"/>
              <w:adjustRightInd/>
              <w:snapToGrid/>
              <w:spacing w:line="440" w:lineRule="exact"/>
              <w:ind w:left="103" w:leftChars="49"/>
              <w:jc w:val="center"/>
              <w:textAlignment w:val="auto"/>
              <w:rPr>
                <w:rFonts w:hint="eastAsia" w:ascii="仿宋" w:hAnsi="仿宋" w:eastAsia="仿宋" w:cs="仿宋"/>
                <w:bCs/>
                <w:sz w:val="28"/>
                <w:szCs w:val="28"/>
              </w:rPr>
            </w:pPr>
          </w:p>
        </w:tc>
        <w:tc>
          <w:tcPr>
            <w:tcW w:w="2075" w:type="dxa"/>
            <w:gridSpan w:val="2"/>
            <w:noWrap w:val="0"/>
            <w:vAlign w:val="center"/>
          </w:tcPr>
          <w:p w14:paraId="5614A85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验收监督人员</w:t>
            </w:r>
          </w:p>
        </w:tc>
        <w:tc>
          <w:tcPr>
            <w:tcW w:w="6329" w:type="dxa"/>
            <w:gridSpan w:val="5"/>
            <w:noWrap w:val="0"/>
            <w:vAlign w:val="center"/>
          </w:tcPr>
          <w:p w14:paraId="0C559C6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p>
        </w:tc>
      </w:tr>
      <w:tr w14:paraId="432B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55" w:type="dxa"/>
            <w:vMerge w:val="continue"/>
            <w:noWrap w:val="0"/>
            <w:vAlign w:val="center"/>
          </w:tcPr>
          <w:p w14:paraId="5F58A235">
            <w:pPr>
              <w:keepNext w:val="0"/>
              <w:keepLines w:val="0"/>
              <w:pageBreakBefore w:val="0"/>
              <w:kinsoku/>
              <w:wordWrap/>
              <w:overflowPunct/>
              <w:topLinePunct w:val="0"/>
              <w:autoSpaceDE/>
              <w:autoSpaceDN/>
              <w:bidi w:val="0"/>
              <w:adjustRightInd/>
              <w:snapToGrid/>
              <w:spacing w:line="440" w:lineRule="exact"/>
              <w:ind w:left="103" w:leftChars="49"/>
              <w:jc w:val="center"/>
              <w:textAlignment w:val="auto"/>
              <w:rPr>
                <w:rFonts w:hint="eastAsia" w:ascii="仿宋" w:hAnsi="仿宋" w:eastAsia="仿宋" w:cs="仿宋"/>
                <w:bCs/>
                <w:sz w:val="28"/>
                <w:szCs w:val="28"/>
              </w:rPr>
            </w:pPr>
          </w:p>
        </w:tc>
        <w:tc>
          <w:tcPr>
            <w:tcW w:w="2075" w:type="dxa"/>
            <w:gridSpan w:val="2"/>
            <w:noWrap w:val="0"/>
            <w:vAlign w:val="center"/>
          </w:tcPr>
          <w:p w14:paraId="160D53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项目验收意见</w:t>
            </w:r>
          </w:p>
        </w:tc>
        <w:tc>
          <w:tcPr>
            <w:tcW w:w="6329" w:type="dxa"/>
            <w:gridSpan w:val="5"/>
            <w:noWrap w:val="0"/>
            <w:vAlign w:val="center"/>
          </w:tcPr>
          <w:p w14:paraId="0024B4C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（是否合格）</w:t>
            </w:r>
          </w:p>
        </w:tc>
      </w:tr>
      <w:tr w14:paraId="357F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059" w:type="dxa"/>
            <w:gridSpan w:val="8"/>
            <w:noWrap w:val="0"/>
            <w:vAlign w:val="center"/>
          </w:tcPr>
          <w:p w14:paraId="6E34A15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供应商意见：（是否属实）</w:t>
            </w:r>
          </w:p>
          <w:p w14:paraId="08072C91">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p>
          <w:p w14:paraId="07F0BE1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供应商代表（签字）：                       20   年   月  日</w:t>
            </w:r>
          </w:p>
        </w:tc>
      </w:tr>
      <w:tr w14:paraId="6164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9059" w:type="dxa"/>
            <w:gridSpan w:val="8"/>
            <w:tcBorders>
              <w:right w:val="single" w:color="auto" w:sz="4" w:space="0"/>
            </w:tcBorders>
            <w:noWrap w:val="0"/>
            <w:vAlign w:val="top"/>
          </w:tcPr>
          <w:p w14:paraId="1DC4EC60">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p>
          <w:p w14:paraId="441E8C7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采购人意见:</w:t>
            </w:r>
          </w:p>
          <w:p w14:paraId="454C727E">
            <w:pPr>
              <w:keepNext w:val="0"/>
              <w:keepLines w:val="0"/>
              <w:pageBreakBefore w:val="0"/>
              <w:kinsoku/>
              <w:wordWrap/>
              <w:overflowPunct/>
              <w:topLinePunct w:val="0"/>
              <w:autoSpaceDE/>
              <w:autoSpaceDN/>
              <w:bidi w:val="0"/>
              <w:adjustRightInd/>
              <w:snapToGrid/>
              <w:spacing w:line="440" w:lineRule="exact"/>
              <w:ind w:firstLine="2058" w:firstLineChars="735"/>
              <w:jc w:val="left"/>
              <w:textAlignment w:val="auto"/>
              <w:rPr>
                <w:rFonts w:hint="eastAsia" w:ascii="仿宋" w:hAnsi="仿宋" w:eastAsia="仿宋" w:cs="仿宋"/>
                <w:bCs/>
                <w:sz w:val="28"/>
                <w:szCs w:val="28"/>
              </w:rPr>
            </w:pPr>
          </w:p>
          <w:p w14:paraId="45B8D3B6">
            <w:pPr>
              <w:keepNext w:val="0"/>
              <w:keepLines w:val="0"/>
              <w:pageBreakBefore w:val="0"/>
              <w:kinsoku/>
              <w:wordWrap/>
              <w:overflowPunct/>
              <w:topLinePunct w:val="0"/>
              <w:autoSpaceDE/>
              <w:autoSpaceDN/>
              <w:bidi w:val="0"/>
              <w:adjustRightInd/>
              <w:snapToGrid/>
              <w:spacing w:line="440" w:lineRule="exact"/>
              <w:ind w:firstLine="3458" w:firstLineChars="1235"/>
              <w:textAlignment w:val="auto"/>
              <w:rPr>
                <w:rFonts w:hint="eastAsia" w:ascii="仿宋" w:hAnsi="仿宋" w:eastAsia="仿宋" w:cs="仿宋"/>
                <w:bCs/>
                <w:sz w:val="28"/>
                <w:szCs w:val="28"/>
              </w:rPr>
            </w:pPr>
            <w:r>
              <w:rPr>
                <w:rFonts w:hint="eastAsia" w:ascii="仿宋" w:hAnsi="仿宋" w:eastAsia="仿宋" w:cs="仿宋"/>
                <w:bCs/>
                <w:sz w:val="28"/>
                <w:szCs w:val="28"/>
              </w:rPr>
              <w:t>(是否合格)</w:t>
            </w:r>
          </w:p>
          <w:p w14:paraId="1A171525">
            <w:pPr>
              <w:keepNext w:val="0"/>
              <w:keepLines w:val="0"/>
              <w:pageBreakBefore w:val="0"/>
              <w:kinsoku/>
              <w:wordWrap/>
              <w:overflowPunct/>
              <w:topLinePunct w:val="0"/>
              <w:autoSpaceDE/>
              <w:autoSpaceDN/>
              <w:bidi w:val="0"/>
              <w:adjustRightInd/>
              <w:snapToGrid/>
              <w:spacing w:line="440" w:lineRule="exact"/>
              <w:ind w:firstLine="2058" w:firstLineChars="735"/>
              <w:jc w:val="left"/>
              <w:textAlignment w:val="auto"/>
              <w:rPr>
                <w:rFonts w:hint="eastAsia" w:ascii="仿宋" w:hAnsi="仿宋" w:eastAsia="仿宋" w:cs="仿宋"/>
                <w:bCs/>
                <w:sz w:val="28"/>
                <w:szCs w:val="28"/>
              </w:rPr>
            </w:pPr>
          </w:p>
          <w:p w14:paraId="7D99B60B">
            <w:pPr>
              <w:keepNext w:val="0"/>
              <w:keepLines w:val="0"/>
              <w:pageBreakBefore w:val="0"/>
              <w:kinsoku/>
              <w:wordWrap/>
              <w:overflowPunct/>
              <w:topLinePunct w:val="0"/>
              <w:autoSpaceDE/>
              <w:autoSpaceDN/>
              <w:bidi w:val="0"/>
              <w:adjustRightInd/>
              <w:snapToGrid/>
              <w:spacing w:line="440" w:lineRule="exact"/>
              <w:ind w:firstLine="2058" w:firstLineChars="735"/>
              <w:textAlignment w:val="auto"/>
              <w:rPr>
                <w:rFonts w:hint="eastAsia" w:ascii="仿宋" w:hAnsi="仿宋" w:eastAsia="仿宋" w:cs="仿宋"/>
                <w:bCs/>
                <w:sz w:val="28"/>
                <w:szCs w:val="28"/>
              </w:rPr>
            </w:pPr>
            <w:r>
              <w:rPr>
                <w:rFonts w:hint="eastAsia" w:ascii="仿宋" w:hAnsi="仿宋" w:eastAsia="仿宋" w:cs="仿宋"/>
                <w:bCs/>
                <w:sz w:val="28"/>
                <w:szCs w:val="28"/>
              </w:rPr>
              <w:t xml:space="preserve">                             采购人公章</w:t>
            </w:r>
          </w:p>
          <w:p w14:paraId="7AC2E247">
            <w:pPr>
              <w:keepNext w:val="0"/>
              <w:keepLines w:val="0"/>
              <w:pageBreakBefore w:val="0"/>
              <w:kinsoku/>
              <w:wordWrap/>
              <w:overflowPunct/>
              <w:topLinePunct w:val="0"/>
              <w:autoSpaceDE/>
              <w:autoSpaceDN/>
              <w:bidi w:val="0"/>
              <w:adjustRightInd/>
              <w:snapToGrid/>
              <w:spacing w:line="440" w:lineRule="exact"/>
              <w:ind w:firstLine="2058" w:firstLineChars="735"/>
              <w:jc w:val="center"/>
              <w:textAlignment w:val="auto"/>
              <w:rPr>
                <w:rFonts w:hint="eastAsia" w:ascii="仿宋" w:hAnsi="仿宋" w:eastAsia="仿宋" w:cs="仿宋"/>
                <w:bCs/>
                <w:sz w:val="28"/>
                <w:szCs w:val="28"/>
              </w:rPr>
            </w:pPr>
          </w:p>
          <w:p w14:paraId="6E58A940">
            <w:pPr>
              <w:keepNext w:val="0"/>
              <w:keepLines w:val="0"/>
              <w:pageBreakBefore w:val="0"/>
              <w:kinsoku/>
              <w:wordWrap/>
              <w:overflowPunct/>
              <w:topLinePunct w:val="0"/>
              <w:autoSpaceDE/>
              <w:autoSpaceDN/>
              <w:bidi w:val="0"/>
              <w:adjustRightInd/>
              <w:snapToGrid/>
              <w:spacing w:line="440" w:lineRule="exact"/>
              <w:ind w:firstLine="2058" w:firstLineChars="735"/>
              <w:textAlignment w:val="auto"/>
              <w:rPr>
                <w:rFonts w:hint="eastAsia" w:ascii="仿宋" w:hAnsi="仿宋" w:eastAsia="仿宋" w:cs="仿宋"/>
                <w:bCs/>
                <w:sz w:val="28"/>
                <w:szCs w:val="28"/>
              </w:rPr>
            </w:pPr>
            <w:r>
              <w:rPr>
                <w:rFonts w:hint="eastAsia" w:ascii="仿宋" w:hAnsi="仿宋" w:eastAsia="仿宋" w:cs="仿宋"/>
                <w:bCs/>
                <w:sz w:val="28"/>
                <w:szCs w:val="28"/>
              </w:rPr>
              <w:t xml:space="preserve">                         20    年   月  日</w:t>
            </w:r>
          </w:p>
        </w:tc>
      </w:tr>
    </w:tbl>
    <w:p w14:paraId="4060478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sz w:val="28"/>
          <w:szCs w:val="28"/>
        </w:rPr>
        <w:t>备注:1.采购人自行组织验收。2.采购人视项目具体情况,应邀请第三方人员进行监督并在“验收监督人员”一</w:t>
      </w:r>
      <w:r>
        <w:rPr>
          <w:rFonts w:hint="eastAsia" w:ascii="仿宋" w:hAnsi="仿宋" w:eastAsia="仿宋" w:cs="仿宋"/>
          <w:b/>
          <w:sz w:val="28"/>
          <w:szCs w:val="28"/>
          <w:lang w:val="en-US" w:eastAsia="zh-CN"/>
        </w:rPr>
        <w:t>栏</w:t>
      </w:r>
      <w:r>
        <w:rPr>
          <w:rFonts w:hint="eastAsia" w:ascii="仿宋" w:hAnsi="仿宋" w:eastAsia="仿宋" w:cs="仿宋"/>
          <w:b/>
          <w:sz w:val="28"/>
          <w:szCs w:val="28"/>
        </w:rPr>
        <w:t>中签字。3.本验收单一式四联，采购人2联、采购代理机构1联、中标（成交）供应商1联。</w:t>
      </w:r>
      <w:bookmarkStart w:id="836" w:name="_Toc19561"/>
    </w:p>
    <w:bookmarkEnd w:id="836"/>
    <w:p w14:paraId="7EDBC13B">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附表二、质疑函范本</w:t>
      </w:r>
    </w:p>
    <w:p w14:paraId="64ADE9DB">
      <w:pPr>
        <w:keepNext w:val="0"/>
        <w:keepLines w:val="0"/>
        <w:pageBreakBefore w:val="0"/>
        <w:widowControl w:val="0"/>
        <w:kinsoku/>
        <w:wordWrap/>
        <w:overflowPunct/>
        <w:topLinePunct w:val="0"/>
        <w:autoSpaceDE/>
        <w:autoSpaceDN/>
        <w:bidi w:val="0"/>
        <w:adjustRightInd w:val="0"/>
        <w:snapToGrid w:val="0"/>
        <w:spacing w:before="240" w:beforeLines="100"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一、质疑供应商基本信息</w:t>
      </w:r>
    </w:p>
    <w:p w14:paraId="0FAD545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质疑供应商：</w:t>
      </w:r>
    </w:p>
    <w:p w14:paraId="35CE315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地址：邮编：</w:t>
      </w:r>
    </w:p>
    <w:p w14:paraId="5771679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联系人：联系电话：</w:t>
      </w:r>
    </w:p>
    <w:p w14:paraId="4A14E00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授权代表：</w:t>
      </w:r>
    </w:p>
    <w:p w14:paraId="56FAF11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730F85C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 邮编：</w:t>
      </w:r>
    </w:p>
    <w:p w14:paraId="692783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二、质疑项目基本情况</w:t>
      </w:r>
    </w:p>
    <w:p w14:paraId="68592A1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质疑项目的名称：</w:t>
      </w:r>
    </w:p>
    <w:p w14:paraId="320F2A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质疑项目的编号：包号：</w:t>
      </w:r>
    </w:p>
    <w:p w14:paraId="4FCF46E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采购人名称：</w:t>
      </w:r>
    </w:p>
    <w:p w14:paraId="059AC2E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采购文件获取日期：</w:t>
      </w:r>
    </w:p>
    <w:p w14:paraId="1ADF21B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三、质疑事项具体内容</w:t>
      </w:r>
    </w:p>
    <w:p w14:paraId="0E6D8A9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质疑事项1：</w:t>
      </w:r>
    </w:p>
    <w:p w14:paraId="0139BDA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事实依据：</w:t>
      </w:r>
    </w:p>
    <w:p w14:paraId="07F6174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法律依据：</w:t>
      </w:r>
    </w:p>
    <w:p w14:paraId="731C574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质疑事项2</w:t>
      </w:r>
    </w:p>
    <w:p w14:paraId="5549EA0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p>
    <w:p w14:paraId="5AD4AB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四、与质疑事项相关的质疑请求</w:t>
      </w:r>
    </w:p>
    <w:p w14:paraId="083FE48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请求：</w:t>
      </w:r>
    </w:p>
    <w:p w14:paraId="7ABC6C3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签字(签章)：                   公章：                      </w:t>
      </w:r>
    </w:p>
    <w:p w14:paraId="7375C2D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日期：    </w:t>
      </w:r>
    </w:p>
    <w:p w14:paraId="0B05CF46">
      <w:pPr>
        <w:spacing w:line="440" w:lineRule="exact"/>
        <w:rPr>
          <w:rFonts w:hint="eastAsia" w:ascii="仿宋" w:hAnsi="仿宋" w:eastAsia="仿宋" w:cs="仿宋"/>
          <w:b/>
          <w:sz w:val="28"/>
          <w:szCs w:val="28"/>
        </w:rPr>
      </w:pPr>
    </w:p>
    <w:p w14:paraId="7B0CE414">
      <w:pPr>
        <w:spacing w:line="440" w:lineRule="exact"/>
        <w:rPr>
          <w:rFonts w:hint="eastAsia" w:ascii="仿宋" w:hAnsi="仿宋" w:eastAsia="仿宋" w:cs="仿宋"/>
          <w:b/>
          <w:sz w:val="28"/>
          <w:szCs w:val="28"/>
        </w:rPr>
      </w:pPr>
    </w:p>
    <w:p w14:paraId="397B87AC">
      <w:pPr>
        <w:spacing w:line="440" w:lineRule="exact"/>
        <w:rPr>
          <w:rFonts w:hint="eastAsia" w:ascii="仿宋" w:hAnsi="仿宋" w:eastAsia="仿宋" w:cs="仿宋"/>
          <w:b/>
          <w:sz w:val="28"/>
          <w:szCs w:val="28"/>
        </w:rPr>
      </w:pPr>
    </w:p>
    <w:p w14:paraId="707FDA12">
      <w:pPr>
        <w:spacing w:line="440" w:lineRule="exact"/>
        <w:rPr>
          <w:rFonts w:hint="eastAsia" w:ascii="仿宋" w:hAnsi="仿宋" w:eastAsia="仿宋" w:cs="仿宋"/>
          <w:b/>
          <w:sz w:val="28"/>
          <w:szCs w:val="28"/>
        </w:rPr>
      </w:pPr>
    </w:p>
    <w:p w14:paraId="5B234D3B">
      <w:pPr>
        <w:pStyle w:val="14"/>
        <w:rPr>
          <w:rFonts w:hint="eastAsia" w:ascii="仿宋" w:hAnsi="仿宋" w:eastAsia="仿宋" w:cs="仿宋"/>
          <w:b/>
          <w:sz w:val="28"/>
          <w:szCs w:val="28"/>
        </w:rPr>
      </w:pPr>
    </w:p>
    <w:p w14:paraId="5DEFC2F9">
      <w:pPr>
        <w:pStyle w:val="14"/>
        <w:rPr>
          <w:rFonts w:hint="eastAsia" w:ascii="仿宋" w:hAnsi="仿宋" w:eastAsia="仿宋" w:cs="仿宋"/>
          <w:b/>
          <w:sz w:val="28"/>
          <w:szCs w:val="28"/>
        </w:rPr>
      </w:pPr>
    </w:p>
    <w:p w14:paraId="5B5DD150">
      <w:pPr>
        <w:spacing w:line="440" w:lineRule="exact"/>
        <w:rPr>
          <w:rFonts w:hint="eastAsia" w:ascii="仿宋" w:hAnsi="仿宋" w:eastAsia="仿宋" w:cs="仿宋"/>
          <w:b/>
          <w:sz w:val="28"/>
          <w:szCs w:val="28"/>
        </w:rPr>
      </w:pPr>
    </w:p>
    <w:p w14:paraId="4F6710E7">
      <w:pPr>
        <w:spacing w:line="440" w:lineRule="exact"/>
        <w:rPr>
          <w:rFonts w:hint="eastAsia" w:ascii="仿宋" w:hAnsi="仿宋" w:eastAsia="仿宋" w:cs="仿宋"/>
          <w:b/>
          <w:sz w:val="28"/>
          <w:szCs w:val="28"/>
        </w:rPr>
      </w:pPr>
    </w:p>
    <w:p w14:paraId="518AAB0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质疑函制作说明：</w:t>
      </w:r>
    </w:p>
    <w:p w14:paraId="781E556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2"/>
        <w:rPr>
          <w:rFonts w:hint="eastAsia" w:ascii="仿宋" w:hAnsi="仿宋" w:eastAsia="仿宋" w:cs="仿宋"/>
          <w:sz w:val="28"/>
          <w:szCs w:val="28"/>
        </w:rPr>
      </w:pPr>
      <w:bookmarkStart w:id="837" w:name="_Toc9982"/>
      <w:bookmarkStart w:id="838" w:name="_Toc17297"/>
      <w:r>
        <w:rPr>
          <w:rFonts w:hint="eastAsia" w:ascii="仿宋" w:hAnsi="仿宋" w:eastAsia="仿宋" w:cs="仿宋"/>
          <w:sz w:val="28"/>
          <w:szCs w:val="28"/>
        </w:rPr>
        <w:t>1.供应商提出质疑时，应提交质疑函和必要的证明材料。</w:t>
      </w:r>
      <w:bookmarkEnd w:id="837"/>
      <w:bookmarkEnd w:id="838"/>
    </w:p>
    <w:p w14:paraId="7C2EF75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446986EE">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519C5E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2AC716A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outlineLvl w:val="2"/>
        <w:rPr>
          <w:rFonts w:hint="eastAsia" w:ascii="仿宋" w:hAnsi="仿宋" w:eastAsia="仿宋" w:cs="仿宋"/>
          <w:sz w:val="28"/>
          <w:szCs w:val="28"/>
        </w:rPr>
      </w:pPr>
      <w:bookmarkStart w:id="839" w:name="_Toc19917"/>
      <w:bookmarkStart w:id="840" w:name="_Toc4529"/>
      <w:r>
        <w:rPr>
          <w:rFonts w:hint="eastAsia" w:ascii="仿宋" w:hAnsi="仿宋" w:eastAsia="仿宋" w:cs="仿宋"/>
          <w:sz w:val="28"/>
          <w:szCs w:val="28"/>
        </w:rPr>
        <w:t>5.质疑函的质疑请求应与质疑事项相关。</w:t>
      </w:r>
      <w:bookmarkEnd w:id="839"/>
      <w:bookmarkEnd w:id="840"/>
    </w:p>
    <w:p w14:paraId="7E1B11F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6.质疑供应商为自然人的，质疑函应由本人签字（并附自然人身份证正反面）；质疑供应商为法人或者其他组织的，质疑函应由法定代表人、主要负责人，或者</w:t>
      </w:r>
      <w:r>
        <w:rPr>
          <w:rFonts w:hint="eastAsia" w:ascii="仿宋" w:hAnsi="仿宋" w:eastAsia="仿宋" w:cs="仿宋"/>
          <w:sz w:val="28"/>
          <w:szCs w:val="28"/>
          <w:lang w:val="en-US" w:eastAsia="zh-CN"/>
        </w:rPr>
        <w:t>被</w:t>
      </w:r>
      <w:r>
        <w:rPr>
          <w:rFonts w:hint="eastAsia" w:ascii="仿宋" w:hAnsi="仿宋" w:eastAsia="仿宋" w:cs="仿宋"/>
          <w:sz w:val="28"/>
          <w:szCs w:val="28"/>
        </w:rPr>
        <w:t>授权代表签字或者签章，并加盖公章（另附法人（或主要负责人）身份证正反面和</w:t>
      </w:r>
      <w:r>
        <w:rPr>
          <w:rFonts w:hint="eastAsia" w:ascii="仿宋" w:hAnsi="仿宋" w:eastAsia="仿宋" w:cs="仿宋"/>
          <w:sz w:val="28"/>
          <w:szCs w:val="28"/>
          <w:lang w:val="en-US" w:eastAsia="zh-CN"/>
        </w:rPr>
        <w:t>被</w:t>
      </w:r>
      <w:r>
        <w:rPr>
          <w:rFonts w:hint="eastAsia" w:ascii="仿宋" w:hAnsi="仿宋" w:eastAsia="仿宋" w:cs="仿宋"/>
          <w:sz w:val="28"/>
          <w:szCs w:val="28"/>
        </w:rPr>
        <w:t>授权代表身份证正反面及营业执照）。</w:t>
      </w:r>
    </w:p>
    <w:p w14:paraId="6E87AB6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2998DA1E">
      <w:pPr>
        <w:pStyle w:val="5"/>
        <w:spacing w:line="240" w:lineRule="atLeast"/>
        <w:ind w:firstLine="0"/>
        <w:rPr>
          <w:rFonts w:hint="eastAsia" w:ascii="仿宋" w:hAnsi="仿宋" w:eastAsia="仿宋" w:cs="仿宋"/>
          <w:b/>
          <w:bCs/>
          <w:sz w:val="28"/>
          <w:szCs w:val="28"/>
        </w:rPr>
      </w:pPr>
    </w:p>
    <w:bookmarkEnd w:id="832"/>
    <w:bookmarkEnd w:id="833"/>
    <w:bookmarkEnd w:id="834"/>
    <w:p w14:paraId="32ED42C3">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bookmarkStart w:id="841" w:name="_Toc30244"/>
      <w:bookmarkStart w:id="842" w:name="_Toc18787"/>
    </w:p>
    <w:p w14:paraId="1EBD745D">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p>
    <w:p w14:paraId="28693D4A">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p>
    <w:p w14:paraId="2447B4C1">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p>
    <w:p w14:paraId="31793F49">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p>
    <w:p w14:paraId="5E32A270">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p>
    <w:p w14:paraId="1C7679D1">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p>
    <w:p w14:paraId="589F43A6">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44"/>
          <w:szCs w:val="44"/>
        </w:rPr>
      </w:pPr>
      <w:r>
        <w:rPr>
          <w:rFonts w:hint="eastAsia" w:ascii="仿宋" w:hAnsi="仿宋" w:eastAsia="仿宋" w:cs="仿宋"/>
          <w:sz w:val="44"/>
          <w:szCs w:val="44"/>
        </w:rPr>
        <w:t>第7章合同范本</w:t>
      </w:r>
      <w:bookmarkEnd w:id="841"/>
      <w:bookmarkEnd w:id="842"/>
    </w:p>
    <w:p w14:paraId="32A82615">
      <w:pPr>
        <w:keepNext w:val="0"/>
        <w:keepLines w:val="0"/>
        <w:pageBreakBefore w:val="0"/>
        <w:widowControl w:val="0"/>
        <w:kinsoku/>
        <w:wordWrap/>
        <w:overflowPunct/>
        <w:topLinePunct w:val="0"/>
        <w:bidi w:val="0"/>
        <w:snapToGrid/>
        <w:spacing w:line="440" w:lineRule="exact"/>
        <w:jc w:val="center"/>
        <w:textAlignment w:val="auto"/>
        <w:rPr>
          <w:rFonts w:hint="eastAsia" w:ascii="仿宋" w:hAnsi="仿宋" w:eastAsia="仿宋" w:cs="仿宋"/>
          <w:b/>
          <w:bCs/>
          <w:spacing w:val="-20"/>
          <w:sz w:val="28"/>
          <w:szCs w:val="28"/>
          <w:shd w:val="clear" w:color="auto" w:fill="FFFFFF"/>
        </w:rPr>
      </w:pPr>
      <w:r>
        <w:rPr>
          <w:rFonts w:hint="eastAsia" w:ascii="仿宋" w:hAnsi="仿宋" w:eastAsia="仿宋" w:cs="仿宋"/>
          <w:b/>
          <w:bCs/>
          <w:spacing w:val="-20"/>
          <w:sz w:val="28"/>
          <w:szCs w:val="28"/>
          <w:shd w:val="clear" w:color="auto" w:fill="FFFFFF"/>
        </w:rPr>
        <w:t>注：本合同仅为合同的参考文本，合同签订双方可根据项目的具体要求进行修订。</w:t>
      </w:r>
    </w:p>
    <w:p w14:paraId="07D860FF">
      <w:pPr>
        <w:keepNext w:val="0"/>
        <w:keepLines w:val="0"/>
        <w:pageBreakBefore w:val="0"/>
        <w:widowControl w:val="0"/>
        <w:kinsoku/>
        <w:wordWrap/>
        <w:overflowPunct/>
        <w:topLinePunct w:val="0"/>
        <w:bidi w:val="0"/>
        <w:snapToGrid/>
        <w:spacing w:before="120" w:line="440" w:lineRule="exact"/>
        <w:ind w:left="960"/>
        <w:textAlignment w:val="auto"/>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1E103AED">
      <w:pPr>
        <w:keepNext w:val="0"/>
        <w:keepLines w:val="0"/>
        <w:pageBreakBefore w:val="0"/>
        <w:widowControl w:val="0"/>
        <w:kinsoku/>
        <w:wordWrap/>
        <w:overflowPunct/>
        <w:topLinePunct w:val="0"/>
        <w:bidi w:val="0"/>
        <w:snapToGrid/>
        <w:spacing w:line="440" w:lineRule="exact"/>
        <w:textAlignment w:val="auto"/>
        <w:rPr>
          <w:rFonts w:hint="eastAsia" w:ascii="仿宋" w:hAnsi="仿宋" w:eastAsia="仿宋" w:cs="仿宋"/>
          <w:sz w:val="28"/>
          <w:szCs w:val="28"/>
        </w:rPr>
      </w:pPr>
    </w:p>
    <w:p w14:paraId="477D2F92">
      <w:pPr>
        <w:keepNext w:val="0"/>
        <w:keepLines w:val="0"/>
        <w:pageBreakBefore w:val="0"/>
        <w:widowControl w:val="0"/>
        <w:kinsoku/>
        <w:wordWrap/>
        <w:overflowPunct/>
        <w:topLinePunct w:val="0"/>
        <w:bidi w:val="0"/>
        <w:snapToGrid/>
        <w:spacing w:before="120" w:line="440" w:lineRule="exact"/>
        <w:ind w:left="960"/>
        <w:textAlignment w:val="auto"/>
        <w:rPr>
          <w:rFonts w:hint="eastAsia"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w:t>
      </w:r>
    </w:p>
    <w:p w14:paraId="3730049B">
      <w:pPr>
        <w:keepNext w:val="0"/>
        <w:keepLines w:val="0"/>
        <w:pageBreakBefore w:val="0"/>
        <w:widowControl w:val="0"/>
        <w:kinsoku/>
        <w:wordWrap/>
        <w:overflowPunct/>
        <w:topLinePunct w:val="0"/>
        <w:bidi w:val="0"/>
        <w:snapToGrid/>
        <w:spacing w:before="120" w:line="440" w:lineRule="exact"/>
        <w:textAlignment w:val="auto"/>
        <w:rPr>
          <w:rFonts w:hint="eastAsia" w:ascii="仿宋" w:hAnsi="仿宋" w:eastAsia="仿宋" w:cs="仿宋"/>
          <w:sz w:val="28"/>
          <w:szCs w:val="28"/>
        </w:rPr>
      </w:pPr>
    </w:p>
    <w:p w14:paraId="187E6CF7">
      <w:pPr>
        <w:keepNext w:val="0"/>
        <w:keepLines w:val="0"/>
        <w:pageBreakBefore w:val="0"/>
        <w:widowControl w:val="0"/>
        <w:kinsoku/>
        <w:wordWrap/>
        <w:overflowPunct/>
        <w:topLinePunct w:val="0"/>
        <w:bidi w:val="0"/>
        <w:snapToGrid/>
        <w:spacing w:before="120" w:line="440" w:lineRule="exact"/>
        <w:ind w:left="960"/>
        <w:textAlignment w:val="auto"/>
        <w:rPr>
          <w:rFonts w:hint="eastAsia" w:ascii="仿宋" w:hAnsi="仿宋" w:eastAsia="仿宋" w:cs="仿宋"/>
          <w:sz w:val="28"/>
          <w:szCs w:val="28"/>
          <w:u w:val="single"/>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p>
    <w:p w14:paraId="76A453F2">
      <w:pPr>
        <w:keepNext w:val="0"/>
        <w:keepLines w:val="0"/>
        <w:pageBreakBefore w:val="0"/>
        <w:widowControl w:val="0"/>
        <w:kinsoku/>
        <w:wordWrap/>
        <w:overflowPunct/>
        <w:topLinePunct w:val="0"/>
        <w:bidi w:val="0"/>
        <w:snapToGrid/>
        <w:spacing w:before="120" w:line="440" w:lineRule="exact"/>
        <w:textAlignment w:val="auto"/>
        <w:rPr>
          <w:rFonts w:hint="eastAsia" w:ascii="仿宋" w:hAnsi="仿宋" w:eastAsia="仿宋" w:cs="仿宋"/>
          <w:sz w:val="28"/>
          <w:szCs w:val="28"/>
        </w:rPr>
      </w:pPr>
    </w:p>
    <w:p w14:paraId="6DA4644E">
      <w:pPr>
        <w:keepNext w:val="0"/>
        <w:keepLines w:val="0"/>
        <w:pageBreakBefore w:val="0"/>
        <w:widowControl w:val="0"/>
        <w:kinsoku/>
        <w:wordWrap/>
        <w:overflowPunct/>
        <w:topLinePunct w:val="0"/>
        <w:bidi w:val="0"/>
        <w:snapToGrid/>
        <w:spacing w:before="120" w:line="440" w:lineRule="exact"/>
        <w:ind w:firstLine="840" w:firstLineChars="300"/>
        <w:textAlignment w:val="auto"/>
        <w:rPr>
          <w:rFonts w:hint="eastAsia" w:ascii="仿宋" w:hAnsi="仿宋" w:eastAsia="仿宋" w:cs="仿宋"/>
          <w:sz w:val="28"/>
          <w:szCs w:val="28"/>
          <w:u w:val="single"/>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                                     </w:t>
      </w:r>
    </w:p>
    <w:p w14:paraId="18E1F6B2">
      <w:pPr>
        <w:keepNext w:val="0"/>
        <w:keepLines w:val="0"/>
        <w:pageBreakBefore w:val="0"/>
        <w:widowControl w:val="0"/>
        <w:kinsoku/>
        <w:wordWrap/>
        <w:overflowPunct/>
        <w:topLinePunct w:val="0"/>
        <w:bidi w:val="0"/>
        <w:snapToGrid/>
        <w:spacing w:before="120" w:line="440" w:lineRule="exact"/>
        <w:textAlignment w:val="auto"/>
        <w:rPr>
          <w:rFonts w:hint="eastAsia" w:ascii="仿宋" w:hAnsi="仿宋" w:eastAsia="仿宋" w:cs="仿宋"/>
          <w:sz w:val="28"/>
          <w:szCs w:val="28"/>
        </w:rPr>
      </w:pPr>
    </w:p>
    <w:p w14:paraId="4A0004B8">
      <w:pPr>
        <w:keepNext w:val="0"/>
        <w:keepLines w:val="0"/>
        <w:pageBreakBefore w:val="0"/>
        <w:widowControl w:val="0"/>
        <w:kinsoku/>
        <w:wordWrap/>
        <w:overflowPunct/>
        <w:topLinePunct w:val="0"/>
        <w:bidi w:val="0"/>
        <w:snapToGrid/>
        <w:spacing w:before="120" w:line="440" w:lineRule="exact"/>
        <w:ind w:firstLine="840" w:firstLineChars="300"/>
        <w:textAlignment w:val="auto"/>
        <w:rPr>
          <w:rFonts w:hint="eastAsia" w:ascii="仿宋" w:hAnsi="仿宋" w:eastAsia="仿宋" w:cs="仿宋"/>
          <w:sz w:val="28"/>
          <w:szCs w:val="28"/>
          <w:u w:val="single"/>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4ED0029">
      <w:pPr>
        <w:keepNext w:val="0"/>
        <w:keepLines w:val="0"/>
        <w:pageBreakBefore w:val="0"/>
        <w:widowControl w:val="0"/>
        <w:kinsoku/>
        <w:wordWrap/>
        <w:overflowPunct/>
        <w:topLinePunct w:val="0"/>
        <w:autoSpaceDE w:val="0"/>
        <w:autoSpaceDN w:val="0"/>
        <w:bidi w:val="0"/>
        <w:adjustRightInd w:val="0"/>
        <w:snapToGrid/>
        <w:spacing w:line="440" w:lineRule="exact"/>
        <w:ind w:firstLine="640"/>
        <w:jc w:val="center"/>
        <w:textAlignment w:val="auto"/>
        <w:rPr>
          <w:rFonts w:hint="eastAsia" w:ascii="仿宋" w:hAnsi="仿宋" w:eastAsia="仿宋" w:cs="仿宋"/>
          <w:sz w:val="28"/>
          <w:szCs w:val="28"/>
        </w:rPr>
        <w:sectPr>
          <w:headerReference r:id="rId8" w:type="default"/>
          <w:footerReference r:id="rId9" w:type="default"/>
          <w:pgSz w:w="11907" w:h="16840"/>
          <w:pgMar w:top="1440" w:right="1797" w:bottom="1440" w:left="1797" w:header="851" w:footer="851" w:gutter="0"/>
          <w:pgNumType w:fmt="decimal"/>
          <w:cols w:space="720" w:num="1"/>
          <w:docGrid w:linePitch="462" w:charSpace="0"/>
        </w:sectPr>
      </w:pPr>
    </w:p>
    <w:p w14:paraId="1A571157">
      <w:pPr>
        <w:rPr>
          <w:rFonts w:hint="eastAsia"/>
        </w:rPr>
      </w:pPr>
    </w:p>
    <w:p w14:paraId="522F9F9E">
      <w:pPr>
        <w:pStyle w:val="5"/>
        <w:keepNext w:val="0"/>
        <w:keepLines w:val="0"/>
        <w:pageBreakBefore w:val="0"/>
        <w:widowControl w:val="0"/>
        <w:kinsoku/>
        <w:wordWrap/>
        <w:overflowPunct/>
        <w:topLinePunct w:val="0"/>
        <w:bidi w:val="0"/>
        <w:snapToGrid/>
        <w:spacing w:line="440" w:lineRule="exact"/>
        <w:ind w:firstLine="0"/>
        <w:textAlignment w:val="auto"/>
        <w:rPr>
          <w:rFonts w:hint="eastAsia" w:ascii="仿宋" w:hAnsi="仿宋" w:eastAsia="仿宋" w:cs="仿宋"/>
          <w:sz w:val="28"/>
          <w:szCs w:val="28"/>
          <w:u w:val="single"/>
        </w:rPr>
      </w:pPr>
      <w:r>
        <w:rPr>
          <w:rFonts w:hint="eastAsia" w:ascii="仿宋" w:hAnsi="仿宋" w:eastAsia="仿宋" w:cs="仿宋"/>
          <w:sz w:val="28"/>
          <w:szCs w:val="28"/>
        </w:rPr>
        <w:t>采购方（以下简称甲方）：</w:t>
      </w:r>
      <w:r>
        <w:rPr>
          <w:rFonts w:hint="eastAsia" w:ascii="仿宋" w:hAnsi="仿宋" w:eastAsia="仿宋" w:cs="仿宋"/>
          <w:sz w:val="28"/>
          <w:szCs w:val="28"/>
          <w:u w:val="single"/>
        </w:rPr>
        <w:t xml:space="preserve">       </w:t>
      </w:r>
    </w:p>
    <w:p w14:paraId="7CC71EFB">
      <w:pPr>
        <w:pStyle w:val="5"/>
        <w:keepNext w:val="0"/>
        <w:keepLines w:val="0"/>
        <w:pageBreakBefore w:val="0"/>
        <w:widowControl w:val="0"/>
        <w:kinsoku/>
        <w:wordWrap/>
        <w:overflowPunct/>
        <w:topLinePunct w:val="0"/>
        <w:bidi w:val="0"/>
        <w:snapToGrid/>
        <w:spacing w:line="440" w:lineRule="exact"/>
        <w:ind w:firstLine="0"/>
        <w:textAlignment w:val="auto"/>
        <w:rPr>
          <w:rFonts w:hint="eastAsia" w:ascii="仿宋" w:hAnsi="仿宋" w:eastAsia="仿宋" w:cs="仿宋"/>
          <w:sz w:val="28"/>
          <w:szCs w:val="28"/>
          <w:u w:val="single"/>
        </w:rPr>
      </w:pPr>
      <w:r>
        <w:rPr>
          <w:rFonts w:hint="eastAsia" w:ascii="仿宋" w:hAnsi="仿宋" w:eastAsia="仿宋" w:cs="仿宋"/>
          <w:sz w:val="28"/>
          <w:szCs w:val="28"/>
        </w:rPr>
        <w:t>中标方（以下简称乙方）：</w:t>
      </w:r>
      <w:r>
        <w:rPr>
          <w:rFonts w:hint="eastAsia" w:ascii="仿宋" w:hAnsi="仿宋" w:eastAsia="仿宋" w:cs="仿宋"/>
          <w:sz w:val="28"/>
          <w:szCs w:val="28"/>
          <w:u w:val="single"/>
        </w:rPr>
        <w:t xml:space="preserve">       </w:t>
      </w:r>
    </w:p>
    <w:p w14:paraId="6BECE390">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根据《中华人民共和国政府采购法》《中华人民共和国政府采购法实施条例》《中华人民共和国民法典》第三编“合同”的规定等相关法律法规之规定，按照平等、自愿、公平和诚实信用的原则，经</w:t>
      </w:r>
      <w:r>
        <w:rPr>
          <w:rFonts w:hint="eastAsia" w:ascii="仿宋" w:hAnsi="仿宋" w:eastAsia="仿宋" w:cs="仿宋"/>
          <w:sz w:val="28"/>
          <w:szCs w:val="28"/>
          <w:u w:val="single"/>
        </w:rPr>
        <w:t xml:space="preserve">   （采购人名称）</w:t>
      </w:r>
      <w:r>
        <w:rPr>
          <w:rFonts w:hint="eastAsia" w:ascii="仿宋" w:hAnsi="仿宋" w:eastAsia="仿宋" w:cs="仿宋"/>
          <w:sz w:val="28"/>
          <w:szCs w:val="28"/>
        </w:rPr>
        <w:t xml:space="preserve"> </w:t>
      </w:r>
      <w:r>
        <w:rPr>
          <w:rFonts w:hint="eastAsia" w:ascii="仿宋" w:hAnsi="仿宋" w:eastAsia="仿宋" w:cs="仿宋"/>
          <w:sz w:val="28"/>
          <w:szCs w:val="28"/>
          <w:lang w:val="zh-CN"/>
        </w:rPr>
        <w:t>(以下简称：甲方)和</w:t>
      </w:r>
      <w:r>
        <w:rPr>
          <w:rFonts w:hint="eastAsia" w:ascii="仿宋" w:hAnsi="仿宋" w:eastAsia="仿宋" w:cs="仿宋"/>
          <w:sz w:val="28"/>
          <w:szCs w:val="28"/>
          <w:u w:val="single"/>
        </w:rPr>
        <w:t xml:space="preserve">  （中标供应商名称） </w:t>
      </w:r>
      <w:r>
        <w:rPr>
          <w:rFonts w:hint="eastAsia" w:ascii="仿宋" w:hAnsi="仿宋" w:eastAsia="仿宋" w:cs="仿宋"/>
          <w:sz w:val="28"/>
          <w:szCs w:val="28"/>
        </w:rPr>
        <w:t xml:space="preserve"> </w:t>
      </w:r>
      <w:r>
        <w:rPr>
          <w:rFonts w:hint="eastAsia" w:ascii="仿宋" w:hAnsi="仿宋" w:eastAsia="仿宋" w:cs="仿宋"/>
          <w:sz w:val="28"/>
          <w:szCs w:val="28"/>
          <w:lang w:val="zh-CN"/>
        </w:rPr>
        <w:t>(以下简称：乙方)协商一致，约定以下合同</w:t>
      </w:r>
      <w:r>
        <w:rPr>
          <w:rFonts w:hint="eastAsia" w:ascii="仿宋" w:hAnsi="仿宋" w:eastAsia="仿宋" w:cs="仿宋"/>
          <w:sz w:val="28"/>
          <w:szCs w:val="28"/>
        </w:rPr>
        <w:t>条款，以兹共同遵守、全面履行。双方共同遵守如下条款：</w:t>
      </w:r>
    </w:p>
    <w:p w14:paraId="6B897920">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43" w:name="_Toc5976"/>
      <w:bookmarkStart w:id="844" w:name="_Toc26490"/>
      <w:bookmarkStart w:id="845" w:name="_Toc8611"/>
      <w:bookmarkStart w:id="846" w:name="_Toc31801"/>
      <w:bookmarkStart w:id="847" w:name="_Toc31583"/>
      <w:bookmarkStart w:id="848" w:name="_Toc29919"/>
      <w:r>
        <w:rPr>
          <w:rFonts w:hint="eastAsia" w:ascii="仿宋" w:hAnsi="仿宋" w:eastAsia="仿宋" w:cs="仿宋"/>
          <w:sz w:val="28"/>
          <w:szCs w:val="28"/>
        </w:rPr>
        <w:t>一、总则</w:t>
      </w:r>
      <w:bookmarkEnd w:id="843"/>
      <w:bookmarkEnd w:id="844"/>
      <w:bookmarkEnd w:id="845"/>
      <w:bookmarkEnd w:id="846"/>
      <w:bookmarkEnd w:id="847"/>
      <w:bookmarkEnd w:id="848"/>
    </w:p>
    <w:p w14:paraId="29DB29AD">
      <w:pPr>
        <w:pStyle w:val="5"/>
        <w:keepNext w:val="0"/>
        <w:keepLines w:val="0"/>
        <w:pageBreakBefore w:val="0"/>
        <w:widowControl w:val="0"/>
        <w:kinsoku/>
        <w:wordWrap/>
        <w:overflowPunct/>
        <w:topLinePunct w:val="0"/>
        <w:bidi w:val="0"/>
        <w:snapToGrid/>
        <w:spacing w:line="440" w:lineRule="exact"/>
        <w:ind w:firstLine="560" w:firstLineChars="200"/>
        <w:textAlignment w:val="auto"/>
        <w:outlineLvl w:val="2"/>
        <w:rPr>
          <w:rFonts w:hint="eastAsia" w:ascii="仿宋" w:hAnsi="仿宋" w:eastAsia="仿宋" w:cs="仿宋"/>
          <w:sz w:val="28"/>
          <w:szCs w:val="28"/>
        </w:rPr>
      </w:pPr>
      <w:bookmarkStart w:id="849" w:name="_Toc12390"/>
      <w:bookmarkStart w:id="850" w:name="_Toc30985"/>
      <w:r>
        <w:rPr>
          <w:rFonts w:hint="eastAsia" w:ascii="仿宋" w:hAnsi="仿宋" w:eastAsia="仿宋" w:cs="仿宋"/>
          <w:sz w:val="28"/>
          <w:szCs w:val="28"/>
        </w:rPr>
        <w:t>1.1.项目基本情况本项目是对 。</w:t>
      </w:r>
      <w:bookmarkEnd w:id="849"/>
      <w:bookmarkEnd w:id="850"/>
    </w:p>
    <w:p w14:paraId="1B95AAC8">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1.2.乙方提供服务的受益人为本项目的甲方，甲乙方均应对履行本合同承担相应的责任。</w:t>
      </w:r>
    </w:p>
    <w:p w14:paraId="6410F93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outlineLvl w:val="1"/>
        <w:rPr>
          <w:rFonts w:hint="eastAsia" w:ascii="仿宋" w:hAnsi="仿宋" w:eastAsia="仿宋" w:cs="仿宋"/>
          <w:sz w:val="28"/>
          <w:szCs w:val="28"/>
        </w:rPr>
      </w:pPr>
      <w:bookmarkStart w:id="851" w:name="_Toc22075"/>
      <w:bookmarkStart w:id="852" w:name="_Toc8638"/>
      <w:bookmarkStart w:id="853" w:name="_Toc12600"/>
      <w:bookmarkStart w:id="854" w:name="_Toc13638"/>
      <w:bookmarkStart w:id="855" w:name="_Toc12388"/>
      <w:bookmarkStart w:id="856" w:name="_Toc13561"/>
      <w:r>
        <w:rPr>
          <w:rFonts w:hint="eastAsia" w:ascii="仿宋" w:hAnsi="仿宋" w:eastAsia="仿宋" w:cs="仿宋"/>
          <w:sz w:val="28"/>
          <w:szCs w:val="28"/>
        </w:rPr>
        <w:t>二、</w:t>
      </w:r>
      <w:r>
        <w:rPr>
          <w:rFonts w:hint="eastAsia" w:ascii="仿宋" w:hAnsi="仿宋" w:eastAsia="仿宋" w:cs="仿宋"/>
          <w:kern w:val="0"/>
          <w:sz w:val="28"/>
          <w:szCs w:val="28"/>
          <w:lang w:val="en-US" w:eastAsia="zh-CN" w:bidi="ar-SA"/>
        </w:rPr>
        <w:t>成果交付及现场服务</w:t>
      </w:r>
      <w:r>
        <w:rPr>
          <w:rFonts w:hint="eastAsia" w:ascii="仿宋" w:hAnsi="仿宋" w:eastAsia="仿宋" w:cs="仿宋"/>
          <w:sz w:val="28"/>
          <w:szCs w:val="28"/>
        </w:rPr>
        <w:t>期限</w:t>
      </w:r>
      <w:bookmarkEnd w:id="851"/>
      <w:bookmarkEnd w:id="852"/>
      <w:bookmarkEnd w:id="853"/>
      <w:bookmarkEnd w:id="854"/>
      <w:bookmarkEnd w:id="855"/>
      <w:bookmarkEnd w:id="856"/>
    </w:p>
    <w:p w14:paraId="262DEB88">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bidi="ar-SA"/>
        </w:rPr>
        <w:t>成果交付及现场服务</w:t>
      </w:r>
      <w:r>
        <w:rPr>
          <w:rFonts w:hint="eastAsia" w:ascii="仿宋" w:hAnsi="仿宋" w:eastAsia="仿宋" w:cs="仿宋"/>
          <w:sz w:val="28"/>
          <w:szCs w:val="28"/>
        </w:rPr>
        <w:t>期限：</w:t>
      </w:r>
      <w:r>
        <w:rPr>
          <w:rFonts w:hint="eastAsia" w:ascii="仿宋" w:hAnsi="仿宋" w:eastAsia="仿宋" w:cs="仿宋"/>
          <w:sz w:val="28"/>
          <w:szCs w:val="28"/>
          <w:u w:val="single"/>
        </w:rPr>
        <w:t>自 年 月 日时起至 年 月 日止</w:t>
      </w:r>
      <w:r>
        <w:rPr>
          <w:rFonts w:hint="eastAsia" w:ascii="仿宋" w:hAnsi="仿宋" w:eastAsia="仿宋" w:cs="仿宋"/>
          <w:sz w:val="28"/>
          <w:szCs w:val="28"/>
        </w:rPr>
        <w:t>。</w:t>
      </w:r>
    </w:p>
    <w:p w14:paraId="1B0333C5">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57" w:name="_Toc6601"/>
      <w:bookmarkStart w:id="858" w:name="_Toc12268"/>
      <w:bookmarkStart w:id="859" w:name="_Toc8746"/>
      <w:bookmarkStart w:id="860" w:name="_Toc16774"/>
      <w:bookmarkStart w:id="861" w:name="_Toc28947"/>
      <w:bookmarkStart w:id="862" w:name="_Toc25881"/>
      <w:r>
        <w:rPr>
          <w:rFonts w:hint="eastAsia" w:ascii="仿宋" w:hAnsi="仿宋" w:eastAsia="仿宋" w:cs="仿宋"/>
          <w:sz w:val="28"/>
          <w:szCs w:val="28"/>
        </w:rPr>
        <w:t>三、委托服务事项（具体要求参照招标文件）</w:t>
      </w:r>
      <w:bookmarkEnd w:id="857"/>
      <w:bookmarkEnd w:id="858"/>
      <w:bookmarkEnd w:id="859"/>
      <w:bookmarkEnd w:id="860"/>
      <w:bookmarkEnd w:id="861"/>
      <w:bookmarkEnd w:id="862"/>
    </w:p>
    <w:p w14:paraId="5B32CAB4">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63" w:name="_Toc14826"/>
      <w:bookmarkStart w:id="864" w:name="_Toc14264"/>
      <w:bookmarkStart w:id="865" w:name="_Toc16159"/>
      <w:bookmarkStart w:id="866" w:name="_Toc1015"/>
      <w:bookmarkStart w:id="867" w:name="_Toc12765"/>
      <w:bookmarkStart w:id="868" w:name="_Toc17905"/>
      <w:r>
        <w:rPr>
          <w:rFonts w:hint="eastAsia" w:ascii="仿宋" w:hAnsi="仿宋" w:eastAsia="仿宋" w:cs="仿宋"/>
          <w:sz w:val="28"/>
          <w:szCs w:val="28"/>
        </w:rPr>
        <w:t>四、知识产权产权归属</w:t>
      </w:r>
      <w:bookmarkEnd w:id="863"/>
      <w:bookmarkEnd w:id="864"/>
      <w:bookmarkEnd w:id="865"/>
      <w:bookmarkEnd w:id="866"/>
      <w:bookmarkEnd w:id="867"/>
      <w:bookmarkEnd w:id="868"/>
    </w:p>
    <w:p w14:paraId="4CE29656">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69" w:name="_Toc11854"/>
      <w:bookmarkStart w:id="870" w:name="_Toc8658"/>
      <w:bookmarkStart w:id="871" w:name="_Toc21213"/>
      <w:bookmarkStart w:id="872" w:name="_Toc29588"/>
      <w:bookmarkStart w:id="873" w:name="_Toc23663"/>
      <w:bookmarkStart w:id="874" w:name="_Toc23126"/>
      <w:r>
        <w:rPr>
          <w:rFonts w:hint="eastAsia" w:ascii="仿宋" w:hAnsi="仿宋" w:eastAsia="仿宋" w:cs="仿宋"/>
          <w:sz w:val="28"/>
          <w:szCs w:val="28"/>
        </w:rPr>
        <w:t>五、保密</w:t>
      </w:r>
      <w:bookmarkEnd w:id="869"/>
      <w:bookmarkEnd w:id="870"/>
      <w:bookmarkEnd w:id="871"/>
      <w:bookmarkEnd w:id="872"/>
      <w:bookmarkEnd w:id="873"/>
      <w:bookmarkEnd w:id="874"/>
    </w:p>
    <w:p w14:paraId="3A400439">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75" w:name="_Toc8381"/>
      <w:bookmarkStart w:id="876" w:name="_Toc19066"/>
      <w:bookmarkStart w:id="877" w:name="_Toc11630"/>
      <w:bookmarkStart w:id="878" w:name="_Toc29609"/>
      <w:bookmarkStart w:id="879" w:name="_Toc8201"/>
      <w:bookmarkStart w:id="880" w:name="_Toc28455"/>
      <w:r>
        <w:rPr>
          <w:rFonts w:hint="eastAsia" w:ascii="仿宋" w:hAnsi="仿宋" w:eastAsia="仿宋" w:cs="仿宋"/>
          <w:sz w:val="28"/>
          <w:szCs w:val="28"/>
        </w:rPr>
        <w:t>六、违约责任与赔偿损失</w:t>
      </w:r>
      <w:bookmarkEnd w:id="875"/>
      <w:bookmarkEnd w:id="876"/>
      <w:bookmarkEnd w:id="877"/>
      <w:bookmarkEnd w:id="878"/>
      <w:bookmarkEnd w:id="879"/>
      <w:bookmarkEnd w:id="880"/>
    </w:p>
    <w:p w14:paraId="308373D9">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乙方提供的服务不符合招标文件、投标文件或本合同规定的，甲方有权拒收，并且乙方须向甲方支付本合同总价</w:t>
      </w:r>
      <w:r>
        <w:rPr>
          <w:rFonts w:hint="eastAsia" w:ascii="仿宋" w:hAnsi="仿宋" w:eastAsia="仿宋" w:cs="仿宋"/>
          <w:sz w:val="28"/>
          <w:szCs w:val="28"/>
          <w:u w:val="single"/>
        </w:rPr>
        <w:t xml:space="preserve">  %</w:t>
      </w:r>
      <w:r>
        <w:rPr>
          <w:rFonts w:hint="eastAsia" w:ascii="仿宋" w:hAnsi="仿宋" w:eastAsia="仿宋" w:cs="仿宋"/>
          <w:sz w:val="28"/>
          <w:szCs w:val="28"/>
        </w:rPr>
        <w:t>的违约金。</w:t>
      </w:r>
    </w:p>
    <w:p w14:paraId="3EB24782">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乙方未能按本合同规定的服务期限提供服务，从逾期之日起每日按本合同总价</w:t>
      </w:r>
      <w:r>
        <w:rPr>
          <w:rFonts w:hint="eastAsia" w:ascii="仿宋" w:hAnsi="仿宋" w:eastAsia="仿宋" w:cs="仿宋"/>
          <w:sz w:val="28"/>
          <w:szCs w:val="28"/>
          <w:u w:val="single"/>
        </w:rPr>
        <w:t xml:space="preserve">  %</w:t>
      </w:r>
      <w:r>
        <w:rPr>
          <w:rFonts w:hint="eastAsia" w:ascii="仿宋" w:hAnsi="仿宋" w:eastAsia="仿宋" w:cs="仿宋"/>
          <w:sz w:val="28"/>
          <w:szCs w:val="28"/>
        </w:rPr>
        <w:t>的数额向甲方支付违约金；逾期1个月以上的，甲方有权终止合同，由此造成的甲方经济损失由乙方承担。</w:t>
      </w:r>
    </w:p>
    <w:p w14:paraId="5B8FDB4F">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其它违约责任按</w:t>
      </w:r>
      <w:r>
        <w:rPr>
          <w:rFonts w:hint="eastAsia" w:ascii="仿宋" w:hAnsi="仿宋" w:eastAsia="仿宋" w:cs="仿宋"/>
          <w:sz w:val="28"/>
          <w:szCs w:val="28"/>
          <w:lang w:val="zh-CN"/>
        </w:rPr>
        <w:t>《中华人民共和国民法典》第三编“合同”的规定相关法律法规</w:t>
      </w:r>
      <w:r>
        <w:rPr>
          <w:rFonts w:hint="eastAsia" w:ascii="仿宋" w:hAnsi="仿宋" w:eastAsia="仿宋" w:cs="仿宋"/>
          <w:sz w:val="28"/>
          <w:szCs w:val="28"/>
        </w:rPr>
        <w:t>处理。</w:t>
      </w:r>
    </w:p>
    <w:p w14:paraId="4F58A828">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81" w:name="_Toc24650"/>
      <w:bookmarkStart w:id="882" w:name="_Toc29851"/>
      <w:bookmarkStart w:id="883" w:name="_Toc25258"/>
      <w:bookmarkStart w:id="884" w:name="_Toc2770"/>
      <w:bookmarkStart w:id="885" w:name="_Toc14781"/>
      <w:bookmarkStart w:id="886" w:name="_Toc6197"/>
      <w:r>
        <w:rPr>
          <w:rFonts w:hint="eastAsia" w:ascii="仿宋" w:hAnsi="仿宋" w:eastAsia="仿宋" w:cs="仿宋"/>
          <w:sz w:val="28"/>
          <w:szCs w:val="28"/>
        </w:rPr>
        <w:t>七、争端的解决</w:t>
      </w:r>
      <w:bookmarkEnd w:id="881"/>
      <w:bookmarkEnd w:id="882"/>
      <w:bookmarkEnd w:id="883"/>
      <w:bookmarkEnd w:id="884"/>
      <w:bookmarkEnd w:id="885"/>
      <w:bookmarkEnd w:id="886"/>
    </w:p>
    <w:p w14:paraId="4C19D8C3">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合同执行过程中发生的任何争议，如双方不能通过友好协商解决，按相关法律法规处理。</w:t>
      </w:r>
    </w:p>
    <w:p w14:paraId="0539DA53">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87" w:name="_Toc25591"/>
      <w:bookmarkStart w:id="888" w:name="_Toc28632"/>
      <w:bookmarkStart w:id="889" w:name="_Toc4471"/>
      <w:bookmarkStart w:id="890" w:name="_Toc19789"/>
      <w:bookmarkStart w:id="891" w:name="_Toc8412"/>
      <w:bookmarkStart w:id="892" w:name="_Toc19736"/>
      <w:r>
        <w:rPr>
          <w:rFonts w:hint="eastAsia" w:ascii="仿宋" w:hAnsi="仿宋" w:eastAsia="仿宋" w:cs="仿宋"/>
          <w:sz w:val="28"/>
          <w:szCs w:val="28"/>
        </w:rPr>
        <w:t>八、不可抗力</w:t>
      </w:r>
      <w:bookmarkEnd w:id="887"/>
      <w:bookmarkEnd w:id="888"/>
      <w:bookmarkEnd w:id="889"/>
      <w:bookmarkEnd w:id="890"/>
      <w:bookmarkEnd w:id="891"/>
      <w:bookmarkEnd w:id="892"/>
    </w:p>
    <w:p w14:paraId="2D5EF2A7">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D775748">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93" w:name="_Toc5979"/>
      <w:bookmarkStart w:id="894" w:name="_Toc28674"/>
      <w:bookmarkStart w:id="895" w:name="_Toc19892"/>
      <w:bookmarkStart w:id="896" w:name="_Toc30871"/>
      <w:bookmarkStart w:id="897" w:name="_Toc24755"/>
      <w:bookmarkStart w:id="898" w:name="_Toc1951"/>
      <w:r>
        <w:rPr>
          <w:rFonts w:hint="eastAsia" w:ascii="仿宋" w:hAnsi="仿宋" w:eastAsia="仿宋" w:cs="仿宋"/>
          <w:sz w:val="28"/>
          <w:szCs w:val="28"/>
        </w:rPr>
        <w:t>九、税费</w:t>
      </w:r>
      <w:bookmarkEnd w:id="893"/>
      <w:bookmarkEnd w:id="894"/>
      <w:bookmarkEnd w:id="895"/>
      <w:bookmarkEnd w:id="896"/>
      <w:bookmarkEnd w:id="897"/>
      <w:bookmarkEnd w:id="898"/>
    </w:p>
    <w:p w14:paraId="6F5C6297">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在中国境内、外发生的与本合同执行有关的一切税费均由乙方负担。</w:t>
      </w:r>
    </w:p>
    <w:p w14:paraId="057FFD58">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899" w:name="_Toc7197"/>
      <w:bookmarkStart w:id="900" w:name="_Toc4108"/>
      <w:bookmarkStart w:id="901" w:name="_Toc832"/>
      <w:bookmarkStart w:id="902" w:name="_Toc15501"/>
      <w:bookmarkStart w:id="903" w:name="_Toc28822"/>
      <w:bookmarkStart w:id="904" w:name="_Toc4236"/>
      <w:r>
        <w:rPr>
          <w:rFonts w:hint="eastAsia" w:ascii="仿宋" w:hAnsi="仿宋" w:eastAsia="仿宋" w:cs="仿宋"/>
          <w:sz w:val="28"/>
          <w:szCs w:val="28"/>
        </w:rPr>
        <w:t>十、合同生效</w:t>
      </w:r>
      <w:bookmarkEnd w:id="899"/>
      <w:bookmarkEnd w:id="900"/>
      <w:bookmarkEnd w:id="901"/>
      <w:bookmarkEnd w:id="902"/>
      <w:bookmarkEnd w:id="903"/>
      <w:bookmarkEnd w:id="904"/>
    </w:p>
    <w:p w14:paraId="6AAA4EB0">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1）本合同在甲乙双方法人代表（或负责人）或其授权代表签字盖章后生效。</w:t>
      </w:r>
    </w:p>
    <w:p w14:paraId="03A586B2">
      <w:pPr>
        <w:pStyle w:val="5"/>
        <w:keepNext w:val="0"/>
        <w:keepLines w:val="0"/>
        <w:pageBreakBefore w:val="0"/>
        <w:widowControl w:val="0"/>
        <w:kinsoku/>
        <w:wordWrap/>
        <w:overflowPunct/>
        <w:topLinePunct w:val="0"/>
        <w:bidi w:val="0"/>
        <w:snapToGrid/>
        <w:spacing w:line="440" w:lineRule="exact"/>
        <w:ind w:firstLine="560" w:firstLineChars="200"/>
        <w:textAlignment w:val="auto"/>
        <w:outlineLvl w:val="2"/>
        <w:rPr>
          <w:rFonts w:hint="eastAsia" w:ascii="仿宋" w:hAnsi="仿宋" w:eastAsia="仿宋" w:cs="仿宋"/>
          <w:sz w:val="28"/>
          <w:szCs w:val="28"/>
        </w:rPr>
      </w:pPr>
      <w:bookmarkStart w:id="905" w:name="_Toc11734"/>
      <w:r>
        <w:rPr>
          <w:rFonts w:hint="eastAsia" w:ascii="仿宋" w:hAnsi="仿宋" w:eastAsia="仿宋" w:cs="仿宋"/>
          <w:sz w:val="28"/>
          <w:szCs w:val="28"/>
        </w:rPr>
        <w:t>2）合同一式 份。</w:t>
      </w:r>
      <w:bookmarkEnd w:id="905"/>
    </w:p>
    <w:p w14:paraId="5388579D">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906" w:name="_Toc5940"/>
      <w:bookmarkStart w:id="907" w:name="_Toc4152"/>
      <w:bookmarkStart w:id="908" w:name="_Toc25503"/>
      <w:bookmarkStart w:id="909" w:name="_Toc24574"/>
      <w:bookmarkStart w:id="910" w:name="_Toc8659"/>
      <w:bookmarkStart w:id="911" w:name="_Toc22419"/>
      <w:r>
        <w:rPr>
          <w:rFonts w:hint="eastAsia" w:ascii="仿宋" w:hAnsi="仿宋" w:eastAsia="仿宋" w:cs="仿宋"/>
          <w:sz w:val="28"/>
          <w:szCs w:val="28"/>
        </w:rPr>
        <w:t>十一、付款方式</w:t>
      </w:r>
      <w:bookmarkEnd w:id="906"/>
      <w:bookmarkEnd w:id="907"/>
      <w:bookmarkEnd w:id="908"/>
      <w:bookmarkEnd w:id="909"/>
      <w:bookmarkEnd w:id="910"/>
      <w:bookmarkEnd w:id="911"/>
    </w:p>
    <w:p w14:paraId="562AE2D8">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合同签订后，首付总价款的</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47B982F">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912" w:name="_Toc12630"/>
      <w:bookmarkStart w:id="913" w:name="_Toc18577"/>
      <w:bookmarkStart w:id="914" w:name="_Toc27476"/>
      <w:bookmarkStart w:id="915" w:name="_Toc28768"/>
      <w:bookmarkStart w:id="916" w:name="_Toc21933"/>
      <w:bookmarkStart w:id="917" w:name="_Toc14943"/>
      <w:r>
        <w:rPr>
          <w:rFonts w:hint="eastAsia" w:ascii="仿宋" w:hAnsi="仿宋" w:eastAsia="仿宋" w:cs="仿宋"/>
          <w:sz w:val="28"/>
          <w:szCs w:val="28"/>
        </w:rPr>
        <w:t>十二、甲方权利和义务</w:t>
      </w:r>
      <w:bookmarkEnd w:id="912"/>
      <w:bookmarkEnd w:id="913"/>
      <w:bookmarkEnd w:id="914"/>
      <w:bookmarkEnd w:id="915"/>
      <w:bookmarkEnd w:id="916"/>
      <w:bookmarkEnd w:id="917"/>
    </w:p>
    <w:p w14:paraId="0345244A">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1、代表和维护委托方的合法权益。</w:t>
      </w:r>
    </w:p>
    <w:p w14:paraId="5AB531A7">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2、甲方有权对乙方委派的人员提出更换的权利。</w:t>
      </w:r>
    </w:p>
    <w:p w14:paraId="2BACCBCD">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3、审批乙方拟定的相关制度。</w:t>
      </w:r>
    </w:p>
    <w:p w14:paraId="00F57C77">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4、监督乙方管理服务及制度的执行情况。</w:t>
      </w:r>
    </w:p>
    <w:p w14:paraId="71058AAE">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5、乙方如不履行合同约定的服务质量要求或其它虚假欺诈行为，甲方有权先处罚后终止合同，乙方赔偿甲方所受损失。</w:t>
      </w:r>
    </w:p>
    <w:p w14:paraId="62F6C3DD">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918" w:name="_Toc18067"/>
      <w:bookmarkStart w:id="919" w:name="_Toc8331"/>
      <w:bookmarkStart w:id="920" w:name="_Toc29547"/>
      <w:bookmarkStart w:id="921" w:name="_Toc29292"/>
      <w:bookmarkStart w:id="922" w:name="_Toc31904"/>
      <w:bookmarkStart w:id="923" w:name="_Toc12899"/>
      <w:r>
        <w:rPr>
          <w:rFonts w:hint="eastAsia" w:ascii="仿宋" w:hAnsi="仿宋" w:eastAsia="仿宋" w:cs="仿宋"/>
          <w:sz w:val="28"/>
          <w:szCs w:val="28"/>
        </w:rPr>
        <w:t>十三、乙方的权利、责任和义务</w:t>
      </w:r>
      <w:bookmarkEnd w:id="918"/>
      <w:bookmarkEnd w:id="919"/>
      <w:bookmarkEnd w:id="920"/>
      <w:bookmarkEnd w:id="921"/>
      <w:bookmarkEnd w:id="922"/>
      <w:bookmarkEnd w:id="923"/>
    </w:p>
    <w:p w14:paraId="01AF73CD">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1、根据有关法律法规及本合同的约定，制定相关服务制度。</w:t>
      </w:r>
    </w:p>
    <w:p w14:paraId="27FC0B8E">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2、按照本合同的约定，协调处理相关事项。</w:t>
      </w:r>
    </w:p>
    <w:p w14:paraId="4A4C8187">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3、按照本合同不得将本项目责任以任何形式全部或部分转让给第三方。</w:t>
      </w:r>
    </w:p>
    <w:p w14:paraId="543BBD76">
      <w:pPr>
        <w:pStyle w:val="5"/>
        <w:keepNext w:val="0"/>
        <w:keepLines w:val="0"/>
        <w:pageBreakBefore w:val="0"/>
        <w:widowControl w:val="0"/>
        <w:kinsoku/>
        <w:wordWrap/>
        <w:overflowPunct/>
        <w:topLinePunct w:val="0"/>
        <w:bidi w:val="0"/>
        <w:snapToGrid/>
        <w:spacing w:line="440" w:lineRule="exact"/>
        <w:ind w:firstLine="560" w:firstLineChars="200"/>
        <w:textAlignment w:val="auto"/>
        <w:outlineLvl w:val="2"/>
        <w:rPr>
          <w:rFonts w:hint="eastAsia" w:ascii="仿宋" w:hAnsi="仿宋" w:eastAsia="仿宋" w:cs="仿宋"/>
          <w:sz w:val="28"/>
          <w:szCs w:val="28"/>
        </w:rPr>
      </w:pPr>
      <w:bookmarkStart w:id="924" w:name="_Toc26637"/>
      <w:bookmarkStart w:id="925" w:name="_Toc4051"/>
      <w:r>
        <w:rPr>
          <w:rFonts w:hint="eastAsia" w:ascii="仿宋" w:hAnsi="仿宋" w:eastAsia="仿宋" w:cs="仿宋"/>
          <w:sz w:val="28"/>
          <w:szCs w:val="28"/>
        </w:rPr>
        <w:t>4、按合同约定，负责向甲方收取相关费用。</w:t>
      </w:r>
      <w:bookmarkEnd w:id="924"/>
      <w:bookmarkEnd w:id="925"/>
    </w:p>
    <w:p w14:paraId="54E8292C">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5、乙方管理人员及其它所属工作人员应遵守甲方的规章制度和社会公德，爱护甲方的财产和其它资源。</w:t>
      </w:r>
    </w:p>
    <w:p w14:paraId="762E5A3B">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926" w:name="_Toc1346"/>
      <w:bookmarkStart w:id="927" w:name="_Toc17572"/>
      <w:bookmarkStart w:id="928" w:name="_Toc8223"/>
      <w:bookmarkStart w:id="929" w:name="_Toc1272"/>
      <w:bookmarkStart w:id="930" w:name="_Toc22979"/>
      <w:bookmarkStart w:id="931" w:name="_Toc6245"/>
      <w:r>
        <w:rPr>
          <w:rFonts w:hint="eastAsia" w:ascii="仿宋" w:hAnsi="仿宋" w:eastAsia="仿宋" w:cs="仿宋"/>
          <w:sz w:val="28"/>
          <w:szCs w:val="28"/>
        </w:rPr>
        <w:t>十四、服务质量</w:t>
      </w:r>
      <w:bookmarkEnd w:id="926"/>
      <w:bookmarkEnd w:id="927"/>
      <w:bookmarkEnd w:id="928"/>
      <w:bookmarkEnd w:id="929"/>
      <w:bookmarkEnd w:id="930"/>
      <w:bookmarkEnd w:id="931"/>
    </w:p>
    <w:p w14:paraId="1E515C3A">
      <w:pPr>
        <w:pStyle w:val="5"/>
        <w:keepNext w:val="0"/>
        <w:keepLines w:val="0"/>
        <w:pageBreakBefore w:val="0"/>
        <w:widowControl w:val="0"/>
        <w:kinsoku/>
        <w:wordWrap/>
        <w:overflowPunct/>
        <w:topLinePunct w:val="0"/>
        <w:bidi w:val="0"/>
        <w:snapToGrid/>
        <w:spacing w:line="440" w:lineRule="exact"/>
        <w:ind w:firstLine="560" w:firstLineChars="200"/>
        <w:textAlignment w:val="auto"/>
        <w:outlineLvl w:val="2"/>
        <w:rPr>
          <w:rFonts w:hint="eastAsia" w:ascii="仿宋" w:hAnsi="仿宋" w:eastAsia="仿宋" w:cs="仿宋"/>
          <w:sz w:val="28"/>
          <w:szCs w:val="28"/>
        </w:rPr>
      </w:pPr>
      <w:bookmarkStart w:id="932" w:name="_Toc27718"/>
      <w:r>
        <w:rPr>
          <w:rFonts w:hint="eastAsia" w:ascii="仿宋" w:hAnsi="仿宋" w:eastAsia="仿宋" w:cs="仿宋"/>
          <w:sz w:val="28"/>
          <w:szCs w:val="28"/>
        </w:rPr>
        <w:t>（一）具体的服务质量要求按招标文件及投标文件执行。</w:t>
      </w:r>
      <w:bookmarkEnd w:id="932"/>
    </w:p>
    <w:p w14:paraId="497681BD">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（二）如甲方或乙方中有一方要求中止合同，须提前 3 个月通知对方，并交付对方违约金(按合同办)。</w:t>
      </w:r>
    </w:p>
    <w:p w14:paraId="7FF1FF0A">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933" w:name="_Toc5893"/>
      <w:bookmarkStart w:id="934" w:name="_Toc21226"/>
      <w:bookmarkStart w:id="935" w:name="_Toc4225"/>
      <w:bookmarkStart w:id="936" w:name="_Toc14414"/>
      <w:bookmarkStart w:id="937" w:name="_Toc9963"/>
      <w:bookmarkStart w:id="938" w:name="_Toc3852"/>
      <w:r>
        <w:rPr>
          <w:rFonts w:hint="eastAsia" w:ascii="仿宋" w:hAnsi="仿宋" w:eastAsia="仿宋" w:cs="仿宋"/>
          <w:sz w:val="28"/>
          <w:szCs w:val="28"/>
        </w:rPr>
        <w:t>十五、其他约定</w:t>
      </w:r>
      <w:bookmarkEnd w:id="933"/>
      <w:bookmarkEnd w:id="934"/>
      <w:bookmarkEnd w:id="935"/>
      <w:bookmarkEnd w:id="936"/>
      <w:bookmarkEnd w:id="937"/>
      <w:bookmarkEnd w:id="938"/>
    </w:p>
    <w:p w14:paraId="3EA174BE">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1、乙方的服务实施人员要有符合国家规定的相关资格，要严格政审，没有刑事犯罪记录，重要岗位人员聘用要经甲方审定。并须将其管理人有效证明及担保提交给委托方管理部门存查备案。</w:t>
      </w:r>
    </w:p>
    <w:p w14:paraId="45A995EE">
      <w:pPr>
        <w:pStyle w:val="5"/>
        <w:keepNext w:val="0"/>
        <w:keepLines w:val="0"/>
        <w:pageBreakBefore w:val="0"/>
        <w:widowControl w:val="0"/>
        <w:kinsoku/>
        <w:wordWrap/>
        <w:overflowPunct/>
        <w:topLinePunct w:val="0"/>
        <w:bidi w:val="0"/>
        <w:snapToGrid/>
        <w:spacing w:line="440" w:lineRule="exact"/>
        <w:ind w:firstLine="560" w:firstLineChars="200"/>
        <w:textAlignment w:val="auto"/>
        <w:outlineLvl w:val="2"/>
        <w:rPr>
          <w:rFonts w:hint="eastAsia" w:ascii="仿宋" w:hAnsi="仿宋" w:eastAsia="仿宋" w:cs="仿宋"/>
          <w:sz w:val="28"/>
          <w:szCs w:val="28"/>
        </w:rPr>
      </w:pPr>
      <w:bookmarkStart w:id="939" w:name="_Toc6256"/>
      <w:bookmarkStart w:id="940" w:name="_Toc25910"/>
      <w:r>
        <w:rPr>
          <w:rFonts w:hint="eastAsia" w:ascii="仿宋" w:hAnsi="仿宋" w:eastAsia="仿宋" w:cs="仿宋"/>
          <w:sz w:val="28"/>
          <w:szCs w:val="28"/>
        </w:rPr>
        <w:t>2、如有需要，乙方的管理人员要听从甲方调动指挥。</w:t>
      </w:r>
      <w:bookmarkEnd w:id="939"/>
      <w:bookmarkEnd w:id="940"/>
    </w:p>
    <w:p w14:paraId="5F5FDE99">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941" w:name="_Toc1278"/>
      <w:bookmarkStart w:id="942" w:name="_Toc26706"/>
      <w:bookmarkStart w:id="943" w:name="_Toc31440"/>
      <w:bookmarkStart w:id="944" w:name="_Toc25454"/>
      <w:bookmarkStart w:id="945" w:name="_Toc24947"/>
      <w:bookmarkStart w:id="946" w:name="_Toc18505"/>
      <w:r>
        <w:rPr>
          <w:rFonts w:hint="eastAsia" w:ascii="仿宋" w:hAnsi="仿宋" w:eastAsia="仿宋" w:cs="仿宋"/>
          <w:sz w:val="28"/>
          <w:szCs w:val="28"/>
        </w:rPr>
        <w:t>十六、违约责任</w:t>
      </w:r>
      <w:bookmarkEnd w:id="941"/>
      <w:bookmarkEnd w:id="942"/>
      <w:bookmarkEnd w:id="943"/>
      <w:bookmarkEnd w:id="944"/>
      <w:bookmarkEnd w:id="945"/>
      <w:bookmarkEnd w:id="946"/>
    </w:p>
    <w:p w14:paraId="3428160F">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1、甲方违约，应无条件退还乙方履约保证金，并赔偿乙方的直接经济损失。</w:t>
      </w:r>
    </w:p>
    <w:p w14:paraId="5202867A">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2、乙方违约，按合同有关规定办理，无权要求甲方退还履约保证金，并赔偿甲方的经济损失。</w:t>
      </w:r>
    </w:p>
    <w:p w14:paraId="05A5CBAB">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3、乙方不遵守承检合约，不按合约签订的各项要求完成工作或出现重大安全事故时，乙方赔偿损失后，甲方保留追究法律责任的权利。甲方有权终止乙方承检资格，且不予退还乙方的履约保证金。</w:t>
      </w:r>
    </w:p>
    <w:p w14:paraId="09944E4A">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4、乙方不得转让承检权，如发现乙方把承检权转让他人，则视为乙方自行毁约，其履约保证金不得退回并立即停止乙方承检资格。   </w:t>
      </w:r>
    </w:p>
    <w:p w14:paraId="26FE98E8">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5、甲方逾期支付乙方服务费用的，向乙方支付相应的违约金。（具体支付时间按有关规定执行）</w:t>
      </w:r>
    </w:p>
    <w:p w14:paraId="7F1568AC">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乙方违反本合同要求的规定，未能达到约定的服务要求，使用人投诉多或出现重大管理失误，或在服务项目时造成重大事故、负有主要责任，甲方有权要求终止合同；造成甲方经济损失的，乙方应给予甲方经济赔偿，并承担相应的法律责任。</w:t>
      </w:r>
    </w:p>
    <w:p w14:paraId="27941A8E">
      <w:pPr>
        <w:pStyle w:val="5"/>
        <w:keepNext w:val="0"/>
        <w:keepLines w:val="0"/>
        <w:pageBreakBefore w:val="0"/>
        <w:widowControl w:val="0"/>
        <w:kinsoku/>
        <w:wordWrap/>
        <w:overflowPunct/>
        <w:topLinePunct w:val="0"/>
        <w:bidi w:val="0"/>
        <w:snapToGrid/>
        <w:spacing w:line="440" w:lineRule="exact"/>
        <w:ind w:firstLine="0"/>
        <w:textAlignment w:val="auto"/>
        <w:outlineLvl w:val="1"/>
        <w:rPr>
          <w:rFonts w:hint="eastAsia" w:ascii="仿宋" w:hAnsi="仿宋" w:eastAsia="仿宋" w:cs="仿宋"/>
          <w:sz w:val="28"/>
          <w:szCs w:val="28"/>
        </w:rPr>
      </w:pPr>
      <w:bookmarkStart w:id="947" w:name="_Toc26601"/>
      <w:bookmarkStart w:id="948" w:name="_Toc20624"/>
      <w:bookmarkStart w:id="949" w:name="_Toc943"/>
      <w:bookmarkStart w:id="950" w:name="_Toc16214"/>
      <w:bookmarkStart w:id="951" w:name="_Toc21492"/>
      <w:bookmarkStart w:id="952" w:name="_Toc29147"/>
      <w:r>
        <w:rPr>
          <w:rFonts w:hint="eastAsia" w:ascii="仿宋" w:hAnsi="仿宋" w:eastAsia="仿宋" w:cs="仿宋"/>
          <w:sz w:val="28"/>
          <w:szCs w:val="28"/>
        </w:rPr>
        <w:t>十七、其他</w:t>
      </w:r>
      <w:bookmarkEnd w:id="947"/>
      <w:bookmarkEnd w:id="948"/>
      <w:bookmarkEnd w:id="949"/>
      <w:bookmarkEnd w:id="950"/>
      <w:bookmarkEnd w:id="951"/>
      <w:bookmarkEnd w:id="952"/>
    </w:p>
    <w:p w14:paraId="73DF1490">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1、本合同正本一式</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份，具有同等法律效力，甲方执壹份，乙方执壹份、采购办执壹份，招标机构执壹份。合同自签字之日起即时生效。</w:t>
      </w:r>
    </w:p>
    <w:p w14:paraId="4A47B57F">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2、本合同所有附件、招标文件、投标文件、中标通知书均为合同的有效组成部分，与本合同具有同等法律效力。</w:t>
      </w:r>
    </w:p>
    <w:p w14:paraId="44EFF768">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3、在执行本合同的过程中，所有经双方签署确认的文件（包括会议纪要、补充协议、往来信函）即成为本合同的有效组成部分。</w:t>
      </w:r>
    </w:p>
    <w:p w14:paraId="43FAC333">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4、如一方地址、电话、传真号码有变更，应在变更当日内书面通知对方，否则，应承担相应责任。</w:t>
      </w:r>
    </w:p>
    <w:p w14:paraId="07C06ABB">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5、除甲方事先书面同意外，乙方不得部分或全部转让其应履行的合同项下的义务。</w:t>
      </w:r>
    </w:p>
    <w:p w14:paraId="2AD33DDF">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6、本合同未尽事宜，双方可用补充合同的形式加以补充。补充合同与本合同具有同样的法律效力。</w:t>
      </w:r>
    </w:p>
    <w:p w14:paraId="48C3AD2C">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甲方：                   乙方：</w:t>
      </w:r>
    </w:p>
    <w:p w14:paraId="7CDE0F80">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                   地址：</w:t>
      </w:r>
    </w:p>
    <w:p w14:paraId="5417606C">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法定代表人（负责人）： 法定代表人（负责人）：</w:t>
      </w:r>
    </w:p>
    <w:p w14:paraId="28F81F72">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被授权</w:t>
      </w:r>
      <w:r>
        <w:rPr>
          <w:rFonts w:hint="eastAsia" w:ascii="仿宋" w:hAnsi="仿宋" w:eastAsia="仿宋" w:cs="仿宋"/>
          <w:sz w:val="28"/>
          <w:szCs w:val="28"/>
        </w:rPr>
        <w:t xml:space="preserve">人：             </w:t>
      </w:r>
      <w:r>
        <w:rPr>
          <w:rFonts w:hint="eastAsia" w:ascii="仿宋" w:hAnsi="仿宋" w:eastAsia="仿宋" w:cs="仿宋"/>
          <w:sz w:val="28"/>
          <w:szCs w:val="28"/>
          <w:lang w:val="en-US" w:eastAsia="zh-CN"/>
        </w:rPr>
        <w:t>被授权</w:t>
      </w:r>
      <w:r>
        <w:rPr>
          <w:rFonts w:hint="eastAsia" w:ascii="仿宋" w:hAnsi="仿宋" w:eastAsia="仿宋" w:cs="仿宋"/>
          <w:sz w:val="28"/>
          <w:szCs w:val="28"/>
        </w:rPr>
        <w:t>人：</w:t>
      </w:r>
    </w:p>
    <w:p w14:paraId="42A7E846">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电话：                   电话：</w:t>
      </w:r>
    </w:p>
    <w:p w14:paraId="2D15FC31">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开户银行：               开户银行：</w:t>
      </w:r>
    </w:p>
    <w:p w14:paraId="247BC6CF">
      <w:pPr>
        <w:pStyle w:val="5"/>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账</w:t>
      </w:r>
      <w:r>
        <w:rPr>
          <w:rFonts w:hint="eastAsia" w:ascii="仿宋" w:hAnsi="仿宋" w:eastAsia="仿宋" w:cs="仿宋"/>
          <w:sz w:val="28"/>
          <w:szCs w:val="28"/>
        </w:rPr>
        <w:t xml:space="preserve">号：                   </w:t>
      </w:r>
      <w:r>
        <w:rPr>
          <w:rFonts w:hint="eastAsia" w:ascii="仿宋" w:hAnsi="仿宋" w:eastAsia="仿宋" w:cs="仿宋"/>
          <w:sz w:val="28"/>
          <w:szCs w:val="28"/>
          <w:lang w:val="en-US" w:eastAsia="zh-CN"/>
        </w:rPr>
        <w:t>账</w:t>
      </w:r>
      <w:r>
        <w:rPr>
          <w:rFonts w:hint="eastAsia" w:ascii="仿宋" w:hAnsi="仿宋" w:eastAsia="仿宋" w:cs="仿宋"/>
          <w:sz w:val="28"/>
          <w:szCs w:val="28"/>
        </w:rPr>
        <w:t>号：</w:t>
      </w:r>
    </w:p>
    <w:p w14:paraId="1F94665D"/>
    <w:sectPr>
      <w:headerReference r:id="rId10" w:type="default"/>
      <w:footerReference r:id="rId11" w:type="default"/>
      <w:pgSz w:w="11906" w:h="16838"/>
      <w:pgMar w:top="1440" w:right="1800" w:bottom="1440" w:left="1800"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Sans Serif">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DD23">
    <w:pPr>
      <w:pStyle w:val="10"/>
      <w:jc w:val="center"/>
    </w:pPr>
  </w:p>
  <w:p w14:paraId="26C9CF6B">
    <w:pPr>
      <w:pStyle w:val="10"/>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6919">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6D7D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C6D7D4">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35447A98">
    <w:pPr>
      <w:pStyle w:val="1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F935">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D6D7F">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8D6D7F">
                    <w:pPr>
                      <w:pStyle w:val="10"/>
                    </w:pPr>
                    <w:r>
                      <w:fldChar w:fldCharType="begin"/>
                    </w:r>
                    <w:r>
                      <w:instrText xml:space="preserve"> PAGE  \* MERGEFORMAT </w:instrText>
                    </w:r>
                    <w:r>
                      <w:fldChar w:fldCharType="separate"/>
                    </w:r>
                    <w:r>
                      <w:t>28</w:t>
                    </w:r>
                    <w:r>
                      <w:fldChar w:fldCharType="end"/>
                    </w:r>
                  </w:p>
                </w:txbxContent>
              </v:textbox>
            </v:shape>
          </w:pict>
        </mc:Fallback>
      </mc:AlternateContent>
    </w:r>
  </w:p>
  <w:p w14:paraId="11EECBB0">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FE78">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DB08AE">
                          <w:pPr>
                            <w:pStyle w:val="10"/>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DB08AE">
                    <w:pPr>
                      <w:pStyle w:val="10"/>
                    </w:pPr>
                    <w:r>
                      <w:fldChar w:fldCharType="begin"/>
                    </w:r>
                    <w:r>
                      <w:instrText xml:space="preserve"> PAGE  \* MERGEFORMAT </w:instrText>
                    </w:r>
                    <w:r>
                      <w:fldChar w:fldCharType="separate"/>
                    </w:r>
                    <w:r>
                      <w:t>54</w:t>
                    </w:r>
                    <w:r>
                      <w:fldChar w:fldCharType="end"/>
                    </w:r>
                  </w:p>
                </w:txbxContent>
              </v:textbox>
            </v:shape>
          </w:pict>
        </mc:Fallback>
      </mc:AlternateContent>
    </w:r>
  </w:p>
  <w:p w14:paraId="79C4E4B7">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7E3B">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D98AD">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D0D98AD">
                    <w:pPr>
                      <w:pStyle w:val="10"/>
                    </w:pPr>
                    <w:r>
                      <w:fldChar w:fldCharType="begin"/>
                    </w:r>
                    <w:r>
                      <w:instrText xml:space="preserve"> PAGE  \* MERGEFORMAT </w:instrText>
                    </w:r>
                    <w:r>
                      <w:fldChar w:fldCharType="separate"/>
                    </w:r>
                    <w:r>
                      <w:t>80</w:t>
                    </w:r>
                    <w:r>
                      <w:fldChar w:fldCharType="end"/>
                    </w:r>
                  </w:p>
                </w:txbxContent>
              </v:textbox>
            </v:shape>
          </w:pict>
        </mc:Fallback>
      </mc:AlternateContent>
    </w:r>
  </w:p>
  <w:p w14:paraId="0F4C4908">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889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9B4E">
    <w:pPr>
      <w:pStyle w:val="11"/>
      <w:pBdr>
        <w:bottom w:val="none" w:color="auto" w:sz="0" w:space="1"/>
      </w:pBdr>
      <w:ind w:firstLine="360"/>
      <w:jc w:val="right"/>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B995">
    <w:pPr>
      <w:pStyle w:val="11"/>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BD17">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443E3"/>
    <w:multiLevelType w:val="singleLevel"/>
    <w:tmpl w:val="140443E3"/>
    <w:lvl w:ilvl="0" w:tentative="0">
      <w:start w:val="4"/>
      <w:numFmt w:val="chineseCounting"/>
      <w:suff w:val="nothing"/>
      <w:lvlText w:val="%1、"/>
      <w:lvlJc w:val="left"/>
      <w:rPr>
        <w:rFonts w:hint="eastAsia"/>
      </w:rPr>
    </w:lvl>
  </w:abstractNum>
  <w:abstractNum w:abstractNumId="1">
    <w:nsid w:val="14F94C60"/>
    <w:multiLevelType w:val="multilevel"/>
    <w:tmpl w:val="14F94C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6085DE4"/>
    <w:multiLevelType w:val="multilevel"/>
    <w:tmpl w:val="16085D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31E4A89"/>
    <w:multiLevelType w:val="multilevel"/>
    <w:tmpl w:val="331E4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4DD0EE1"/>
    <w:multiLevelType w:val="multilevel"/>
    <w:tmpl w:val="44DD0E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F39065E"/>
    <w:multiLevelType w:val="multilevel"/>
    <w:tmpl w:val="4F3906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28158DD"/>
    <w:multiLevelType w:val="multilevel"/>
    <w:tmpl w:val="528158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F6710D"/>
    <w:multiLevelType w:val="multilevel"/>
    <w:tmpl w:val="59F671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32E39F8"/>
    <w:multiLevelType w:val="multilevel"/>
    <w:tmpl w:val="632E39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AA03B82"/>
    <w:multiLevelType w:val="multilevel"/>
    <w:tmpl w:val="6AA03B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C030978"/>
    <w:multiLevelType w:val="multilevel"/>
    <w:tmpl w:val="6C03097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702465A0"/>
    <w:multiLevelType w:val="multilevel"/>
    <w:tmpl w:val="702465A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0"/>
  </w:num>
  <w:num w:numId="3">
    <w:abstractNumId w:val="11"/>
  </w:num>
  <w:num w:numId="4">
    <w:abstractNumId w:val="3"/>
  </w:num>
  <w:num w:numId="5">
    <w:abstractNumId w:val="7"/>
  </w:num>
  <w:num w:numId="6">
    <w:abstractNumId w:val="4"/>
  </w:num>
  <w:num w:numId="7">
    <w:abstractNumId w:val="2"/>
  </w:num>
  <w:num w:numId="8">
    <w:abstractNumId w:val="1"/>
  </w:num>
  <w:num w:numId="9">
    <w:abstractNumId w:val="5"/>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Q1MmZmZDY3OWU5M2UzMDgyNTlkYTY2OTk0N2IifQ=="/>
  </w:docVars>
  <w:rsids>
    <w:rsidRoot w:val="4D801CC9"/>
    <w:rsid w:val="000942B7"/>
    <w:rsid w:val="00103897"/>
    <w:rsid w:val="001E6638"/>
    <w:rsid w:val="00247343"/>
    <w:rsid w:val="002F128F"/>
    <w:rsid w:val="00351550"/>
    <w:rsid w:val="003A6B66"/>
    <w:rsid w:val="00425A1B"/>
    <w:rsid w:val="004672B9"/>
    <w:rsid w:val="004B2B21"/>
    <w:rsid w:val="004C0647"/>
    <w:rsid w:val="005960F3"/>
    <w:rsid w:val="009D033E"/>
    <w:rsid w:val="00A87F74"/>
    <w:rsid w:val="00AD10E6"/>
    <w:rsid w:val="00B6381E"/>
    <w:rsid w:val="00BF0E19"/>
    <w:rsid w:val="00EB443B"/>
    <w:rsid w:val="010B22B0"/>
    <w:rsid w:val="01255120"/>
    <w:rsid w:val="01386D95"/>
    <w:rsid w:val="01396E1E"/>
    <w:rsid w:val="014852B3"/>
    <w:rsid w:val="0159126E"/>
    <w:rsid w:val="01621A8C"/>
    <w:rsid w:val="017D7DA0"/>
    <w:rsid w:val="01B3097E"/>
    <w:rsid w:val="01BD17FD"/>
    <w:rsid w:val="01C34939"/>
    <w:rsid w:val="02182ED7"/>
    <w:rsid w:val="021D673F"/>
    <w:rsid w:val="02781BC8"/>
    <w:rsid w:val="027C5214"/>
    <w:rsid w:val="027D0247"/>
    <w:rsid w:val="027D0F8C"/>
    <w:rsid w:val="02900CBF"/>
    <w:rsid w:val="02A227A1"/>
    <w:rsid w:val="02A46519"/>
    <w:rsid w:val="02AC1053"/>
    <w:rsid w:val="02B40F34"/>
    <w:rsid w:val="02BA5D3C"/>
    <w:rsid w:val="02D90FB5"/>
    <w:rsid w:val="030545E1"/>
    <w:rsid w:val="03161721"/>
    <w:rsid w:val="031A4A2D"/>
    <w:rsid w:val="032D2377"/>
    <w:rsid w:val="032F2286"/>
    <w:rsid w:val="03351867"/>
    <w:rsid w:val="033D5049"/>
    <w:rsid w:val="034026E5"/>
    <w:rsid w:val="03863E70"/>
    <w:rsid w:val="03AA4003"/>
    <w:rsid w:val="03AD2B6F"/>
    <w:rsid w:val="03AF1619"/>
    <w:rsid w:val="03B94246"/>
    <w:rsid w:val="03C36E72"/>
    <w:rsid w:val="03C74BB5"/>
    <w:rsid w:val="03CC3F79"/>
    <w:rsid w:val="03E77005"/>
    <w:rsid w:val="03E85BDF"/>
    <w:rsid w:val="03F62DA4"/>
    <w:rsid w:val="040D2FFF"/>
    <w:rsid w:val="040D4113"/>
    <w:rsid w:val="04223B99"/>
    <w:rsid w:val="04293179"/>
    <w:rsid w:val="042C4A18"/>
    <w:rsid w:val="04340753"/>
    <w:rsid w:val="044660FE"/>
    <w:rsid w:val="04537F00"/>
    <w:rsid w:val="045A4EBD"/>
    <w:rsid w:val="045D1075"/>
    <w:rsid w:val="04697A1A"/>
    <w:rsid w:val="048E122E"/>
    <w:rsid w:val="04A70542"/>
    <w:rsid w:val="04A80FAE"/>
    <w:rsid w:val="04AF52BA"/>
    <w:rsid w:val="04C82992"/>
    <w:rsid w:val="04E13A54"/>
    <w:rsid w:val="04F82B4C"/>
    <w:rsid w:val="05015E89"/>
    <w:rsid w:val="050D4849"/>
    <w:rsid w:val="051536FE"/>
    <w:rsid w:val="051A32DA"/>
    <w:rsid w:val="051E6A56"/>
    <w:rsid w:val="051E7C51"/>
    <w:rsid w:val="053718C6"/>
    <w:rsid w:val="053B7608"/>
    <w:rsid w:val="055A7363"/>
    <w:rsid w:val="055C757F"/>
    <w:rsid w:val="05883ED0"/>
    <w:rsid w:val="059960DD"/>
    <w:rsid w:val="059B55E5"/>
    <w:rsid w:val="05A52CD4"/>
    <w:rsid w:val="05B20F4D"/>
    <w:rsid w:val="05C018BB"/>
    <w:rsid w:val="05C3315A"/>
    <w:rsid w:val="05D13AC9"/>
    <w:rsid w:val="06127C3D"/>
    <w:rsid w:val="061834A6"/>
    <w:rsid w:val="0639341C"/>
    <w:rsid w:val="064F1254"/>
    <w:rsid w:val="067601CC"/>
    <w:rsid w:val="06782196"/>
    <w:rsid w:val="06786B0B"/>
    <w:rsid w:val="0687062B"/>
    <w:rsid w:val="069074E0"/>
    <w:rsid w:val="06AB431A"/>
    <w:rsid w:val="06AD62E4"/>
    <w:rsid w:val="06C95127"/>
    <w:rsid w:val="06D05B2E"/>
    <w:rsid w:val="06D7510F"/>
    <w:rsid w:val="06DC02AD"/>
    <w:rsid w:val="06DC6500"/>
    <w:rsid w:val="06F8266B"/>
    <w:rsid w:val="06FC2DC7"/>
    <w:rsid w:val="07041C7C"/>
    <w:rsid w:val="07124399"/>
    <w:rsid w:val="07155C37"/>
    <w:rsid w:val="071A4FFB"/>
    <w:rsid w:val="072365A6"/>
    <w:rsid w:val="07293490"/>
    <w:rsid w:val="073A38EF"/>
    <w:rsid w:val="074107DA"/>
    <w:rsid w:val="07575185"/>
    <w:rsid w:val="0764271A"/>
    <w:rsid w:val="07990616"/>
    <w:rsid w:val="079C7824"/>
    <w:rsid w:val="07AA6C9E"/>
    <w:rsid w:val="07B554F2"/>
    <w:rsid w:val="07BE5B00"/>
    <w:rsid w:val="07C136C9"/>
    <w:rsid w:val="07E35D35"/>
    <w:rsid w:val="07EA0E72"/>
    <w:rsid w:val="07F12200"/>
    <w:rsid w:val="081D2FF5"/>
    <w:rsid w:val="08382DE6"/>
    <w:rsid w:val="08422A5C"/>
    <w:rsid w:val="08470072"/>
    <w:rsid w:val="0849203C"/>
    <w:rsid w:val="084F33CB"/>
    <w:rsid w:val="085B2896"/>
    <w:rsid w:val="086C7AD9"/>
    <w:rsid w:val="08744BDF"/>
    <w:rsid w:val="08760957"/>
    <w:rsid w:val="087921F6"/>
    <w:rsid w:val="087D7F38"/>
    <w:rsid w:val="087E6DB7"/>
    <w:rsid w:val="08805332"/>
    <w:rsid w:val="08AC4379"/>
    <w:rsid w:val="08C77405"/>
    <w:rsid w:val="08D833C0"/>
    <w:rsid w:val="09175C96"/>
    <w:rsid w:val="091C32AD"/>
    <w:rsid w:val="092C1016"/>
    <w:rsid w:val="093A1985"/>
    <w:rsid w:val="093F7E11"/>
    <w:rsid w:val="094E4E48"/>
    <w:rsid w:val="095347F5"/>
    <w:rsid w:val="09570735"/>
    <w:rsid w:val="097430E9"/>
    <w:rsid w:val="097E5D15"/>
    <w:rsid w:val="09811362"/>
    <w:rsid w:val="098E3A7F"/>
    <w:rsid w:val="09A908B8"/>
    <w:rsid w:val="09E33D07"/>
    <w:rsid w:val="09E87633"/>
    <w:rsid w:val="09F558AC"/>
    <w:rsid w:val="0A03446D"/>
    <w:rsid w:val="0A2F7010"/>
    <w:rsid w:val="0A40121D"/>
    <w:rsid w:val="0A456833"/>
    <w:rsid w:val="0A5B1BB3"/>
    <w:rsid w:val="0A5B6057"/>
    <w:rsid w:val="0A682522"/>
    <w:rsid w:val="0A6A629A"/>
    <w:rsid w:val="0A747118"/>
    <w:rsid w:val="0A9629D7"/>
    <w:rsid w:val="0A9C7D1B"/>
    <w:rsid w:val="0AA52C63"/>
    <w:rsid w:val="0AB37C41"/>
    <w:rsid w:val="0ACA2768"/>
    <w:rsid w:val="0ACF434F"/>
    <w:rsid w:val="0ADB2CF4"/>
    <w:rsid w:val="0AF05C1F"/>
    <w:rsid w:val="0B2C17A1"/>
    <w:rsid w:val="0B2C48F3"/>
    <w:rsid w:val="0B3568A8"/>
    <w:rsid w:val="0B512FB6"/>
    <w:rsid w:val="0B662F05"/>
    <w:rsid w:val="0B696551"/>
    <w:rsid w:val="0B993593"/>
    <w:rsid w:val="0B996E37"/>
    <w:rsid w:val="0BB93035"/>
    <w:rsid w:val="0BBF6171"/>
    <w:rsid w:val="0BD7170D"/>
    <w:rsid w:val="0BDF05C2"/>
    <w:rsid w:val="0BE00A00"/>
    <w:rsid w:val="0BE8391A"/>
    <w:rsid w:val="0BF33AD0"/>
    <w:rsid w:val="0C387C7B"/>
    <w:rsid w:val="0C4A717C"/>
    <w:rsid w:val="0C601702"/>
    <w:rsid w:val="0C694D9A"/>
    <w:rsid w:val="0C6C0502"/>
    <w:rsid w:val="0C6E02C3"/>
    <w:rsid w:val="0C711B61"/>
    <w:rsid w:val="0C7B478E"/>
    <w:rsid w:val="0C8C699B"/>
    <w:rsid w:val="0C9847BD"/>
    <w:rsid w:val="0CA14FD8"/>
    <w:rsid w:val="0CA710DF"/>
    <w:rsid w:val="0CBF11EB"/>
    <w:rsid w:val="0CC47EE3"/>
    <w:rsid w:val="0CDA0A12"/>
    <w:rsid w:val="0D2D7785"/>
    <w:rsid w:val="0D3B185B"/>
    <w:rsid w:val="0D3F4828"/>
    <w:rsid w:val="0D464D9C"/>
    <w:rsid w:val="0D625B94"/>
    <w:rsid w:val="0D8458C4"/>
    <w:rsid w:val="0D921D8F"/>
    <w:rsid w:val="0D957AD2"/>
    <w:rsid w:val="0DA43871"/>
    <w:rsid w:val="0DA90E87"/>
    <w:rsid w:val="0DB5096B"/>
    <w:rsid w:val="0DB75A89"/>
    <w:rsid w:val="0DCF5F7A"/>
    <w:rsid w:val="0DD077A8"/>
    <w:rsid w:val="0DDC125D"/>
    <w:rsid w:val="0DDE3227"/>
    <w:rsid w:val="0DF20A80"/>
    <w:rsid w:val="0DF540CC"/>
    <w:rsid w:val="0E176739"/>
    <w:rsid w:val="0E484B44"/>
    <w:rsid w:val="0E613D43"/>
    <w:rsid w:val="0E664FCA"/>
    <w:rsid w:val="0E686F94"/>
    <w:rsid w:val="0E6D7809"/>
    <w:rsid w:val="0E8E5690"/>
    <w:rsid w:val="0E933783"/>
    <w:rsid w:val="0E9658AF"/>
    <w:rsid w:val="0E973706"/>
    <w:rsid w:val="0E98215D"/>
    <w:rsid w:val="0EA33B28"/>
    <w:rsid w:val="0EAE4E85"/>
    <w:rsid w:val="0EB11067"/>
    <w:rsid w:val="0EB807DB"/>
    <w:rsid w:val="0EC26351"/>
    <w:rsid w:val="0ED308B1"/>
    <w:rsid w:val="0ED65CAC"/>
    <w:rsid w:val="0EF40828"/>
    <w:rsid w:val="0F12129A"/>
    <w:rsid w:val="0F334EAC"/>
    <w:rsid w:val="0F615EBD"/>
    <w:rsid w:val="0F6F55E0"/>
    <w:rsid w:val="0F783207"/>
    <w:rsid w:val="0F8E47D8"/>
    <w:rsid w:val="0F957915"/>
    <w:rsid w:val="0F9F69E6"/>
    <w:rsid w:val="0FA47D57"/>
    <w:rsid w:val="0FB0474F"/>
    <w:rsid w:val="0FC1695C"/>
    <w:rsid w:val="0FC4221D"/>
    <w:rsid w:val="0FD54F0F"/>
    <w:rsid w:val="0FE34B24"/>
    <w:rsid w:val="10156CA8"/>
    <w:rsid w:val="10172A20"/>
    <w:rsid w:val="105A61D6"/>
    <w:rsid w:val="1077526D"/>
    <w:rsid w:val="10886BB5"/>
    <w:rsid w:val="108A31F2"/>
    <w:rsid w:val="10D95F27"/>
    <w:rsid w:val="10F60887"/>
    <w:rsid w:val="11140D0D"/>
    <w:rsid w:val="11166833"/>
    <w:rsid w:val="114F7F97"/>
    <w:rsid w:val="11551A52"/>
    <w:rsid w:val="11691059"/>
    <w:rsid w:val="116F4196"/>
    <w:rsid w:val="119372B9"/>
    <w:rsid w:val="11E132E5"/>
    <w:rsid w:val="11E95829"/>
    <w:rsid w:val="11EB5F12"/>
    <w:rsid w:val="11FC0DFE"/>
    <w:rsid w:val="12074889"/>
    <w:rsid w:val="121043C8"/>
    <w:rsid w:val="12631F4C"/>
    <w:rsid w:val="12821806"/>
    <w:rsid w:val="129739A4"/>
    <w:rsid w:val="129E4D32"/>
    <w:rsid w:val="12BE7183"/>
    <w:rsid w:val="12C5402C"/>
    <w:rsid w:val="12C66037"/>
    <w:rsid w:val="12F554FB"/>
    <w:rsid w:val="13003375"/>
    <w:rsid w:val="130D3C66"/>
    <w:rsid w:val="131B6383"/>
    <w:rsid w:val="13370CE3"/>
    <w:rsid w:val="13394A5B"/>
    <w:rsid w:val="133D454B"/>
    <w:rsid w:val="1347361C"/>
    <w:rsid w:val="134E6759"/>
    <w:rsid w:val="13520AA4"/>
    <w:rsid w:val="13737F6D"/>
    <w:rsid w:val="1376180B"/>
    <w:rsid w:val="137D5290"/>
    <w:rsid w:val="13854144"/>
    <w:rsid w:val="139E19ED"/>
    <w:rsid w:val="13BC24B6"/>
    <w:rsid w:val="13C62793"/>
    <w:rsid w:val="13E23345"/>
    <w:rsid w:val="13E250F3"/>
    <w:rsid w:val="13E411E4"/>
    <w:rsid w:val="13F73ACE"/>
    <w:rsid w:val="13FB730F"/>
    <w:rsid w:val="14101C60"/>
    <w:rsid w:val="142D2812"/>
    <w:rsid w:val="143A39BD"/>
    <w:rsid w:val="144D4C62"/>
    <w:rsid w:val="14553B17"/>
    <w:rsid w:val="14641A42"/>
    <w:rsid w:val="14691370"/>
    <w:rsid w:val="14720225"/>
    <w:rsid w:val="148376F6"/>
    <w:rsid w:val="14AB1989"/>
    <w:rsid w:val="14AE3A49"/>
    <w:rsid w:val="14AF76CB"/>
    <w:rsid w:val="14C113FB"/>
    <w:rsid w:val="14DE58BA"/>
    <w:rsid w:val="14E1184E"/>
    <w:rsid w:val="14E97216"/>
    <w:rsid w:val="14F21366"/>
    <w:rsid w:val="15512530"/>
    <w:rsid w:val="155362A8"/>
    <w:rsid w:val="155D0ED5"/>
    <w:rsid w:val="156404B5"/>
    <w:rsid w:val="1565422D"/>
    <w:rsid w:val="156A53A0"/>
    <w:rsid w:val="15AE34DE"/>
    <w:rsid w:val="15C0628C"/>
    <w:rsid w:val="15C745A0"/>
    <w:rsid w:val="15CC7E09"/>
    <w:rsid w:val="15F80BFE"/>
    <w:rsid w:val="161B2979"/>
    <w:rsid w:val="162B0FD3"/>
    <w:rsid w:val="16315EBE"/>
    <w:rsid w:val="16323CC5"/>
    <w:rsid w:val="163724AE"/>
    <w:rsid w:val="164200CB"/>
    <w:rsid w:val="16526560"/>
    <w:rsid w:val="16556050"/>
    <w:rsid w:val="16565924"/>
    <w:rsid w:val="165A3666"/>
    <w:rsid w:val="166369F5"/>
    <w:rsid w:val="166B7621"/>
    <w:rsid w:val="167069E6"/>
    <w:rsid w:val="168B3820"/>
    <w:rsid w:val="169E1E76"/>
    <w:rsid w:val="16AE5760"/>
    <w:rsid w:val="16B40FC8"/>
    <w:rsid w:val="16CC39B3"/>
    <w:rsid w:val="16E3365C"/>
    <w:rsid w:val="17011D34"/>
    <w:rsid w:val="170D126F"/>
    <w:rsid w:val="17237EFC"/>
    <w:rsid w:val="17471E3D"/>
    <w:rsid w:val="176C3651"/>
    <w:rsid w:val="176D312B"/>
    <w:rsid w:val="176E59A2"/>
    <w:rsid w:val="178F5592"/>
    <w:rsid w:val="17946704"/>
    <w:rsid w:val="17A2075F"/>
    <w:rsid w:val="17AA5F28"/>
    <w:rsid w:val="17D631C0"/>
    <w:rsid w:val="17E256C1"/>
    <w:rsid w:val="17E53F04"/>
    <w:rsid w:val="17EC6540"/>
    <w:rsid w:val="17EE050A"/>
    <w:rsid w:val="17FF6273"/>
    <w:rsid w:val="18155A97"/>
    <w:rsid w:val="182061EA"/>
    <w:rsid w:val="1824217E"/>
    <w:rsid w:val="182932F0"/>
    <w:rsid w:val="18316649"/>
    <w:rsid w:val="18422604"/>
    <w:rsid w:val="18455C50"/>
    <w:rsid w:val="184E0FA9"/>
    <w:rsid w:val="185145F5"/>
    <w:rsid w:val="18585984"/>
    <w:rsid w:val="18631326"/>
    <w:rsid w:val="186662F2"/>
    <w:rsid w:val="186E164B"/>
    <w:rsid w:val="186E51A7"/>
    <w:rsid w:val="18700F1F"/>
    <w:rsid w:val="187E51A9"/>
    <w:rsid w:val="18846779"/>
    <w:rsid w:val="188C387F"/>
    <w:rsid w:val="18941B8B"/>
    <w:rsid w:val="189664AC"/>
    <w:rsid w:val="189B3AC2"/>
    <w:rsid w:val="18B51028"/>
    <w:rsid w:val="18BA4890"/>
    <w:rsid w:val="18BA663E"/>
    <w:rsid w:val="18BE58CD"/>
    <w:rsid w:val="18C1177B"/>
    <w:rsid w:val="18C748B7"/>
    <w:rsid w:val="18CE5C46"/>
    <w:rsid w:val="18F338FE"/>
    <w:rsid w:val="19086FD4"/>
    <w:rsid w:val="191F0F3B"/>
    <w:rsid w:val="192D1028"/>
    <w:rsid w:val="194D6125"/>
    <w:rsid w:val="198B3B37"/>
    <w:rsid w:val="198D3D53"/>
    <w:rsid w:val="19A90B8D"/>
    <w:rsid w:val="19B72B7E"/>
    <w:rsid w:val="19C01A32"/>
    <w:rsid w:val="19CA465F"/>
    <w:rsid w:val="19D13C3F"/>
    <w:rsid w:val="19D96F98"/>
    <w:rsid w:val="19E03E83"/>
    <w:rsid w:val="19E5593D"/>
    <w:rsid w:val="1A2C356C"/>
    <w:rsid w:val="1A3A35B9"/>
    <w:rsid w:val="1A491BB0"/>
    <w:rsid w:val="1A4C3349"/>
    <w:rsid w:val="1A516B2E"/>
    <w:rsid w:val="1A8E1B30"/>
    <w:rsid w:val="1A970722"/>
    <w:rsid w:val="1A974E89"/>
    <w:rsid w:val="1ABC044C"/>
    <w:rsid w:val="1ABF7F3C"/>
    <w:rsid w:val="1ACE017F"/>
    <w:rsid w:val="1AD32120"/>
    <w:rsid w:val="1AF71484"/>
    <w:rsid w:val="1B2B3823"/>
    <w:rsid w:val="1B3F107D"/>
    <w:rsid w:val="1B47621D"/>
    <w:rsid w:val="1B593EEC"/>
    <w:rsid w:val="1B65723E"/>
    <w:rsid w:val="1B6F64E5"/>
    <w:rsid w:val="1B716805"/>
    <w:rsid w:val="1BAF19AE"/>
    <w:rsid w:val="1BAF7FB0"/>
    <w:rsid w:val="1BC05D1A"/>
    <w:rsid w:val="1BEA0FE8"/>
    <w:rsid w:val="1BEE1DE7"/>
    <w:rsid w:val="1C055E22"/>
    <w:rsid w:val="1C136791"/>
    <w:rsid w:val="1C1B3898"/>
    <w:rsid w:val="1C381D54"/>
    <w:rsid w:val="1C4E1577"/>
    <w:rsid w:val="1C651A60"/>
    <w:rsid w:val="1C6B0A76"/>
    <w:rsid w:val="1C705992"/>
    <w:rsid w:val="1C980856"/>
    <w:rsid w:val="1CB43552"/>
    <w:rsid w:val="1CBF4223"/>
    <w:rsid w:val="1CC11E6C"/>
    <w:rsid w:val="1CCD2AA9"/>
    <w:rsid w:val="1CD6156D"/>
    <w:rsid w:val="1CE26164"/>
    <w:rsid w:val="1CF00880"/>
    <w:rsid w:val="1D090437"/>
    <w:rsid w:val="1D1125A5"/>
    <w:rsid w:val="1D1A76AB"/>
    <w:rsid w:val="1D232A04"/>
    <w:rsid w:val="1D271DC8"/>
    <w:rsid w:val="1D40188E"/>
    <w:rsid w:val="1D5245E8"/>
    <w:rsid w:val="1D526F5B"/>
    <w:rsid w:val="1D632E00"/>
    <w:rsid w:val="1D64619D"/>
    <w:rsid w:val="1D65301C"/>
    <w:rsid w:val="1D7414B2"/>
    <w:rsid w:val="1D796AC8"/>
    <w:rsid w:val="1D7D3EDE"/>
    <w:rsid w:val="1DAF24EA"/>
    <w:rsid w:val="1DCD2970"/>
    <w:rsid w:val="1DD41F50"/>
    <w:rsid w:val="1DE55F0B"/>
    <w:rsid w:val="1DEA3522"/>
    <w:rsid w:val="1DEA52D0"/>
    <w:rsid w:val="1E0B06DC"/>
    <w:rsid w:val="1E1E31CB"/>
    <w:rsid w:val="1E2C7696"/>
    <w:rsid w:val="1E3C0BE6"/>
    <w:rsid w:val="1E3D5D47"/>
    <w:rsid w:val="1E63773A"/>
    <w:rsid w:val="1E7877C3"/>
    <w:rsid w:val="1E7F010E"/>
    <w:rsid w:val="1E8307FC"/>
    <w:rsid w:val="1EA3498E"/>
    <w:rsid w:val="1EA9518B"/>
    <w:rsid w:val="1EAA2CB1"/>
    <w:rsid w:val="1EB678A8"/>
    <w:rsid w:val="1EBB4EBE"/>
    <w:rsid w:val="1ED61CF8"/>
    <w:rsid w:val="1EF5217E"/>
    <w:rsid w:val="1EF94BAD"/>
    <w:rsid w:val="1F37097D"/>
    <w:rsid w:val="1F494278"/>
    <w:rsid w:val="1F672950"/>
    <w:rsid w:val="1F996FAD"/>
    <w:rsid w:val="1F9A2D26"/>
    <w:rsid w:val="1F9C084C"/>
    <w:rsid w:val="1FA53BA4"/>
    <w:rsid w:val="1FB76000"/>
    <w:rsid w:val="1FCB2EDF"/>
    <w:rsid w:val="1FD53D5E"/>
    <w:rsid w:val="1FDB75C6"/>
    <w:rsid w:val="1FFE2DBB"/>
    <w:rsid w:val="204F3608"/>
    <w:rsid w:val="20825C93"/>
    <w:rsid w:val="209230A6"/>
    <w:rsid w:val="20A3117D"/>
    <w:rsid w:val="20C31E08"/>
    <w:rsid w:val="20F12E19"/>
    <w:rsid w:val="21053603"/>
    <w:rsid w:val="21085534"/>
    <w:rsid w:val="21091F11"/>
    <w:rsid w:val="213827F6"/>
    <w:rsid w:val="213B4094"/>
    <w:rsid w:val="214D44F3"/>
    <w:rsid w:val="21643689"/>
    <w:rsid w:val="21A77C96"/>
    <w:rsid w:val="21F91F85"/>
    <w:rsid w:val="220D5A31"/>
    <w:rsid w:val="222608A0"/>
    <w:rsid w:val="2270087B"/>
    <w:rsid w:val="22700B00"/>
    <w:rsid w:val="22717A36"/>
    <w:rsid w:val="22761828"/>
    <w:rsid w:val="227E692E"/>
    <w:rsid w:val="22804455"/>
    <w:rsid w:val="22817D93"/>
    <w:rsid w:val="228757E3"/>
    <w:rsid w:val="22997805"/>
    <w:rsid w:val="22BA3F45"/>
    <w:rsid w:val="22CE0A45"/>
    <w:rsid w:val="22D35F46"/>
    <w:rsid w:val="22EF3388"/>
    <w:rsid w:val="230961F8"/>
    <w:rsid w:val="23166B67"/>
    <w:rsid w:val="231B4FFC"/>
    <w:rsid w:val="23377209"/>
    <w:rsid w:val="234436D4"/>
    <w:rsid w:val="23447230"/>
    <w:rsid w:val="235651B5"/>
    <w:rsid w:val="237110ED"/>
    <w:rsid w:val="2375388E"/>
    <w:rsid w:val="237A5348"/>
    <w:rsid w:val="23E46C65"/>
    <w:rsid w:val="23E80503"/>
    <w:rsid w:val="23ED4B71"/>
    <w:rsid w:val="24066BDB"/>
    <w:rsid w:val="24150BCD"/>
    <w:rsid w:val="24217571"/>
    <w:rsid w:val="243B1914"/>
    <w:rsid w:val="24575689"/>
    <w:rsid w:val="246C1AD7"/>
    <w:rsid w:val="24741D97"/>
    <w:rsid w:val="24783A57"/>
    <w:rsid w:val="24B108F5"/>
    <w:rsid w:val="24B228BF"/>
    <w:rsid w:val="24BD373E"/>
    <w:rsid w:val="24D543B8"/>
    <w:rsid w:val="24DD5B8E"/>
    <w:rsid w:val="24F627AC"/>
    <w:rsid w:val="251610A0"/>
    <w:rsid w:val="252202D5"/>
    <w:rsid w:val="254F010E"/>
    <w:rsid w:val="25506360"/>
    <w:rsid w:val="25551BC9"/>
    <w:rsid w:val="255676EF"/>
    <w:rsid w:val="25B6018D"/>
    <w:rsid w:val="25BF30ED"/>
    <w:rsid w:val="25C1100C"/>
    <w:rsid w:val="25DA20CE"/>
    <w:rsid w:val="25F3318F"/>
    <w:rsid w:val="25FF484B"/>
    <w:rsid w:val="260858D1"/>
    <w:rsid w:val="260B672B"/>
    <w:rsid w:val="263317DE"/>
    <w:rsid w:val="264439EB"/>
    <w:rsid w:val="264834DB"/>
    <w:rsid w:val="265005E2"/>
    <w:rsid w:val="26630315"/>
    <w:rsid w:val="267267AA"/>
    <w:rsid w:val="269009DE"/>
    <w:rsid w:val="269F0C21"/>
    <w:rsid w:val="26AC142E"/>
    <w:rsid w:val="26B446CD"/>
    <w:rsid w:val="26B50445"/>
    <w:rsid w:val="26B54AB2"/>
    <w:rsid w:val="26D20FF7"/>
    <w:rsid w:val="26DB60FD"/>
    <w:rsid w:val="26E21CEE"/>
    <w:rsid w:val="26E8081A"/>
    <w:rsid w:val="26E825C8"/>
    <w:rsid w:val="26F36DB5"/>
    <w:rsid w:val="27181100"/>
    <w:rsid w:val="27295DE7"/>
    <w:rsid w:val="272E1FCE"/>
    <w:rsid w:val="272F1FA5"/>
    <w:rsid w:val="2730541C"/>
    <w:rsid w:val="27321A96"/>
    <w:rsid w:val="273962E4"/>
    <w:rsid w:val="273A050B"/>
    <w:rsid w:val="273D0B66"/>
    <w:rsid w:val="27420E8D"/>
    <w:rsid w:val="2762237B"/>
    <w:rsid w:val="2764724D"/>
    <w:rsid w:val="2767173F"/>
    <w:rsid w:val="276E0D20"/>
    <w:rsid w:val="27710810"/>
    <w:rsid w:val="279462AC"/>
    <w:rsid w:val="27A43E66"/>
    <w:rsid w:val="27B626C7"/>
    <w:rsid w:val="27BC5F2F"/>
    <w:rsid w:val="27E45486"/>
    <w:rsid w:val="27E64D5A"/>
    <w:rsid w:val="27E92DB2"/>
    <w:rsid w:val="27EB5637"/>
    <w:rsid w:val="27F03E2A"/>
    <w:rsid w:val="27F33C7F"/>
    <w:rsid w:val="280A5DDA"/>
    <w:rsid w:val="28235FAE"/>
    <w:rsid w:val="284B1061"/>
    <w:rsid w:val="286E4D4F"/>
    <w:rsid w:val="287C121A"/>
    <w:rsid w:val="28904CC6"/>
    <w:rsid w:val="28930FA7"/>
    <w:rsid w:val="28AA0D3F"/>
    <w:rsid w:val="28CB21A2"/>
    <w:rsid w:val="28CB4CFF"/>
    <w:rsid w:val="28CF3A40"/>
    <w:rsid w:val="28D92B11"/>
    <w:rsid w:val="28D948BF"/>
    <w:rsid w:val="28DB0637"/>
    <w:rsid w:val="28FC235B"/>
    <w:rsid w:val="29035C91"/>
    <w:rsid w:val="29143B49"/>
    <w:rsid w:val="291F16D9"/>
    <w:rsid w:val="29422464"/>
    <w:rsid w:val="29475CCC"/>
    <w:rsid w:val="296F2DDD"/>
    <w:rsid w:val="29761417"/>
    <w:rsid w:val="29824F56"/>
    <w:rsid w:val="29924284"/>
    <w:rsid w:val="29A924E3"/>
    <w:rsid w:val="29B33362"/>
    <w:rsid w:val="29CA2459"/>
    <w:rsid w:val="29CC61D1"/>
    <w:rsid w:val="29CC7F7F"/>
    <w:rsid w:val="29D60DFE"/>
    <w:rsid w:val="29E5576E"/>
    <w:rsid w:val="29F00112"/>
    <w:rsid w:val="2A157B78"/>
    <w:rsid w:val="2A1A0CEB"/>
    <w:rsid w:val="2A1B4A63"/>
    <w:rsid w:val="2A224043"/>
    <w:rsid w:val="2A3A75DF"/>
    <w:rsid w:val="2A3D2C2B"/>
    <w:rsid w:val="2A57091F"/>
    <w:rsid w:val="2A5C1303"/>
    <w:rsid w:val="2A5F5D43"/>
    <w:rsid w:val="2A600349"/>
    <w:rsid w:val="2A6D1762"/>
    <w:rsid w:val="2A954815"/>
    <w:rsid w:val="2AB074A6"/>
    <w:rsid w:val="2AB7478C"/>
    <w:rsid w:val="2AB96756"/>
    <w:rsid w:val="2ACA0963"/>
    <w:rsid w:val="2AD0584D"/>
    <w:rsid w:val="2AD90BA6"/>
    <w:rsid w:val="2AE20B42"/>
    <w:rsid w:val="2AE80DE9"/>
    <w:rsid w:val="2AE82B97"/>
    <w:rsid w:val="2AFB6D6E"/>
    <w:rsid w:val="2B160E51"/>
    <w:rsid w:val="2B2362C5"/>
    <w:rsid w:val="2B3B53BD"/>
    <w:rsid w:val="2B650FCD"/>
    <w:rsid w:val="2B77084C"/>
    <w:rsid w:val="2B795EE5"/>
    <w:rsid w:val="2B7F6702"/>
    <w:rsid w:val="2B852ADC"/>
    <w:rsid w:val="2B9F4285"/>
    <w:rsid w:val="2BF57C61"/>
    <w:rsid w:val="2C2B2A0E"/>
    <w:rsid w:val="2C332538"/>
    <w:rsid w:val="2C464019"/>
    <w:rsid w:val="2C4C53A8"/>
    <w:rsid w:val="2C5F157F"/>
    <w:rsid w:val="2C672E2F"/>
    <w:rsid w:val="2C6B3A80"/>
    <w:rsid w:val="2C8B4122"/>
    <w:rsid w:val="2C9F7BCD"/>
    <w:rsid w:val="2CAB291B"/>
    <w:rsid w:val="2CB73169"/>
    <w:rsid w:val="2CD258AD"/>
    <w:rsid w:val="2CDC497D"/>
    <w:rsid w:val="2CE33F5E"/>
    <w:rsid w:val="2D1759B5"/>
    <w:rsid w:val="2D1E4938"/>
    <w:rsid w:val="2D2C612C"/>
    <w:rsid w:val="2D2F0F51"/>
    <w:rsid w:val="2D3447B9"/>
    <w:rsid w:val="2D367DBD"/>
    <w:rsid w:val="2D377E06"/>
    <w:rsid w:val="2D386795"/>
    <w:rsid w:val="2D39592C"/>
    <w:rsid w:val="2D4B38B1"/>
    <w:rsid w:val="2D4C5C73"/>
    <w:rsid w:val="2D56054E"/>
    <w:rsid w:val="2D597D7C"/>
    <w:rsid w:val="2D674407"/>
    <w:rsid w:val="2D7040BF"/>
    <w:rsid w:val="2D74105A"/>
    <w:rsid w:val="2D744BB6"/>
    <w:rsid w:val="2D903C81"/>
    <w:rsid w:val="2D9D5735"/>
    <w:rsid w:val="2DA82C99"/>
    <w:rsid w:val="2DCA0C7A"/>
    <w:rsid w:val="2DE7319F"/>
    <w:rsid w:val="2DF16206"/>
    <w:rsid w:val="2DF857E7"/>
    <w:rsid w:val="2E1819E5"/>
    <w:rsid w:val="2E271C28"/>
    <w:rsid w:val="2E4623AD"/>
    <w:rsid w:val="2E5958F1"/>
    <w:rsid w:val="2E717347"/>
    <w:rsid w:val="2E9077CD"/>
    <w:rsid w:val="2E9813B2"/>
    <w:rsid w:val="2E9C43C4"/>
    <w:rsid w:val="2EA22B7F"/>
    <w:rsid w:val="2EAD4823"/>
    <w:rsid w:val="2EB04DD1"/>
    <w:rsid w:val="2EBA0CEE"/>
    <w:rsid w:val="2EBC6814"/>
    <w:rsid w:val="2ECB2EFB"/>
    <w:rsid w:val="2ECE6FBC"/>
    <w:rsid w:val="2EE315AC"/>
    <w:rsid w:val="2EE42079"/>
    <w:rsid w:val="2EED2E11"/>
    <w:rsid w:val="2F1A79DF"/>
    <w:rsid w:val="2F25085E"/>
    <w:rsid w:val="2F283504"/>
    <w:rsid w:val="2F397D01"/>
    <w:rsid w:val="2F4B5DEA"/>
    <w:rsid w:val="2F77273B"/>
    <w:rsid w:val="2FA8323D"/>
    <w:rsid w:val="2FCC6F2B"/>
    <w:rsid w:val="2FD10B0E"/>
    <w:rsid w:val="2FF65D56"/>
    <w:rsid w:val="301D1535"/>
    <w:rsid w:val="302E3742"/>
    <w:rsid w:val="305273C9"/>
    <w:rsid w:val="307750E9"/>
    <w:rsid w:val="30817D16"/>
    <w:rsid w:val="308A649E"/>
    <w:rsid w:val="30907F59"/>
    <w:rsid w:val="30B33C47"/>
    <w:rsid w:val="30B874AF"/>
    <w:rsid w:val="30F1651D"/>
    <w:rsid w:val="30F46739"/>
    <w:rsid w:val="310D77FB"/>
    <w:rsid w:val="311346E6"/>
    <w:rsid w:val="311566B0"/>
    <w:rsid w:val="31222DDE"/>
    <w:rsid w:val="313A6116"/>
    <w:rsid w:val="3148438F"/>
    <w:rsid w:val="315C42DF"/>
    <w:rsid w:val="317F2F39"/>
    <w:rsid w:val="31864EB8"/>
    <w:rsid w:val="31943A79"/>
    <w:rsid w:val="31AC0DC2"/>
    <w:rsid w:val="31B732C3"/>
    <w:rsid w:val="31BE4652"/>
    <w:rsid w:val="31BF0C8F"/>
    <w:rsid w:val="31CB1020"/>
    <w:rsid w:val="31CF2D03"/>
    <w:rsid w:val="320505B1"/>
    <w:rsid w:val="32056724"/>
    <w:rsid w:val="320B1215"/>
    <w:rsid w:val="3220355E"/>
    <w:rsid w:val="322F72FD"/>
    <w:rsid w:val="325A45AB"/>
    <w:rsid w:val="32601BAD"/>
    <w:rsid w:val="32625925"/>
    <w:rsid w:val="32713DBA"/>
    <w:rsid w:val="327411B4"/>
    <w:rsid w:val="328238D1"/>
    <w:rsid w:val="328C29A2"/>
    <w:rsid w:val="32CC2D9E"/>
    <w:rsid w:val="32D103B5"/>
    <w:rsid w:val="32E4633A"/>
    <w:rsid w:val="32EA1E91"/>
    <w:rsid w:val="32F01183"/>
    <w:rsid w:val="32FB73CE"/>
    <w:rsid w:val="330C12D4"/>
    <w:rsid w:val="331D35FA"/>
    <w:rsid w:val="332E1CAB"/>
    <w:rsid w:val="333170A5"/>
    <w:rsid w:val="333252F7"/>
    <w:rsid w:val="333D2FE3"/>
    <w:rsid w:val="333E3DB4"/>
    <w:rsid w:val="334C1344"/>
    <w:rsid w:val="337B4EF0"/>
    <w:rsid w:val="33997EA6"/>
    <w:rsid w:val="339C4E66"/>
    <w:rsid w:val="33B201E6"/>
    <w:rsid w:val="33B977C6"/>
    <w:rsid w:val="33C109A6"/>
    <w:rsid w:val="33CA3782"/>
    <w:rsid w:val="33D20888"/>
    <w:rsid w:val="33E34843"/>
    <w:rsid w:val="33EC194A"/>
    <w:rsid w:val="340671D4"/>
    <w:rsid w:val="340727A7"/>
    <w:rsid w:val="34086058"/>
    <w:rsid w:val="34744A92"/>
    <w:rsid w:val="347B4A7C"/>
    <w:rsid w:val="348F6779"/>
    <w:rsid w:val="3491429F"/>
    <w:rsid w:val="34947D77"/>
    <w:rsid w:val="34983880"/>
    <w:rsid w:val="34A2025B"/>
    <w:rsid w:val="34A43FD3"/>
    <w:rsid w:val="34DF325D"/>
    <w:rsid w:val="34E24AFB"/>
    <w:rsid w:val="351853FB"/>
    <w:rsid w:val="35204D95"/>
    <w:rsid w:val="353335A8"/>
    <w:rsid w:val="35501CB3"/>
    <w:rsid w:val="355754E9"/>
    <w:rsid w:val="355F439E"/>
    <w:rsid w:val="35AB1391"/>
    <w:rsid w:val="35B53FBD"/>
    <w:rsid w:val="35DF103A"/>
    <w:rsid w:val="360A255B"/>
    <w:rsid w:val="36190A39"/>
    <w:rsid w:val="361F517C"/>
    <w:rsid w:val="36251143"/>
    <w:rsid w:val="36347FA7"/>
    <w:rsid w:val="36401AD9"/>
    <w:rsid w:val="36484E32"/>
    <w:rsid w:val="365D6B2F"/>
    <w:rsid w:val="366003CD"/>
    <w:rsid w:val="366A124C"/>
    <w:rsid w:val="366C6035"/>
    <w:rsid w:val="367C51E8"/>
    <w:rsid w:val="36A4650C"/>
    <w:rsid w:val="36A77DAA"/>
    <w:rsid w:val="36A93B22"/>
    <w:rsid w:val="36AF3103"/>
    <w:rsid w:val="36AF4EB1"/>
    <w:rsid w:val="36CA5847"/>
    <w:rsid w:val="36CD549D"/>
    <w:rsid w:val="36D6068F"/>
    <w:rsid w:val="36ED3AB6"/>
    <w:rsid w:val="370C5E5F"/>
    <w:rsid w:val="371B60A2"/>
    <w:rsid w:val="3733163E"/>
    <w:rsid w:val="37376487"/>
    <w:rsid w:val="373830F8"/>
    <w:rsid w:val="3741254D"/>
    <w:rsid w:val="374E0226"/>
    <w:rsid w:val="37621F23"/>
    <w:rsid w:val="37654361"/>
    <w:rsid w:val="37797999"/>
    <w:rsid w:val="37B00763"/>
    <w:rsid w:val="37C64260"/>
    <w:rsid w:val="37C91214"/>
    <w:rsid w:val="37CB7AC8"/>
    <w:rsid w:val="37CF580A"/>
    <w:rsid w:val="37D50947"/>
    <w:rsid w:val="37D526F5"/>
    <w:rsid w:val="37DF17C6"/>
    <w:rsid w:val="37E172EC"/>
    <w:rsid w:val="37F52FC7"/>
    <w:rsid w:val="38172D0E"/>
    <w:rsid w:val="381A45AC"/>
    <w:rsid w:val="384E71C4"/>
    <w:rsid w:val="38637D01"/>
    <w:rsid w:val="388109FB"/>
    <w:rsid w:val="38877E93"/>
    <w:rsid w:val="388D2FD0"/>
    <w:rsid w:val="38A8605B"/>
    <w:rsid w:val="38B7004D"/>
    <w:rsid w:val="38BD3452"/>
    <w:rsid w:val="38D66725"/>
    <w:rsid w:val="38D96215"/>
    <w:rsid w:val="38E946AA"/>
    <w:rsid w:val="38F31085"/>
    <w:rsid w:val="390019F4"/>
    <w:rsid w:val="39025CF4"/>
    <w:rsid w:val="39096AFA"/>
    <w:rsid w:val="392456E2"/>
    <w:rsid w:val="393B2A2C"/>
    <w:rsid w:val="39447B32"/>
    <w:rsid w:val="39534219"/>
    <w:rsid w:val="3962445C"/>
    <w:rsid w:val="39684B19"/>
    <w:rsid w:val="39755F3E"/>
    <w:rsid w:val="39822409"/>
    <w:rsid w:val="3995038E"/>
    <w:rsid w:val="39995128"/>
    <w:rsid w:val="39A02679"/>
    <w:rsid w:val="39B63478"/>
    <w:rsid w:val="39B747A8"/>
    <w:rsid w:val="39CE564E"/>
    <w:rsid w:val="39D81656"/>
    <w:rsid w:val="39F41558"/>
    <w:rsid w:val="39FF7EFD"/>
    <w:rsid w:val="3A137505"/>
    <w:rsid w:val="3A173499"/>
    <w:rsid w:val="3A1A0893"/>
    <w:rsid w:val="3A2B0CF2"/>
    <w:rsid w:val="3A2B484E"/>
    <w:rsid w:val="3A322081"/>
    <w:rsid w:val="3A541734"/>
    <w:rsid w:val="3A59585F"/>
    <w:rsid w:val="3A5E69D2"/>
    <w:rsid w:val="3A663AD8"/>
    <w:rsid w:val="3A7174FD"/>
    <w:rsid w:val="3A797CAF"/>
    <w:rsid w:val="3A8D375B"/>
    <w:rsid w:val="3A8F0916"/>
    <w:rsid w:val="3A916DA7"/>
    <w:rsid w:val="3ABF1230"/>
    <w:rsid w:val="3AE74C19"/>
    <w:rsid w:val="3AFD443D"/>
    <w:rsid w:val="3B051543"/>
    <w:rsid w:val="3B057795"/>
    <w:rsid w:val="3B0752BB"/>
    <w:rsid w:val="3B293484"/>
    <w:rsid w:val="3B495B86"/>
    <w:rsid w:val="3B5129DA"/>
    <w:rsid w:val="3B710987"/>
    <w:rsid w:val="3B7D37CF"/>
    <w:rsid w:val="3B896C2D"/>
    <w:rsid w:val="3B944843"/>
    <w:rsid w:val="3B972C3D"/>
    <w:rsid w:val="3BC74A4B"/>
    <w:rsid w:val="3BD01B51"/>
    <w:rsid w:val="3BD50F16"/>
    <w:rsid w:val="3BE9676F"/>
    <w:rsid w:val="3BEB2A84"/>
    <w:rsid w:val="3BFF5F92"/>
    <w:rsid w:val="3C105F0F"/>
    <w:rsid w:val="3C17152E"/>
    <w:rsid w:val="3C1A53AE"/>
    <w:rsid w:val="3C1D02F8"/>
    <w:rsid w:val="3C243C4B"/>
    <w:rsid w:val="3C320116"/>
    <w:rsid w:val="3C37572C"/>
    <w:rsid w:val="3C485B8B"/>
    <w:rsid w:val="3C926E07"/>
    <w:rsid w:val="3CB90837"/>
    <w:rsid w:val="3CB94393"/>
    <w:rsid w:val="3CC50F8A"/>
    <w:rsid w:val="3CD45671"/>
    <w:rsid w:val="3CD72A6B"/>
    <w:rsid w:val="3CF917E5"/>
    <w:rsid w:val="3CFE26EE"/>
    <w:rsid w:val="3D033860"/>
    <w:rsid w:val="3D0D2931"/>
    <w:rsid w:val="3D143CBF"/>
    <w:rsid w:val="3D371601"/>
    <w:rsid w:val="3D406863"/>
    <w:rsid w:val="3D483969"/>
    <w:rsid w:val="3D580050"/>
    <w:rsid w:val="3D5F022C"/>
    <w:rsid w:val="3D70539A"/>
    <w:rsid w:val="3D712EC0"/>
    <w:rsid w:val="3D802641"/>
    <w:rsid w:val="3D8726E3"/>
    <w:rsid w:val="3D89645B"/>
    <w:rsid w:val="3D983A41"/>
    <w:rsid w:val="3D9C6579"/>
    <w:rsid w:val="3D9D5A63"/>
    <w:rsid w:val="3DAE5EC2"/>
    <w:rsid w:val="3DB66B25"/>
    <w:rsid w:val="3DBA4524"/>
    <w:rsid w:val="3DF37D79"/>
    <w:rsid w:val="3E077380"/>
    <w:rsid w:val="3E0F11FF"/>
    <w:rsid w:val="3E3363C7"/>
    <w:rsid w:val="3E351A85"/>
    <w:rsid w:val="3E356BAC"/>
    <w:rsid w:val="3E375EB7"/>
    <w:rsid w:val="3E412D94"/>
    <w:rsid w:val="3E556DD3"/>
    <w:rsid w:val="3E642A25"/>
    <w:rsid w:val="3E6D1A7C"/>
    <w:rsid w:val="3E9C3F6D"/>
    <w:rsid w:val="3E9E2A83"/>
    <w:rsid w:val="3EAE5A4E"/>
    <w:rsid w:val="3EB70DA6"/>
    <w:rsid w:val="3EC1425C"/>
    <w:rsid w:val="3ED454B4"/>
    <w:rsid w:val="3EFB5137"/>
    <w:rsid w:val="3F0A2D27"/>
    <w:rsid w:val="3F3F333C"/>
    <w:rsid w:val="3F485EA2"/>
    <w:rsid w:val="3F67457A"/>
    <w:rsid w:val="3F9A4950"/>
    <w:rsid w:val="3FB3156E"/>
    <w:rsid w:val="3FB928FC"/>
    <w:rsid w:val="3FBA180C"/>
    <w:rsid w:val="3FC90D91"/>
    <w:rsid w:val="3FCE45FA"/>
    <w:rsid w:val="3FE060DB"/>
    <w:rsid w:val="3FE91433"/>
    <w:rsid w:val="3FED079C"/>
    <w:rsid w:val="3FF878C8"/>
    <w:rsid w:val="400973E0"/>
    <w:rsid w:val="400A2E45"/>
    <w:rsid w:val="401144E6"/>
    <w:rsid w:val="4013025E"/>
    <w:rsid w:val="402B55A8"/>
    <w:rsid w:val="40300E10"/>
    <w:rsid w:val="403151BC"/>
    <w:rsid w:val="40491ED2"/>
    <w:rsid w:val="40572841"/>
    <w:rsid w:val="405F16F6"/>
    <w:rsid w:val="405F5252"/>
    <w:rsid w:val="406125C6"/>
    <w:rsid w:val="40632F94"/>
    <w:rsid w:val="40730CFD"/>
    <w:rsid w:val="409F7D44"/>
    <w:rsid w:val="40A11D0E"/>
    <w:rsid w:val="40A2730F"/>
    <w:rsid w:val="40A8045D"/>
    <w:rsid w:val="40B21825"/>
    <w:rsid w:val="40C24078"/>
    <w:rsid w:val="41120516"/>
    <w:rsid w:val="413761CE"/>
    <w:rsid w:val="413B7A6D"/>
    <w:rsid w:val="414032D5"/>
    <w:rsid w:val="414D1F99"/>
    <w:rsid w:val="415C79E3"/>
    <w:rsid w:val="416F7716"/>
    <w:rsid w:val="41806EEB"/>
    <w:rsid w:val="41874A60"/>
    <w:rsid w:val="41962EF5"/>
    <w:rsid w:val="41A105CE"/>
    <w:rsid w:val="41AA074E"/>
    <w:rsid w:val="41BB0BAE"/>
    <w:rsid w:val="41C56AE7"/>
    <w:rsid w:val="41C57157"/>
    <w:rsid w:val="41E1012C"/>
    <w:rsid w:val="41E32216"/>
    <w:rsid w:val="41FA6AA8"/>
    <w:rsid w:val="424C5CAA"/>
    <w:rsid w:val="424E1A22"/>
    <w:rsid w:val="426D059E"/>
    <w:rsid w:val="42925DB2"/>
    <w:rsid w:val="429C278D"/>
    <w:rsid w:val="429D02B3"/>
    <w:rsid w:val="429F227D"/>
    <w:rsid w:val="42A25C30"/>
    <w:rsid w:val="42B23D5F"/>
    <w:rsid w:val="42CD6DEA"/>
    <w:rsid w:val="42E5473F"/>
    <w:rsid w:val="4325517E"/>
    <w:rsid w:val="43340C18"/>
    <w:rsid w:val="433C7ACC"/>
    <w:rsid w:val="434A3F97"/>
    <w:rsid w:val="434D1CD9"/>
    <w:rsid w:val="43553071"/>
    <w:rsid w:val="435C1F1C"/>
    <w:rsid w:val="438C7D95"/>
    <w:rsid w:val="438D6500"/>
    <w:rsid w:val="43917E18"/>
    <w:rsid w:val="43A13F69"/>
    <w:rsid w:val="43C006FD"/>
    <w:rsid w:val="43D06B36"/>
    <w:rsid w:val="43E3619A"/>
    <w:rsid w:val="44006D4C"/>
    <w:rsid w:val="443738C7"/>
    <w:rsid w:val="444035EC"/>
    <w:rsid w:val="44420E09"/>
    <w:rsid w:val="444A4128"/>
    <w:rsid w:val="446A4D7F"/>
    <w:rsid w:val="44894F93"/>
    <w:rsid w:val="448E6105"/>
    <w:rsid w:val="44986F84"/>
    <w:rsid w:val="44AC14B7"/>
    <w:rsid w:val="44B30262"/>
    <w:rsid w:val="44BA514C"/>
    <w:rsid w:val="44BA6EFA"/>
    <w:rsid w:val="44BA79DD"/>
    <w:rsid w:val="44D915EF"/>
    <w:rsid w:val="44EE29BA"/>
    <w:rsid w:val="44EE3FA4"/>
    <w:rsid w:val="44FE14DD"/>
    <w:rsid w:val="44FF34A7"/>
    <w:rsid w:val="45091C30"/>
    <w:rsid w:val="45136374"/>
    <w:rsid w:val="453A628D"/>
    <w:rsid w:val="453E637E"/>
    <w:rsid w:val="453E7B2C"/>
    <w:rsid w:val="45451750"/>
    <w:rsid w:val="455235D7"/>
    <w:rsid w:val="45552157"/>
    <w:rsid w:val="45554E75"/>
    <w:rsid w:val="45594965"/>
    <w:rsid w:val="456977A2"/>
    <w:rsid w:val="456B4699"/>
    <w:rsid w:val="456F23DB"/>
    <w:rsid w:val="457A48DC"/>
    <w:rsid w:val="45863281"/>
    <w:rsid w:val="4597548E"/>
    <w:rsid w:val="45A51959"/>
    <w:rsid w:val="45AD6A5F"/>
    <w:rsid w:val="45CA7611"/>
    <w:rsid w:val="45CC5137"/>
    <w:rsid w:val="45D67D64"/>
    <w:rsid w:val="45E05087"/>
    <w:rsid w:val="45E5444B"/>
    <w:rsid w:val="45FB2B15"/>
    <w:rsid w:val="45FD79E7"/>
    <w:rsid w:val="46356A6A"/>
    <w:rsid w:val="46387A28"/>
    <w:rsid w:val="46505995"/>
    <w:rsid w:val="465A0995"/>
    <w:rsid w:val="46625B06"/>
    <w:rsid w:val="46827EEC"/>
    <w:rsid w:val="469D2F78"/>
    <w:rsid w:val="46CC73B9"/>
    <w:rsid w:val="46D544C0"/>
    <w:rsid w:val="46DD291B"/>
    <w:rsid w:val="46DE330B"/>
    <w:rsid w:val="46ED33B2"/>
    <w:rsid w:val="46F901C8"/>
    <w:rsid w:val="47222787"/>
    <w:rsid w:val="472D3228"/>
    <w:rsid w:val="47332F94"/>
    <w:rsid w:val="473D3E13"/>
    <w:rsid w:val="473E02B7"/>
    <w:rsid w:val="473E2065"/>
    <w:rsid w:val="47462CC7"/>
    <w:rsid w:val="474F4272"/>
    <w:rsid w:val="47596E9F"/>
    <w:rsid w:val="47653A95"/>
    <w:rsid w:val="477737C9"/>
    <w:rsid w:val="478832E0"/>
    <w:rsid w:val="479C4FDD"/>
    <w:rsid w:val="47A83982"/>
    <w:rsid w:val="47AD0F98"/>
    <w:rsid w:val="47C87B80"/>
    <w:rsid w:val="47D1245B"/>
    <w:rsid w:val="47D66741"/>
    <w:rsid w:val="47E51422"/>
    <w:rsid w:val="48084421"/>
    <w:rsid w:val="481728B6"/>
    <w:rsid w:val="48174664"/>
    <w:rsid w:val="48515DC8"/>
    <w:rsid w:val="48753667"/>
    <w:rsid w:val="487A531F"/>
    <w:rsid w:val="48822425"/>
    <w:rsid w:val="488F069E"/>
    <w:rsid w:val="48A44149"/>
    <w:rsid w:val="48B1464B"/>
    <w:rsid w:val="48C60564"/>
    <w:rsid w:val="48F7696F"/>
    <w:rsid w:val="48FD6253"/>
    <w:rsid w:val="48FD7CFE"/>
    <w:rsid w:val="491C2DF1"/>
    <w:rsid w:val="4921579A"/>
    <w:rsid w:val="493571D3"/>
    <w:rsid w:val="494D2A33"/>
    <w:rsid w:val="494D62C3"/>
    <w:rsid w:val="49507E2D"/>
    <w:rsid w:val="49886A9A"/>
    <w:rsid w:val="4992615A"/>
    <w:rsid w:val="49A60395"/>
    <w:rsid w:val="49AE2DA6"/>
    <w:rsid w:val="49D15412"/>
    <w:rsid w:val="49D96075"/>
    <w:rsid w:val="49E26E3B"/>
    <w:rsid w:val="49F904C5"/>
    <w:rsid w:val="49FD6207"/>
    <w:rsid w:val="4A003601"/>
    <w:rsid w:val="4A0C644A"/>
    <w:rsid w:val="4A143551"/>
    <w:rsid w:val="4A1E1CDA"/>
    <w:rsid w:val="4A266DE0"/>
    <w:rsid w:val="4A392FB7"/>
    <w:rsid w:val="4A396B13"/>
    <w:rsid w:val="4A3E412A"/>
    <w:rsid w:val="4A437992"/>
    <w:rsid w:val="4A4A6F73"/>
    <w:rsid w:val="4A4C4A99"/>
    <w:rsid w:val="4A5B1180"/>
    <w:rsid w:val="4A630034"/>
    <w:rsid w:val="4A6718D3"/>
    <w:rsid w:val="4A7D2EA4"/>
    <w:rsid w:val="4A7D4C52"/>
    <w:rsid w:val="4A835FE1"/>
    <w:rsid w:val="4A8C758B"/>
    <w:rsid w:val="4A93645E"/>
    <w:rsid w:val="4ABE526B"/>
    <w:rsid w:val="4AC74F0A"/>
    <w:rsid w:val="4AD827D0"/>
    <w:rsid w:val="4ADD3943"/>
    <w:rsid w:val="4ADF590D"/>
    <w:rsid w:val="4AE42F23"/>
    <w:rsid w:val="4B0E61F2"/>
    <w:rsid w:val="4B120C12"/>
    <w:rsid w:val="4B201A81"/>
    <w:rsid w:val="4B413ED2"/>
    <w:rsid w:val="4B4D6D1A"/>
    <w:rsid w:val="4B59236E"/>
    <w:rsid w:val="4B840262"/>
    <w:rsid w:val="4B865D88"/>
    <w:rsid w:val="4B991F60"/>
    <w:rsid w:val="4BA97CC9"/>
    <w:rsid w:val="4BAF34A5"/>
    <w:rsid w:val="4BBA3C84"/>
    <w:rsid w:val="4BDE7972"/>
    <w:rsid w:val="4C03562B"/>
    <w:rsid w:val="4C0D5B3C"/>
    <w:rsid w:val="4C0F0A6C"/>
    <w:rsid w:val="4C1B7362"/>
    <w:rsid w:val="4C34433A"/>
    <w:rsid w:val="4C4F250A"/>
    <w:rsid w:val="4C545E87"/>
    <w:rsid w:val="4C5E0AB3"/>
    <w:rsid w:val="4C602A7D"/>
    <w:rsid w:val="4C673E0C"/>
    <w:rsid w:val="4C6F0F12"/>
    <w:rsid w:val="4C7D53DD"/>
    <w:rsid w:val="4C8A5D4C"/>
    <w:rsid w:val="4CCE3E8B"/>
    <w:rsid w:val="4CD80866"/>
    <w:rsid w:val="4CDB2104"/>
    <w:rsid w:val="4CDD40CE"/>
    <w:rsid w:val="4CF66F3E"/>
    <w:rsid w:val="4D106251"/>
    <w:rsid w:val="4D1B69A4"/>
    <w:rsid w:val="4D602609"/>
    <w:rsid w:val="4D673998"/>
    <w:rsid w:val="4D6B792C"/>
    <w:rsid w:val="4D801CC9"/>
    <w:rsid w:val="4D8E5BE1"/>
    <w:rsid w:val="4D9C7AE5"/>
    <w:rsid w:val="4DB24D86"/>
    <w:rsid w:val="4DD92AE7"/>
    <w:rsid w:val="4DE44FE8"/>
    <w:rsid w:val="4DFE42FC"/>
    <w:rsid w:val="4E154599"/>
    <w:rsid w:val="4E3046D1"/>
    <w:rsid w:val="4E3E294A"/>
    <w:rsid w:val="4E3F66C2"/>
    <w:rsid w:val="4E832A53"/>
    <w:rsid w:val="4E9B1B4B"/>
    <w:rsid w:val="4ED84D30"/>
    <w:rsid w:val="4EE96D5A"/>
    <w:rsid w:val="4EFD637E"/>
    <w:rsid w:val="4F275AD4"/>
    <w:rsid w:val="4F381A8F"/>
    <w:rsid w:val="4F950C90"/>
    <w:rsid w:val="4FB8497E"/>
    <w:rsid w:val="4FD74E04"/>
    <w:rsid w:val="4FDA2B47"/>
    <w:rsid w:val="4FE17A31"/>
    <w:rsid w:val="4FE6695D"/>
    <w:rsid w:val="4FF260E2"/>
    <w:rsid w:val="5019541D"/>
    <w:rsid w:val="50414974"/>
    <w:rsid w:val="507765E7"/>
    <w:rsid w:val="50970679"/>
    <w:rsid w:val="509E5922"/>
    <w:rsid w:val="50B82E88"/>
    <w:rsid w:val="50BD049E"/>
    <w:rsid w:val="50D37CC2"/>
    <w:rsid w:val="50D62C77"/>
    <w:rsid w:val="50D77086"/>
    <w:rsid w:val="50EE202D"/>
    <w:rsid w:val="50EF617E"/>
    <w:rsid w:val="50F47C38"/>
    <w:rsid w:val="51085492"/>
    <w:rsid w:val="51660CD3"/>
    <w:rsid w:val="51782617"/>
    <w:rsid w:val="517B5C63"/>
    <w:rsid w:val="51CE0489"/>
    <w:rsid w:val="520F7E19"/>
    <w:rsid w:val="52140592"/>
    <w:rsid w:val="52187956"/>
    <w:rsid w:val="522D3402"/>
    <w:rsid w:val="523302EC"/>
    <w:rsid w:val="525F00D7"/>
    <w:rsid w:val="528374C6"/>
    <w:rsid w:val="528D6E8D"/>
    <w:rsid w:val="52950FA7"/>
    <w:rsid w:val="52B72CCB"/>
    <w:rsid w:val="52C553E8"/>
    <w:rsid w:val="52C75604"/>
    <w:rsid w:val="52CE2A41"/>
    <w:rsid w:val="52D90E94"/>
    <w:rsid w:val="531B76FE"/>
    <w:rsid w:val="531D3476"/>
    <w:rsid w:val="533B56AA"/>
    <w:rsid w:val="53570898"/>
    <w:rsid w:val="53590226"/>
    <w:rsid w:val="53672943"/>
    <w:rsid w:val="537874D3"/>
    <w:rsid w:val="5385101B"/>
    <w:rsid w:val="53A76E27"/>
    <w:rsid w:val="53AB0A82"/>
    <w:rsid w:val="53C27B7A"/>
    <w:rsid w:val="53C5766A"/>
    <w:rsid w:val="53CC27A6"/>
    <w:rsid w:val="53E67D0C"/>
    <w:rsid w:val="5408554B"/>
    <w:rsid w:val="541A1764"/>
    <w:rsid w:val="542C1497"/>
    <w:rsid w:val="543547EF"/>
    <w:rsid w:val="544E4AC0"/>
    <w:rsid w:val="545863D3"/>
    <w:rsid w:val="547C0D3A"/>
    <w:rsid w:val="547E7F44"/>
    <w:rsid w:val="54837309"/>
    <w:rsid w:val="54905ECA"/>
    <w:rsid w:val="549E05E7"/>
    <w:rsid w:val="54C1176F"/>
    <w:rsid w:val="54CB6F02"/>
    <w:rsid w:val="54DE4E87"/>
    <w:rsid w:val="54E63D3C"/>
    <w:rsid w:val="54F27E1C"/>
    <w:rsid w:val="552D54C7"/>
    <w:rsid w:val="552F123F"/>
    <w:rsid w:val="554F4117"/>
    <w:rsid w:val="557404D3"/>
    <w:rsid w:val="5575472E"/>
    <w:rsid w:val="557D01FC"/>
    <w:rsid w:val="55855303"/>
    <w:rsid w:val="55856115"/>
    <w:rsid w:val="55A21A11"/>
    <w:rsid w:val="55A84294"/>
    <w:rsid w:val="55CE2806"/>
    <w:rsid w:val="55D41DE6"/>
    <w:rsid w:val="55DA38A0"/>
    <w:rsid w:val="55DF4A13"/>
    <w:rsid w:val="55E00732"/>
    <w:rsid w:val="55EE25B4"/>
    <w:rsid w:val="55F45FE4"/>
    <w:rsid w:val="55FD133D"/>
    <w:rsid w:val="560A555A"/>
    <w:rsid w:val="560F0197"/>
    <w:rsid w:val="562E7748"/>
    <w:rsid w:val="56310FE7"/>
    <w:rsid w:val="56324E0D"/>
    <w:rsid w:val="563665FD"/>
    <w:rsid w:val="565F3DA6"/>
    <w:rsid w:val="56682C5A"/>
    <w:rsid w:val="56817290"/>
    <w:rsid w:val="56AA3D6C"/>
    <w:rsid w:val="56C1236A"/>
    <w:rsid w:val="56CD0D0F"/>
    <w:rsid w:val="56DE4CCA"/>
    <w:rsid w:val="56E62EF3"/>
    <w:rsid w:val="56F24C1A"/>
    <w:rsid w:val="56F73FDE"/>
    <w:rsid w:val="570A5ABF"/>
    <w:rsid w:val="572052E3"/>
    <w:rsid w:val="572172AD"/>
    <w:rsid w:val="57323268"/>
    <w:rsid w:val="57523A72"/>
    <w:rsid w:val="575E405D"/>
    <w:rsid w:val="576F0018"/>
    <w:rsid w:val="577E025B"/>
    <w:rsid w:val="57A04676"/>
    <w:rsid w:val="57AA7FE2"/>
    <w:rsid w:val="57C00874"/>
    <w:rsid w:val="57C33EC0"/>
    <w:rsid w:val="57D1482F"/>
    <w:rsid w:val="57FB7AFE"/>
    <w:rsid w:val="581D1822"/>
    <w:rsid w:val="582726A1"/>
    <w:rsid w:val="58311772"/>
    <w:rsid w:val="58464C4E"/>
    <w:rsid w:val="584B2834"/>
    <w:rsid w:val="585A4825"/>
    <w:rsid w:val="585D50BE"/>
    <w:rsid w:val="586C4388"/>
    <w:rsid w:val="58733B38"/>
    <w:rsid w:val="588D58A4"/>
    <w:rsid w:val="589F54E3"/>
    <w:rsid w:val="58A41F44"/>
    <w:rsid w:val="58BF6D7E"/>
    <w:rsid w:val="58D413E9"/>
    <w:rsid w:val="58E93DFA"/>
    <w:rsid w:val="58FC3540"/>
    <w:rsid w:val="59034EBC"/>
    <w:rsid w:val="59126EAD"/>
    <w:rsid w:val="59590F80"/>
    <w:rsid w:val="595C281E"/>
    <w:rsid w:val="598C3104"/>
    <w:rsid w:val="599C2C1B"/>
    <w:rsid w:val="59C81C62"/>
    <w:rsid w:val="5A3410A5"/>
    <w:rsid w:val="5A367372"/>
    <w:rsid w:val="5A3B0686"/>
    <w:rsid w:val="5A3B5D42"/>
    <w:rsid w:val="5A403EEE"/>
    <w:rsid w:val="5A5D23AA"/>
    <w:rsid w:val="5A5D3478"/>
    <w:rsid w:val="5A6F50EB"/>
    <w:rsid w:val="5A8042EB"/>
    <w:rsid w:val="5A9658BC"/>
    <w:rsid w:val="5A987886"/>
    <w:rsid w:val="5A9C7376"/>
    <w:rsid w:val="5AB0697E"/>
    <w:rsid w:val="5AB46C0D"/>
    <w:rsid w:val="5AC24903"/>
    <w:rsid w:val="5AED1980"/>
    <w:rsid w:val="5AFF7905"/>
    <w:rsid w:val="5B0311A3"/>
    <w:rsid w:val="5B1909C7"/>
    <w:rsid w:val="5B411CCC"/>
    <w:rsid w:val="5B4930DF"/>
    <w:rsid w:val="5B4A5024"/>
    <w:rsid w:val="5B4E6197"/>
    <w:rsid w:val="5B4F43E9"/>
    <w:rsid w:val="5B501F0F"/>
    <w:rsid w:val="5B555777"/>
    <w:rsid w:val="5B5F2152"/>
    <w:rsid w:val="5B721E85"/>
    <w:rsid w:val="5B735000"/>
    <w:rsid w:val="5BBC1352"/>
    <w:rsid w:val="5C025E5E"/>
    <w:rsid w:val="5C044F16"/>
    <w:rsid w:val="5C164F06"/>
    <w:rsid w:val="5C4C0928"/>
    <w:rsid w:val="5C581579"/>
    <w:rsid w:val="5C602626"/>
    <w:rsid w:val="5C6519EA"/>
    <w:rsid w:val="5C702869"/>
    <w:rsid w:val="5C7A1FAE"/>
    <w:rsid w:val="5C8F4102"/>
    <w:rsid w:val="5C94450E"/>
    <w:rsid w:val="5CB07109"/>
    <w:rsid w:val="5CCD7CBB"/>
    <w:rsid w:val="5CCE57E1"/>
    <w:rsid w:val="5CD728E8"/>
    <w:rsid w:val="5CFF1E3E"/>
    <w:rsid w:val="5D017244"/>
    <w:rsid w:val="5D153410"/>
    <w:rsid w:val="5D2B2C34"/>
    <w:rsid w:val="5D2B6790"/>
    <w:rsid w:val="5D303DA6"/>
    <w:rsid w:val="5D327B1E"/>
    <w:rsid w:val="5D3C274B"/>
    <w:rsid w:val="5D4D55B1"/>
    <w:rsid w:val="5D610403"/>
    <w:rsid w:val="5D6F2B20"/>
    <w:rsid w:val="5D79574D"/>
    <w:rsid w:val="5D7D01C6"/>
    <w:rsid w:val="5D8813AD"/>
    <w:rsid w:val="5D9E6F62"/>
    <w:rsid w:val="5DA33A8C"/>
    <w:rsid w:val="5DB91FED"/>
    <w:rsid w:val="5DDD2180"/>
    <w:rsid w:val="5DDE7CA6"/>
    <w:rsid w:val="5DE66B5A"/>
    <w:rsid w:val="5E0A45C4"/>
    <w:rsid w:val="5E0D0AC0"/>
    <w:rsid w:val="5E2E7C93"/>
    <w:rsid w:val="5E4C2E61"/>
    <w:rsid w:val="5E4E4E2C"/>
    <w:rsid w:val="5E5066D3"/>
    <w:rsid w:val="5E5D506F"/>
    <w:rsid w:val="5E7F2B1A"/>
    <w:rsid w:val="5E8F2D4E"/>
    <w:rsid w:val="5EA44666"/>
    <w:rsid w:val="5EA7453C"/>
    <w:rsid w:val="5ED05841"/>
    <w:rsid w:val="5ED7628F"/>
    <w:rsid w:val="5ED864A3"/>
    <w:rsid w:val="5EE16E0E"/>
    <w:rsid w:val="5EE41FF6"/>
    <w:rsid w:val="5F613574"/>
    <w:rsid w:val="5F773F0E"/>
    <w:rsid w:val="5F7B2342"/>
    <w:rsid w:val="5F93061C"/>
    <w:rsid w:val="5FA67DDA"/>
    <w:rsid w:val="5FC23E06"/>
    <w:rsid w:val="5FC44C79"/>
    <w:rsid w:val="5FC8476A"/>
    <w:rsid w:val="5FCA6734"/>
    <w:rsid w:val="5FD90725"/>
    <w:rsid w:val="5FD95A0B"/>
    <w:rsid w:val="5FDA0F1A"/>
    <w:rsid w:val="5FDA4E5B"/>
    <w:rsid w:val="5FF437B1"/>
    <w:rsid w:val="5FFA069B"/>
    <w:rsid w:val="6008725C"/>
    <w:rsid w:val="6009588A"/>
    <w:rsid w:val="60137DF0"/>
    <w:rsid w:val="60295AD5"/>
    <w:rsid w:val="604D4C6F"/>
    <w:rsid w:val="605B4D16"/>
    <w:rsid w:val="606C1599"/>
    <w:rsid w:val="607466A0"/>
    <w:rsid w:val="609B59DA"/>
    <w:rsid w:val="60B349C5"/>
    <w:rsid w:val="60B53C08"/>
    <w:rsid w:val="60D94755"/>
    <w:rsid w:val="60F15F42"/>
    <w:rsid w:val="60F872D1"/>
    <w:rsid w:val="612B5DE7"/>
    <w:rsid w:val="6142679E"/>
    <w:rsid w:val="61462A30"/>
    <w:rsid w:val="615C785F"/>
    <w:rsid w:val="61B41449"/>
    <w:rsid w:val="61C20F53"/>
    <w:rsid w:val="61CA6BC0"/>
    <w:rsid w:val="61CD1531"/>
    <w:rsid w:val="61E0223F"/>
    <w:rsid w:val="61F257CF"/>
    <w:rsid w:val="6200468F"/>
    <w:rsid w:val="62045801"/>
    <w:rsid w:val="6213404B"/>
    <w:rsid w:val="62165C60"/>
    <w:rsid w:val="622C1248"/>
    <w:rsid w:val="62436329"/>
    <w:rsid w:val="624A590A"/>
    <w:rsid w:val="62565BDF"/>
    <w:rsid w:val="62586279"/>
    <w:rsid w:val="62B47227"/>
    <w:rsid w:val="62D358FF"/>
    <w:rsid w:val="62DD052C"/>
    <w:rsid w:val="62E95123"/>
    <w:rsid w:val="62FE04A2"/>
    <w:rsid w:val="630006BE"/>
    <w:rsid w:val="63021D41"/>
    <w:rsid w:val="630261E5"/>
    <w:rsid w:val="63225DF5"/>
    <w:rsid w:val="63251ED3"/>
    <w:rsid w:val="632B74E9"/>
    <w:rsid w:val="633A597E"/>
    <w:rsid w:val="633B5253"/>
    <w:rsid w:val="6353259C"/>
    <w:rsid w:val="63620A31"/>
    <w:rsid w:val="637349EC"/>
    <w:rsid w:val="637644DD"/>
    <w:rsid w:val="63844E4C"/>
    <w:rsid w:val="639A01CB"/>
    <w:rsid w:val="639D7CBB"/>
    <w:rsid w:val="63B55005"/>
    <w:rsid w:val="63B6044C"/>
    <w:rsid w:val="63CB4828"/>
    <w:rsid w:val="63DD630A"/>
    <w:rsid w:val="63E31B72"/>
    <w:rsid w:val="63EE6769"/>
    <w:rsid w:val="63F975E8"/>
    <w:rsid w:val="64065861"/>
    <w:rsid w:val="641A0840"/>
    <w:rsid w:val="64264155"/>
    <w:rsid w:val="64356146"/>
    <w:rsid w:val="643C1282"/>
    <w:rsid w:val="644A1BF1"/>
    <w:rsid w:val="644D7933"/>
    <w:rsid w:val="644F7208"/>
    <w:rsid w:val="645E569D"/>
    <w:rsid w:val="646002CC"/>
    <w:rsid w:val="646507D9"/>
    <w:rsid w:val="646D2E87"/>
    <w:rsid w:val="64AD2180"/>
    <w:rsid w:val="64B90B25"/>
    <w:rsid w:val="64C86FBA"/>
    <w:rsid w:val="64D63485"/>
    <w:rsid w:val="64DA3A74"/>
    <w:rsid w:val="64EA5182"/>
    <w:rsid w:val="650C6EA7"/>
    <w:rsid w:val="650D2C1F"/>
    <w:rsid w:val="65165F77"/>
    <w:rsid w:val="65202952"/>
    <w:rsid w:val="65222B6E"/>
    <w:rsid w:val="652C5BE3"/>
    <w:rsid w:val="652E32C1"/>
    <w:rsid w:val="65363F24"/>
    <w:rsid w:val="654F4FE5"/>
    <w:rsid w:val="655B398A"/>
    <w:rsid w:val="65605444"/>
    <w:rsid w:val="656E7B61"/>
    <w:rsid w:val="657B402C"/>
    <w:rsid w:val="65984684"/>
    <w:rsid w:val="65B4371E"/>
    <w:rsid w:val="65C15EE3"/>
    <w:rsid w:val="65DC4ACB"/>
    <w:rsid w:val="65E87914"/>
    <w:rsid w:val="65EA7DAC"/>
    <w:rsid w:val="65F22540"/>
    <w:rsid w:val="66170870"/>
    <w:rsid w:val="66215B45"/>
    <w:rsid w:val="662326FA"/>
    <w:rsid w:val="662B7800"/>
    <w:rsid w:val="663F14FE"/>
    <w:rsid w:val="66442670"/>
    <w:rsid w:val="66855163"/>
    <w:rsid w:val="668A09CB"/>
    <w:rsid w:val="669B2BD8"/>
    <w:rsid w:val="66A840D0"/>
    <w:rsid w:val="66BD1842"/>
    <w:rsid w:val="66BE2423"/>
    <w:rsid w:val="66ED2D08"/>
    <w:rsid w:val="670C7632"/>
    <w:rsid w:val="67191D4F"/>
    <w:rsid w:val="67370BE5"/>
    <w:rsid w:val="673B1CC5"/>
    <w:rsid w:val="67446DCC"/>
    <w:rsid w:val="67492643"/>
    <w:rsid w:val="674A1F08"/>
    <w:rsid w:val="67842953"/>
    <w:rsid w:val="67B850C4"/>
    <w:rsid w:val="67C223E6"/>
    <w:rsid w:val="67F44FB7"/>
    <w:rsid w:val="680E632C"/>
    <w:rsid w:val="682E5386"/>
    <w:rsid w:val="683C7AA3"/>
    <w:rsid w:val="68490412"/>
    <w:rsid w:val="685E5C6B"/>
    <w:rsid w:val="68646FFA"/>
    <w:rsid w:val="686A0AB4"/>
    <w:rsid w:val="688D47A2"/>
    <w:rsid w:val="68913DE4"/>
    <w:rsid w:val="689E3C45"/>
    <w:rsid w:val="68B00491"/>
    <w:rsid w:val="68B25FB7"/>
    <w:rsid w:val="68BF664E"/>
    <w:rsid w:val="68D45F2D"/>
    <w:rsid w:val="68D67EF7"/>
    <w:rsid w:val="68DC4DE2"/>
    <w:rsid w:val="68E00D76"/>
    <w:rsid w:val="68E40FDA"/>
    <w:rsid w:val="68E5013A"/>
    <w:rsid w:val="68F23E60"/>
    <w:rsid w:val="68F640F6"/>
    <w:rsid w:val="690347A6"/>
    <w:rsid w:val="6922138F"/>
    <w:rsid w:val="69286279"/>
    <w:rsid w:val="6931512E"/>
    <w:rsid w:val="693469CC"/>
    <w:rsid w:val="69434E61"/>
    <w:rsid w:val="694A6100"/>
    <w:rsid w:val="69562DE6"/>
    <w:rsid w:val="696C085C"/>
    <w:rsid w:val="69AC0C58"/>
    <w:rsid w:val="69AE2C22"/>
    <w:rsid w:val="69BF2D66"/>
    <w:rsid w:val="69D105C4"/>
    <w:rsid w:val="69D1246D"/>
    <w:rsid w:val="69EF7D08"/>
    <w:rsid w:val="69F33A2B"/>
    <w:rsid w:val="69F543AD"/>
    <w:rsid w:val="6A114F5F"/>
    <w:rsid w:val="6A266C5C"/>
    <w:rsid w:val="6A464C09"/>
    <w:rsid w:val="6A682DD1"/>
    <w:rsid w:val="6A7554EE"/>
    <w:rsid w:val="6A845731"/>
    <w:rsid w:val="6A8A53CB"/>
    <w:rsid w:val="6A8B11FF"/>
    <w:rsid w:val="6AA33E09"/>
    <w:rsid w:val="6ADB7A47"/>
    <w:rsid w:val="6AE306AA"/>
    <w:rsid w:val="6AEA5EDC"/>
    <w:rsid w:val="6B137319"/>
    <w:rsid w:val="6B217424"/>
    <w:rsid w:val="6B301415"/>
    <w:rsid w:val="6B405AFC"/>
    <w:rsid w:val="6B43739A"/>
    <w:rsid w:val="6B6A0DCB"/>
    <w:rsid w:val="6B6D2669"/>
    <w:rsid w:val="6B7E03D2"/>
    <w:rsid w:val="6B826114"/>
    <w:rsid w:val="6B8B156B"/>
    <w:rsid w:val="6BA3608B"/>
    <w:rsid w:val="6BC63E58"/>
    <w:rsid w:val="6BC77FCB"/>
    <w:rsid w:val="6BD526E8"/>
    <w:rsid w:val="6BDB3A77"/>
    <w:rsid w:val="6BEE038C"/>
    <w:rsid w:val="6C091F37"/>
    <w:rsid w:val="6C1A00FB"/>
    <w:rsid w:val="6C5D448C"/>
    <w:rsid w:val="6C6475C8"/>
    <w:rsid w:val="6C6C79A1"/>
    <w:rsid w:val="6C733C7B"/>
    <w:rsid w:val="6C783074"/>
    <w:rsid w:val="6C904861"/>
    <w:rsid w:val="6CB26586"/>
    <w:rsid w:val="6CB87914"/>
    <w:rsid w:val="6CBC5656"/>
    <w:rsid w:val="6CC60DB4"/>
    <w:rsid w:val="6CD7423E"/>
    <w:rsid w:val="6CEB1A97"/>
    <w:rsid w:val="6D0112BB"/>
    <w:rsid w:val="6D0F39D8"/>
    <w:rsid w:val="6D125276"/>
    <w:rsid w:val="6D144EBD"/>
    <w:rsid w:val="6D1B05CF"/>
    <w:rsid w:val="6D2A30D7"/>
    <w:rsid w:val="6D400035"/>
    <w:rsid w:val="6D420709"/>
    <w:rsid w:val="6D5812D3"/>
    <w:rsid w:val="6D5E670D"/>
    <w:rsid w:val="6D602485"/>
    <w:rsid w:val="6D7D3037"/>
    <w:rsid w:val="6D805151"/>
    <w:rsid w:val="6D8F4B19"/>
    <w:rsid w:val="6D99185F"/>
    <w:rsid w:val="6DBB3B60"/>
    <w:rsid w:val="6DC02F24"/>
    <w:rsid w:val="6DC36570"/>
    <w:rsid w:val="6DCE3893"/>
    <w:rsid w:val="6DD15131"/>
    <w:rsid w:val="6DE313AF"/>
    <w:rsid w:val="6DF92FF0"/>
    <w:rsid w:val="6DFB5D0A"/>
    <w:rsid w:val="6E076DA5"/>
    <w:rsid w:val="6E13574A"/>
    <w:rsid w:val="6E353F7C"/>
    <w:rsid w:val="6E386F5E"/>
    <w:rsid w:val="6E445903"/>
    <w:rsid w:val="6E4B1717"/>
    <w:rsid w:val="6E4B4EE4"/>
    <w:rsid w:val="6E5673E4"/>
    <w:rsid w:val="6E5C0E9F"/>
    <w:rsid w:val="6E6E2980"/>
    <w:rsid w:val="6E7206C2"/>
    <w:rsid w:val="6E8E2DC1"/>
    <w:rsid w:val="6EAB5982"/>
    <w:rsid w:val="6EB365E5"/>
    <w:rsid w:val="6EDF387E"/>
    <w:rsid w:val="6EFE1F56"/>
    <w:rsid w:val="6F0848D7"/>
    <w:rsid w:val="6F2550C1"/>
    <w:rsid w:val="6F3A6301"/>
    <w:rsid w:val="6F3E05A4"/>
    <w:rsid w:val="6F4406CB"/>
    <w:rsid w:val="6F4D07E7"/>
    <w:rsid w:val="6F5C6C7D"/>
    <w:rsid w:val="6F6124E5"/>
    <w:rsid w:val="6F6873CF"/>
    <w:rsid w:val="6F6F075E"/>
    <w:rsid w:val="6F83245B"/>
    <w:rsid w:val="6FAF4FFE"/>
    <w:rsid w:val="6FB61712"/>
    <w:rsid w:val="6FBF5E05"/>
    <w:rsid w:val="6FE8130D"/>
    <w:rsid w:val="70084A7F"/>
    <w:rsid w:val="700C1C80"/>
    <w:rsid w:val="7012558D"/>
    <w:rsid w:val="702C664F"/>
    <w:rsid w:val="702F7EED"/>
    <w:rsid w:val="703379DD"/>
    <w:rsid w:val="703E4332"/>
    <w:rsid w:val="70553DF8"/>
    <w:rsid w:val="705838E8"/>
    <w:rsid w:val="705F6A24"/>
    <w:rsid w:val="70A72179"/>
    <w:rsid w:val="70B0102E"/>
    <w:rsid w:val="70B054D2"/>
    <w:rsid w:val="70B36D70"/>
    <w:rsid w:val="70B92412"/>
    <w:rsid w:val="70BB79D3"/>
    <w:rsid w:val="70ED1D82"/>
    <w:rsid w:val="70F01D72"/>
    <w:rsid w:val="70FF5B11"/>
    <w:rsid w:val="71237A52"/>
    <w:rsid w:val="713F5573"/>
    <w:rsid w:val="714125CE"/>
    <w:rsid w:val="7141437C"/>
    <w:rsid w:val="716D6F1F"/>
    <w:rsid w:val="716F713B"/>
    <w:rsid w:val="71755756"/>
    <w:rsid w:val="71A31E72"/>
    <w:rsid w:val="71CC60E5"/>
    <w:rsid w:val="71E847F7"/>
    <w:rsid w:val="72067563"/>
    <w:rsid w:val="721101F2"/>
    <w:rsid w:val="72127AC6"/>
    <w:rsid w:val="72343EE1"/>
    <w:rsid w:val="72395053"/>
    <w:rsid w:val="723B701D"/>
    <w:rsid w:val="723F6439"/>
    <w:rsid w:val="7241473B"/>
    <w:rsid w:val="72456675"/>
    <w:rsid w:val="72673F64"/>
    <w:rsid w:val="727644F9"/>
    <w:rsid w:val="729314EF"/>
    <w:rsid w:val="7294672D"/>
    <w:rsid w:val="72A14B8A"/>
    <w:rsid w:val="72B52D2B"/>
    <w:rsid w:val="72E94CCB"/>
    <w:rsid w:val="732170E5"/>
    <w:rsid w:val="73263829"/>
    <w:rsid w:val="73447C07"/>
    <w:rsid w:val="73487C44"/>
    <w:rsid w:val="735848C0"/>
    <w:rsid w:val="73697BBA"/>
    <w:rsid w:val="736A5E0C"/>
    <w:rsid w:val="737038AD"/>
    <w:rsid w:val="7386251A"/>
    <w:rsid w:val="73920EBF"/>
    <w:rsid w:val="739509AF"/>
    <w:rsid w:val="739D1E38"/>
    <w:rsid w:val="73A126E0"/>
    <w:rsid w:val="73C31078"/>
    <w:rsid w:val="73C3551C"/>
    <w:rsid w:val="73C6500C"/>
    <w:rsid w:val="73CF5829"/>
    <w:rsid w:val="73D019E7"/>
    <w:rsid w:val="73D2575F"/>
    <w:rsid w:val="73D77B88"/>
    <w:rsid w:val="73E831D5"/>
    <w:rsid w:val="74237D69"/>
    <w:rsid w:val="744A1799"/>
    <w:rsid w:val="74534AF2"/>
    <w:rsid w:val="746074C0"/>
    <w:rsid w:val="74956EB9"/>
    <w:rsid w:val="74A52E74"/>
    <w:rsid w:val="74B82BA7"/>
    <w:rsid w:val="74BE7A92"/>
    <w:rsid w:val="74CC1F4C"/>
    <w:rsid w:val="74D07EF1"/>
    <w:rsid w:val="74D774D1"/>
    <w:rsid w:val="74FE4AE5"/>
    <w:rsid w:val="74FF07D6"/>
    <w:rsid w:val="750000AA"/>
    <w:rsid w:val="75045DEC"/>
    <w:rsid w:val="750D185B"/>
    <w:rsid w:val="75183646"/>
    <w:rsid w:val="751B574F"/>
    <w:rsid w:val="751D75AF"/>
    <w:rsid w:val="7521074C"/>
    <w:rsid w:val="7530054B"/>
    <w:rsid w:val="75363ACC"/>
    <w:rsid w:val="754206C3"/>
    <w:rsid w:val="75600CF9"/>
    <w:rsid w:val="756B5E6B"/>
    <w:rsid w:val="756B7C19"/>
    <w:rsid w:val="75847EB1"/>
    <w:rsid w:val="75AD5268"/>
    <w:rsid w:val="75C04471"/>
    <w:rsid w:val="75C31803"/>
    <w:rsid w:val="75C37A55"/>
    <w:rsid w:val="75CA2B92"/>
    <w:rsid w:val="75E63744"/>
    <w:rsid w:val="75F47C0F"/>
    <w:rsid w:val="76067269"/>
    <w:rsid w:val="760A7432"/>
    <w:rsid w:val="7627315C"/>
    <w:rsid w:val="76312C11"/>
    <w:rsid w:val="76354B42"/>
    <w:rsid w:val="76397D18"/>
    <w:rsid w:val="764364A0"/>
    <w:rsid w:val="76465F91"/>
    <w:rsid w:val="765C7562"/>
    <w:rsid w:val="76796366"/>
    <w:rsid w:val="76830F93"/>
    <w:rsid w:val="768C3601"/>
    <w:rsid w:val="769D3E02"/>
    <w:rsid w:val="76AC2297"/>
    <w:rsid w:val="76B4739E"/>
    <w:rsid w:val="76CA2F8F"/>
    <w:rsid w:val="76E450AA"/>
    <w:rsid w:val="76EE0B02"/>
    <w:rsid w:val="76F91ED9"/>
    <w:rsid w:val="77004391"/>
    <w:rsid w:val="77021CDE"/>
    <w:rsid w:val="7702635B"/>
    <w:rsid w:val="77075720"/>
    <w:rsid w:val="77212C85"/>
    <w:rsid w:val="77242776"/>
    <w:rsid w:val="77440722"/>
    <w:rsid w:val="77493F02"/>
    <w:rsid w:val="77530965"/>
    <w:rsid w:val="7755292F"/>
    <w:rsid w:val="77674410"/>
    <w:rsid w:val="77701517"/>
    <w:rsid w:val="7772528F"/>
    <w:rsid w:val="777F5BFE"/>
    <w:rsid w:val="77811976"/>
    <w:rsid w:val="7791148D"/>
    <w:rsid w:val="77A318EC"/>
    <w:rsid w:val="77AD4B9F"/>
    <w:rsid w:val="77C05C97"/>
    <w:rsid w:val="77C90C27"/>
    <w:rsid w:val="77E37F3B"/>
    <w:rsid w:val="78056133"/>
    <w:rsid w:val="78126A72"/>
    <w:rsid w:val="783267CC"/>
    <w:rsid w:val="783A38D3"/>
    <w:rsid w:val="784529A4"/>
    <w:rsid w:val="785E3A65"/>
    <w:rsid w:val="788A485A"/>
    <w:rsid w:val="789A313D"/>
    <w:rsid w:val="78B24F5D"/>
    <w:rsid w:val="78BB4A14"/>
    <w:rsid w:val="78BE4504"/>
    <w:rsid w:val="78C51351"/>
    <w:rsid w:val="78C57641"/>
    <w:rsid w:val="78C733B9"/>
    <w:rsid w:val="78E75809"/>
    <w:rsid w:val="78E8332F"/>
    <w:rsid w:val="791A3E30"/>
    <w:rsid w:val="7927403C"/>
    <w:rsid w:val="792F0F5E"/>
    <w:rsid w:val="79386064"/>
    <w:rsid w:val="793B5B55"/>
    <w:rsid w:val="794762A8"/>
    <w:rsid w:val="794E3ADA"/>
    <w:rsid w:val="796B01E8"/>
    <w:rsid w:val="79780B57"/>
    <w:rsid w:val="799A6D1F"/>
    <w:rsid w:val="79B7167F"/>
    <w:rsid w:val="79C30024"/>
    <w:rsid w:val="79C67B14"/>
    <w:rsid w:val="79D826C1"/>
    <w:rsid w:val="79DF2984"/>
    <w:rsid w:val="79E65AC0"/>
    <w:rsid w:val="79E87A8A"/>
    <w:rsid w:val="79F44681"/>
    <w:rsid w:val="79F93A46"/>
    <w:rsid w:val="79FE5549"/>
    <w:rsid w:val="7A1C14E2"/>
    <w:rsid w:val="7A3251AA"/>
    <w:rsid w:val="7A37456E"/>
    <w:rsid w:val="7A385657"/>
    <w:rsid w:val="7A3A6795"/>
    <w:rsid w:val="7A6A66F1"/>
    <w:rsid w:val="7A6F36CC"/>
    <w:rsid w:val="7A7430CC"/>
    <w:rsid w:val="7A76216D"/>
    <w:rsid w:val="7A8F43AA"/>
    <w:rsid w:val="7AA548C9"/>
    <w:rsid w:val="7AAC0AB8"/>
    <w:rsid w:val="7AAF2356"/>
    <w:rsid w:val="7AB34E9B"/>
    <w:rsid w:val="7AC758F2"/>
    <w:rsid w:val="7ACF47A6"/>
    <w:rsid w:val="7B0F54EB"/>
    <w:rsid w:val="7B2E5971"/>
    <w:rsid w:val="7B4056A4"/>
    <w:rsid w:val="7B4C5DF7"/>
    <w:rsid w:val="7B51443B"/>
    <w:rsid w:val="7B5765E9"/>
    <w:rsid w:val="7B7C57BF"/>
    <w:rsid w:val="7B7D4202"/>
    <w:rsid w:val="7B9854E0"/>
    <w:rsid w:val="7B987878"/>
    <w:rsid w:val="7BBC2F7D"/>
    <w:rsid w:val="7BC40083"/>
    <w:rsid w:val="7BC6011F"/>
    <w:rsid w:val="7BD76009"/>
    <w:rsid w:val="7BDC53CD"/>
    <w:rsid w:val="7BF24BF0"/>
    <w:rsid w:val="7C0B5CB2"/>
    <w:rsid w:val="7C0F5289"/>
    <w:rsid w:val="7C1F2A6A"/>
    <w:rsid w:val="7C216E39"/>
    <w:rsid w:val="7C4116D4"/>
    <w:rsid w:val="7C5533D1"/>
    <w:rsid w:val="7C5F1B5A"/>
    <w:rsid w:val="7C72188D"/>
    <w:rsid w:val="7C8415C1"/>
    <w:rsid w:val="7CA502F6"/>
    <w:rsid w:val="7CB974BC"/>
    <w:rsid w:val="7CC06A9D"/>
    <w:rsid w:val="7CC3033B"/>
    <w:rsid w:val="7CE64029"/>
    <w:rsid w:val="7CF14CE5"/>
    <w:rsid w:val="7CF953CC"/>
    <w:rsid w:val="7D0B7ECF"/>
    <w:rsid w:val="7D142945"/>
    <w:rsid w:val="7D162B61"/>
    <w:rsid w:val="7D2C4132"/>
    <w:rsid w:val="7D425704"/>
    <w:rsid w:val="7D44147C"/>
    <w:rsid w:val="7D5316BF"/>
    <w:rsid w:val="7D592A4D"/>
    <w:rsid w:val="7DB12889"/>
    <w:rsid w:val="7DDA593C"/>
    <w:rsid w:val="7DE62191"/>
    <w:rsid w:val="7DEC658A"/>
    <w:rsid w:val="7E066731"/>
    <w:rsid w:val="7E1B5075"/>
    <w:rsid w:val="7E3C60AD"/>
    <w:rsid w:val="7E3E236F"/>
    <w:rsid w:val="7E3F39F1"/>
    <w:rsid w:val="7E484F9C"/>
    <w:rsid w:val="7E4B683A"/>
    <w:rsid w:val="7E6C1E71"/>
    <w:rsid w:val="7E6D4A02"/>
    <w:rsid w:val="7E81225C"/>
    <w:rsid w:val="7E81400A"/>
    <w:rsid w:val="7E891110"/>
    <w:rsid w:val="7E9C52E7"/>
    <w:rsid w:val="7EA1645A"/>
    <w:rsid w:val="7EC55DD4"/>
    <w:rsid w:val="7EC9775F"/>
    <w:rsid w:val="7EE22B8E"/>
    <w:rsid w:val="7EFB3DBC"/>
    <w:rsid w:val="7F076C05"/>
    <w:rsid w:val="7F0B5FDD"/>
    <w:rsid w:val="7F175597"/>
    <w:rsid w:val="7F2B7DEA"/>
    <w:rsid w:val="7F4C2DFC"/>
    <w:rsid w:val="7F4E65E2"/>
    <w:rsid w:val="7F4F235A"/>
    <w:rsid w:val="7F69341C"/>
    <w:rsid w:val="7F7231F0"/>
    <w:rsid w:val="7F742FE3"/>
    <w:rsid w:val="7FAC50B6"/>
    <w:rsid w:val="7FD34D39"/>
    <w:rsid w:val="7FDC0949"/>
    <w:rsid w:val="7FDF723A"/>
    <w:rsid w:val="7FE231CE"/>
    <w:rsid w:val="7FE5681A"/>
    <w:rsid w:val="7FE85383"/>
    <w:rsid w:val="7FF30F3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autoSpaceDE w:val="0"/>
      <w:autoSpaceDN w:val="0"/>
      <w:adjustRightInd w:val="0"/>
      <w:spacing w:before="240" w:beforeLines="0" w:after="120" w:afterLines="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beforeLines="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beforeLines="0" w:after="120" w:afterLines="0"/>
      <w:jc w:val="left"/>
      <w:outlineLvl w:val="2"/>
    </w:pPr>
    <w:rPr>
      <w:rFonts w:ascii="宋体"/>
      <w:b/>
      <w:kern w:val="0"/>
      <w:sz w:val="24"/>
      <w:szCs w:val="20"/>
      <w:u w:val="single"/>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annotation text"/>
    <w:basedOn w:val="1"/>
    <w:qFormat/>
    <w:uiPriority w:val="0"/>
    <w:pPr>
      <w:jc w:val="left"/>
    </w:pPr>
  </w:style>
  <w:style w:type="paragraph" w:styleId="7">
    <w:name w:val="Body Text"/>
    <w:basedOn w:val="1"/>
    <w:next w:val="1"/>
    <w:qFormat/>
    <w:uiPriority w:val="0"/>
    <w:pPr>
      <w:tabs>
        <w:tab w:val="left" w:pos="567"/>
      </w:tabs>
      <w:spacing w:before="120" w:beforeLines="0" w:line="22" w:lineRule="atLeast"/>
    </w:pPr>
    <w:rPr>
      <w:rFonts w:ascii="宋体" w:hAnsi="宋体"/>
      <w:sz w:val="24"/>
    </w:rPr>
  </w:style>
  <w:style w:type="paragraph" w:styleId="8">
    <w:name w:val="Body Text Indent"/>
    <w:basedOn w:val="1"/>
    <w:qFormat/>
    <w:uiPriority w:val="0"/>
    <w:pPr>
      <w:spacing w:line="360" w:lineRule="auto"/>
      <w:ind w:firstLine="570"/>
    </w:pPr>
    <w:rPr>
      <w:sz w:val="24"/>
    </w:rPr>
  </w:style>
  <w:style w:type="paragraph" w:styleId="9">
    <w:name w:val="Plain Text"/>
    <w:basedOn w:val="1"/>
    <w:next w:val="1"/>
    <w:qFormat/>
    <w:uiPriority w:val="0"/>
    <w:rPr>
      <w:rFonts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eastAsia="黑体"/>
      <w:sz w:val="28"/>
    </w:rPr>
  </w:style>
  <w:style w:type="paragraph" w:styleId="13">
    <w:name w:val="Subtitle"/>
    <w:basedOn w:val="1"/>
    <w:next w:val="1"/>
    <w:link w:val="55"/>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4">
    <w:name w:val="footnote text"/>
    <w:basedOn w:val="1"/>
    <w:qFormat/>
    <w:uiPriority w:val="0"/>
    <w:pPr>
      <w:snapToGrid w:val="0"/>
    </w:pPr>
    <w:rPr>
      <w:sz w:val="18"/>
    </w:rPr>
  </w:style>
  <w:style w:type="paragraph" w:styleId="15">
    <w:name w:val="toc 2"/>
    <w:basedOn w:val="1"/>
    <w:next w:val="1"/>
    <w:unhideWhenUsed/>
    <w:qFormat/>
    <w:uiPriority w:val="39"/>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link w:val="54"/>
    <w:qFormat/>
    <w:uiPriority w:val="99"/>
    <w:pPr>
      <w:spacing w:before="240" w:beforeLines="0" w:after="60" w:afterLines="0"/>
      <w:jc w:val="left"/>
      <w:textAlignment w:val="baseline"/>
    </w:pPr>
    <w:rPr>
      <w:rFonts w:ascii="MS Sans Serif" w:hAnsi="MS Sans Serif" w:cs="MS Sans Serif"/>
      <w:b/>
      <w:bCs/>
      <w:kern w:val="0"/>
      <w:sz w:val="24"/>
      <w:szCs w:val="24"/>
    </w:rPr>
  </w:style>
  <w:style w:type="paragraph" w:styleId="18">
    <w:name w:val="Body Text First Indent"/>
    <w:basedOn w:val="7"/>
    <w:next w:val="1"/>
    <w:qFormat/>
    <w:uiPriority w:val="0"/>
    <w:pPr>
      <w:tabs>
        <w:tab w:val="left" w:pos="630"/>
        <w:tab w:val="clear" w:pos="567"/>
      </w:tabs>
      <w:spacing w:after="120" w:afterLines="0"/>
      <w:ind w:firstLine="100" w:firstLineChars="100"/>
      <w:jc w:val="both"/>
      <w:textAlignment w:val="auto"/>
    </w:pPr>
    <w:rPr>
      <w:rFonts w:ascii="Times New Roman"/>
      <w:sz w:val="21"/>
      <w:szCs w:val="24"/>
    </w:rPr>
  </w:style>
  <w:style w:type="paragraph" w:styleId="19">
    <w:name w:val="Body Text First Indent 2"/>
    <w:basedOn w:val="8"/>
    <w:qFormat/>
    <w:uiPriority w:val="0"/>
    <w:pPr>
      <w:ind w:firstLine="420" w:firstLineChars="200"/>
    </w:pPr>
    <w:rPr>
      <w:kern w:val="0"/>
      <w:sz w:val="20"/>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nhideWhenUsed/>
    <w:qFormat/>
    <w:uiPriority w:val="99"/>
    <w:rPr>
      <w:color w:val="0000FF"/>
      <w:u w:val="single"/>
    </w:rPr>
  </w:style>
  <w:style w:type="paragraph" w:customStyle="1" w:styleId="24">
    <w:name w:val="章正文"/>
    <w:basedOn w:val="1"/>
    <w:autoRedefine/>
    <w:qFormat/>
    <w:locked/>
    <w:uiPriority w:val="0"/>
    <w:pPr>
      <w:spacing w:beforeLines="50" w:after="120" w:line="300" w:lineRule="auto"/>
      <w:ind w:firstLine="480"/>
    </w:pPr>
    <w:rPr>
      <w:rFonts w:ascii="Helvetica" w:hAnsi="Helvetica"/>
    </w:rPr>
  </w:style>
  <w:style w:type="paragraph" w:customStyle="1" w:styleId="25">
    <w:name w:val="Default"/>
    <w:next w:val="26"/>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
    <w:name w:val="大标题"/>
    <w:basedOn w:val="1"/>
    <w:next w:val="19"/>
    <w:autoRedefine/>
    <w:qFormat/>
    <w:uiPriority w:val="0"/>
    <w:pPr>
      <w:jc w:val="center"/>
    </w:pPr>
    <w:rPr>
      <w:rFonts w:ascii="Arial" w:hAnsi="Arial" w:eastAsia="宋体" w:cs="Times New Roman"/>
      <w:b/>
      <w:sz w:val="28"/>
      <w:szCs w:val="24"/>
    </w:rPr>
  </w:style>
  <w:style w:type="paragraph" w:customStyle="1" w:styleId="2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0">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缩进_1"/>
    <w:basedOn w:val="32"/>
    <w:unhideWhenUsed/>
    <w:qFormat/>
    <w:uiPriority w:val="0"/>
    <w:pPr>
      <w:ind w:firstLine="420" w:firstLineChars="200"/>
    </w:pPr>
    <w:rPr>
      <w:rFonts w:ascii="Calibri" w:hAnsi="Calibri"/>
      <w:kern w:val="0"/>
      <w:sz w:val="20"/>
      <w:szCs w:val="20"/>
    </w:rPr>
  </w:style>
  <w:style w:type="paragraph" w:customStyle="1" w:styleId="3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Normal"/>
    <w:qFormat/>
    <w:uiPriority w:val="0"/>
    <w:rPr>
      <w:rFonts w:ascii="Times New Roman" w:hAnsi="Times New Roman" w:eastAsia="Times New Roman" w:cs="Times New Roman"/>
      <w:sz w:val="24"/>
      <w:szCs w:val="24"/>
      <w:lang w:bidi="ar-SA"/>
    </w:rPr>
  </w:style>
  <w:style w:type="character" w:customStyle="1" w:styleId="34">
    <w:name w:val="NormalCharacter"/>
    <w:autoRedefine/>
    <w:qFormat/>
    <w:uiPriority w:val="99"/>
    <w:rPr>
      <w:kern w:val="2"/>
      <w:sz w:val="21"/>
      <w:szCs w:val="24"/>
      <w:lang w:val="en-US" w:eastAsia="zh-CN" w:bidi="ar-SA"/>
    </w:rPr>
  </w:style>
  <w:style w:type="paragraph" w:customStyle="1" w:styleId="35">
    <w:name w:val="样式 样式 样式 左侧:  2 字符1 + 首行缩进:  2 字符1 + 首行缩进:  2 字符"/>
    <w:autoRedefine/>
    <w:qFormat/>
    <w:uiPriority w:val="0"/>
    <w:pPr>
      <w:adjustRightInd w:val="0"/>
      <w:spacing w:before="60" w:beforeLines="0" w:after="120" w:afterLines="0" w:line="440" w:lineRule="atLeast"/>
      <w:ind w:firstLine="480"/>
      <w:textAlignment w:val="baseline"/>
    </w:pPr>
    <w:rPr>
      <w:rFonts w:ascii="Times New Roman" w:hAnsi="Times New Roman" w:eastAsia="宋体" w:cs="Times New Roman"/>
      <w:sz w:val="24"/>
      <w:lang w:val="en-US" w:eastAsia="zh-CN" w:bidi="ar-SA"/>
    </w:rPr>
  </w:style>
  <w:style w:type="paragraph" w:customStyle="1" w:styleId="36">
    <w:name w:val="正文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7">
    <w:name w:val="PlainText"/>
    <w:basedOn w:val="1"/>
    <w:autoRedefine/>
    <w:qFormat/>
    <w:uiPriority w:val="99"/>
    <w:pPr>
      <w:textAlignment w:val="baseline"/>
    </w:pPr>
    <w:rPr>
      <w:rFonts w:ascii="宋体" w:hAnsi="Courier New" w:cs="宋体"/>
    </w:rPr>
  </w:style>
  <w:style w:type="paragraph" w:customStyle="1" w:styleId="38">
    <w:name w:val="UserStyle_10"/>
    <w:next w:val="1"/>
    <w:autoRedefine/>
    <w:qFormat/>
    <w:uiPriority w:val="99"/>
    <w:pPr>
      <w:ind w:firstLine="200" w:firstLineChars="200"/>
      <w:jc w:val="both"/>
      <w:textAlignment w:val="baseline"/>
    </w:pPr>
    <w:rPr>
      <w:rFonts w:ascii="宋体" w:hAnsi="Times New Roman" w:eastAsia="宋体" w:cs="宋体"/>
      <w:kern w:val="2"/>
      <w:sz w:val="21"/>
      <w:szCs w:val="21"/>
      <w:lang w:val="en-US" w:eastAsia="zh-CN" w:bidi="ar-SA"/>
    </w:rPr>
  </w:style>
  <w:style w:type="paragraph" w:customStyle="1" w:styleId="39">
    <w:name w:val="Default Text"/>
    <w:basedOn w:val="1"/>
    <w:autoRedefine/>
    <w:qFormat/>
    <w:uiPriority w:val="0"/>
    <w:pPr>
      <w:autoSpaceDE w:val="0"/>
      <w:autoSpaceDN w:val="0"/>
      <w:adjustRightInd w:val="0"/>
      <w:jc w:val="left"/>
    </w:pPr>
    <w:rPr>
      <w:rFonts w:ascii="Times New Roman" w:hAnsi="Times New Roman" w:eastAsia="宋体" w:cs="Times New Roman"/>
      <w:color w:val="000000"/>
      <w:kern w:val="0"/>
      <w:sz w:val="24"/>
    </w:rPr>
  </w:style>
  <w:style w:type="paragraph" w:customStyle="1" w:styleId="4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List Paragraph"/>
    <w:basedOn w:val="1"/>
    <w:qFormat/>
    <w:uiPriority w:val="34"/>
    <w:pPr>
      <w:ind w:firstLine="420" w:firstLineChars="200"/>
    </w:pPr>
  </w:style>
  <w:style w:type="paragraph" w:customStyle="1" w:styleId="43">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44">
    <w:name w:val="首行缩进"/>
    <w:basedOn w:val="1"/>
    <w:autoRedefine/>
    <w:qFormat/>
    <w:uiPriority w:val="0"/>
    <w:pPr>
      <w:ind w:firstLine="480" w:firstLineChars="200"/>
    </w:pPr>
    <w:rPr>
      <w:lang w:val="zh-CN"/>
    </w:rPr>
  </w:style>
  <w:style w:type="paragraph" w:customStyle="1" w:styleId="45">
    <w:name w:val="Heading2"/>
    <w:basedOn w:val="1"/>
    <w:next w:val="46"/>
    <w:qFormat/>
    <w:uiPriority w:val="0"/>
    <w:pPr>
      <w:keepNext/>
      <w:keepLines/>
      <w:spacing w:before="120" w:line="300" w:lineRule="auto"/>
      <w:jc w:val="center"/>
      <w:textAlignment w:val="baseline"/>
    </w:pPr>
    <w:rPr>
      <w:rFonts w:ascii="Arial" w:hAnsi="Arial" w:eastAsia="黑体"/>
      <w:b/>
      <w:kern w:val="0"/>
      <w:sz w:val="30"/>
      <w:szCs w:val="20"/>
      <w:lang w:val="en-US" w:eastAsia="zh-CN" w:bidi="ar-SA"/>
    </w:rPr>
  </w:style>
  <w:style w:type="paragraph" w:customStyle="1" w:styleId="46">
    <w:name w:val="NormalIndent"/>
    <w:basedOn w:val="1"/>
    <w:qFormat/>
    <w:uiPriority w:val="0"/>
    <w:pPr>
      <w:ind w:firstLine="420"/>
      <w:jc w:val="left"/>
      <w:textAlignment w:val="baseline"/>
    </w:pPr>
    <w:rPr>
      <w:rFonts w:ascii="宋体"/>
      <w:kern w:val="0"/>
      <w:sz w:val="24"/>
      <w:szCs w:val="20"/>
      <w:lang w:val="en-US" w:eastAsia="zh-CN" w:bidi="ar-SA"/>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customStyle="1" w:styleId="50">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51">
    <w:name w:val="_Style 4"/>
    <w:basedOn w:val="2"/>
    <w:next w:val="1"/>
    <w:qFormat/>
    <w:uiPriority w:val="0"/>
    <w:pPr>
      <w:widowControl w:val="0"/>
      <w:spacing w:line="576" w:lineRule="auto"/>
      <w:jc w:val="both"/>
      <w:outlineLvl w:val="9"/>
    </w:pPr>
    <w:rPr>
      <w:rFonts w:ascii="Calibri" w:hAnsi="Calibri" w:cs="Times New Roman"/>
    </w:rPr>
  </w:style>
  <w:style w:type="paragraph" w:customStyle="1" w:styleId="52">
    <w:name w:val="p0"/>
    <w:basedOn w:val="1"/>
    <w:qFormat/>
    <w:uiPriority w:val="0"/>
    <w:pPr>
      <w:jc w:val="both"/>
    </w:pPr>
    <w:rPr>
      <w:rFonts w:ascii="Times New Roman" w:hAnsi="Times New Roman" w:cs="Times New Roman"/>
      <w:sz w:val="21"/>
      <w:szCs w:val="21"/>
    </w:rPr>
  </w:style>
  <w:style w:type="character" w:customStyle="1" w:styleId="53">
    <w:name w:val="15"/>
    <w:qFormat/>
    <w:uiPriority w:val="0"/>
    <w:rPr>
      <w:rFonts w:hint="default" w:ascii="Times New Roman" w:hAnsi="Times New Roman" w:cs="Times New Roman"/>
      <w:color w:val="464445"/>
      <w:u w:val="none"/>
    </w:rPr>
  </w:style>
  <w:style w:type="character" w:customStyle="1" w:styleId="54">
    <w:name w:val="标题 Char"/>
    <w:link w:val="17"/>
    <w:qFormat/>
    <w:uiPriority w:val="10"/>
    <w:rPr>
      <w:rFonts w:ascii="MS Sans Serif" w:hAnsi="MS Sans Serif" w:cs="MS Sans Serif"/>
      <w:b/>
      <w:bCs/>
      <w:kern w:val="0"/>
      <w:sz w:val="24"/>
      <w:szCs w:val="24"/>
    </w:rPr>
  </w:style>
  <w:style w:type="character" w:customStyle="1" w:styleId="55">
    <w:name w:val="副标题 Char"/>
    <w:link w:val="13"/>
    <w:qFormat/>
    <w:uiPriority w:val="11"/>
    <w:rPr>
      <w:rFonts w:ascii="Calibri Light" w:hAnsi="Calibri Light" w:cs="Times New Roman"/>
      <w:b/>
      <w:bCs/>
      <w:kern w:val="28"/>
      <w:sz w:val="32"/>
      <w:szCs w:val="32"/>
    </w:rPr>
  </w:style>
  <w:style w:type="character" w:customStyle="1" w:styleId="56">
    <w:name w:val="matrix style19"/>
    <w:basedOn w:val="22"/>
    <w:qFormat/>
    <w:uiPriority w:val="0"/>
  </w:style>
  <w:style w:type="character" w:customStyle="1" w:styleId="57">
    <w:name w:val="font11"/>
    <w:basedOn w:val="22"/>
    <w:qFormat/>
    <w:uiPriority w:val="0"/>
    <w:rPr>
      <w:rFonts w:hint="eastAsia" w:ascii="仿宋" w:hAnsi="仿宋" w:eastAsia="仿宋" w:cs="仿宋"/>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9524</Words>
  <Characters>10285</Characters>
  <Lines>0</Lines>
  <Paragraphs>0</Paragraphs>
  <TotalTime>0</TotalTime>
  <ScaleCrop>false</ScaleCrop>
  <LinksUpToDate>false</LinksUpToDate>
  <CharactersWithSpaces>10434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2024-05-22T11:21:00Z</dcterms:created>
  <dc:creator>新疆鼎标招投标代理公司</dc:creator>
  <cp:lastModifiedBy>新疆鼎标招投标代理公司</cp:lastModifiedBy>
  <cp:lastPrinted>2024-12-10T08:46:00Z</cp:lastPrinted>
  <dcterms:modified xsi:type="dcterms:W3CDTF">2024-12-16T02:22:43Z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7E3A30119DCC400FA26565C09B38C67C_11</vt:lpwstr>
  </property>
</Properties>
</file>