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C159C">
      <w:pPr>
        <w:pStyle w:val="15"/>
        <w:spacing w:line="360" w:lineRule="auto"/>
        <w:ind w:left="0" w:leftChars="0" w:firstLine="0" w:firstLineChars="0"/>
        <w:jc w:val="center"/>
        <w:rPr>
          <w:rFonts w:hint="eastAsia" w:ascii="仿宋" w:hAnsi="仿宋" w:eastAsia="仿宋" w:cs="仿宋"/>
          <w:b/>
          <w:color w:val="000000" w:themeColor="text1"/>
          <w:sz w:val="44"/>
          <w:szCs w:val="44"/>
          <w:highlight w:val="none"/>
          <w:lang w:val="en-US" w:eastAsia="zh-CN"/>
          <w14:textFill>
            <w14:solidFill>
              <w14:schemeClr w14:val="tx1"/>
            </w14:solidFill>
          </w14:textFill>
        </w:rPr>
      </w:pPr>
      <w:r>
        <w:rPr>
          <w:rFonts w:hint="eastAsia" w:ascii="仿宋" w:hAnsi="仿宋" w:eastAsia="仿宋" w:cs="仿宋"/>
          <w:b/>
          <w:color w:val="000000" w:themeColor="text1"/>
          <w:sz w:val="44"/>
          <w:szCs w:val="44"/>
          <w:highlight w:val="none"/>
          <w:lang w:val="en-US" w:eastAsia="zh-CN"/>
          <w14:textFill>
            <w14:solidFill>
              <w14:schemeClr w14:val="tx1"/>
            </w14:solidFill>
          </w14:textFill>
        </w:rPr>
        <w:t>2024年自治区畜牧业生产发展资金（现代</w:t>
      </w:r>
    </w:p>
    <w:p w14:paraId="3040A2AB">
      <w:pPr>
        <w:pStyle w:val="15"/>
        <w:spacing w:line="360" w:lineRule="auto"/>
        <w:ind w:left="0" w:leftChars="0" w:firstLine="0" w:firstLineChars="0"/>
        <w:jc w:val="center"/>
        <w:rPr>
          <w:rFonts w:hint="eastAsia" w:ascii="仿宋" w:hAnsi="仿宋" w:eastAsia="仿宋" w:cs="仿宋"/>
          <w:b/>
          <w:color w:val="000000" w:themeColor="text1"/>
          <w:sz w:val="44"/>
          <w:szCs w:val="44"/>
          <w:highlight w:val="none"/>
          <w:lang w:val="en-US" w:eastAsia="zh-CN"/>
          <w14:textFill>
            <w14:solidFill>
              <w14:schemeClr w14:val="tx1"/>
            </w14:solidFill>
          </w14:textFill>
        </w:rPr>
      </w:pPr>
      <w:r>
        <w:rPr>
          <w:rFonts w:hint="eastAsia" w:ascii="仿宋" w:hAnsi="仿宋" w:eastAsia="仿宋" w:cs="仿宋"/>
          <w:b/>
          <w:color w:val="000000" w:themeColor="text1"/>
          <w:sz w:val="44"/>
          <w:szCs w:val="44"/>
          <w:highlight w:val="none"/>
          <w:lang w:val="en-US" w:eastAsia="zh-CN"/>
          <w14:textFill>
            <w14:solidFill>
              <w14:schemeClr w14:val="tx1"/>
            </w14:solidFill>
          </w14:textFill>
        </w:rPr>
        <w:t>畜禽种业提升）项目</w:t>
      </w:r>
    </w:p>
    <w:p w14:paraId="3FFAA871">
      <w:pPr>
        <w:spacing w:line="360" w:lineRule="auto"/>
        <w:rPr>
          <w:rFonts w:hint="eastAsia"/>
          <w:sz w:val="32"/>
          <w:szCs w:val="32"/>
          <w:lang w:eastAsia="zh-CN"/>
        </w:rPr>
      </w:pPr>
    </w:p>
    <w:p w14:paraId="67BC4096">
      <w:pPr>
        <w:pStyle w:val="15"/>
        <w:spacing w:line="480" w:lineRule="auto"/>
        <w:ind w:left="0" w:leftChars="0" w:firstLine="0" w:firstLineChars="0"/>
        <w:jc w:val="center"/>
        <w:rPr>
          <w:rFonts w:hint="eastAsia" w:ascii="仿宋" w:hAnsi="仿宋" w:eastAsia="仿宋" w:cs="仿宋"/>
          <w:color w:val="FF0000"/>
          <w:kern w:val="2"/>
          <w:sz w:val="32"/>
          <w:szCs w:val="32"/>
          <w:highlight w:val="yellow"/>
          <w:lang w:val="en-US" w:eastAsia="zh-CN" w:bidi="ar-SA"/>
        </w:rPr>
      </w:pPr>
      <w:r>
        <w:rPr>
          <w:rFonts w:hint="eastAsia" w:ascii="仿宋" w:hAnsi="仿宋" w:eastAsia="仿宋" w:cs="仿宋"/>
          <w:b/>
          <w:color w:val="000000" w:themeColor="text1"/>
          <w:sz w:val="32"/>
          <w:szCs w:val="32"/>
          <w:highlight w:val="none"/>
          <w:lang w:eastAsia="zh-CN"/>
          <w14:textFill>
            <w14:solidFill>
              <w14:schemeClr w14:val="tx1"/>
            </w14:solidFill>
          </w14:textFill>
        </w:rPr>
        <w:t>项目编号：YTCGD-JZ-2024-</w:t>
      </w:r>
      <w:r>
        <w:rPr>
          <w:rFonts w:hint="eastAsia" w:ascii="仿宋" w:hAnsi="仿宋" w:eastAsia="仿宋" w:cs="仿宋"/>
          <w:b/>
          <w:color w:val="000000" w:themeColor="text1"/>
          <w:sz w:val="32"/>
          <w:szCs w:val="32"/>
          <w:highlight w:val="none"/>
          <w:lang w:val="en-US" w:eastAsia="zh-CN"/>
          <w14:textFill>
            <w14:solidFill>
              <w14:schemeClr w14:val="tx1"/>
            </w14:solidFill>
          </w14:textFill>
        </w:rPr>
        <w:t>082</w:t>
      </w:r>
    </w:p>
    <w:p w14:paraId="264D11D7">
      <w:pPr>
        <w:pStyle w:val="14"/>
        <w:adjustRightInd w:val="0"/>
        <w:snapToGrid w:val="0"/>
        <w:spacing w:line="240" w:lineRule="auto"/>
        <w:jc w:val="both"/>
        <w:rPr>
          <w:rFonts w:hint="eastAsia" w:ascii="仿宋" w:hAnsi="仿宋" w:eastAsia="仿宋" w:cs="仿宋"/>
          <w:b/>
          <w:color w:val="000000" w:themeColor="text1"/>
          <w:sz w:val="48"/>
          <w:szCs w:val="48"/>
          <w:lang w:eastAsia="zh-CN"/>
          <w14:textFill>
            <w14:solidFill>
              <w14:schemeClr w14:val="tx1"/>
            </w14:solidFill>
          </w14:textFill>
        </w:rPr>
      </w:pPr>
    </w:p>
    <w:p w14:paraId="37385364">
      <w:pPr>
        <w:pStyle w:val="14"/>
        <w:adjustRightInd w:val="0"/>
        <w:snapToGrid w:val="0"/>
        <w:spacing w:line="360" w:lineRule="auto"/>
        <w:jc w:val="center"/>
        <w:rPr>
          <w:rFonts w:hint="eastAsia" w:ascii="仿宋" w:hAnsi="仿宋" w:eastAsia="仿宋" w:cs="仿宋"/>
          <w:b/>
          <w:bCs w:val="0"/>
          <w:color w:val="000000" w:themeColor="text1"/>
          <w:sz w:val="48"/>
          <w:szCs w:val="48"/>
          <w:lang w:eastAsia="zh-CN"/>
          <w14:textFill>
            <w14:solidFill>
              <w14:schemeClr w14:val="tx1"/>
            </w14:solidFill>
          </w14:textFill>
        </w:rPr>
      </w:pPr>
      <w:r>
        <w:rPr>
          <w:rFonts w:hint="eastAsia" w:ascii="仿宋" w:hAnsi="仿宋" w:eastAsia="仿宋" w:cs="仿宋"/>
          <w:b/>
          <w:bCs w:val="0"/>
          <w:color w:val="000000" w:themeColor="text1"/>
          <w:sz w:val="48"/>
          <w:szCs w:val="48"/>
          <w:lang w:eastAsia="zh-CN"/>
          <w14:textFill>
            <w14:solidFill>
              <w14:schemeClr w14:val="tx1"/>
            </w14:solidFill>
          </w14:textFill>
        </w:rPr>
        <w:t>竞</w:t>
      </w:r>
    </w:p>
    <w:p w14:paraId="5FE11E14">
      <w:pPr>
        <w:pStyle w:val="14"/>
        <w:adjustRightInd w:val="0"/>
        <w:snapToGrid w:val="0"/>
        <w:spacing w:line="360" w:lineRule="auto"/>
        <w:jc w:val="center"/>
        <w:rPr>
          <w:rFonts w:hint="eastAsia" w:ascii="仿宋" w:hAnsi="仿宋" w:eastAsia="仿宋" w:cs="仿宋"/>
          <w:b/>
          <w:bCs w:val="0"/>
          <w:color w:val="000000" w:themeColor="text1"/>
          <w:sz w:val="48"/>
          <w:szCs w:val="48"/>
          <w:lang w:eastAsia="zh-CN"/>
          <w14:textFill>
            <w14:solidFill>
              <w14:schemeClr w14:val="tx1"/>
            </w14:solidFill>
          </w14:textFill>
        </w:rPr>
      </w:pPr>
      <w:r>
        <w:rPr>
          <w:rFonts w:hint="eastAsia" w:ascii="仿宋" w:hAnsi="仿宋" w:eastAsia="仿宋" w:cs="仿宋"/>
          <w:b/>
          <w:bCs w:val="0"/>
          <w:color w:val="000000" w:themeColor="text1"/>
          <w:sz w:val="48"/>
          <w:szCs w:val="48"/>
          <w:lang w:eastAsia="zh-CN"/>
          <w14:textFill>
            <w14:solidFill>
              <w14:schemeClr w14:val="tx1"/>
            </w14:solidFill>
          </w14:textFill>
        </w:rPr>
        <w:t>争</w:t>
      </w:r>
    </w:p>
    <w:p w14:paraId="3AD04A7B">
      <w:pPr>
        <w:pStyle w:val="14"/>
        <w:adjustRightInd w:val="0"/>
        <w:snapToGrid w:val="0"/>
        <w:spacing w:line="360" w:lineRule="auto"/>
        <w:jc w:val="center"/>
        <w:rPr>
          <w:rFonts w:hint="eastAsia" w:ascii="仿宋" w:hAnsi="仿宋" w:eastAsia="仿宋" w:cs="仿宋"/>
          <w:b/>
          <w:bCs w:val="0"/>
          <w:color w:val="000000" w:themeColor="text1"/>
          <w:sz w:val="48"/>
          <w:szCs w:val="48"/>
          <w:lang w:eastAsia="zh-CN"/>
          <w14:textFill>
            <w14:solidFill>
              <w14:schemeClr w14:val="tx1"/>
            </w14:solidFill>
          </w14:textFill>
        </w:rPr>
      </w:pPr>
      <w:r>
        <w:rPr>
          <w:rFonts w:hint="eastAsia" w:ascii="仿宋" w:hAnsi="仿宋" w:eastAsia="仿宋" w:cs="仿宋"/>
          <w:b/>
          <w:bCs w:val="0"/>
          <w:color w:val="000000" w:themeColor="text1"/>
          <w:sz w:val="48"/>
          <w:szCs w:val="48"/>
          <w:lang w:eastAsia="zh-CN"/>
          <w14:textFill>
            <w14:solidFill>
              <w14:schemeClr w14:val="tx1"/>
            </w14:solidFill>
          </w14:textFill>
        </w:rPr>
        <w:t>性</w:t>
      </w:r>
    </w:p>
    <w:p w14:paraId="1AFF7865">
      <w:pPr>
        <w:pStyle w:val="14"/>
        <w:adjustRightInd w:val="0"/>
        <w:snapToGrid w:val="0"/>
        <w:spacing w:line="360" w:lineRule="auto"/>
        <w:jc w:val="center"/>
        <w:rPr>
          <w:rFonts w:hint="eastAsia" w:ascii="仿宋" w:hAnsi="仿宋" w:eastAsia="仿宋" w:cs="仿宋"/>
          <w:b/>
          <w:bCs w:val="0"/>
          <w:color w:val="000000" w:themeColor="text1"/>
          <w:sz w:val="48"/>
          <w:szCs w:val="48"/>
          <w:lang w:eastAsia="zh-CN"/>
          <w14:textFill>
            <w14:solidFill>
              <w14:schemeClr w14:val="tx1"/>
            </w14:solidFill>
          </w14:textFill>
        </w:rPr>
      </w:pPr>
      <w:r>
        <w:rPr>
          <w:rFonts w:hint="eastAsia" w:ascii="仿宋" w:hAnsi="仿宋" w:eastAsia="仿宋" w:cs="仿宋"/>
          <w:b/>
          <w:bCs w:val="0"/>
          <w:color w:val="000000" w:themeColor="text1"/>
          <w:sz w:val="48"/>
          <w:szCs w:val="48"/>
          <w:lang w:eastAsia="zh-CN"/>
          <w14:textFill>
            <w14:solidFill>
              <w14:schemeClr w14:val="tx1"/>
            </w14:solidFill>
          </w14:textFill>
        </w:rPr>
        <w:t>谈</w:t>
      </w:r>
    </w:p>
    <w:p w14:paraId="2BD3A3D3">
      <w:pPr>
        <w:pStyle w:val="14"/>
        <w:adjustRightInd w:val="0"/>
        <w:snapToGrid w:val="0"/>
        <w:spacing w:line="360" w:lineRule="auto"/>
        <w:jc w:val="center"/>
        <w:rPr>
          <w:rFonts w:hint="eastAsia" w:ascii="仿宋" w:hAnsi="仿宋" w:eastAsia="仿宋" w:cs="仿宋"/>
          <w:b/>
          <w:bCs w:val="0"/>
          <w:color w:val="000000" w:themeColor="text1"/>
          <w:sz w:val="48"/>
          <w:szCs w:val="48"/>
          <w:lang w:eastAsia="zh-CN"/>
          <w14:textFill>
            <w14:solidFill>
              <w14:schemeClr w14:val="tx1"/>
            </w14:solidFill>
          </w14:textFill>
        </w:rPr>
      </w:pPr>
      <w:r>
        <w:rPr>
          <w:rFonts w:hint="eastAsia" w:ascii="仿宋" w:hAnsi="仿宋" w:eastAsia="仿宋" w:cs="仿宋"/>
          <w:b/>
          <w:bCs w:val="0"/>
          <w:color w:val="000000" w:themeColor="text1"/>
          <w:sz w:val="48"/>
          <w:szCs w:val="48"/>
          <w:lang w:eastAsia="zh-CN"/>
          <w14:textFill>
            <w14:solidFill>
              <w14:schemeClr w14:val="tx1"/>
            </w14:solidFill>
          </w14:textFill>
        </w:rPr>
        <w:t>判</w:t>
      </w:r>
    </w:p>
    <w:p w14:paraId="2804B821">
      <w:pPr>
        <w:pStyle w:val="14"/>
        <w:adjustRightInd w:val="0"/>
        <w:snapToGrid w:val="0"/>
        <w:spacing w:line="360" w:lineRule="auto"/>
        <w:jc w:val="center"/>
        <w:rPr>
          <w:rFonts w:hint="eastAsia" w:ascii="仿宋" w:hAnsi="仿宋" w:eastAsia="仿宋" w:cs="仿宋"/>
          <w:b/>
          <w:bCs w:val="0"/>
          <w:color w:val="000000" w:themeColor="text1"/>
          <w:sz w:val="48"/>
          <w:szCs w:val="48"/>
          <w:lang w:eastAsia="zh-CN"/>
          <w14:textFill>
            <w14:solidFill>
              <w14:schemeClr w14:val="tx1"/>
            </w14:solidFill>
          </w14:textFill>
        </w:rPr>
      </w:pPr>
      <w:r>
        <w:rPr>
          <w:rFonts w:hint="eastAsia" w:ascii="仿宋" w:hAnsi="仿宋" w:eastAsia="仿宋" w:cs="仿宋"/>
          <w:b/>
          <w:bCs w:val="0"/>
          <w:color w:val="000000" w:themeColor="text1"/>
          <w:sz w:val="48"/>
          <w:szCs w:val="48"/>
          <w:lang w:eastAsia="zh-CN"/>
          <w14:textFill>
            <w14:solidFill>
              <w14:schemeClr w14:val="tx1"/>
            </w14:solidFill>
          </w14:textFill>
        </w:rPr>
        <w:t>文</w:t>
      </w:r>
    </w:p>
    <w:p w14:paraId="59214A81">
      <w:pPr>
        <w:pStyle w:val="14"/>
        <w:adjustRightInd w:val="0"/>
        <w:snapToGrid w:val="0"/>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r>
        <w:rPr>
          <w:rFonts w:hint="eastAsia" w:ascii="仿宋" w:hAnsi="仿宋" w:eastAsia="仿宋" w:cs="仿宋"/>
          <w:b/>
          <w:bCs w:val="0"/>
          <w:color w:val="000000" w:themeColor="text1"/>
          <w:sz w:val="48"/>
          <w:szCs w:val="48"/>
          <w:lang w:eastAsia="zh-CN"/>
          <w14:textFill>
            <w14:solidFill>
              <w14:schemeClr w14:val="tx1"/>
            </w14:solidFill>
          </w14:textFill>
        </w:rPr>
        <w:t>件</w:t>
      </w:r>
    </w:p>
    <w:p w14:paraId="4B854A18">
      <w:pPr>
        <w:pStyle w:val="14"/>
        <w:adjustRightInd w:val="0"/>
        <w:snapToGrid w:val="0"/>
        <w:spacing w:line="240" w:lineRule="auto"/>
        <w:jc w:val="both"/>
        <w:rPr>
          <w:rFonts w:hint="eastAsia" w:ascii="仿宋" w:hAnsi="仿宋" w:eastAsia="仿宋" w:cs="仿宋"/>
          <w:b/>
          <w:color w:val="000000" w:themeColor="text1"/>
          <w:sz w:val="32"/>
          <w:szCs w:val="32"/>
          <w14:textFill>
            <w14:solidFill>
              <w14:schemeClr w14:val="tx1"/>
            </w14:solidFill>
          </w14:textFill>
        </w:rPr>
      </w:pPr>
    </w:p>
    <w:p w14:paraId="169DAA6F">
      <w:pPr>
        <w:pStyle w:val="14"/>
        <w:adjustRightInd w:val="0"/>
        <w:snapToGrid w:val="0"/>
        <w:spacing w:line="240" w:lineRule="auto"/>
        <w:jc w:val="both"/>
        <w:rPr>
          <w:rFonts w:hint="eastAsia" w:ascii="仿宋" w:hAnsi="仿宋" w:eastAsia="仿宋" w:cs="仿宋"/>
          <w:b/>
          <w:color w:val="000000" w:themeColor="text1"/>
          <w:sz w:val="32"/>
          <w:szCs w:val="32"/>
          <w14:textFill>
            <w14:solidFill>
              <w14:schemeClr w14:val="tx1"/>
            </w14:solidFill>
          </w14:textFill>
        </w:rPr>
      </w:pPr>
    </w:p>
    <w:p w14:paraId="51C1781D">
      <w:pPr>
        <w:pStyle w:val="14"/>
        <w:adjustRightInd w:val="0"/>
        <w:snapToGrid w:val="0"/>
        <w:spacing w:line="240" w:lineRule="auto"/>
        <w:jc w:val="both"/>
        <w:rPr>
          <w:rFonts w:hint="eastAsia" w:ascii="仿宋" w:hAnsi="仿宋" w:eastAsia="仿宋" w:cs="仿宋"/>
          <w:b/>
          <w:color w:val="000000" w:themeColor="text1"/>
          <w:sz w:val="32"/>
          <w:szCs w:val="32"/>
          <w14:textFill>
            <w14:solidFill>
              <w14:schemeClr w14:val="tx1"/>
            </w14:solidFill>
          </w14:textFill>
        </w:rPr>
      </w:pPr>
    </w:p>
    <w:p w14:paraId="5E382763">
      <w:pPr>
        <w:pStyle w:val="14"/>
        <w:adjustRightInd w:val="0"/>
        <w:snapToGrid w:val="0"/>
        <w:spacing w:line="480" w:lineRule="auto"/>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lang w:val="zh-CN"/>
          <w14:textFill>
            <w14:solidFill>
              <w14:schemeClr w14:val="tx1"/>
            </w14:solidFill>
          </w14:textFill>
        </w:rPr>
        <w:t>新疆庆信达项目管理有限公</w:t>
      </w:r>
      <w:r>
        <w:rPr>
          <w:rFonts w:hint="eastAsia" w:ascii="仿宋" w:hAnsi="仿宋" w:eastAsia="仿宋" w:cs="仿宋"/>
          <w:b/>
          <w:color w:val="000000" w:themeColor="text1"/>
          <w:sz w:val="36"/>
          <w:szCs w:val="36"/>
          <w14:textFill>
            <w14:solidFill>
              <w14:schemeClr w14:val="tx1"/>
            </w14:solidFill>
          </w14:textFill>
        </w:rPr>
        <w:t>司</w:t>
      </w:r>
    </w:p>
    <w:p w14:paraId="5947BC88">
      <w:pPr>
        <w:pStyle w:val="14"/>
        <w:adjustRightInd w:val="0"/>
        <w:snapToGrid w:val="0"/>
        <w:spacing w:line="480" w:lineRule="auto"/>
        <w:jc w:val="center"/>
        <w:rPr>
          <w:rFonts w:hint="eastAsia" w:ascii="仿宋" w:hAnsi="仿宋" w:eastAsia="仿宋" w:cs="仿宋"/>
          <w:b/>
          <w:color w:val="000000" w:themeColor="text1"/>
          <w:spacing w:val="160"/>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lang w:eastAsia="zh-CN"/>
          <w14:textFill>
            <w14:solidFill>
              <w14:schemeClr w14:val="tx1"/>
            </w14:solidFill>
          </w14:textFill>
        </w:rPr>
        <w:t>二〇二</w:t>
      </w:r>
      <w:r>
        <w:rPr>
          <w:rFonts w:hint="eastAsia" w:ascii="仿宋" w:hAnsi="仿宋" w:eastAsia="仿宋" w:cs="仿宋"/>
          <w:b/>
          <w:color w:val="000000" w:themeColor="text1"/>
          <w:sz w:val="36"/>
          <w:szCs w:val="36"/>
          <w:highlight w:val="none"/>
          <w:lang w:val="en-US" w:eastAsia="zh-CN"/>
          <w14:textFill>
            <w14:solidFill>
              <w14:schemeClr w14:val="tx1"/>
            </w14:solidFill>
          </w14:textFill>
        </w:rPr>
        <w:t>四</w:t>
      </w:r>
      <w:r>
        <w:rPr>
          <w:rFonts w:hint="eastAsia" w:ascii="仿宋" w:hAnsi="仿宋" w:eastAsia="仿宋" w:cs="仿宋"/>
          <w:b/>
          <w:color w:val="000000" w:themeColor="text1"/>
          <w:sz w:val="36"/>
          <w:szCs w:val="36"/>
          <w:highlight w:val="none"/>
          <w:lang w:eastAsia="zh-CN"/>
          <w14:textFill>
            <w14:solidFill>
              <w14:schemeClr w14:val="tx1"/>
            </w14:solidFill>
          </w14:textFill>
        </w:rPr>
        <w:t>年</w:t>
      </w:r>
      <w:r>
        <w:rPr>
          <w:rFonts w:hint="eastAsia" w:ascii="仿宋" w:hAnsi="仿宋" w:eastAsia="仿宋" w:cs="仿宋"/>
          <w:b/>
          <w:color w:val="000000" w:themeColor="text1"/>
          <w:sz w:val="36"/>
          <w:szCs w:val="36"/>
          <w:highlight w:val="none"/>
          <w:lang w:val="en-US" w:eastAsia="zh-CN"/>
          <w14:textFill>
            <w14:solidFill>
              <w14:schemeClr w14:val="tx1"/>
            </w14:solidFill>
          </w14:textFill>
        </w:rPr>
        <w:t>七</w:t>
      </w:r>
      <w:r>
        <w:rPr>
          <w:rFonts w:hint="eastAsia" w:ascii="仿宋" w:hAnsi="仿宋" w:eastAsia="仿宋" w:cs="仿宋"/>
          <w:b/>
          <w:color w:val="000000" w:themeColor="text1"/>
          <w:sz w:val="36"/>
          <w:szCs w:val="36"/>
          <w:highlight w:val="none"/>
          <w:lang w:eastAsia="zh-CN"/>
          <w14:textFill>
            <w14:solidFill>
              <w14:schemeClr w14:val="tx1"/>
            </w14:solidFill>
          </w14:textFill>
        </w:rPr>
        <w:t>月</w:t>
      </w:r>
    </w:p>
    <w:p w14:paraId="3E00E907">
      <w:pPr>
        <w:pStyle w:val="4"/>
        <w:rPr>
          <w:rFonts w:hint="eastAsia" w:ascii="仿宋" w:hAnsi="仿宋" w:eastAsia="仿宋" w:cs="仿宋"/>
        </w:rPr>
      </w:pPr>
    </w:p>
    <w:p w14:paraId="0C1A3041">
      <w:pPr>
        <w:autoSpaceDE w:val="0"/>
        <w:autoSpaceDN w:val="0"/>
        <w:adjustRightInd w:val="0"/>
        <w:jc w:val="center"/>
        <w:rPr>
          <w:rFonts w:hint="eastAsia" w:ascii="仿宋" w:hAnsi="仿宋" w:eastAsia="仿宋" w:cs="仿宋"/>
          <w:b/>
          <w:bCs w:val="0"/>
          <w:color w:val="000000" w:themeColor="text1"/>
          <w:kern w:val="0"/>
          <w:sz w:val="36"/>
          <w:szCs w:val="36"/>
          <w:lang w:eastAsia="zh-CN"/>
          <w14:textFill>
            <w14:solidFill>
              <w14:schemeClr w14:val="tx1"/>
            </w14:solidFill>
          </w14:textFill>
        </w:rPr>
      </w:pPr>
      <w:r>
        <w:rPr>
          <w:rFonts w:hint="eastAsia" w:ascii="仿宋" w:hAnsi="仿宋" w:eastAsia="仿宋" w:cs="仿宋"/>
          <w:b/>
          <w:bCs w:val="0"/>
          <w:color w:val="000000" w:themeColor="text1"/>
          <w:kern w:val="0"/>
          <w:sz w:val="36"/>
          <w:szCs w:val="36"/>
          <w14:textFill>
            <w14:solidFill>
              <w14:schemeClr w14:val="tx1"/>
            </w14:solidFill>
          </w14:textFill>
        </w:rPr>
        <w:t>招标文件</w:t>
      </w:r>
      <w:r>
        <w:rPr>
          <w:rFonts w:hint="eastAsia" w:ascii="仿宋" w:hAnsi="仿宋" w:eastAsia="仿宋" w:cs="仿宋"/>
          <w:b/>
          <w:bCs w:val="0"/>
          <w:color w:val="000000" w:themeColor="text1"/>
          <w:kern w:val="0"/>
          <w:sz w:val="36"/>
          <w:szCs w:val="36"/>
          <w:lang w:eastAsia="zh-CN"/>
          <w14:textFill>
            <w14:solidFill>
              <w14:schemeClr w14:val="tx1"/>
            </w14:solidFill>
          </w14:textFill>
        </w:rPr>
        <w:t>（竞争性谈判）</w:t>
      </w:r>
    </w:p>
    <w:p w14:paraId="7367E121">
      <w:pPr>
        <w:pStyle w:val="9"/>
        <w:spacing w:line="360" w:lineRule="auto"/>
        <w:rPr>
          <w:rFonts w:hint="eastAsia"/>
          <w:sz w:val="32"/>
          <w:szCs w:val="40"/>
          <w:lang w:eastAsia="zh-CN"/>
        </w:rPr>
      </w:pPr>
    </w:p>
    <w:p w14:paraId="01133A7F">
      <w:pPr>
        <w:ind w:firstLine="420" w:firstLineChars="150"/>
        <w:rPr>
          <w:rFonts w:hint="eastAsia" w:ascii="仿宋" w:hAnsi="仿宋" w:eastAsia="仿宋" w:cs="仿宋"/>
          <w:bCs/>
          <w:color w:val="000000" w:themeColor="text1"/>
          <w:sz w:val="28"/>
          <w:szCs w:val="28"/>
          <w:lang w:val="zh-CN"/>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t xml:space="preserve">  </w:t>
      </w:r>
    </w:p>
    <w:p w14:paraId="4739849C">
      <w:pPr>
        <w:autoSpaceDE w:val="0"/>
        <w:autoSpaceDN w:val="0"/>
        <w:adjustRightInd w:val="0"/>
        <w:spacing w:line="600" w:lineRule="auto"/>
        <w:ind w:firstLine="560" w:firstLineChars="200"/>
        <w:jc w:val="both"/>
        <w:rPr>
          <w:rFonts w:hint="eastAsia" w:ascii="仿宋" w:hAnsi="仿宋" w:eastAsia="仿宋" w:cs="仿宋"/>
          <w:bCs/>
          <w:color w:val="000000" w:themeColor="text1"/>
          <w:sz w:val="28"/>
          <w:szCs w:val="28"/>
          <w:lang w:val="zh-CN" w:eastAsia="zh-CN"/>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t>项目名称：</w:t>
      </w:r>
      <w:r>
        <w:rPr>
          <w:rFonts w:hint="eastAsia" w:ascii="仿宋" w:hAnsi="仿宋" w:eastAsia="仿宋" w:cs="仿宋"/>
          <w:bCs/>
          <w:color w:val="000000" w:themeColor="text1"/>
          <w:sz w:val="28"/>
          <w:szCs w:val="28"/>
          <w:lang w:val="zh-CN" w:eastAsia="zh-CN"/>
          <w14:textFill>
            <w14:solidFill>
              <w14:schemeClr w14:val="tx1"/>
            </w14:solidFill>
          </w14:textFill>
        </w:rPr>
        <w:t>2024年自治区畜牧业生产发展资金（现代畜禽种业提升）项目</w:t>
      </w:r>
    </w:p>
    <w:p w14:paraId="67F2080D">
      <w:pPr>
        <w:autoSpaceDE w:val="0"/>
        <w:autoSpaceDN w:val="0"/>
        <w:adjustRightInd w:val="0"/>
        <w:spacing w:line="600" w:lineRule="auto"/>
        <w:ind w:firstLine="560" w:firstLineChars="200"/>
        <w:jc w:val="both"/>
        <w:rPr>
          <w:rFonts w:hint="eastAsia" w:ascii="仿宋" w:hAnsi="仿宋" w:eastAsia="仿宋" w:cs="仿宋"/>
          <w:bCs/>
          <w:color w:val="000000" w:themeColor="text1"/>
          <w:sz w:val="28"/>
          <w:szCs w:val="28"/>
          <w:lang w:val="zh-CN"/>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t>采购单位：</w:t>
      </w:r>
      <w:r>
        <w:rPr>
          <w:rFonts w:hint="eastAsia" w:ascii="仿宋" w:hAnsi="仿宋" w:eastAsia="仿宋" w:cs="仿宋"/>
          <w:bCs/>
          <w:color w:val="000000" w:themeColor="text1"/>
          <w:sz w:val="28"/>
          <w:szCs w:val="28"/>
          <w:lang w:val="zh-CN" w:eastAsia="zh-CN"/>
          <w14:textFill>
            <w14:solidFill>
              <w14:schemeClr w14:val="tx1"/>
            </w14:solidFill>
          </w14:textFill>
        </w:rPr>
        <w:t>于田县动物疫病控制与诊断中心</w:t>
      </w:r>
    </w:p>
    <w:p w14:paraId="12D75EF7">
      <w:pPr>
        <w:autoSpaceDE w:val="0"/>
        <w:autoSpaceDN w:val="0"/>
        <w:adjustRightInd w:val="0"/>
        <w:spacing w:line="600" w:lineRule="auto"/>
        <w:ind w:firstLine="560" w:firstLineChars="200"/>
        <w:jc w:val="both"/>
        <w:rPr>
          <w:rFonts w:hint="eastAsia" w:ascii="仿宋" w:hAnsi="仿宋" w:eastAsia="仿宋" w:cs="仿宋"/>
          <w:bCs/>
          <w:color w:val="000000" w:themeColor="text1"/>
          <w:sz w:val="28"/>
          <w:szCs w:val="28"/>
          <w:highlight w:val="none"/>
          <w:lang w:val="zh-CN"/>
          <w14:textFill>
            <w14:solidFill>
              <w14:schemeClr w14:val="tx1"/>
            </w14:solidFill>
          </w14:textFill>
        </w:rPr>
      </w:pPr>
      <w:r>
        <w:rPr>
          <w:rFonts w:hint="eastAsia" w:ascii="仿宋" w:hAnsi="仿宋" w:eastAsia="仿宋" w:cs="仿宋"/>
          <w:bCs/>
          <w:color w:val="000000" w:themeColor="text1"/>
          <w:sz w:val="28"/>
          <w:szCs w:val="28"/>
          <w:highlight w:val="none"/>
          <w:lang w:val="zh-CN"/>
          <w14:textFill>
            <w14:solidFill>
              <w14:schemeClr w14:val="tx1"/>
            </w14:solidFill>
          </w14:textFill>
        </w:rPr>
        <w:t>联 系 人：</w:t>
      </w:r>
      <w:r>
        <w:rPr>
          <w:rFonts w:hint="eastAsia" w:ascii="仿宋" w:hAnsi="仿宋" w:eastAsia="仿宋" w:cs="仿宋"/>
          <w:bCs/>
          <w:color w:val="000000" w:themeColor="text1"/>
          <w:sz w:val="28"/>
          <w:szCs w:val="28"/>
          <w:highlight w:val="none"/>
          <w:lang w:val="zh-CN" w:eastAsia="zh-CN"/>
          <w14:textFill>
            <w14:solidFill>
              <w14:schemeClr w14:val="tx1"/>
            </w14:solidFill>
          </w14:textFill>
        </w:rPr>
        <w:t>阿米娜</w:t>
      </w:r>
    </w:p>
    <w:p w14:paraId="30A99F0B">
      <w:pPr>
        <w:autoSpaceDE w:val="0"/>
        <w:autoSpaceDN w:val="0"/>
        <w:adjustRightInd w:val="0"/>
        <w:spacing w:line="360" w:lineRule="auto"/>
        <w:ind w:firstLine="562"/>
        <w:rPr>
          <w:rFonts w:hint="eastAsia" w:ascii="仿宋" w:hAnsi="仿宋" w:eastAsia="仿宋" w:cs="仿宋"/>
          <w:b/>
          <w:color w:val="auto"/>
          <w:sz w:val="28"/>
          <w:szCs w:val="28"/>
          <w:highlight w:val="none"/>
          <w:lang w:eastAsia="zh-CN"/>
        </w:rPr>
      </w:pPr>
      <w:r>
        <w:rPr>
          <w:rFonts w:hint="eastAsia" w:ascii="仿宋" w:hAnsi="仿宋" w:eastAsia="仿宋" w:cs="仿宋"/>
          <w:bCs/>
          <w:color w:val="000000" w:themeColor="text1"/>
          <w:sz w:val="28"/>
          <w:szCs w:val="28"/>
          <w:lang w:val="zh-CN"/>
          <w14:textFill>
            <w14:solidFill>
              <w14:schemeClr w14:val="tx1"/>
            </w14:solidFill>
          </w14:textFill>
        </w:rPr>
        <w:t>电    话</w:t>
      </w:r>
      <w:r>
        <w:rPr>
          <w:rFonts w:hint="eastAsia" w:ascii="仿宋" w:hAnsi="仿宋" w:eastAsia="仿宋" w:cs="仿宋"/>
          <w:bCs/>
          <w:color w:val="000000" w:themeColor="text1"/>
          <w:sz w:val="28"/>
          <w:szCs w:val="28"/>
          <w:lang w:val="zh-CN" w:eastAsia="zh-CN"/>
          <w14:textFill>
            <w14:solidFill>
              <w14:schemeClr w14:val="tx1"/>
            </w14:solidFill>
          </w14:textFill>
        </w:rPr>
        <w:t>：0903-7826045</w:t>
      </w:r>
    </w:p>
    <w:p w14:paraId="071559C0">
      <w:pPr>
        <w:autoSpaceDE w:val="0"/>
        <w:autoSpaceDN w:val="0"/>
        <w:adjustRightInd w:val="0"/>
        <w:spacing w:line="600" w:lineRule="auto"/>
        <w:ind w:firstLine="560" w:firstLineChars="200"/>
        <w:jc w:val="both"/>
        <w:rPr>
          <w:rFonts w:hint="eastAsia" w:ascii="仿宋" w:hAnsi="仿宋" w:eastAsia="仿宋" w:cs="仿宋"/>
          <w:bCs/>
          <w:color w:val="000000" w:themeColor="text1"/>
          <w:sz w:val="28"/>
          <w:szCs w:val="28"/>
          <w:lang w:val="en-US" w:eastAsia="zh-CN"/>
          <w14:textFill>
            <w14:solidFill>
              <w14:schemeClr w14:val="tx1"/>
            </w14:solidFill>
          </w14:textFill>
        </w:rPr>
      </w:pPr>
    </w:p>
    <w:p w14:paraId="32F61AF6">
      <w:pPr>
        <w:autoSpaceDE w:val="0"/>
        <w:autoSpaceDN w:val="0"/>
        <w:adjustRightInd w:val="0"/>
        <w:spacing w:line="680" w:lineRule="exact"/>
        <w:rPr>
          <w:rFonts w:hint="eastAsia" w:ascii="仿宋" w:hAnsi="仿宋" w:eastAsia="仿宋" w:cs="仿宋"/>
          <w:bCs/>
          <w:color w:val="000000" w:themeColor="text1"/>
          <w:sz w:val="22"/>
          <w:szCs w:val="22"/>
          <w14:textFill>
            <w14:solidFill>
              <w14:schemeClr w14:val="tx1"/>
            </w14:solidFill>
          </w14:textFill>
        </w:rPr>
      </w:pPr>
    </w:p>
    <w:p w14:paraId="63C8561C">
      <w:pPr>
        <w:pStyle w:val="4"/>
        <w:rPr>
          <w:rFonts w:hint="eastAsia" w:ascii="仿宋" w:hAnsi="仿宋" w:eastAsia="仿宋" w:cs="仿宋"/>
          <w:lang w:val="zh-CN"/>
        </w:rPr>
      </w:pPr>
    </w:p>
    <w:p w14:paraId="698C5DA6">
      <w:pPr>
        <w:autoSpaceDE w:val="0"/>
        <w:autoSpaceDN w:val="0"/>
        <w:adjustRightInd w:val="0"/>
        <w:spacing w:line="680" w:lineRule="exact"/>
        <w:rPr>
          <w:rFonts w:hint="eastAsia" w:ascii="仿宋" w:hAnsi="仿宋" w:eastAsia="仿宋" w:cs="仿宋"/>
          <w:bCs/>
          <w:color w:val="000000" w:themeColor="text1"/>
          <w:sz w:val="24"/>
          <w:szCs w:val="28"/>
          <w14:textFill>
            <w14:solidFill>
              <w14:schemeClr w14:val="tx1"/>
            </w14:solidFill>
          </w14:textFill>
        </w:rPr>
      </w:pPr>
      <w:r>
        <w:rPr>
          <w:rFonts w:hint="eastAsia" w:ascii="仿宋" w:hAnsi="仿宋" w:eastAsia="仿宋" w:cs="仿宋"/>
          <w:bCs/>
          <w:color w:val="000000" w:themeColor="text1"/>
          <w:sz w:val="24"/>
          <w:szCs w:val="28"/>
          <w14:textFill>
            <w14:solidFill>
              <w14:schemeClr w14:val="tx1"/>
            </w14:solidFill>
          </w14:textFill>
        </w:rPr>
        <w:t xml:space="preserve">     ----------------------------------------------------------- </w:t>
      </w:r>
    </w:p>
    <w:p w14:paraId="34AAFBD9">
      <w:pPr>
        <w:autoSpaceDE w:val="0"/>
        <w:autoSpaceDN w:val="0"/>
        <w:adjustRightInd w:val="0"/>
        <w:spacing w:line="680" w:lineRule="exact"/>
        <w:ind w:left="1231" w:leftChars="513"/>
        <w:rPr>
          <w:rFonts w:hint="eastAsia" w:ascii="仿宋" w:hAnsi="仿宋" w:eastAsia="仿宋" w:cs="仿宋"/>
          <w:bCs/>
          <w:color w:val="000000" w:themeColor="text1"/>
          <w:sz w:val="24"/>
          <w:szCs w:val="28"/>
          <w:lang w:val="zh-CN"/>
          <w14:textFill>
            <w14:solidFill>
              <w14:schemeClr w14:val="tx1"/>
            </w14:solidFill>
          </w14:textFill>
        </w:rPr>
      </w:pPr>
    </w:p>
    <w:p w14:paraId="498B2455">
      <w:pPr>
        <w:pStyle w:val="25"/>
        <w:rPr>
          <w:rFonts w:hint="eastAsia" w:ascii="仿宋" w:hAnsi="仿宋" w:eastAsia="仿宋" w:cs="仿宋"/>
          <w:color w:val="000000" w:themeColor="text1"/>
          <w:sz w:val="22"/>
          <w:szCs w:val="22"/>
          <w:lang w:val="zh-CN"/>
          <w14:textFill>
            <w14:solidFill>
              <w14:schemeClr w14:val="tx1"/>
            </w14:solidFill>
          </w14:textFill>
        </w:rPr>
      </w:pPr>
    </w:p>
    <w:p w14:paraId="5C91F7B9">
      <w:pPr>
        <w:pStyle w:val="25"/>
        <w:rPr>
          <w:rFonts w:hint="eastAsia" w:ascii="仿宋" w:hAnsi="仿宋" w:eastAsia="仿宋" w:cs="仿宋"/>
          <w:color w:val="000000" w:themeColor="text1"/>
          <w:sz w:val="22"/>
          <w:szCs w:val="22"/>
          <w:lang w:val="zh-CN"/>
          <w14:textFill>
            <w14:solidFill>
              <w14:schemeClr w14:val="tx1"/>
            </w14:solidFill>
          </w14:textFill>
        </w:rPr>
      </w:pPr>
    </w:p>
    <w:p w14:paraId="0EFC4FC4">
      <w:pPr>
        <w:pStyle w:val="25"/>
        <w:rPr>
          <w:rFonts w:hint="eastAsia" w:ascii="仿宋" w:hAnsi="仿宋" w:eastAsia="仿宋" w:cs="仿宋"/>
          <w:color w:val="000000" w:themeColor="text1"/>
          <w:sz w:val="22"/>
          <w:szCs w:val="22"/>
          <w:lang w:val="zh-CN"/>
          <w14:textFill>
            <w14:solidFill>
              <w14:schemeClr w14:val="tx1"/>
            </w14:solidFill>
          </w14:textFill>
        </w:rPr>
      </w:pPr>
    </w:p>
    <w:p w14:paraId="65FA5D7E">
      <w:pPr>
        <w:pStyle w:val="25"/>
        <w:rPr>
          <w:rFonts w:hint="eastAsia" w:ascii="仿宋" w:hAnsi="仿宋" w:eastAsia="仿宋" w:cs="仿宋"/>
          <w:color w:val="000000" w:themeColor="text1"/>
          <w:sz w:val="22"/>
          <w:szCs w:val="22"/>
          <w:lang w:val="zh-CN"/>
          <w14:textFill>
            <w14:solidFill>
              <w14:schemeClr w14:val="tx1"/>
            </w14:solidFill>
          </w14:textFill>
        </w:rPr>
      </w:pPr>
    </w:p>
    <w:p w14:paraId="70711690">
      <w:pPr>
        <w:autoSpaceDE w:val="0"/>
        <w:autoSpaceDN w:val="0"/>
        <w:adjustRightInd w:val="0"/>
        <w:spacing w:line="600" w:lineRule="auto"/>
        <w:ind w:firstLine="560" w:firstLineChars="200"/>
        <w:jc w:val="left"/>
        <w:rPr>
          <w:rFonts w:hint="eastAsia" w:ascii="仿宋" w:hAnsi="仿宋" w:eastAsia="仿宋" w:cs="仿宋"/>
          <w:bCs/>
          <w:color w:val="000000" w:themeColor="text1"/>
          <w:sz w:val="28"/>
          <w:szCs w:val="28"/>
          <w:lang w:val="zh-CN"/>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t xml:space="preserve">招标代理机构：新疆庆信达项目管理有限公司 </w:t>
      </w:r>
    </w:p>
    <w:p w14:paraId="3A1F78D6">
      <w:pPr>
        <w:autoSpaceDE w:val="0"/>
        <w:autoSpaceDN w:val="0"/>
        <w:adjustRightInd w:val="0"/>
        <w:spacing w:line="600" w:lineRule="auto"/>
        <w:ind w:firstLine="560" w:firstLineChars="200"/>
        <w:jc w:val="left"/>
        <w:rPr>
          <w:rFonts w:hint="eastAsia" w:ascii="仿宋" w:hAnsi="仿宋" w:eastAsia="仿宋" w:cs="仿宋"/>
          <w:bCs/>
          <w:color w:val="000000" w:themeColor="text1"/>
          <w:sz w:val="28"/>
          <w:szCs w:val="28"/>
          <w:lang w:val="zh-CN"/>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t>联 系 人：</w:t>
      </w:r>
      <w:r>
        <w:rPr>
          <w:rFonts w:hint="eastAsia" w:ascii="仿宋" w:hAnsi="仿宋" w:eastAsia="仿宋" w:cs="仿宋"/>
          <w:bCs/>
          <w:color w:val="000000" w:themeColor="text1"/>
          <w:sz w:val="28"/>
          <w:szCs w:val="28"/>
          <w:lang w:val="zh-CN" w:eastAsia="zh-CN"/>
          <w14:textFill>
            <w14:solidFill>
              <w14:schemeClr w14:val="tx1"/>
            </w14:solidFill>
          </w14:textFill>
        </w:rPr>
        <w:t>郑泽娟</w:t>
      </w:r>
    </w:p>
    <w:p w14:paraId="327F95EF">
      <w:pPr>
        <w:autoSpaceDE w:val="0"/>
        <w:autoSpaceDN w:val="0"/>
        <w:adjustRightInd w:val="0"/>
        <w:spacing w:line="600" w:lineRule="auto"/>
        <w:ind w:firstLine="560" w:firstLineChars="200"/>
        <w:jc w:val="left"/>
        <w:rPr>
          <w:rFonts w:hint="eastAsia" w:ascii="仿宋" w:hAnsi="仿宋" w:eastAsia="仿宋" w:cs="仿宋"/>
          <w:bCs/>
          <w:color w:val="000000" w:themeColor="text1"/>
          <w:sz w:val="28"/>
          <w:szCs w:val="28"/>
          <w:lang w:val="zh-CN"/>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t>电    话：0903-7820626</w:t>
      </w:r>
    </w:p>
    <w:p w14:paraId="02C57B82">
      <w:pPr>
        <w:autoSpaceDE w:val="0"/>
        <w:autoSpaceDN w:val="0"/>
        <w:adjustRightInd w:val="0"/>
        <w:spacing w:line="600" w:lineRule="auto"/>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t>详细地址：</w:t>
      </w:r>
      <w:r>
        <w:rPr>
          <w:rFonts w:hint="eastAsia" w:ascii="仿宋" w:hAnsi="仿宋" w:eastAsia="仿宋" w:cs="仿宋"/>
          <w:bCs/>
          <w:color w:val="000000" w:themeColor="text1"/>
          <w:sz w:val="28"/>
          <w:szCs w:val="28"/>
          <w:lang w:val="zh-CN" w:eastAsia="zh-CN"/>
          <w14:textFill>
            <w14:solidFill>
              <w14:schemeClr w14:val="tx1"/>
            </w14:solidFill>
          </w14:textFill>
        </w:rPr>
        <w:t>和田市人民街18号玉都国际广场金座703室</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p>
    <w:p w14:paraId="74B179A8">
      <w:pPr>
        <w:spacing w:before="0" w:beforeLines="0" w:after="0" w:afterLines="0" w:line="360" w:lineRule="auto"/>
        <w:ind w:left="0" w:leftChars="0" w:right="0" w:rightChars="0" w:firstLine="0" w:firstLineChars="0"/>
        <w:jc w:val="both"/>
        <w:rPr>
          <w:rFonts w:hint="eastAsia" w:ascii="仿宋" w:hAnsi="仿宋" w:eastAsia="仿宋" w:cs="仿宋"/>
          <w:color w:val="000000" w:themeColor="text1"/>
          <w:kern w:val="2"/>
          <w:sz w:val="21"/>
          <w:szCs w:val="24"/>
          <w:lang w:val="en-US" w:eastAsia="zh-CN" w:bidi="ar-SA"/>
          <w14:textFill>
            <w14:solidFill>
              <w14:schemeClr w14:val="tx1"/>
            </w14:solidFill>
          </w14:textFill>
        </w:rPr>
      </w:pPr>
    </w:p>
    <w:p w14:paraId="4D5FFB5F">
      <w:pPr>
        <w:spacing w:before="0" w:beforeLines="0" w:after="0" w:afterLines="0" w:line="360" w:lineRule="auto"/>
        <w:ind w:left="0" w:leftChars="0" w:right="0" w:rightChars="0" w:firstLine="0" w:firstLineChars="0"/>
        <w:jc w:val="center"/>
        <w:rPr>
          <w:rFonts w:hint="eastAsia" w:ascii="仿宋" w:hAnsi="仿宋" w:eastAsia="仿宋" w:cs="仿宋"/>
          <w:color w:val="000000" w:themeColor="text1"/>
          <w:kern w:val="2"/>
          <w:sz w:val="21"/>
          <w:szCs w:val="24"/>
          <w:lang w:val="en-US" w:eastAsia="zh-CN" w:bidi="ar-SA"/>
          <w14:textFill>
            <w14:solidFill>
              <w14:schemeClr w14:val="tx1"/>
            </w14:solidFill>
          </w14:textFill>
        </w:rPr>
        <w:sectPr>
          <w:headerReference r:id="rId3" w:type="default"/>
          <w:footerReference r:id="rId4" w:type="default"/>
          <w:type w:val="continuous"/>
          <w:pgSz w:w="11907" w:h="16840"/>
          <w:pgMar w:top="1440" w:right="1247" w:bottom="1361" w:left="1247" w:header="851" w:footer="850" w:gutter="0"/>
          <w:pgBorders>
            <w:top w:val="none" w:sz="0" w:space="0"/>
            <w:left w:val="none" w:sz="0" w:space="0"/>
            <w:bottom w:val="none" w:sz="0" w:space="0"/>
            <w:right w:val="none" w:sz="0" w:space="0"/>
          </w:pgBorders>
          <w:pgNumType w:fmt="decimal" w:start="1"/>
          <w:cols w:space="720" w:num="1"/>
          <w:rtlGutter w:val="0"/>
          <w:docGrid w:linePitch="462" w:charSpace="0"/>
        </w:sectPr>
      </w:pPr>
    </w:p>
    <w:p w14:paraId="4047EC47">
      <w:pPr>
        <w:spacing w:line="360" w:lineRule="auto"/>
        <w:jc w:val="both"/>
        <w:rPr>
          <w:rFonts w:hint="eastAsia" w:ascii="仿宋" w:hAnsi="仿宋" w:eastAsia="仿宋" w:cs="仿宋"/>
          <w:b/>
          <w:color w:val="000000"/>
          <w:sz w:val="28"/>
          <w:szCs w:val="28"/>
        </w:rPr>
      </w:pPr>
      <w:r>
        <w:rPr>
          <w:rFonts w:hint="eastAsia" w:ascii="仿宋" w:hAnsi="仿宋" w:eastAsia="仿宋" w:cs="仿宋"/>
          <w:b/>
          <w:color w:val="auto"/>
          <w:sz w:val="28"/>
          <w:szCs w:val="28"/>
        </w:rPr>
        <w:t>政府采购管理机构备案登记栏</w:t>
      </w:r>
      <w:r>
        <w:rPr>
          <w:rFonts w:hint="eastAsia" w:ascii="仿宋" w:hAnsi="仿宋" w:eastAsia="仿宋" w:cs="仿宋"/>
          <w:b/>
          <w:color w:val="000000"/>
          <w:sz w:val="28"/>
          <w:szCs w:val="28"/>
        </w:rPr>
        <w:t>：</w:t>
      </w:r>
    </w:p>
    <w:tbl>
      <w:tblPr>
        <w:tblStyle w:val="26"/>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9"/>
      </w:tblGrid>
      <w:tr w14:paraId="354F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9389" w:type="dxa"/>
          </w:tcPr>
          <w:p w14:paraId="60856493">
            <w:pPr>
              <w:spacing w:line="360" w:lineRule="auto"/>
              <w:rPr>
                <w:rFonts w:hint="eastAsia" w:ascii="仿宋" w:hAnsi="仿宋" w:eastAsia="仿宋" w:cs="仿宋"/>
                <w:color w:val="000000"/>
                <w:sz w:val="28"/>
                <w:szCs w:val="28"/>
              </w:rPr>
            </w:pPr>
          </w:p>
          <w:p w14:paraId="3B53A267">
            <w:pPr>
              <w:spacing w:line="360" w:lineRule="auto"/>
              <w:rPr>
                <w:rFonts w:hint="eastAsia" w:ascii="仿宋" w:hAnsi="仿宋" w:eastAsia="仿宋" w:cs="仿宋"/>
                <w:color w:val="000000"/>
                <w:sz w:val="28"/>
                <w:szCs w:val="28"/>
              </w:rPr>
            </w:pPr>
          </w:p>
          <w:p w14:paraId="60E7D41E">
            <w:pPr>
              <w:spacing w:line="360" w:lineRule="auto"/>
              <w:rPr>
                <w:rFonts w:hint="eastAsia" w:ascii="仿宋" w:hAnsi="仿宋" w:eastAsia="仿宋" w:cs="仿宋"/>
                <w:color w:val="000000"/>
                <w:sz w:val="28"/>
                <w:szCs w:val="28"/>
              </w:rPr>
            </w:pPr>
          </w:p>
          <w:p w14:paraId="69EB409A">
            <w:pPr>
              <w:spacing w:line="360" w:lineRule="auto"/>
              <w:rPr>
                <w:rFonts w:hint="eastAsia" w:ascii="仿宋" w:hAnsi="仿宋" w:eastAsia="仿宋" w:cs="仿宋"/>
                <w:color w:val="000000"/>
                <w:sz w:val="28"/>
                <w:szCs w:val="28"/>
              </w:rPr>
            </w:pPr>
          </w:p>
          <w:p w14:paraId="36C07AA6">
            <w:pPr>
              <w:spacing w:line="360" w:lineRule="auto"/>
              <w:rPr>
                <w:rFonts w:hint="eastAsia" w:ascii="仿宋" w:hAnsi="仿宋" w:eastAsia="仿宋" w:cs="仿宋"/>
                <w:color w:val="000000"/>
                <w:sz w:val="28"/>
                <w:szCs w:val="28"/>
              </w:rPr>
            </w:pPr>
          </w:p>
          <w:p w14:paraId="1EECF1F0">
            <w:pPr>
              <w:spacing w:line="360" w:lineRule="auto"/>
              <w:rPr>
                <w:rFonts w:hint="eastAsia" w:ascii="仿宋" w:hAnsi="仿宋" w:eastAsia="仿宋" w:cs="仿宋"/>
                <w:color w:val="000000"/>
                <w:sz w:val="28"/>
                <w:szCs w:val="28"/>
              </w:rPr>
            </w:pPr>
          </w:p>
          <w:p w14:paraId="13621F56">
            <w:pPr>
              <w:spacing w:line="360" w:lineRule="auto"/>
              <w:jc w:val="center"/>
              <w:rPr>
                <w:rFonts w:hint="eastAsia" w:ascii="仿宋" w:hAnsi="仿宋" w:eastAsia="仿宋" w:cs="仿宋"/>
                <w:color w:val="000000"/>
                <w:sz w:val="28"/>
                <w:szCs w:val="28"/>
              </w:rPr>
            </w:pPr>
          </w:p>
          <w:p w14:paraId="39F8060D">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本文件已报备</w:t>
            </w:r>
          </w:p>
          <w:p w14:paraId="7CB0E2AB">
            <w:pPr>
              <w:spacing w:line="360" w:lineRule="auto"/>
              <w:jc w:val="center"/>
              <w:rPr>
                <w:rFonts w:hint="eastAsia" w:ascii="仿宋" w:hAnsi="仿宋" w:eastAsia="仿宋" w:cs="仿宋"/>
                <w:color w:val="000000"/>
                <w:sz w:val="28"/>
                <w:szCs w:val="28"/>
              </w:rPr>
            </w:pPr>
          </w:p>
          <w:p w14:paraId="5C2FFCA5">
            <w:pPr>
              <w:spacing w:line="360" w:lineRule="auto"/>
              <w:jc w:val="center"/>
              <w:rPr>
                <w:rFonts w:hint="eastAsia" w:ascii="仿宋" w:hAnsi="仿宋" w:eastAsia="仿宋" w:cs="仿宋"/>
                <w:color w:val="000000"/>
                <w:sz w:val="28"/>
                <w:szCs w:val="28"/>
              </w:rPr>
            </w:pPr>
          </w:p>
          <w:p w14:paraId="6B14E143">
            <w:pPr>
              <w:spacing w:line="360" w:lineRule="auto"/>
              <w:jc w:val="center"/>
              <w:rPr>
                <w:rFonts w:hint="eastAsia" w:ascii="仿宋" w:hAnsi="仿宋" w:eastAsia="仿宋" w:cs="仿宋"/>
                <w:color w:val="000000"/>
                <w:sz w:val="28"/>
                <w:szCs w:val="28"/>
              </w:rPr>
            </w:pPr>
          </w:p>
          <w:p w14:paraId="4BC8D528">
            <w:pPr>
              <w:spacing w:line="360" w:lineRule="auto"/>
              <w:jc w:val="center"/>
              <w:rPr>
                <w:rFonts w:hint="eastAsia" w:ascii="仿宋" w:hAnsi="仿宋" w:eastAsia="仿宋" w:cs="仿宋"/>
                <w:color w:val="000000"/>
                <w:sz w:val="28"/>
                <w:szCs w:val="28"/>
              </w:rPr>
            </w:pPr>
          </w:p>
          <w:p w14:paraId="7C88D98C">
            <w:pPr>
              <w:spacing w:line="360" w:lineRule="auto"/>
              <w:rPr>
                <w:rFonts w:hint="eastAsia" w:ascii="仿宋" w:hAnsi="仿宋" w:eastAsia="仿宋" w:cs="仿宋"/>
                <w:bCs/>
                <w:sz w:val="28"/>
                <w:szCs w:val="28"/>
              </w:rPr>
            </w:pPr>
            <w:r>
              <w:rPr>
                <w:rFonts w:hint="eastAsia" w:ascii="仿宋" w:hAnsi="仿宋" w:eastAsia="仿宋" w:cs="仿宋"/>
                <w:color w:val="000000"/>
                <w:sz w:val="28"/>
                <w:szCs w:val="28"/>
              </w:rPr>
              <w:t>项目名称：</w:t>
            </w:r>
            <w:r>
              <w:rPr>
                <w:rFonts w:hint="eastAsia" w:ascii="仿宋" w:hAnsi="仿宋" w:eastAsia="仿宋" w:cs="仿宋"/>
                <w:color w:val="000000"/>
                <w:sz w:val="28"/>
                <w:szCs w:val="28"/>
                <w:lang w:val="en-US" w:eastAsia="zh-CN"/>
              </w:rPr>
              <w:t>2024年自治区畜牧业生产发展资金（现代畜禽种业提升）项目</w:t>
            </w:r>
          </w:p>
          <w:p w14:paraId="2C6FE486">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37B35569">
            <w:pPr>
              <w:pStyle w:val="25"/>
              <w:rPr>
                <w:rFonts w:hint="eastAsia" w:ascii="仿宋" w:hAnsi="仿宋" w:eastAsia="仿宋" w:cs="仿宋"/>
                <w:color w:val="000000"/>
                <w:sz w:val="28"/>
                <w:szCs w:val="28"/>
              </w:rPr>
            </w:pPr>
          </w:p>
          <w:p w14:paraId="7E828E26">
            <w:pPr>
              <w:rPr>
                <w:rFonts w:hint="eastAsia" w:ascii="仿宋" w:hAnsi="仿宋" w:eastAsia="仿宋" w:cs="仿宋"/>
                <w:color w:val="000000"/>
                <w:sz w:val="28"/>
                <w:szCs w:val="28"/>
              </w:rPr>
            </w:pPr>
          </w:p>
          <w:p w14:paraId="3FACC2EB">
            <w:pPr>
              <w:pStyle w:val="9"/>
              <w:rPr>
                <w:rFonts w:hint="eastAsia" w:ascii="仿宋" w:hAnsi="仿宋" w:eastAsia="仿宋" w:cs="仿宋"/>
                <w:color w:val="000000"/>
                <w:sz w:val="28"/>
                <w:szCs w:val="28"/>
              </w:rPr>
            </w:pPr>
          </w:p>
          <w:p w14:paraId="48BC2359">
            <w:pPr>
              <w:rPr>
                <w:rFonts w:hint="eastAsia"/>
              </w:rPr>
            </w:pPr>
          </w:p>
          <w:p w14:paraId="2FB61A55">
            <w:pPr>
              <w:pStyle w:val="9"/>
              <w:rPr>
                <w:rFonts w:hint="eastAsia"/>
              </w:rPr>
            </w:pPr>
          </w:p>
          <w:p w14:paraId="0E5979C8">
            <w:pPr>
              <w:rPr>
                <w:rFonts w:hint="eastAsia"/>
              </w:rPr>
            </w:pPr>
          </w:p>
          <w:p w14:paraId="37FE17D5">
            <w:pPr>
              <w:pStyle w:val="25"/>
              <w:rPr>
                <w:rFonts w:hint="eastAsia"/>
              </w:rPr>
            </w:pPr>
          </w:p>
          <w:p w14:paraId="7254984E">
            <w:pPr>
              <w:spacing w:line="360" w:lineRule="auto"/>
              <w:rPr>
                <w:rFonts w:hint="eastAsia" w:ascii="仿宋" w:hAnsi="仿宋" w:eastAsia="仿宋" w:cs="仿宋"/>
                <w:color w:val="000000"/>
                <w:sz w:val="28"/>
                <w:szCs w:val="28"/>
              </w:rPr>
            </w:pPr>
          </w:p>
          <w:p w14:paraId="6749F2F4">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备案日期：</w:t>
            </w:r>
            <w:r>
              <w:rPr>
                <w:rFonts w:hint="eastAsia" w:ascii="仿宋" w:hAnsi="仿宋" w:eastAsia="仿宋" w:cs="仿宋"/>
                <w:color w:val="000000"/>
                <w:sz w:val="28"/>
                <w:szCs w:val="28"/>
                <w:lang w:val="en-US" w:eastAsia="zh-CN"/>
              </w:rPr>
              <w:t>2024</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日</w:t>
            </w:r>
          </w:p>
          <w:p w14:paraId="1E5F9290">
            <w:pPr>
              <w:pStyle w:val="9"/>
              <w:rPr>
                <w:rFonts w:hint="eastAsia" w:ascii="仿宋" w:hAnsi="仿宋" w:eastAsia="仿宋" w:cs="仿宋"/>
                <w:color w:val="000000"/>
                <w:sz w:val="28"/>
                <w:szCs w:val="28"/>
              </w:rPr>
            </w:pPr>
          </w:p>
          <w:p w14:paraId="2CFE9896">
            <w:pPr>
              <w:rPr>
                <w:rFonts w:hint="eastAsia" w:ascii="仿宋" w:hAnsi="仿宋" w:eastAsia="仿宋" w:cs="仿宋"/>
                <w:color w:val="000000"/>
                <w:sz w:val="28"/>
                <w:szCs w:val="28"/>
              </w:rPr>
            </w:pPr>
          </w:p>
          <w:p w14:paraId="1B55C1F2">
            <w:pPr>
              <w:pStyle w:val="9"/>
              <w:rPr>
                <w:rFonts w:hint="eastAsia"/>
              </w:rPr>
            </w:pPr>
          </w:p>
        </w:tc>
      </w:tr>
    </w:tbl>
    <w:p w14:paraId="6638F998">
      <w:pPr>
        <w:spacing w:line="360" w:lineRule="auto"/>
        <w:ind w:right="560"/>
        <w:jc w:val="right"/>
        <w:rPr>
          <w:rFonts w:hint="eastAsia" w:ascii="仿宋" w:hAnsi="仿宋" w:eastAsia="仿宋" w:cs="仿宋"/>
          <w:color w:val="000000"/>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于田县</w:t>
      </w:r>
      <w:r>
        <w:rPr>
          <w:rFonts w:hint="eastAsia" w:ascii="仿宋" w:hAnsi="仿宋" w:eastAsia="仿宋" w:cs="仿宋"/>
          <w:color w:val="auto"/>
          <w:sz w:val="28"/>
          <w:szCs w:val="28"/>
          <w:lang w:val="en-US" w:eastAsia="zh-CN"/>
        </w:rPr>
        <w:t>人民</w:t>
      </w:r>
      <w:r>
        <w:rPr>
          <w:rFonts w:hint="eastAsia" w:ascii="仿宋" w:hAnsi="仿宋" w:eastAsia="仿宋" w:cs="仿宋"/>
          <w:color w:val="auto"/>
          <w:sz w:val="28"/>
          <w:szCs w:val="28"/>
          <w:lang w:eastAsia="zh-CN"/>
        </w:rPr>
        <w:t>政府采购办公</w:t>
      </w:r>
      <w:r>
        <w:rPr>
          <w:rFonts w:hint="eastAsia" w:ascii="仿宋" w:hAnsi="仿宋" w:eastAsia="仿宋" w:cs="仿宋"/>
          <w:color w:val="000000"/>
          <w:sz w:val="28"/>
          <w:szCs w:val="28"/>
          <w:lang w:eastAsia="zh-CN"/>
        </w:rPr>
        <w:t>室</w:t>
      </w:r>
    </w:p>
    <w:p w14:paraId="2E5DD3DB">
      <w:pPr>
        <w:spacing w:before="0" w:beforeLines="0" w:after="0" w:afterLines="0" w:line="360" w:lineRule="auto"/>
        <w:ind w:left="0" w:leftChars="0" w:right="0" w:rightChars="0" w:firstLine="0" w:firstLineChars="0"/>
        <w:jc w:val="both"/>
        <w:rPr>
          <w:rFonts w:hint="eastAsia" w:ascii="仿宋" w:hAnsi="仿宋" w:eastAsia="仿宋" w:cs="仿宋"/>
          <w:color w:val="000000" w:themeColor="text1"/>
          <w:kern w:val="2"/>
          <w:sz w:val="21"/>
          <w:szCs w:val="24"/>
          <w:lang w:val="en-US" w:eastAsia="zh-CN" w:bidi="ar-SA"/>
          <w14:textFill>
            <w14:solidFill>
              <w14:schemeClr w14:val="tx1"/>
            </w14:solidFill>
          </w14:textFill>
        </w:rPr>
      </w:pPr>
    </w:p>
    <w:sdt>
      <w:sdtPr>
        <w:rPr>
          <w:rFonts w:hint="eastAsia" w:ascii="仿宋" w:hAnsi="仿宋" w:eastAsia="仿宋" w:cs="仿宋"/>
          <w:color w:val="000000" w:themeColor="text1"/>
          <w:kern w:val="2"/>
          <w:sz w:val="21"/>
          <w:szCs w:val="24"/>
          <w:lang w:val="en-US" w:eastAsia="zh-CN" w:bidi="ar-SA"/>
          <w14:textFill>
            <w14:solidFill>
              <w14:schemeClr w14:val="tx1"/>
            </w14:solidFill>
          </w14:textFill>
        </w:rPr>
        <w:id w:val="147469218"/>
        <w15:color w:val="DBDBDB"/>
        <w:docPartObj>
          <w:docPartGallery w:val="Table of Contents"/>
          <w:docPartUnique/>
        </w:docPartObj>
      </w:sdtPr>
      <w:sdtEndPr>
        <w:rPr>
          <w:rFonts w:hint="eastAsia" w:ascii="仿宋" w:hAnsi="仿宋" w:eastAsia="仿宋" w:cs="仿宋"/>
          <w:b/>
          <w:bCs/>
          <w:color w:val="000000" w:themeColor="text1"/>
          <w:kern w:val="2"/>
          <w:sz w:val="24"/>
          <w:szCs w:val="32"/>
          <w:lang w:val="en-US" w:eastAsia="zh-CN" w:bidi="ar-SA"/>
          <w14:textFill>
            <w14:solidFill>
              <w14:schemeClr w14:val="tx1"/>
            </w14:solidFill>
          </w14:textFill>
        </w:rPr>
      </w:sdtEndPr>
      <w:sdtContent>
        <w:p w14:paraId="23A5C097">
          <w:pPr>
            <w:pStyle w:val="14"/>
            <w:adjustRightInd w:val="0"/>
            <w:snapToGrid w:val="0"/>
            <w:spacing w:line="360" w:lineRule="auto"/>
            <w:jc w:val="center"/>
            <w:rPr>
              <w:rFonts w:hint="eastAsia" w:ascii="仿宋" w:hAnsi="仿宋" w:eastAsia="仿宋" w:cs="仿宋"/>
              <w:color w:val="000000" w:themeColor="text1"/>
              <w:kern w:val="2"/>
              <w:sz w:val="21"/>
              <w:szCs w:val="24"/>
              <w:lang w:val="en-US" w:eastAsia="zh-CN" w:bidi="ar-SA"/>
              <w14:textFill>
                <w14:solidFill>
                  <w14:schemeClr w14:val="tx1"/>
                </w14:solidFill>
              </w14:textFill>
            </w:rPr>
          </w:pPr>
          <w:bookmarkStart w:id="0" w:name="_Toc7164"/>
          <w:bookmarkStart w:id="1" w:name="_Toc28359011"/>
          <w:bookmarkStart w:id="2" w:name="_Toc35393797"/>
          <w:bookmarkStart w:id="3" w:name="_Toc10298"/>
        </w:p>
        <w:p w14:paraId="1E6CD9B1">
          <w:pPr>
            <w:pStyle w:val="14"/>
            <w:adjustRightInd w:val="0"/>
            <w:snapToGrid w:val="0"/>
            <w:spacing w:line="360" w:lineRule="auto"/>
            <w:jc w:val="center"/>
            <w:rPr>
              <w:rFonts w:hint="eastAsia" w:ascii="仿宋" w:hAnsi="仿宋" w:eastAsia="仿宋" w:cs="仿宋"/>
              <w:b/>
              <w:color w:val="000000" w:themeColor="text1"/>
              <w:spacing w:val="160"/>
              <w:sz w:val="36"/>
              <w:szCs w:val="36"/>
              <w14:textFill>
                <w14:solidFill>
                  <w14:schemeClr w14:val="tx1"/>
                </w14:solidFill>
              </w14:textFill>
            </w:rPr>
          </w:pPr>
          <w:r>
            <w:rPr>
              <w:rFonts w:hint="eastAsia" w:ascii="仿宋" w:hAnsi="仿宋" w:eastAsia="仿宋" w:cs="仿宋"/>
              <w:b/>
              <w:color w:val="000000" w:themeColor="text1"/>
              <w:spacing w:val="160"/>
              <w:sz w:val="36"/>
              <w:szCs w:val="36"/>
              <w14:textFill>
                <w14:solidFill>
                  <w14:schemeClr w14:val="tx1"/>
                </w14:solidFill>
              </w14:textFill>
            </w:rPr>
            <w:t>目录</w:t>
          </w:r>
        </w:p>
        <w:p w14:paraId="007D6442">
          <w:pPr>
            <w:pStyle w:val="15"/>
            <w:rPr>
              <w:rFonts w:hint="eastAsia"/>
            </w:rPr>
          </w:pPr>
        </w:p>
        <w:p w14:paraId="074C25A1">
          <w:pPr>
            <w:pStyle w:val="19"/>
            <w:tabs>
              <w:tab w:val="right" w:pos="8306"/>
            </w:tabs>
            <w:spacing w:line="60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_Toc23939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竞争性谈判公告</w:t>
          </w:r>
          <w:r>
            <w:rPr>
              <w:rFonts w:hint="eastAsia" w:ascii="仿宋" w:hAnsi="仿宋" w:eastAsia="仿宋" w:cs="仿宋"/>
              <w:color w:val="000000" w:themeColor="text1"/>
              <w:sz w:val="28"/>
              <w:szCs w:val="28"/>
              <w14:textFill>
                <w14:solidFill>
                  <w14:schemeClr w14:val="tx1"/>
                </w14:solidFill>
              </w14:textFill>
            </w:rPr>
            <w:fldChar w:fldCharType="end"/>
          </w:r>
        </w:p>
        <w:p w14:paraId="7A6BB75C">
          <w:pPr>
            <w:pStyle w:val="19"/>
            <w:tabs>
              <w:tab w:val="right" w:pos="8306"/>
            </w:tabs>
            <w:spacing w:line="60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投标人须知前附表</w:t>
          </w:r>
        </w:p>
        <w:p w14:paraId="378F5FDB">
          <w:pPr>
            <w:pStyle w:val="19"/>
            <w:tabs>
              <w:tab w:val="right" w:pos="8306"/>
            </w:tabs>
            <w:spacing w:line="60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TOC \o "1-3" \n  \h \u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第一章  项目谈判有关说明</w:t>
          </w:r>
        </w:p>
        <w:p w14:paraId="7F6B8BB8">
          <w:pPr>
            <w:pStyle w:val="19"/>
            <w:tabs>
              <w:tab w:val="right" w:pos="8306"/>
            </w:tabs>
            <w:spacing w:line="60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第二章  报价人须知</w:t>
          </w:r>
        </w:p>
        <w:p w14:paraId="08AE1949">
          <w:pPr>
            <w:pStyle w:val="19"/>
            <w:tabs>
              <w:tab w:val="right" w:pos="8306"/>
            </w:tabs>
            <w:spacing w:line="60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第三章  </w:t>
          </w:r>
          <w:r>
            <w:rPr>
              <w:rFonts w:hint="eastAsia" w:ascii="仿宋" w:hAnsi="仿宋" w:eastAsia="仿宋" w:cs="仿宋"/>
              <w:color w:val="000000" w:themeColor="text1"/>
              <w:sz w:val="28"/>
              <w:szCs w:val="28"/>
              <w14:textFill>
                <w14:solidFill>
                  <w14:schemeClr w14:val="tx1"/>
                </w14:solidFill>
              </w14:textFill>
            </w:rPr>
            <w:t>采购需求、技术参数、规格</w:t>
          </w:r>
        </w:p>
        <w:p w14:paraId="05DFB137">
          <w:pPr>
            <w:pStyle w:val="19"/>
            <w:tabs>
              <w:tab w:val="right" w:pos="8306"/>
            </w:tabs>
            <w:spacing w:line="60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第四章  合同文本（仅供参考）</w:t>
          </w:r>
        </w:p>
        <w:p w14:paraId="3AF4B3D8">
          <w:pPr>
            <w:pStyle w:val="19"/>
            <w:tabs>
              <w:tab w:val="right" w:pos="8306"/>
            </w:tabs>
            <w:spacing w:line="60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第五章  质疑及</w:t>
          </w:r>
          <w:r>
            <w:rPr>
              <w:rFonts w:hint="eastAsia" w:ascii="仿宋" w:hAnsi="仿宋" w:eastAsia="仿宋" w:cs="仿宋"/>
              <w:color w:val="000000" w:themeColor="text1"/>
              <w:sz w:val="28"/>
              <w:szCs w:val="28"/>
              <w:lang w:eastAsia="zh-CN"/>
              <w14:textFill>
                <w14:solidFill>
                  <w14:schemeClr w14:val="tx1"/>
                </w14:solidFill>
              </w14:textFill>
            </w:rPr>
            <w:t>投诉</w:t>
          </w:r>
          <w:r>
            <w:rPr>
              <w:rFonts w:hint="eastAsia" w:ascii="仿宋" w:hAnsi="仿宋" w:eastAsia="仿宋" w:cs="仿宋"/>
              <w:color w:val="000000" w:themeColor="text1"/>
              <w:sz w:val="28"/>
              <w:szCs w:val="28"/>
              <w14:textFill>
                <w14:solidFill>
                  <w14:schemeClr w14:val="tx1"/>
                </w14:solidFill>
              </w14:textFill>
            </w:rPr>
            <w:t>处理</w:t>
          </w:r>
        </w:p>
        <w:p w14:paraId="30F0B474">
          <w:pPr>
            <w:pStyle w:val="19"/>
            <w:tabs>
              <w:tab w:val="right" w:pos="8306"/>
            </w:tabs>
            <w:spacing w:line="60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w:t>
          </w:r>
          <w:r>
            <w:rPr>
              <w:rFonts w:hint="eastAsia" w:ascii="仿宋" w:hAnsi="仿宋" w:eastAsia="仿宋" w:cs="仿宋"/>
              <w:color w:val="000000" w:themeColor="text1"/>
              <w:sz w:val="28"/>
              <w:szCs w:val="28"/>
              <w:lang w:val="en-US" w:eastAsia="zh-CN"/>
              <w14:textFill>
                <w14:solidFill>
                  <w14:schemeClr w14:val="tx1"/>
                </w14:solidFill>
              </w14:textFill>
            </w:rPr>
            <w:t>六</w:t>
          </w:r>
          <w:r>
            <w:rPr>
              <w:rFonts w:hint="eastAsia" w:ascii="仿宋" w:hAnsi="仿宋" w:eastAsia="仿宋" w:cs="仿宋"/>
              <w:color w:val="000000" w:themeColor="text1"/>
              <w:sz w:val="28"/>
              <w:szCs w:val="28"/>
              <w:lang w:eastAsia="zh-CN"/>
              <w14:textFill>
                <w14:solidFill>
                  <w14:schemeClr w14:val="tx1"/>
                </w14:solidFill>
              </w14:textFill>
            </w:rPr>
            <w:t>章</w:t>
          </w:r>
          <w:r>
            <w:rPr>
              <w:rFonts w:hint="eastAsia" w:ascii="仿宋" w:hAnsi="仿宋" w:eastAsia="仿宋" w:cs="仿宋"/>
              <w:color w:val="000000" w:themeColor="text1"/>
              <w:sz w:val="28"/>
              <w:szCs w:val="28"/>
              <w14:textFill>
                <w14:solidFill>
                  <w14:schemeClr w14:val="tx1"/>
                </w14:solidFill>
              </w14:textFill>
            </w:rPr>
            <w:t xml:space="preserve">  谈判响应文件格式</w:t>
          </w:r>
        </w:p>
        <w:p w14:paraId="1E68B10E">
          <w:pPr>
            <w:pStyle w:val="19"/>
            <w:tabs>
              <w:tab w:val="right" w:pos="8306"/>
            </w:tabs>
            <w:spacing w:line="60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第七章  </w:t>
          </w:r>
          <w:r>
            <w:rPr>
              <w:rFonts w:hint="eastAsia" w:ascii="仿宋" w:hAnsi="仿宋" w:eastAsia="仿宋" w:cs="仿宋"/>
              <w:color w:val="000000" w:themeColor="text1"/>
              <w:sz w:val="28"/>
              <w:szCs w:val="28"/>
              <w14:textFill>
                <w14:solidFill>
                  <w14:schemeClr w14:val="tx1"/>
                </w14:solidFill>
              </w14:textFill>
            </w:rPr>
            <w:t>评审标准</w:t>
          </w:r>
        </w:p>
        <w:p w14:paraId="6F463261">
          <w:pPr>
            <w:pStyle w:val="2"/>
            <w:tabs>
              <w:tab w:val="left" w:pos="0"/>
            </w:tabs>
            <w:autoSpaceDE w:val="0"/>
            <w:autoSpaceDN w:val="0"/>
            <w:adjustRightInd w:val="0"/>
            <w:spacing w:before="0" w:after="0" w:line="360" w:lineRule="auto"/>
            <w:outlineLvl w:val="9"/>
            <w:rPr>
              <w:rFonts w:hint="eastAsia" w:ascii="仿宋" w:hAnsi="仿宋" w:eastAsia="仿宋" w:cs="仿宋"/>
              <w:b/>
              <w:bCs/>
              <w:color w:val="000000" w:themeColor="text1"/>
              <w:kern w:val="2"/>
              <w:sz w:val="24"/>
              <w:szCs w:val="32"/>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end"/>
          </w:r>
        </w:p>
      </w:sdtContent>
    </w:sdt>
    <w:p w14:paraId="2880C60D">
      <w:pPr>
        <w:rPr>
          <w:rFonts w:hint="eastAsia" w:ascii="仿宋" w:hAnsi="仿宋" w:eastAsia="仿宋" w:cs="仿宋"/>
          <w:b/>
          <w:bCs/>
          <w:color w:val="000000" w:themeColor="text1"/>
          <w:kern w:val="2"/>
          <w:sz w:val="24"/>
          <w:szCs w:val="32"/>
          <w:lang w:val="en-US" w:eastAsia="zh-CN" w:bidi="ar-SA"/>
          <w14:textFill>
            <w14:solidFill>
              <w14:schemeClr w14:val="tx1"/>
            </w14:solidFill>
          </w14:textFill>
        </w:rPr>
      </w:pPr>
    </w:p>
    <w:p w14:paraId="5F2FF266">
      <w:pPr>
        <w:pStyle w:val="4"/>
        <w:outlineLvl w:val="9"/>
        <w:rPr>
          <w:rFonts w:hint="eastAsia" w:ascii="仿宋" w:hAnsi="仿宋" w:eastAsia="仿宋" w:cs="仿宋"/>
          <w:b/>
          <w:bCs/>
          <w:color w:val="000000" w:themeColor="text1"/>
          <w:kern w:val="2"/>
          <w:sz w:val="24"/>
          <w:szCs w:val="32"/>
          <w:lang w:val="en-US" w:eastAsia="zh-CN" w:bidi="ar-SA"/>
          <w14:textFill>
            <w14:solidFill>
              <w14:schemeClr w14:val="tx1"/>
            </w14:solidFill>
          </w14:textFill>
        </w:rPr>
      </w:pPr>
    </w:p>
    <w:p w14:paraId="7B95586B">
      <w:pPr>
        <w:rPr>
          <w:rFonts w:hint="eastAsia" w:ascii="仿宋" w:hAnsi="仿宋" w:eastAsia="仿宋" w:cs="仿宋"/>
          <w:b/>
          <w:bCs/>
          <w:color w:val="000000" w:themeColor="text1"/>
          <w:kern w:val="2"/>
          <w:sz w:val="24"/>
          <w:szCs w:val="32"/>
          <w:lang w:val="en-US" w:eastAsia="zh-CN" w:bidi="ar-SA"/>
          <w14:textFill>
            <w14:solidFill>
              <w14:schemeClr w14:val="tx1"/>
            </w14:solidFill>
          </w14:textFill>
        </w:rPr>
      </w:pPr>
    </w:p>
    <w:bookmarkEnd w:id="0"/>
    <w:bookmarkEnd w:id="1"/>
    <w:bookmarkEnd w:id="2"/>
    <w:p w14:paraId="76111831">
      <w:pPr>
        <w:pStyle w:val="2"/>
        <w:pageBreakBefore w:val="0"/>
        <w:widowControl w:val="0"/>
        <w:tabs>
          <w:tab w:val="left" w:pos="0"/>
        </w:tabs>
        <w:kinsoku/>
        <w:wordWrap/>
        <w:overflowPunct/>
        <w:topLinePunct w:val="0"/>
        <w:autoSpaceDE w:val="0"/>
        <w:autoSpaceDN w:val="0"/>
        <w:bidi w:val="0"/>
        <w:adjustRightInd/>
        <w:snapToGrid w:val="0"/>
        <w:spacing w:before="0" w:after="0" w:line="360" w:lineRule="auto"/>
        <w:textAlignment w:val="auto"/>
        <w:rPr>
          <w:rFonts w:hint="eastAsia" w:ascii="仿宋" w:hAnsi="仿宋" w:eastAsia="仿宋" w:cs="仿宋"/>
          <w:color w:val="000000" w:themeColor="text1"/>
          <w:lang w:eastAsia="zh-CN"/>
          <w14:textFill>
            <w14:solidFill>
              <w14:schemeClr w14:val="tx1"/>
            </w14:solidFill>
          </w14:textFill>
        </w:rPr>
      </w:pPr>
      <w:bookmarkStart w:id="4" w:name="_Toc23939"/>
      <w:bookmarkStart w:id="5" w:name="_Toc31013"/>
    </w:p>
    <w:p w14:paraId="1246F5C2">
      <w:pPr>
        <w:rPr>
          <w:rFonts w:hint="eastAsia" w:ascii="仿宋" w:hAnsi="仿宋" w:eastAsia="仿宋" w:cs="仿宋"/>
          <w:color w:val="000000" w:themeColor="text1"/>
          <w:lang w:eastAsia="zh-CN"/>
          <w14:textFill>
            <w14:solidFill>
              <w14:schemeClr w14:val="tx1"/>
            </w14:solidFill>
          </w14:textFill>
        </w:rPr>
      </w:pPr>
    </w:p>
    <w:p w14:paraId="5D5F2365">
      <w:pPr>
        <w:rPr>
          <w:rFonts w:hint="eastAsia" w:ascii="仿宋" w:hAnsi="仿宋" w:eastAsia="仿宋" w:cs="仿宋"/>
          <w:color w:val="000000" w:themeColor="text1"/>
          <w:lang w:eastAsia="zh-CN"/>
          <w14:textFill>
            <w14:solidFill>
              <w14:schemeClr w14:val="tx1"/>
            </w14:solidFill>
          </w14:textFill>
        </w:rPr>
      </w:pPr>
    </w:p>
    <w:p w14:paraId="17C251DA">
      <w:pPr>
        <w:pStyle w:val="25"/>
        <w:rPr>
          <w:rFonts w:hint="eastAsia" w:ascii="仿宋" w:hAnsi="仿宋" w:eastAsia="仿宋" w:cs="仿宋"/>
          <w:color w:val="000000" w:themeColor="text1"/>
          <w:lang w:eastAsia="zh-CN"/>
          <w14:textFill>
            <w14:solidFill>
              <w14:schemeClr w14:val="tx1"/>
            </w14:solidFill>
          </w14:textFill>
        </w:rPr>
      </w:pPr>
    </w:p>
    <w:p w14:paraId="0F0543A4">
      <w:pPr>
        <w:rPr>
          <w:rFonts w:hint="eastAsia" w:ascii="仿宋" w:hAnsi="仿宋" w:eastAsia="仿宋" w:cs="仿宋"/>
          <w:color w:val="000000" w:themeColor="text1"/>
          <w:lang w:eastAsia="zh-CN"/>
          <w14:textFill>
            <w14:solidFill>
              <w14:schemeClr w14:val="tx1"/>
            </w14:solidFill>
          </w14:textFill>
        </w:rPr>
      </w:pPr>
    </w:p>
    <w:p w14:paraId="12C48A8E">
      <w:pPr>
        <w:pStyle w:val="25"/>
        <w:ind w:left="0" w:leftChars="0" w:firstLine="0" w:firstLineChars="0"/>
        <w:rPr>
          <w:rFonts w:hint="eastAsia" w:ascii="仿宋" w:hAnsi="仿宋" w:eastAsia="仿宋" w:cs="仿宋"/>
          <w:color w:val="000000" w:themeColor="text1"/>
          <w:lang w:eastAsia="zh-CN"/>
          <w14:textFill>
            <w14:solidFill>
              <w14:schemeClr w14:val="tx1"/>
            </w14:solidFill>
          </w14:textFill>
        </w:rPr>
      </w:pPr>
    </w:p>
    <w:bookmarkEnd w:id="4"/>
    <w:bookmarkEnd w:id="5"/>
    <w:p w14:paraId="132638DA">
      <w:pPr>
        <w:pStyle w:val="51"/>
        <w:spacing w:line="360" w:lineRule="auto"/>
        <w:jc w:val="center"/>
        <w:rPr>
          <w:rFonts w:hint="eastAsia" w:ascii="仿宋" w:hAnsi="仿宋" w:eastAsia="仿宋" w:cs="仿宋"/>
          <w:b/>
          <w:bCs/>
          <w:i w:val="0"/>
          <w:iCs w:val="0"/>
          <w:color w:val="auto"/>
          <w:sz w:val="72"/>
          <w:szCs w:val="72"/>
          <w:highlight w:val="yellow"/>
        </w:rPr>
      </w:pPr>
      <w:bookmarkStart w:id="6" w:name="_Toc9033"/>
      <w:r>
        <w:rPr>
          <w:rFonts w:hint="eastAsia" w:ascii="仿宋" w:hAnsi="仿宋" w:eastAsia="仿宋" w:cs="仿宋"/>
          <w:b/>
          <w:bCs/>
          <w:i/>
          <w:iCs/>
          <w:color w:val="auto"/>
          <w:sz w:val="72"/>
          <w:szCs w:val="72"/>
          <w:highlight w:val="yellow"/>
        </w:rPr>
        <w:t>特别注意</w:t>
      </w:r>
    </w:p>
    <w:p w14:paraId="3DB3DE89">
      <w:pPr>
        <w:pStyle w:val="2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84" w:lineRule="auto"/>
        <w:ind w:right="0" w:righ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1.本项目实行网上投标，采用电子投标文件。若供应商参与投标，自行承担投标一切费用；</w:t>
      </w:r>
    </w:p>
    <w:p w14:paraId="479970FF">
      <w:pPr>
        <w:pStyle w:val="2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84" w:lineRule="auto"/>
        <w:ind w:right="0" w:righ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1038AFBD">
      <w:pPr>
        <w:pStyle w:val="2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84" w:lineRule="auto"/>
        <w:ind w:right="0" w:righ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供应商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29D8168B">
      <w:pPr>
        <w:pStyle w:val="2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84" w:lineRule="auto"/>
        <w:ind w:right="0" w:righ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4.供应商在开标时须使用制作加密电子投标文件所使用的CA锁及电脑，电脑须提前配置好浏览器（使用谷歌浏览器），并确保开标期间电脑网络环境畅通，以便开标时解锁；</w:t>
      </w:r>
    </w:p>
    <w:p w14:paraId="55BE30E8">
      <w:pPr>
        <w:pStyle w:val="2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96" w:lineRule="auto"/>
        <w:ind w:right="0" w:righ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color w:val="auto"/>
          <w:kern w:val="2"/>
          <w:sz w:val="28"/>
          <w:szCs w:val="28"/>
          <w:lang w:val="en-US" w:eastAsia="zh-CN" w:bidi="ar-SA"/>
        </w:rPr>
        <w:t>5.为了保证开评标顺利进行，政采云线上开标功能完全实现，供应商开标所使用的电脑设备须具有视频及语音功能</w:t>
      </w:r>
      <w:r>
        <w:rPr>
          <w:rFonts w:hint="eastAsia" w:ascii="仿宋" w:hAnsi="仿宋" w:eastAsia="仿宋" w:cs="仿宋"/>
          <w:kern w:val="2"/>
          <w:sz w:val="28"/>
          <w:szCs w:val="28"/>
          <w:lang w:val="en-US" w:eastAsia="zh-CN" w:bidi="ar-SA"/>
        </w:rPr>
        <w:t>。</w:t>
      </w:r>
    </w:p>
    <w:p w14:paraId="580FB00E">
      <w:pPr>
        <w:pStyle w:val="2"/>
        <w:keepNext/>
        <w:keepLines/>
        <w:pageBreakBefore w:val="0"/>
        <w:widowControl w:val="0"/>
        <w:tabs>
          <w:tab w:val="left" w:pos="0"/>
        </w:tabs>
        <w:kinsoku/>
        <w:wordWrap/>
        <w:overflowPunct/>
        <w:topLinePunct w:val="0"/>
        <w:autoSpaceDE w:val="0"/>
        <w:autoSpaceDN w:val="0"/>
        <w:bidi w:val="0"/>
        <w:adjustRightInd/>
        <w:snapToGrid w:val="0"/>
        <w:spacing w:before="0" w:after="0" w:line="312" w:lineRule="auto"/>
        <w:jc w:val="center"/>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6"/>
          <w:szCs w:val="36"/>
          <w:highlight w:val="none"/>
          <w:lang w:eastAsia="zh-CN"/>
        </w:rPr>
        <w:t>竞争性谈判公告</w:t>
      </w:r>
    </w:p>
    <w:bookmarkEnd w:id="3"/>
    <w:bookmarkEnd w:id="6"/>
    <w:p w14:paraId="1BC8558F">
      <w:pPr>
        <w:pStyle w:val="2"/>
        <w:keepNext/>
        <w:keepLines/>
        <w:pageBreakBefore w:val="0"/>
        <w:widowControl w:val="0"/>
        <w:tabs>
          <w:tab w:val="left" w:pos="0"/>
        </w:tabs>
        <w:kinsoku/>
        <w:wordWrap/>
        <w:overflowPunct/>
        <w:topLinePunct w:val="0"/>
        <w:autoSpaceDE w:val="0"/>
        <w:autoSpaceDN w:val="0"/>
        <w:bidi w:val="0"/>
        <w:adjustRightInd/>
        <w:snapToGrid w:val="0"/>
        <w:spacing w:before="0" w:after="0" w:line="322" w:lineRule="auto"/>
        <w:jc w:val="center"/>
        <w:textAlignment w:val="auto"/>
        <w:rPr>
          <w:rFonts w:hint="eastAsia" w:ascii="仿宋" w:hAnsi="仿宋" w:eastAsia="仿宋" w:cs="仿宋"/>
          <w:color w:val="auto"/>
          <w:sz w:val="28"/>
          <w:szCs w:val="28"/>
          <w:highlight w:val="none"/>
          <w:lang w:val="en-US" w:eastAsia="zh-CN"/>
        </w:rPr>
      </w:pPr>
      <w:bookmarkStart w:id="7" w:name="_Toc14876"/>
      <w:r>
        <w:rPr>
          <w:rFonts w:hint="eastAsia" w:ascii="仿宋" w:hAnsi="仿宋" w:eastAsia="仿宋" w:cs="仿宋"/>
          <w:color w:val="auto"/>
          <w:sz w:val="28"/>
          <w:szCs w:val="28"/>
          <w:highlight w:val="none"/>
          <w:lang w:val="en-US" w:eastAsia="zh-CN"/>
        </w:rPr>
        <w:t>2024年自治区畜牧业生产发展资金（现代畜禽种业提升）项目</w:t>
      </w:r>
    </w:p>
    <w:p w14:paraId="22DAE023">
      <w:pPr>
        <w:pStyle w:val="2"/>
        <w:keepNext/>
        <w:keepLines/>
        <w:pageBreakBefore w:val="0"/>
        <w:widowControl w:val="0"/>
        <w:tabs>
          <w:tab w:val="left" w:pos="0"/>
        </w:tabs>
        <w:kinsoku/>
        <w:wordWrap/>
        <w:overflowPunct/>
        <w:topLinePunct w:val="0"/>
        <w:autoSpaceDE w:val="0"/>
        <w:autoSpaceDN w:val="0"/>
        <w:bidi w:val="0"/>
        <w:adjustRightInd/>
        <w:snapToGrid w:val="0"/>
        <w:spacing w:before="0" w:after="0" w:line="322" w:lineRule="auto"/>
        <w:jc w:val="center"/>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28"/>
          <w:szCs w:val="28"/>
          <w:highlight w:val="none"/>
          <w:lang w:eastAsia="zh-CN"/>
        </w:rPr>
        <w:t>竞争性谈判公告</w:t>
      </w:r>
    </w:p>
    <w:p w14:paraId="350B1D4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2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项目概况</w:t>
      </w:r>
    </w:p>
    <w:p w14:paraId="17A954D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2024年自治区畜牧业生产发展资金（现代畜禽种业提升）项目</w:t>
      </w:r>
      <w:r>
        <w:rPr>
          <w:rFonts w:hint="eastAsia" w:ascii="仿宋" w:hAnsi="仿宋" w:eastAsia="仿宋" w:cs="仿宋"/>
          <w:color w:val="auto"/>
          <w:sz w:val="24"/>
          <w:szCs w:val="24"/>
          <w:highlight w:val="none"/>
          <w:u w:val="single"/>
          <w:lang w:eastAsia="zh-CN"/>
        </w:rPr>
        <w:t>的</w:t>
      </w:r>
      <w:r>
        <w:rPr>
          <w:rFonts w:hint="eastAsia" w:ascii="仿宋" w:hAnsi="仿宋" w:eastAsia="仿宋" w:cs="仿宋"/>
          <w:color w:val="auto"/>
          <w:sz w:val="24"/>
          <w:szCs w:val="24"/>
          <w:highlight w:val="none"/>
          <w:u w:val="single"/>
          <w:lang w:val="en-US" w:eastAsia="zh-CN"/>
        </w:rPr>
        <w:t>潜在投标人应登陆政采云平台https://www.zcygov.cn/在线申请获取采购文件，并于2024年07月</w:t>
      </w:r>
      <w:bookmarkStart w:id="447" w:name="_GoBack"/>
      <w:r>
        <w:rPr>
          <w:rFonts w:hint="eastAsia" w:ascii="仿宋" w:hAnsi="仿宋" w:eastAsia="仿宋" w:cs="仿宋"/>
          <w:color w:val="auto"/>
          <w:sz w:val="24"/>
          <w:szCs w:val="24"/>
          <w:highlight w:val="none"/>
          <w:u w:val="single"/>
          <w:lang w:val="en-US" w:eastAsia="zh-CN"/>
        </w:rPr>
        <w:t>22</w:t>
      </w:r>
      <w:bookmarkEnd w:id="447"/>
      <w:r>
        <w:rPr>
          <w:rFonts w:hint="eastAsia" w:ascii="仿宋" w:hAnsi="仿宋" w:eastAsia="仿宋" w:cs="仿宋"/>
          <w:color w:val="auto"/>
          <w:sz w:val="24"/>
          <w:szCs w:val="24"/>
          <w:highlight w:val="none"/>
          <w:u w:val="single"/>
          <w:lang w:val="en-US" w:eastAsia="zh-CN"/>
        </w:rPr>
        <w:t>日11</w:t>
      </w:r>
      <w:r>
        <w:rPr>
          <w:rFonts w:hint="eastAsia" w:ascii="仿宋" w:hAnsi="仿宋" w:eastAsia="仿宋" w:cs="仿宋"/>
          <w:color w:val="auto"/>
          <w:sz w:val="24"/>
          <w:szCs w:val="24"/>
          <w:highlight w:val="none"/>
          <w:u w:val="single"/>
          <w:lang w:eastAsia="zh-CN"/>
        </w:rPr>
        <w:t>:00（北京时间）前递交投标文件。</w:t>
      </w:r>
    </w:p>
    <w:p w14:paraId="5FD3EE3E">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right="0"/>
        <w:jc w:val="left"/>
        <w:textAlignment w:val="auto"/>
        <w:rPr>
          <w:rFonts w:hint="eastAsia" w:ascii="仿宋" w:hAnsi="仿宋" w:eastAsia="仿宋" w:cs="仿宋"/>
          <w:b/>
          <w:bCs/>
          <w:color w:val="auto"/>
          <w:kern w:val="0"/>
          <w:sz w:val="24"/>
          <w:szCs w:val="24"/>
          <w:highlight w:val="none"/>
          <w:lang w:val="en-US" w:eastAsia="zh-CN" w:bidi="ar"/>
        </w:rPr>
      </w:pPr>
      <w:bookmarkStart w:id="8" w:name="_Toc28359012"/>
      <w:bookmarkStart w:id="9" w:name="_Toc11674"/>
      <w:bookmarkStart w:id="10" w:name="_Toc28359089"/>
      <w:bookmarkStart w:id="11" w:name="_Toc35393798"/>
      <w:bookmarkStart w:id="12" w:name="_Toc14464"/>
      <w:bookmarkStart w:id="13" w:name="_Toc35393629"/>
      <w:r>
        <w:rPr>
          <w:rFonts w:hint="eastAsia" w:ascii="仿宋" w:hAnsi="仿宋" w:eastAsia="仿宋" w:cs="仿宋"/>
          <w:b/>
          <w:bCs/>
          <w:color w:val="auto"/>
          <w:kern w:val="0"/>
          <w:sz w:val="24"/>
          <w:szCs w:val="24"/>
          <w:highlight w:val="none"/>
          <w:lang w:val="en-US" w:eastAsia="zh-CN" w:bidi="ar"/>
        </w:rPr>
        <w:t>一、项目基本情况</w:t>
      </w:r>
      <w:bookmarkEnd w:id="8"/>
      <w:bookmarkEnd w:id="9"/>
      <w:bookmarkEnd w:id="10"/>
      <w:bookmarkEnd w:id="11"/>
      <w:bookmarkEnd w:id="12"/>
      <w:bookmarkEnd w:id="13"/>
    </w:p>
    <w:p w14:paraId="60376A5D">
      <w:pPr>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项目编号：YTCGD-JZ-2024-</w:t>
      </w:r>
      <w:r>
        <w:rPr>
          <w:rFonts w:hint="eastAsia" w:ascii="仿宋" w:hAnsi="仿宋" w:eastAsia="仿宋" w:cs="仿宋"/>
          <w:color w:val="auto"/>
          <w:sz w:val="24"/>
          <w:szCs w:val="24"/>
          <w:highlight w:val="none"/>
          <w:lang w:val="en-US" w:eastAsia="zh-CN"/>
        </w:rPr>
        <w:t>082</w:t>
      </w:r>
    </w:p>
    <w:p w14:paraId="1B520D5B">
      <w:pPr>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2024年自治区畜牧业生产发展资金（现代畜禽种业提升）项目</w:t>
      </w:r>
    </w:p>
    <w:p w14:paraId="56CB6BDB">
      <w:pPr>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竞争性谈判</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竞争性磋商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询价</w:t>
      </w:r>
    </w:p>
    <w:p w14:paraId="5E237A7F">
      <w:pPr>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1430000.00</w:t>
      </w:r>
      <w:r>
        <w:rPr>
          <w:rFonts w:hint="eastAsia" w:ascii="仿宋" w:hAnsi="仿宋" w:eastAsia="仿宋" w:cs="仿宋"/>
          <w:color w:val="auto"/>
          <w:sz w:val="24"/>
          <w:szCs w:val="24"/>
          <w:highlight w:val="none"/>
        </w:rPr>
        <w:t>元</w:t>
      </w:r>
    </w:p>
    <w:p w14:paraId="459CA8E5">
      <w:pPr>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最高限价（如有）：1430000.00</w:t>
      </w:r>
      <w:r>
        <w:rPr>
          <w:rFonts w:hint="eastAsia" w:ascii="仿宋" w:hAnsi="仿宋" w:eastAsia="仿宋" w:cs="仿宋"/>
          <w:color w:val="auto"/>
          <w:sz w:val="24"/>
          <w:szCs w:val="24"/>
          <w:highlight w:val="none"/>
        </w:rPr>
        <w:t>元</w:t>
      </w:r>
    </w:p>
    <w:p w14:paraId="112E6359">
      <w:pPr>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default"/>
          <w:lang w:val="en-US" w:eastAsia="zh-CN"/>
        </w:rPr>
      </w:pPr>
      <w:r>
        <w:rPr>
          <w:rFonts w:hint="default" w:ascii="仿宋" w:hAnsi="仿宋" w:eastAsia="仿宋" w:cs="仿宋"/>
          <w:color w:val="auto"/>
          <w:sz w:val="24"/>
          <w:szCs w:val="24"/>
          <w:highlight w:val="none"/>
          <w:lang w:val="en-US" w:eastAsia="zh-CN"/>
        </w:rPr>
        <w:t>资金来源：</w:t>
      </w:r>
      <w:r>
        <w:rPr>
          <w:rFonts w:hint="eastAsia" w:ascii="仿宋" w:hAnsi="仿宋" w:eastAsia="仿宋" w:cs="仿宋"/>
          <w:color w:val="auto"/>
          <w:sz w:val="24"/>
          <w:szCs w:val="24"/>
          <w:highlight w:val="none"/>
          <w:lang w:val="en-US" w:eastAsia="zh-CN"/>
        </w:rPr>
        <w:t>专项资金</w:t>
      </w:r>
    </w:p>
    <w:p w14:paraId="180B8035">
      <w:pPr>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采购仪器设备一批，</w:t>
      </w:r>
      <w:r>
        <w:rPr>
          <w:rFonts w:hint="eastAsia" w:ascii="仿宋" w:hAnsi="仿宋" w:eastAsia="仿宋" w:cs="仿宋"/>
          <w:color w:val="auto"/>
          <w:sz w:val="24"/>
          <w:szCs w:val="24"/>
          <w:highlight w:val="none"/>
        </w:rPr>
        <w:t>具体内容详见招标文件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w:t>
      </w:r>
    </w:p>
    <w:p w14:paraId="06B642F6">
      <w:pPr>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val="en-US" w:eastAsia="zh-CN"/>
        </w:rPr>
        <w:t>以签订合同为准</w:t>
      </w:r>
    </w:p>
    <w:p w14:paraId="41008D11">
      <w:pPr>
        <w:keepNext w:val="0"/>
        <w:keepLines w:val="0"/>
        <w:pageBreakBefore w:val="0"/>
        <w:widowControl w:val="0"/>
        <w:kinsoku/>
        <w:wordWrap/>
        <w:overflowPunct/>
        <w:topLinePunct w:val="0"/>
        <w:autoSpaceDE/>
        <w:autoSpaceDN/>
        <w:bidi w:val="0"/>
        <w:adjustRightInd/>
        <w:snapToGrid w:val="0"/>
        <w:spacing w:line="322" w:lineRule="auto"/>
        <w:ind w:left="547" w:leftChars="2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lang w:eastAsia="zh-CN"/>
        </w:rPr>
        <w:t>）接受联合体</w:t>
      </w:r>
    </w:p>
    <w:p w14:paraId="02F8126C">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right="0"/>
        <w:jc w:val="left"/>
        <w:textAlignment w:val="auto"/>
        <w:rPr>
          <w:rFonts w:hint="eastAsia" w:ascii="仿宋" w:hAnsi="仿宋" w:eastAsia="仿宋" w:cs="仿宋"/>
          <w:b/>
          <w:bCs/>
          <w:color w:val="auto"/>
          <w:kern w:val="0"/>
          <w:sz w:val="24"/>
          <w:szCs w:val="24"/>
          <w:highlight w:val="none"/>
          <w:lang w:val="en-US" w:eastAsia="zh-CN" w:bidi="ar"/>
        </w:rPr>
      </w:pPr>
      <w:bookmarkStart w:id="14" w:name="_Toc35393630"/>
      <w:bookmarkStart w:id="15" w:name="_Toc28359090"/>
      <w:bookmarkStart w:id="16" w:name="_Toc3275"/>
      <w:bookmarkStart w:id="17" w:name="_Toc28359013"/>
      <w:bookmarkStart w:id="18" w:name="_Toc10197"/>
      <w:bookmarkStart w:id="19" w:name="_Toc35393799"/>
      <w:r>
        <w:rPr>
          <w:rFonts w:hint="eastAsia" w:ascii="仿宋" w:hAnsi="仿宋" w:eastAsia="仿宋" w:cs="仿宋"/>
          <w:b/>
          <w:bCs/>
          <w:color w:val="auto"/>
          <w:kern w:val="0"/>
          <w:sz w:val="24"/>
          <w:szCs w:val="24"/>
          <w:highlight w:val="none"/>
          <w:lang w:val="en-US" w:eastAsia="zh-CN" w:bidi="ar"/>
        </w:rPr>
        <w:t>二、申请人的资格要求</w:t>
      </w:r>
      <w:bookmarkEnd w:id="14"/>
      <w:bookmarkEnd w:id="15"/>
      <w:bookmarkEnd w:id="16"/>
      <w:bookmarkEnd w:id="17"/>
      <w:bookmarkEnd w:id="18"/>
      <w:bookmarkEnd w:id="19"/>
    </w:p>
    <w:p w14:paraId="50305714">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bookmarkStart w:id="20" w:name="_Toc20889"/>
      <w:bookmarkStart w:id="21" w:name="_Toc28359014"/>
      <w:bookmarkStart w:id="22" w:name="_Toc35393800"/>
      <w:bookmarkStart w:id="23" w:name="_Toc28359091"/>
      <w:bookmarkStart w:id="24" w:name="_Toc17402"/>
      <w:bookmarkStart w:id="25" w:name="_Toc35393631"/>
      <w:r>
        <w:rPr>
          <w:rFonts w:hint="eastAsia" w:ascii="仿宋" w:hAnsi="仿宋" w:eastAsia="仿宋" w:cs="仿宋"/>
          <w:color w:val="auto"/>
          <w:kern w:val="0"/>
          <w:sz w:val="24"/>
          <w:szCs w:val="24"/>
          <w:highlight w:val="none"/>
          <w:lang w:val="en-US" w:eastAsia="zh-CN" w:bidi="ar"/>
        </w:rPr>
        <w:t>1.满足《中华人民共和国政府采购法》第二十二条规定；</w:t>
      </w:r>
    </w:p>
    <w:p w14:paraId="6686EA88">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2.落实政府采购政策需满足的资格要求：</w:t>
      </w:r>
    </w:p>
    <w:p w14:paraId="514F1E0E">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（1）根据财政部、工业和信息化部关于印发《政府采购促进中小企业发展管理办法》的通知(财库[2020]46号)；</w:t>
      </w:r>
    </w:p>
    <w:p w14:paraId="145C726B">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（2）本项目专门面向中小企业(含监狱企业、残疾人福利单位)采购； </w:t>
      </w:r>
    </w:p>
    <w:p w14:paraId="6A284DF2">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2"/>
          <w:sz w:val="24"/>
          <w:szCs w:val="24"/>
          <w:highlight w:val="none"/>
          <w:lang w:val="en-US" w:eastAsia="zh-CN" w:bidi="ar"/>
        </w:rPr>
        <w:t>具有有效经年检合格的“三证合一”营业执照</w:t>
      </w:r>
      <w:r>
        <w:rPr>
          <w:rFonts w:hint="eastAsia" w:ascii="仿宋" w:hAnsi="仿宋" w:eastAsia="仿宋" w:cs="仿宋"/>
          <w:color w:val="auto"/>
          <w:kern w:val="0"/>
          <w:sz w:val="24"/>
          <w:szCs w:val="24"/>
          <w:highlight w:val="none"/>
          <w:lang w:val="en-US" w:eastAsia="zh-CN" w:bidi="ar"/>
        </w:rPr>
        <w:t>；</w:t>
      </w:r>
    </w:p>
    <w:p w14:paraId="66AF66A1">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2"/>
          <w:sz w:val="24"/>
          <w:szCs w:val="24"/>
          <w:highlight w:val="none"/>
          <w:lang w:val="en-US" w:eastAsia="zh-CN" w:bidi="ar"/>
        </w:rPr>
        <w:t>法定代表人开标应附《法定代表人身份证明书》及身份证复印件，委托代理人开标应附《法定代表人授权委托书》及被委托人身份证复印件</w:t>
      </w:r>
      <w:r>
        <w:rPr>
          <w:rFonts w:hint="eastAsia" w:ascii="仿宋" w:hAnsi="仿宋" w:eastAsia="仿宋" w:cs="仿宋"/>
          <w:color w:val="auto"/>
          <w:kern w:val="0"/>
          <w:sz w:val="24"/>
          <w:szCs w:val="24"/>
          <w:highlight w:val="none"/>
          <w:lang w:val="en-US" w:eastAsia="zh-CN" w:bidi="ar"/>
        </w:rPr>
        <w:t>；</w:t>
      </w:r>
    </w:p>
    <w:p w14:paraId="291CAA48">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2"/>
          <w:sz w:val="24"/>
          <w:szCs w:val="24"/>
          <w:highlight w:val="none"/>
          <w:lang w:val="en-US" w:eastAsia="zh-CN" w:bidi="ar"/>
        </w:rPr>
        <w:t>提供本单位缴纳的近三个月（近三个月是指2024年04月-2024年06月）社保缴纳证明（社保缴费凭证，新成立不足三个月的公司以实际发生的为准）</w:t>
      </w:r>
      <w:r>
        <w:rPr>
          <w:rFonts w:hint="eastAsia" w:ascii="仿宋" w:hAnsi="仿宋" w:eastAsia="仿宋" w:cs="仿宋"/>
          <w:color w:val="auto"/>
          <w:kern w:val="0"/>
          <w:sz w:val="24"/>
          <w:szCs w:val="24"/>
          <w:highlight w:val="none"/>
          <w:lang w:val="en-US" w:eastAsia="zh-CN" w:bidi="ar"/>
        </w:rPr>
        <w:t>；</w:t>
      </w:r>
    </w:p>
    <w:p w14:paraId="0B2576A8">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投标人需提供2023年度第三方审计机构出具的财务审计报告(2024年新成立公司可不提供）</w:t>
      </w:r>
      <w:r>
        <w:rPr>
          <w:rFonts w:hint="eastAsia" w:ascii="仿宋" w:hAnsi="仿宋" w:eastAsia="仿宋" w:cs="仿宋"/>
          <w:color w:val="auto"/>
          <w:kern w:val="0"/>
          <w:sz w:val="24"/>
          <w:szCs w:val="24"/>
          <w:highlight w:val="none"/>
          <w:lang w:val="en-US" w:eastAsia="zh-CN" w:bidi="ar"/>
        </w:rPr>
        <w:t>；</w:t>
      </w:r>
    </w:p>
    <w:p w14:paraId="734C88DD">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w:t>
      </w:r>
      <w:r>
        <w:rPr>
          <w:rFonts w:hint="eastAsia" w:ascii="仿宋" w:hAnsi="仿宋" w:eastAsia="仿宋" w:cs="仿宋"/>
          <w:b w:val="0"/>
          <w:bCs w:val="0"/>
          <w:color w:val="auto"/>
          <w:kern w:val="0"/>
          <w:sz w:val="24"/>
          <w:szCs w:val="24"/>
          <w:highlight w:val="none"/>
          <w:lang w:val="en-US" w:eastAsia="zh-CN" w:bidi="ar"/>
        </w:rPr>
        <w:t>提供税务部门出具近三个月（</w:t>
      </w:r>
      <w:r>
        <w:rPr>
          <w:rFonts w:hint="eastAsia" w:ascii="仿宋" w:hAnsi="仿宋" w:eastAsia="仿宋" w:cs="仿宋"/>
          <w:color w:val="auto"/>
          <w:kern w:val="2"/>
          <w:sz w:val="24"/>
          <w:szCs w:val="24"/>
          <w:highlight w:val="none"/>
          <w:lang w:val="en-US" w:eastAsia="zh-CN" w:bidi="ar"/>
        </w:rPr>
        <w:t>近三个月是指2024年04月-2024年06月</w:t>
      </w:r>
      <w:r>
        <w:rPr>
          <w:rFonts w:hint="eastAsia" w:ascii="仿宋" w:hAnsi="仿宋" w:eastAsia="仿宋" w:cs="仿宋"/>
          <w:b w:val="0"/>
          <w:bCs w:val="0"/>
          <w:color w:val="auto"/>
          <w:kern w:val="0"/>
          <w:sz w:val="24"/>
          <w:szCs w:val="24"/>
          <w:highlight w:val="none"/>
          <w:lang w:val="en-US" w:eastAsia="zh-CN" w:bidi="ar"/>
        </w:rPr>
        <w:t>）依法缴纳税收的完税证明（需含增值税、印花税等税种；如当月无需缴税需提供税务机关出具的无欠税证明），新成立公司按实际发生提供税务机关出具的无欠税证明</w:t>
      </w:r>
      <w:r>
        <w:rPr>
          <w:rFonts w:hint="eastAsia" w:ascii="仿宋" w:hAnsi="仿宋" w:eastAsia="仿宋" w:cs="仿宋"/>
          <w:color w:val="auto"/>
          <w:kern w:val="0"/>
          <w:sz w:val="24"/>
          <w:szCs w:val="24"/>
          <w:highlight w:val="none"/>
          <w:lang w:val="en-US" w:eastAsia="zh-CN" w:bidi="ar"/>
        </w:rPr>
        <w:t>；</w:t>
      </w:r>
    </w:p>
    <w:p w14:paraId="2C62A0B9">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r>
        <w:rPr>
          <w:rFonts w:hint="eastAsia" w:ascii="仿宋" w:hAnsi="仿宋" w:eastAsia="仿宋" w:cs="仿宋"/>
          <w:color w:val="auto"/>
          <w:kern w:val="0"/>
          <w:sz w:val="24"/>
          <w:szCs w:val="24"/>
          <w:highlight w:val="none"/>
          <w:lang w:val="en-US" w:eastAsia="zh-CN" w:bidi="ar"/>
        </w:rPr>
        <w:t>；</w:t>
      </w:r>
    </w:p>
    <w:p w14:paraId="3B2F0273">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企业负责人为同一人或者存在直接控股、管理关系的不同供应商，不得参加同一合同项下的政府采购活动。否则，皆取消投标资格</w:t>
      </w:r>
      <w:r>
        <w:rPr>
          <w:rFonts w:hint="eastAsia" w:ascii="仿宋" w:hAnsi="仿宋" w:eastAsia="仿宋" w:cs="仿宋"/>
          <w:color w:val="auto"/>
          <w:kern w:val="0"/>
          <w:sz w:val="24"/>
          <w:szCs w:val="24"/>
          <w:highlight w:val="none"/>
          <w:lang w:val="en-US" w:eastAsia="zh-CN" w:bidi="ar"/>
        </w:rPr>
        <w:t>；</w:t>
      </w:r>
    </w:p>
    <w:p w14:paraId="6C1A126F">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（10）本项目不接受联合体投标。</w:t>
      </w:r>
    </w:p>
    <w:p w14:paraId="04D09858">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3．本项目的特定资格要求：</w:t>
      </w:r>
      <w:r>
        <w:rPr>
          <w:rFonts w:hint="eastAsia" w:ascii="仿宋" w:hAnsi="仿宋" w:eastAsia="仿宋" w:cs="仿宋"/>
          <w:b w:val="0"/>
          <w:bCs w:val="0"/>
          <w:color w:val="auto"/>
          <w:sz w:val="24"/>
          <w:szCs w:val="24"/>
          <w:highlight w:val="none"/>
          <w:lang w:val="en-US" w:eastAsia="zh-CN"/>
        </w:rPr>
        <w:t>无</w:t>
      </w:r>
    </w:p>
    <w:p w14:paraId="336FCAD9">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right="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三、获取采购文件</w:t>
      </w:r>
      <w:bookmarkEnd w:id="20"/>
      <w:bookmarkEnd w:id="21"/>
      <w:bookmarkEnd w:id="22"/>
      <w:bookmarkEnd w:id="23"/>
      <w:bookmarkEnd w:id="24"/>
      <w:bookmarkEnd w:id="25"/>
    </w:p>
    <w:p w14:paraId="4AE61341">
      <w:pPr>
        <w:keepNext w:val="0"/>
        <w:keepLines w:val="0"/>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sz w:val="24"/>
          <w:szCs w:val="24"/>
          <w:lang w:val="en-US" w:eastAsia="zh-CN"/>
        </w:rPr>
      </w:pPr>
      <w:bookmarkStart w:id="26" w:name="_Toc28359092"/>
      <w:bookmarkStart w:id="27" w:name="_Toc22996"/>
      <w:bookmarkStart w:id="28" w:name="_Toc7922"/>
      <w:bookmarkStart w:id="29" w:name="_Toc35393632"/>
      <w:bookmarkStart w:id="30" w:name="_Toc28359015"/>
      <w:bookmarkStart w:id="31" w:name="_Toc35393801"/>
      <w:r>
        <w:rPr>
          <w:rFonts w:hint="eastAsia" w:ascii="仿宋" w:hAnsi="仿宋" w:eastAsia="仿宋" w:cs="仿宋"/>
          <w:sz w:val="24"/>
          <w:szCs w:val="24"/>
          <w:lang w:val="en-US" w:eastAsia="zh-CN"/>
        </w:rPr>
        <w:t>时间：2024年07</w:t>
      </w:r>
      <w:r>
        <w:rPr>
          <w:rFonts w:hint="eastAsia" w:ascii="仿宋" w:hAnsi="仿宋" w:eastAsia="仿宋" w:cs="仿宋"/>
          <w:sz w:val="24"/>
          <w:szCs w:val="24"/>
          <w:highlight w:val="none"/>
          <w:lang w:val="en-US" w:eastAsia="zh-CN"/>
        </w:rPr>
        <w:t>月</w:t>
      </w:r>
      <w:r>
        <w:rPr>
          <w:rFonts w:hint="eastAsia" w:ascii="仿宋" w:hAnsi="仿宋" w:eastAsia="仿宋" w:cs="仿宋"/>
          <w:color w:val="auto"/>
          <w:sz w:val="24"/>
          <w:szCs w:val="24"/>
          <w:highlight w:val="none"/>
          <w:lang w:val="en-US" w:eastAsia="zh-CN"/>
        </w:rPr>
        <w:t>12日</w:t>
      </w:r>
      <w:r>
        <w:rPr>
          <w:rFonts w:hint="eastAsia" w:ascii="仿宋" w:hAnsi="仿宋" w:eastAsia="仿宋" w:cs="仿宋"/>
          <w:sz w:val="24"/>
          <w:szCs w:val="24"/>
          <w:highlight w:val="none"/>
          <w:lang w:val="en-US" w:eastAsia="zh-CN"/>
        </w:rPr>
        <w:t>至2024年07月</w:t>
      </w:r>
      <w:r>
        <w:rPr>
          <w:rFonts w:hint="eastAsia" w:ascii="仿宋" w:hAnsi="仿宋" w:eastAsia="仿宋" w:cs="仿宋"/>
          <w:color w:val="auto"/>
          <w:sz w:val="24"/>
          <w:szCs w:val="24"/>
          <w:highlight w:val="none"/>
          <w:lang w:val="en-US" w:eastAsia="zh-CN"/>
        </w:rPr>
        <w:t>21日</w:t>
      </w:r>
      <w:r>
        <w:rPr>
          <w:rFonts w:hint="eastAsia" w:ascii="仿宋" w:hAnsi="仿宋" w:eastAsia="仿宋" w:cs="仿宋"/>
          <w:sz w:val="24"/>
          <w:szCs w:val="24"/>
          <w:lang w:val="en-US" w:eastAsia="zh-CN"/>
        </w:rPr>
        <w:t>，每天上午00:00至12:00，下午12:00至23:59（北京时间，法定节假日除外）</w:t>
      </w:r>
    </w:p>
    <w:p w14:paraId="570BD529">
      <w:pPr>
        <w:keepNext w:val="0"/>
        <w:keepLines w:val="0"/>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地点：供应商登陆政采云平台https://www.zcygov.cn/在线申请获取采购文件 </w:t>
      </w:r>
    </w:p>
    <w:p w14:paraId="680ACA90">
      <w:pPr>
        <w:keepNext w:val="0"/>
        <w:keepLines w:val="0"/>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方式：供应商登录政采云平台https://www.zcygov.cn/在线申请获取采购文件（进入“项目采购”应用，在获取采购文件菜单中选择项目，申请获取采购文件）</w:t>
      </w:r>
    </w:p>
    <w:p w14:paraId="79757AD8">
      <w:pPr>
        <w:keepNext w:val="0"/>
        <w:keepLines w:val="0"/>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售价（元）：0</w:t>
      </w:r>
    </w:p>
    <w:bookmarkEnd w:id="26"/>
    <w:bookmarkEnd w:id="27"/>
    <w:bookmarkEnd w:id="28"/>
    <w:bookmarkEnd w:id="29"/>
    <w:bookmarkEnd w:id="30"/>
    <w:bookmarkEnd w:id="31"/>
    <w:p w14:paraId="46891AD0">
      <w:pPr>
        <w:keepNext w:val="0"/>
        <w:keepLines w:val="0"/>
        <w:pageBreakBefore w:val="0"/>
        <w:widowControl w:val="0"/>
        <w:kinsoku/>
        <w:wordWrap/>
        <w:overflowPunct/>
        <w:topLinePunct w:val="0"/>
        <w:autoSpaceDE/>
        <w:autoSpaceDN/>
        <w:bidi w:val="0"/>
        <w:adjustRightInd/>
        <w:snapToGrid w:val="0"/>
        <w:spacing w:line="322" w:lineRule="auto"/>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四、提交投标文件截止时间、开标时间和地点</w:t>
      </w:r>
    </w:p>
    <w:p w14:paraId="32E2D960">
      <w:pPr>
        <w:keepNext w:val="0"/>
        <w:keepLines w:val="0"/>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提交投标文件截止时间：2024年07月22日 </w:t>
      </w:r>
      <w:r>
        <w:rPr>
          <w:rFonts w:hint="eastAsia" w:ascii="仿宋" w:hAnsi="仿宋" w:eastAsia="仿宋" w:cs="仿宋"/>
          <w:color w:val="000000"/>
          <w:sz w:val="24"/>
          <w:szCs w:val="24"/>
          <w:highlight w:val="none"/>
          <w:lang w:val="en-US" w:eastAsia="zh-CN"/>
        </w:rPr>
        <w:t>11:0</w:t>
      </w:r>
      <w:r>
        <w:rPr>
          <w:rFonts w:hint="eastAsia" w:ascii="仿宋" w:hAnsi="仿宋" w:eastAsia="仿宋" w:cs="仿宋"/>
          <w:color w:val="000000"/>
          <w:sz w:val="24"/>
          <w:szCs w:val="24"/>
          <w:lang w:val="en-US" w:eastAsia="zh-CN"/>
        </w:rPr>
        <w:t>0（北京时间）</w:t>
      </w:r>
    </w:p>
    <w:p w14:paraId="17AB0A8A">
      <w:pPr>
        <w:keepNext w:val="0"/>
        <w:keepLines w:val="0"/>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投标地点：新疆政府采购网政采云平台（www.zcygov.cn</w:t>
      </w:r>
      <w:r>
        <w:rPr>
          <w:rFonts w:hint="eastAsia" w:ascii="仿宋" w:hAnsi="仿宋" w:eastAsia="仿宋" w:cs="仿宋"/>
          <w:color w:val="000000"/>
          <w:sz w:val="24"/>
          <w:szCs w:val="24"/>
          <w:lang w:val="en-US" w:eastAsia="zh-CN"/>
        </w:rPr>
        <w:t>）</w:t>
      </w:r>
    </w:p>
    <w:p w14:paraId="6E8B0CB1">
      <w:pPr>
        <w:keepNext w:val="0"/>
        <w:keepLines w:val="0"/>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开标时间：2024年07月22日 </w:t>
      </w:r>
      <w:r>
        <w:rPr>
          <w:rFonts w:hint="eastAsia" w:ascii="仿宋" w:hAnsi="仿宋" w:eastAsia="仿宋" w:cs="仿宋"/>
          <w:color w:val="000000"/>
          <w:sz w:val="24"/>
          <w:szCs w:val="24"/>
          <w:highlight w:val="none"/>
          <w:lang w:val="en-US" w:eastAsia="zh-CN"/>
        </w:rPr>
        <w:t>11:0</w:t>
      </w:r>
      <w:r>
        <w:rPr>
          <w:rFonts w:hint="eastAsia" w:ascii="仿宋" w:hAnsi="仿宋" w:eastAsia="仿宋" w:cs="仿宋"/>
          <w:color w:val="000000"/>
          <w:sz w:val="24"/>
          <w:szCs w:val="24"/>
          <w:lang w:val="en-US" w:eastAsia="zh-CN"/>
        </w:rPr>
        <w:t>0（北京时间）</w:t>
      </w:r>
    </w:p>
    <w:p w14:paraId="2164A3B1">
      <w:pPr>
        <w:pageBreakBefore w:val="0"/>
        <w:widowControl w:val="0"/>
        <w:kinsoku/>
        <w:wordWrap/>
        <w:overflowPunct/>
        <w:topLinePunct w:val="0"/>
        <w:autoSpaceDE/>
        <w:autoSpaceDN/>
        <w:bidi w:val="0"/>
        <w:adjustRightInd/>
        <w:snapToGrid w:val="0"/>
        <w:spacing w:line="322" w:lineRule="auto"/>
        <w:ind w:firstLine="480" w:firstLineChars="200"/>
        <w:textAlignment w:val="auto"/>
        <w:outlineLvl w:val="0"/>
        <w:rPr>
          <w:rFonts w:hint="eastAsia" w:ascii="仿宋" w:hAnsi="仿宋" w:eastAsia="仿宋" w:cs="仿宋"/>
          <w:color w:val="000000"/>
          <w:sz w:val="24"/>
          <w:szCs w:val="24"/>
          <w:lang w:val="en-US" w:eastAsia="zh-CN"/>
        </w:rPr>
      </w:pPr>
      <w:bookmarkStart w:id="32" w:name="_Toc35393803"/>
      <w:bookmarkStart w:id="33" w:name="_Toc15664"/>
      <w:bookmarkStart w:id="34" w:name="_Toc28359094"/>
      <w:bookmarkStart w:id="35" w:name="_Toc28359017"/>
      <w:bookmarkStart w:id="36" w:name="_Toc135"/>
      <w:bookmarkStart w:id="37" w:name="_Toc35393634"/>
      <w:r>
        <w:rPr>
          <w:rFonts w:hint="eastAsia" w:ascii="仿宋" w:hAnsi="仿宋" w:eastAsia="仿宋" w:cs="仿宋"/>
          <w:color w:val="000000"/>
          <w:sz w:val="24"/>
          <w:szCs w:val="24"/>
          <w:lang w:val="en-US" w:eastAsia="zh-CN"/>
        </w:rPr>
        <w:t>开标地点：政采云平台不见面开标大厅（网址：https://www.zcygov.cn/）</w:t>
      </w:r>
    </w:p>
    <w:p w14:paraId="4BD4FEA2">
      <w:pPr>
        <w:pageBreakBefore w:val="0"/>
        <w:widowControl w:val="0"/>
        <w:kinsoku/>
        <w:wordWrap/>
        <w:overflowPunct/>
        <w:topLinePunct w:val="0"/>
        <w:autoSpaceDE/>
        <w:autoSpaceDN/>
        <w:bidi w:val="0"/>
        <w:adjustRightInd/>
        <w:snapToGrid w:val="0"/>
        <w:spacing w:line="322" w:lineRule="auto"/>
        <w:textAlignment w:val="auto"/>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五</w:t>
      </w:r>
      <w:r>
        <w:rPr>
          <w:rFonts w:hint="eastAsia" w:ascii="仿宋" w:hAnsi="仿宋" w:eastAsia="仿宋" w:cs="仿宋"/>
          <w:b/>
          <w:bCs w:val="0"/>
          <w:color w:val="auto"/>
          <w:sz w:val="24"/>
          <w:szCs w:val="24"/>
          <w:highlight w:val="none"/>
        </w:rPr>
        <w:t>、公告期限</w:t>
      </w:r>
      <w:bookmarkEnd w:id="32"/>
      <w:bookmarkEnd w:id="33"/>
      <w:bookmarkEnd w:id="34"/>
      <w:bookmarkEnd w:id="35"/>
      <w:bookmarkEnd w:id="36"/>
      <w:bookmarkEnd w:id="37"/>
    </w:p>
    <w:p w14:paraId="434383E5">
      <w:pPr>
        <w:pageBreakBefore w:val="0"/>
        <w:widowControl w:val="0"/>
        <w:kinsoku/>
        <w:wordWrap/>
        <w:overflowPunct/>
        <w:topLinePunct w:val="0"/>
        <w:autoSpaceDE/>
        <w:autoSpaceDN/>
        <w:bidi w:val="0"/>
        <w:adjustRightInd/>
        <w:snapToGrid w:val="0"/>
        <w:spacing w:line="32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个工作日</w:t>
      </w:r>
    </w:p>
    <w:p w14:paraId="4A46A84C">
      <w:pPr>
        <w:keepNext w:val="0"/>
        <w:keepLines w:val="0"/>
        <w:pageBreakBefore w:val="0"/>
        <w:widowControl w:val="0"/>
        <w:kinsoku/>
        <w:wordWrap/>
        <w:overflowPunct/>
        <w:topLinePunct w:val="0"/>
        <w:autoSpaceDE/>
        <w:autoSpaceDN/>
        <w:bidi w:val="0"/>
        <w:adjustRightInd/>
        <w:snapToGrid/>
        <w:spacing w:line="322" w:lineRule="auto"/>
        <w:textAlignment w:val="auto"/>
        <w:rPr>
          <w:rFonts w:hint="eastAsia" w:ascii="仿宋" w:hAnsi="仿宋" w:eastAsia="仿宋" w:cs="仿宋"/>
          <w:b/>
          <w:bCs/>
          <w:color w:val="auto"/>
          <w:kern w:val="0"/>
          <w:sz w:val="24"/>
          <w:szCs w:val="24"/>
          <w:highlight w:val="none"/>
          <w:lang w:val="en-US" w:eastAsia="zh-CN"/>
        </w:rPr>
      </w:pPr>
      <w:bookmarkStart w:id="38" w:name="_Toc35393804"/>
      <w:bookmarkStart w:id="39" w:name="_Toc35393635"/>
      <w:bookmarkStart w:id="40" w:name="_Toc25927"/>
      <w:bookmarkStart w:id="41" w:name="_Toc23752"/>
      <w:r>
        <w:rPr>
          <w:rFonts w:hint="eastAsia" w:ascii="仿宋" w:hAnsi="仿宋" w:eastAsia="仿宋" w:cs="仿宋"/>
          <w:b/>
          <w:bCs/>
          <w:color w:val="auto"/>
          <w:kern w:val="0"/>
          <w:sz w:val="24"/>
          <w:szCs w:val="24"/>
          <w:highlight w:val="none"/>
          <w:lang w:val="en-US" w:eastAsia="zh-CN" w:bidi="ar"/>
        </w:rPr>
        <w:t>六、</w:t>
      </w:r>
      <w:bookmarkEnd w:id="38"/>
      <w:bookmarkEnd w:id="39"/>
      <w:r>
        <w:rPr>
          <w:rFonts w:hint="eastAsia" w:ascii="仿宋" w:hAnsi="仿宋" w:eastAsia="仿宋" w:cs="仿宋"/>
          <w:b/>
          <w:bCs/>
          <w:color w:val="auto"/>
          <w:kern w:val="0"/>
          <w:sz w:val="24"/>
          <w:szCs w:val="24"/>
          <w:highlight w:val="none"/>
          <w:lang w:val="en-US" w:eastAsia="zh-CN"/>
        </w:rPr>
        <w:t>其他补充事宜</w:t>
      </w:r>
      <w:bookmarkEnd w:id="40"/>
      <w:bookmarkEnd w:id="41"/>
    </w:p>
    <w:p w14:paraId="532D30E7">
      <w:pPr>
        <w:keepNext w:val="0"/>
        <w:keepLines w:val="0"/>
        <w:pageBreakBefore w:val="0"/>
        <w:widowControl w:val="0"/>
        <w:kinsoku/>
        <w:wordWrap/>
        <w:overflowPunct/>
        <w:topLinePunct w:val="0"/>
        <w:autoSpaceDE/>
        <w:autoSpaceDN/>
        <w:bidi w:val="0"/>
        <w:adjustRightInd/>
        <w:snapToGrid/>
        <w:spacing w:line="322"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1、投标保证金金额：</w:t>
      </w:r>
      <w:r>
        <w:rPr>
          <w:rFonts w:hint="eastAsia" w:ascii="仿宋" w:hAnsi="仿宋" w:eastAsia="仿宋" w:cs="仿宋"/>
          <w:b/>
          <w:bCs w:val="0"/>
          <w:i w:val="0"/>
          <w:caps w:val="0"/>
          <w:color w:val="auto"/>
          <w:spacing w:val="0"/>
          <w:sz w:val="24"/>
          <w:szCs w:val="24"/>
          <w:highlight w:val="none"/>
          <w:shd w:val="clear" w:color="auto" w:fill="FFFFFF"/>
          <w:lang w:val="en-US" w:eastAsia="zh-CN"/>
        </w:rPr>
        <w:t>14000.00元（大写：壹万肆仟元整）</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Cs/>
          <w:sz w:val="24"/>
          <w:szCs w:val="24"/>
          <w:shd w:val="clear" w:color="auto" w:fill="FFFFFF"/>
        </w:rPr>
        <w:t>开户名称：</w:t>
      </w:r>
      <w:r>
        <w:rPr>
          <w:rFonts w:hint="eastAsia" w:ascii="仿宋" w:hAnsi="仿宋" w:eastAsia="仿宋" w:cs="仿宋"/>
          <w:b w:val="0"/>
          <w:bCs/>
          <w:i w:val="0"/>
          <w:caps w:val="0"/>
          <w:color w:val="auto"/>
          <w:spacing w:val="0"/>
          <w:sz w:val="24"/>
          <w:szCs w:val="24"/>
          <w:highlight w:val="none"/>
          <w:shd w:val="clear" w:color="auto" w:fill="FFFFFF"/>
          <w:lang w:val="en-US" w:eastAsia="zh-CN"/>
        </w:rPr>
        <w:t>于田县公共资源交易中心，开户银行：于田县农村信用合作联社丝路信用社，账号：882010212010106202100</w:t>
      </w:r>
      <w:r>
        <w:rPr>
          <w:rFonts w:hint="eastAsia" w:ascii="仿宋" w:hAnsi="仿宋" w:eastAsia="仿宋" w:cs="仿宋"/>
          <w:b w:val="0"/>
          <w:bCs w:val="0"/>
          <w:color w:val="auto"/>
          <w:kern w:val="0"/>
          <w:sz w:val="24"/>
          <w:szCs w:val="24"/>
          <w:highlight w:val="none"/>
          <w:lang w:val="en-US" w:eastAsia="zh-CN"/>
        </w:rPr>
        <w:t>【投标保证金缴纳的截止时间为</w:t>
      </w:r>
      <w:r>
        <w:rPr>
          <w:rFonts w:hint="eastAsia" w:ascii="仿宋" w:hAnsi="仿宋" w:eastAsia="仿宋" w:cs="仿宋"/>
          <w:color w:val="000000"/>
          <w:sz w:val="24"/>
          <w:szCs w:val="24"/>
          <w:lang w:val="en-US" w:eastAsia="zh-CN"/>
        </w:rPr>
        <w:t>2024年07月22日</w:t>
      </w:r>
      <w:r>
        <w:rPr>
          <w:rFonts w:hint="eastAsia" w:ascii="仿宋" w:hAnsi="仿宋" w:eastAsia="仿宋" w:cs="仿宋"/>
          <w:b w:val="0"/>
          <w:bCs w:val="0"/>
          <w:color w:val="auto"/>
          <w:kern w:val="0"/>
          <w:sz w:val="24"/>
          <w:szCs w:val="24"/>
          <w:highlight w:val="none"/>
          <w:lang w:val="en-US" w:eastAsia="zh-CN"/>
        </w:rPr>
        <w:t>11：00分（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否决投标处理。开标前投标单位不需至于田县行政服务和公共资源交易中心换取保证金收据原件】;开标结束后各投标供应商将开户许可证扫描件发至招标代理QQ邮箱（3521573009@qq.com）退投标保证金。</w:t>
      </w:r>
      <w:r>
        <w:rPr>
          <w:rFonts w:hint="eastAsia" w:ascii="仿宋" w:hAnsi="仿宋" w:eastAsia="仿宋" w:cs="仿宋"/>
          <w:b w:val="0"/>
          <w:bCs w:val="0"/>
          <w:color w:val="auto"/>
          <w:kern w:val="0"/>
          <w:sz w:val="24"/>
          <w:szCs w:val="24"/>
          <w:highlight w:val="none"/>
          <w:lang w:val="en-US" w:eastAsia="zh-CN"/>
        </w:rPr>
        <w:br w:type="textWrapping"/>
      </w:r>
      <w:r>
        <w:rPr>
          <w:rFonts w:hint="eastAsia" w:ascii="仿宋" w:hAnsi="仿宋" w:eastAsia="仿宋" w:cs="仿宋"/>
          <w:b w:val="0"/>
          <w:bCs w:val="0"/>
          <w:color w:val="auto"/>
          <w:kern w:val="0"/>
          <w:sz w:val="24"/>
          <w:szCs w:val="24"/>
          <w:highlight w:val="none"/>
          <w:lang w:val="en-US" w:eastAsia="zh-CN"/>
        </w:rPr>
        <w:t xml:space="preserve">     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r>
        <w:rPr>
          <w:rFonts w:hint="eastAsia" w:ascii="仿宋" w:hAnsi="仿宋" w:eastAsia="仿宋" w:cs="仿宋"/>
          <w:b w:val="0"/>
          <w:bCs w:val="0"/>
          <w:color w:val="auto"/>
          <w:kern w:val="0"/>
          <w:sz w:val="24"/>
          <w:szCs w:val="24"/>
          <w:highlight w:val="none"/>
          <w:lang w:val="en-US" w:eastAsia="zh-CN"/>
        </w:rPr>
        <w:br w:type="textWrapping"/>
      </w:r>
      <w:r>
        <w:rPr>
          <w:rFonts w:hint="eastAsia" w:ascii="仿宋" w:hAnsi="仿宋" w:eastAsia="仿宋" w:cs="仿宋"/>
          <w:b w:val="0"/>
          <w:bCs w:val="0"/>
          <w:color w:val="auto"/>
          <w:kern w:val="0"/>
          <w:sz w:val="24"/>
          <w:szCs w:val="24"/>
          <w:highlight w:val="none"/>
          <w:lang w:val="en-US" w:eastAsia="zh-CN"/>
        </w:rPr>
        <w:t>     3、投标保证金缴纳方式：《关于促进政府采购公平竞争优化营商环境的通知》[财库〔2019〕38号文]。请各投标企业充分考虑当前营商环境情况，选择切实可行的方式缴纳。 </w:t>
      </w:r>
      <w:r>
        <w:rPr>
          <w:rFonts w:hint="eastAsia" w:ascii="仿宋" w:hAnsi="仿宋" w:eastAsia="仿宋" w:cs="仿宋"/>
          <w:b w:val="0"/>
          <w:bCs w:val="0"/>
          <w:color w:val="auto"/>
          <w:kern w:val="0"/>
          <w:sz w:val="24"/>
          <w:szCs w:val="24"/>
          <w:highlight w:val="none"/>
          <w:lang w:val="en-US" w:eastAsia="zh-CN"/>
        </w:rPr>
        <w:br w:type="textWrapping"/>
      </w:r>
      <w:r>
        <w:rPr>
          <w:rFonts w:hint="eastAsia" w:ascii="仿宋" w:hAnsi="仿宋" w:eastAsia="仿宋" w:cs="仿宋"/>
          <w:b w:val="0"/>
          <w:bCs w:val="0"/>
          <w:color w:val="auto"/>
          <w:kern w:val="0"/>
          <w:sz w:val="24"/>
          <w:szCs w:val="24"/>
          <w:highlight w:val="none"/>
          <w:lang w:val="en-US" w:eastAsia="zh-CN"/>
        </w:rPr>
        <w:t>     4、本项目实行网上投标，采用电子投标文件。若供应商参与投标，自行承担投标一切费用；</w:t>
      </w:r>
    </w:p>
    <w:p w14:paraId="2737B9A8">
      <w:pPr>
        <w:keepNext w:val="0"/>
        <w:keepLines w:val="0"/>
        <w:pageBreakBefore w:val="0"/>
        <w:widowControl w:val="0"/>
        <w:kinsoku/>
        <w:wordWrap/>
        <w:overflowPunct/>
        <w:topLinePunct w:val="0"/>
        <w:autoSpaceDE/>
        <w:autoSpaceDN/>
        <w:bidi w:val="0"/>
        <w:adjustRightInd/>
        <w:snapToGrid/>
        <w:spacing w:line="322"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44B58628">
      <w:pPr>
        <w:keepNext w:val="0"/>
        <w:keepLines w:val="0"/>
        <w:pageBreakBefore w:val="0"/>
        <w:widowControl w:val="0"/>
        <w:kinsoku/>
        <w:wordWrap/>
        <w:overflowPunct/>
        <w:topLinePunct w:val="0"/>
        <w:autoSpaceDE/>
        <w:autoSpaceDN/>
        <w:bidi w:val="0"/>
        <w:adjustRightInd/>
        <w:snapToGrid/>
        <w:spacing w:line="322"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供应商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0730F07D">
      <w:pPr>
        <w:keepNext w:val="0"/>
        <w:keepLines w:val="0"/>
        <w:pageBreakBefore w:val="0"/>
        <w:widowControl w:val="0"/>
        <w:kinsoku/>
        <w:wordWrap/>
        <w:overflowPunct/>
        <w:topLinePunct w:val="0"/>
        <w:autoSpaceDE/>
        <w:autoSpaceDN/>
        <w:bidi w:val="0"/>
        <w:adjustRightInd/>
        <w:snapToGrid/>
        <w:spacing w:line="322"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7、供应商在开标时须使用制作加密电子投标文件所使用的CA锁及电脑，电脑须提前配置好浏览器（使用谷歌浏览器），并确保开标期间电脑网络环境畅通，以便开标时解锁；</w:t>
      </w:r>
    </w:p>
    <w:p w14:paraId="2349588C">
      <w:pPr>
        <w:keepNext w:val="0"/>
        <w:keepLines w:val="0"/>
        <w:pageBreakBefore w:val="0"/>
        <w:widowControl w:val="0"/>
        <w:kinsoku/>
        <w:wordWrap/>
        <w:overflowPunct/>
        <w:topLinePunct w:val="0"/>
        <w:autoSpaceDE/>
        <w:autoSpaceDN/>
        <w:bidi w:val="0"/>
        <w:adjustRightInd/>
        <w:snapToGrid/>
        <w:spacing w:line="322"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8、为了保证开评标顺利进行，政采云线上开标功能完全实现，供应商开标所使用的电脑设备须具有视频及语音功能。</w:t>
      </w:r>
    </w:p>
    <w:p w14:paraId="46AA7288">
      <w:pPr>
        <w:keepNext w:val="0"/>
        <w:keepLines w:val="0"/>
        <w:pageBreakBefore w:val="0"/>
        <w:widowControl w:val="0"/>
        <w:kinsoku/>
        <w:wordWrap/>
        <w:overflowPunct/>
        <w:topLinePunct w:val="0"/>
        <w:autoSpaceDE/>
        <w:autoSpaceDN/>
        <w:bidi w:val="0"/>
        <w:adjustRightInd/>
        <w:snapToGrid/>
        <w:spacing w:line="322" w:lineRule="auto"/>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特别提示：</w:t>
      </w:r>
    </w:p>
    <w:p w14:paraId="551B75CE">
      <w:pPr>
        <w:keepNext w:val="0"/>
        <w:keepLines w:val="0"/>
        <w:pageBreakBefore w:val="0"/>
        <w:widowControl w:val="0"/>
        <w:kinsoku/>
        <w:wordWrap/>
        <w:overflowPunct/>
        <w:topLinePunct w:val="0"/>
        <w:autoSpaceDE/>
        <w:autoSpaceDN/>
        <w:bidi w:val="0"/>
        <w:adjustRightInd/>
        <w:snapToGrid/>
        <w:spacing w:line="322"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47407CCF">
      <w:pPr>
        <w:keepNext w:val="0"/>
        <w:keepLines w:val="0"/>
        <w:pageBreakBefore w:val="0"/>
        <w:widowControl w:val="0"/>
        <w:kinsoku/>
        <w:wordWrap/>
        <w:overflowPunct/>
        <w:topLinePunct w:val="0"/>
        <w:autoSpaceDE/>
        <w:autoSpaceDN/>
        <w:bidi w:val="0"/>
        <w:adjustRightInd/>
        <w:snapToGrid/>
        <w:spacing w:line="322"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2、超过200万元的货物和服务采购项目，预留该部分采购项目预算总额的30%以上专门面向中小企业采购，其中预留给小微企业的比例不低于60%。</w:t>
      </w:r>
    </w:p>
    <w:p w14:paraId="287298ED">
      <w:pPr>
        <w:keepNext w:val="0"/>
        <w:keepLines w:val="0"/>
        <w:pageBreakBefore w:val="0"/>
        <w:widowControl w:val="0"/>
        <w:kinsoku/>
        <w:wordWrap/>
        <w:overflowPunct/>
        <w:topLinePunct w:val="0"/>
        <w:autoSpaceDE/>
        <w:autoSpaceDN/>
        <w:bidi w:val="0"/>
        <w:adjustRightInd/>
        <w:snapToGrid/>
        <w:spacing w:line="322"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3、超过400万元的工程采购项目中适宜由中小企业提供的，预留该部分采购项目预算总额的40%以上专门面向中小企业采购，其中预留给小微企业的比例不低于60%。</w:t>
      </w:r>
    </w:p>
    <w:p w14:paraId="565CBEAC">
      <w:pPr>
        <w:keepNext w:val="0"/>
        <w:keepLines w:val="0"/>
        <w:pageBreakBefore w:val="0"/>
        <w:widowControl w:val="0"/>
        <w:kinsoku/>
        <w:wordWrap/>
        <w:overflowPunct/>
        <w:topLinePunct w:val="0"/>
        <w:autoSpaceDE/>
        <w:autoSpaceDN/>
        <w:bidi w:val="0"/>
        <w:adjustRightInd/>
        <w:snapToGrid/>
        <w:spacing w:line="322"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EE3D47E">
      <w:pPr>
        <w:keepNext w:val="0"/>
        <w:keepLines w:val="0"/>
        <w:pageBreakBefore w:val="0"/>
        <w:widowControl w:val="0"/>
        <w:kinsoku/>
        <w:wordWrap/>
        <w:overflowPunct/>
        <w:topLinePunct w:val="0"/>
        <w:autoSpaceDE/>
        <w:autoSpaceDN/>
        <w:bidi w:val="0"/>
        <w:adjustRightInd/>
        <w:snapToGrid/>
        <w:spacing w:line="322"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FCB7688">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22" w:lineRule="auto"/>
        <w:ind w:right="0"/>
        <w:jc w:val="left"/>
        <w:textAlignment w:val="auto"/>
        <w:rPr>
          <w:rFonts w:hint="eastAsia" w:ascii="仿宋" w:hAnsi="仿宋" w:eastAsia="仿宋" w:cs="仿宋"/>
          <w:b/>
          <w:bCs/>
          <w:color w:val="auto"/>
          <w:kern w:val="0"/>
          <w:sz w:val="24"/>
          <w:szCs w:val="24"/>
          <w:highlight w:val="none"/>
          <w:lang w:val="en-US" w:eastAsia="zh-CN" w:bidi="ar"/>
        </w:rPr>
      </w:pPr>
      <w:bookmarkStart w:id="42" w:name="_Toc28359095"/>
      <w:bookmarkStart w:id="43" w:name="_Toc1455"/>
      <w:bookmarkStart w:id="44" w:name="_Toc28359018"/>
      <w:bookmarkStart w:id="45" w:name="_Toc20454"/>
      <w:bookmarkStart w:id="46" w:name="_Toc35393636"/>
      <w:bookmarkStart w:id="47" w:name="_Toc35393805"/>
      <w:r>
        <w:rPr>
          <w:rFonts w:hint="eastAsia" w:ascii="仿宋" w:hAnsi="仿宋" w:eastAsia="仿宋" w:cs="仿宋"/>
          <w:b/>
          <w:bCs/>
          <w:color w:val="auto"/>
          <w:kern w:val="0"/>
          <w:sz w:val="24"/>
          <w:szCs w:val="24"/>
          <w:highlight w:val="none"/>
          <w:lang w:val="en-US" w:eastAsia="zh-CN" w:bidi="ar"/>
        </w:rPr>
        <w:t>七、凡对本次采购提出询问，请按以下方式联系</w:t>
      </w:r>
      <w:bookmarkEnd w:id="42"/>
      <w:bookmarkEnd w:id="43"/>
      <w:bookmarkEnd w:id="44"/>
      <w:bookmarkEnd w:id="45"/>
      <w:bookmarkEnd w:id="46"/>
      <w:bookmarkEnd w:id="47"/>
    </w:p>
    <w:p w14:paraId="7D8ECA1E">
      <w:pPr>
        <w:keepNext w:val="0"/>
        <w:keepLines w:val="0"/>
        <w:pageBreakBefore w:val="0"/>
        <w:widowControl w:val="0"/>
        <w:kinsoku/>
        <w:wordWrap/>
        <w:overflowPunct/>
        <w:topLinePunct w:val="0"/>
        <w:autoSpaceDE/>
        <w:autoSpaceDN/>
        <w:bidi w:val="0"/>
        <w:adjustRightInd/>
        <w:snapToGrid w:val="0"/>
        <w:spacing w:line="322" w:lineRule="auto"/>
        <w:ind w:firstLine="480" w:firstLineChars="200"/>
        <w:jc w:val="both"/>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1.采购人信息</w:t>
      </w:r>
    </w:p>
    <w:p w14:paraId="212E940E">
      <w:pPr>
        <w:keepNext w:val="0"/>
        <w:keepLines w:val="0"/>
        <w:pageBreakBefore w:val="0"/>
        <w:widowControl w:val="0"/>
        <w:kinsoku/>
        <w:wordWrap/>
        <w:overflowPunct/>
        <w:topLinePunct w:val="0"/>
        <w:autoSpaceDE/>
        <w:autoSpaceDN/>
        <w:bidi w:val="0"/>
        <w:adjustRightInd/>
        <w:snapToGrid w:val="0"/>
        <w:spacing w:line="322" w:lineRule="auto"/>
        <w:ind w:firstLine="480" w:firstLineChars="200"/>
        <w:jc w:val="both"/>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名    称：于田县动物疫病控制与诊断中心</w:t>
      </w:r>
    </w:p>
    <w:p w14:paraId="26EB5152">
      <w:pPr>
        <w:keepNext w:val="0"/>
        <w:keepLines w:val="0"/>
        <w:pageBreakBefore w:val="0"/>
        <w:widowControl w:val="0"/>
        <w:kinsoku/>
        <w:wordWrap/>
        <w:overflowPunct/>
        <w:topLinePunct w:val="0"/>
        <w:autoSpaceDE/>
        <w:autoSpaceDN/>
        <w:bidi w:val="0"/>
        <w:adjustRightInd/>
        <w:snapToGrid w:val="0"/>
        <w:spacing w:line="322" w:lineRule="auto"/>
        <w:ind w:firstLine="480" w:firstLineChars="200"/>
        <w:jc w:val="both"/>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    址：于田县昆仑路36号</w:t>
      </w:r>
    </w:p>
    <w:p w14:paraId="52C9B111">
      <w:pPr>
        <w:keepNext w:val="0"/>
        <w:keepLines w:val="0"/>
        <w:pageBreakBefore w:val="0"/>
        <w:widowControl w:val="0"/>
        <w:kinsoku/>
        <w:wordWrap/>
        <w:overflowPunct/>
        <w:topLinePunct w:val="0"/>
        <w:autoSpaceDE/>
        <w:autoSpaceDN/>
        <w:bidi w:val="0"/>
        <w:adjustRightInd/>
        <w:snapToGrid w:val="0"/>
        <w:spacing w:line="322" w:lineRule="auto"/>
        <w:ind w:firstLine="480" w:firstLineChars="200"/>
        <w:jc w:val="both"/>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 系 人：阿米娜　　　　</w:t>
      </w:r>
    </w:p>
    <w:p w14:paraId="12F3BAF8">
      <w:pPr>
        <w:keepNext w:val="0"/>
        <w:keepLines w:val="0"/>
        <w:pageBreakBefore w:val="0"/>
        <w:widowControl w:val="0"/>
        <w:kinsoku/>
        <w:wordWrap/>
        <w:overflowPunct/>
        <w:topLinePunct w:val="0"/>
        <w:autoSpaceDE/>
        <w:autoSpaceDN/>
        <w:bidi w:val="0"/>
        <w:adjustRightInd/>
        <w:snapToGrid w:val="0"/>
        <w:spacing w:line="322" w:lineRule="auto"/>
        <w:ind w:firstLine="480" w:firstLineChars="200"/>
        <w:jc w:val="both"/>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联系方式：0903-7826045</w:t>
      </w:r>
    </w:p>
    <w:p w14:paraId="38E6C197">
      <w:pPr>
        <w:keepNext w:val="0"/>
        <w:keepLines w:val="0"/>
        <w:pageBreakBefore w:val="0"/>
        <w:widowControl w:val="0"/>
        <w:kinsoku/>
        <w:wordWrap/>
        <w:overflowPunct/>
        <w:topLinePunct w:val="0"/>
        <w:autoSpaceDE/>
        <w:autoSpaceDN/>
        <w:bidi w:val="0"/>
        <w:adjustRightInd/>
        <w:snapToGrid w:val="0"/>
        <w:spacing w:line="322" w:lineRule="auto"/>
        <w:ind w:firstLine="480" w:firstLineChars="200"/>
        <w:jc w:val="both"/>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p>
    <w:p w14:paraId="510787BE">
      <w:pPr>
        <w:keepNext w:val="0"/>
        <w:keepLines w:val="0"/>
        <w:pageBreakBefore w:val="0"/>
        <w:widowControl w:val="0"/>
        <w:kinsoku/>
        <w:wordWrap/>
        <w:overflowPunct/>
        <w:topLinePunct w:val="0"/>
        <w:autoSpaceDE/>
        <w:autoSpaceDN/>
        <w:bidi w:val="0"/>
        <w:adjustRightInd/>
        <w:snapToGrid w:val="0"/>
        <w:spacing w:line="322" w:lineRule="auto"/>
        <w:ind w:firstLine="480" w:firstLineChars="200"/>
        <w:jc w:val="both"/>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2.采购代理机构信息</w:t>
      </w:r>
    </w:p>
    <w:p w14:paraId="3E919E15">
      <w:pPr>
        <w:keepNext w:val="0"/>
        <w:keepLines w:val="0"/>
        <w:pageBreakBefore w:val="0"/>
        <w:widowControl w:val="0"/>
        <w:kinsoku/>
        <w:wordWrap/>
        <w:overflowPunct/>
        <w:topLinePunct w:val="0"/>
        <w:autoSpaceDE/>
        <w:autoSpaceDN/>
        <w:bidi w:val="0"/>
        <w:adjustRightInd/>
        <w:snapToGrid w:val="0"/>
        <w:spacing w:line="322" w:lineRule="auto"/>
        <w:ind w:firstLine="480" w:firstLineChars="200"/>
        <w:jc w:val="both"/>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名    称：新疆庆信达项目管理有限公司　</w:t>
      </w:r>
    </w:p>
    <w:p w14:paraId="749381E3">
      <w:pPr>
        <w:keepNext w:val="0"/>
        <w:keepLines w:val="0"/>
        <w:pageBreakBefore w:val="0"/>
        <w:widowControl w:val="0"/>
        <w:kinsoku/>
        <w:wordWrap/>
        <w:overflowPunct/>
        <w:topLinePunct w:val="0"/>
        <w:autoSpaceDE/>
        <w:autoSpaceDN/>
        <w:bidi w:val="0"/>
        <w:adjustRightInd/>
        <w:snapToGrid w:val="0"/>
        <w:spacing w:line="322" w:lineRule="auto"/>
        <w:ind w:firstLine="480" w:firstLineChars="200"/>
        <w:jc w:val="both"/>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    址：和田市人民街18号玉都国际广场金座703室</w:t>
      </w:r>
    </w:p>
    <w:p w14:paraId="0D58F634">
      <w:pPr>
        <w:keepNext w:val="0"/>
        <w:keepLines w:val="0"/>
        <w:pageBreakBefore w:val="0"/>
        <w:widowControl w:val="0"/>
        <w:kinsoku/>
        <w:wordWrap/>
        <w:overflowPunct/>
        <w:topLinePunct w:val="0"/>
        <w:autoSpaceDE/>
        <w:autoSpaceDN/>
        <w:bidi w:val="0"/>
        <w:adjustRightInd/>
        <w:snapToGrid w:val="0"/>
        <w:spacing w:line="322" w:lineRule="auto"/>
        <w:ind w:firstLine="480" w:firstLineChars="200"/>
        <w:jc w:val="both"/>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联系方式：0903-7820626　　</w:t>
      </w:r>
    </w:p>
    <w:p w14:paraId="04B19EA9">
      <w:pPr>
        <w:keepNext w:val="0"/>
        <w:keepLines w:val="0"/>
        <w:pageBreakBefore w:val="0"/>
        <w:widowControl w:val="0"/>
        <w:kinsoku/>
        <w:wordWrap/>
        <w:overflowPunct/>
        <w:topLinePunct w:val="0"/>
        <w:autoSpaceDE/>
        <w:autoSpaceDN/>
        <w:bidi w:val="0"/>
        <w:adjustRightInd/>
        <w:snapToGrid w:val="0"/>
        <w:spacing w:line="322" w:lineRule="auto"/>
        <w:ind w:firstLine="480" w:firstLineChars="200"/>
        <w:jc w:val="both"/>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p>
    <w:p w14:paraId="626F558A">
      <w:pPr>
        <w:keepNext w:val="0"/>
        <w:keepLines w:val="0"/>
        <w:pageBreakBefore w:val="0"/>
        <w:widowControl w:val="0"/>
        <w:kinsoku/>
        <w:wordWrap/>
        <w:overflowPunct/>
        <w:topLinePunct w:val="0"/>
        <w:autoSpaceDE/>
        <w:autoSpaceDN/>
        <w:bidi w:val="0"/>
        <w:adjustRightInd/>
        <w:snapToGrid w:val="0"/>
        <w:spacing w:line="322" w:lineRule="auto"/>
        <w:ind w:firstLine="480" w:firstLineChars="200"/>
        <w:jc w:val="both"/>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3.项目联系方式</w:t>
      </w:r>
    </w:p>
    <w:p w14:paraId="65BC3984">
      <w:pPr>
        <w:keepNext w:val="0"/>
        <w:keepLines w:val="0"/>
        <w:pageBreakBefore w:val="0"/>
        <w:widowControl w:val="0"/>
        <w:kinsoku/>
        <w:wordWrap/>
        <w:overflowPunct/>
        <w:topLinePunct w:val="0"/>
        <w:autoSpaceDE/>
        <w:autoSpaceDN/>
        <w:bidi w:val="0"/>
        <w:adjustRightInd/>
        <w:snapToGrid w:val="0"/>
        <w:spacing w:line="322" w:lineRule="auto"/>
        <w:ind w:firstLine="480" w:firstLineChars="200"/>
        <w:jc w:val="both"/>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项目联系人：郑泽娟</w:t>
      </w:r>
    </w:p>
    <w:p w14:paraId="554003C3">
      <w:pPr>
        <w:keepNext w:val="0"/>
        <w:keepLines w:val="0"/>
        <w:pageBreakBefore w:val="0"/>
        <w:widowControl w:val="0"/>
        <w:kinsoku/>
        <w:wordWrap/>
        <w:overflowPunct/>
        <w:topLinePunct w:val="0"/>
        <w:autoSpaceDE/>
        <w:autoSpaceDN/>
        <w:bidi w:val="0"/>
        <w:adjustRightInd/>
        <w:snapToGrid w:val="0"/>
        <w:spacing w:line="322" w:lineRule="auto"/>
        <w:ind w:firstLine="480" w:firstLineChars="200"/>
        <w:jc w:val="both"/>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电　　  话：0903-7820626</w:t>
      </w:r>
    </w:p>
    <w:p w14:paraId="07C1EA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仿宋" w:hAnsi="仿宋" w:eastAsia="仿宋" w:cs="仿宋"/>
          <w:b/>
          <w:color w:val="auto"/>
          <w:kern w:val="44"/>
          <w:sz w:val="28"/>
          <w:szCs w:val="28"/>
          <w:highlight w:val="none"/>
          <w:lang w:val="en-US" w:eastAsia="zh-CN" w:bidi="ar-SA"/>
        </w:rPr>
      </w:pPr>
      <w:r>
        <w:rPr>
          <w:rFonts w:hint="eastAsia" w:ascii="仿宋" w:hAnsi="仿宋" w:eastAsia="仿宋" w:cs="仿宋"/>
          <w:b/>
          <w:color w:val="auto"/>
          <w:kern w:val="44"/>
          <w:sz w:val="28"/>
          <w:szCs w:val="28"/>
          <w:highlight w:val="none"/>
          <w:lang w:val="en-US" w:eastAsia="zh-CN" w:bidi="ar-SA"/>
        </w:rPr>
        <w:t>2024年自治区畜牧业生产发展资金（现代畜禽种业提升）项目</w:t>
      </w:r>
    </w:p>
    <w:p w14:paraId="05403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sz w:val="30"/>
          <w:szCs w:val="30"/>
        </w:rPr>
      </w:pPr>
      <w:r>
        <w:rPr>
          <w:rFonts w:hint="eastAsia" w:ascii="仿宋" w:hAnsi="仿宋" w:eastAsia="仿宋" w:cs="仿宋"/>
          <w:b/>
          <w:color w:val="auto"/>
          <w:kern w:val="44"/>
          <w:sz w:val="28"/>
          <w:szCs w:val="28"/>
          <w:highlight w:val="none"/>
          <w:lang w:val="en-US" w:eastAsia="zh-CN" w:bidi="ar-SA"/>
        </w:rPr>
        <w:t>更正公告</w:t>
      </w:r>
    </w:p>
    <w:p w14:paraId="7182CB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Style w:val="29"/>
          <w:rFonts w:hint="eastAsia" w:ascii="仿宋" w:hAnsi="仿宋" w:eastAsia="仿宋" w:cs="仿宋"/>
          <w:b/>
          <w:bCs/>
          <w:i w:val="0"/>
          <w:iCs w:val="0"/>
          <w:caps w:val="0"/>
          <w:spacing w:val="0"/>
          <w:kern w:val="0"/>
          <w:sz w:val="22"/>
          <w:szCs w:val="22"/>
          <w:lang w:val="en-US" w:eastAsia="zh-CN" w:bidi="ar"/>
        </w:rPr>
      </w:pPr>
    </w:p>
    <w:p w14:paraId="3227E6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spacing w:val="0"/>
          <w:sz w:val="24"/>
          <w:szCs w:val="24"/>
        </w:rPr>
      </w:pPr>
      <w:r>
        <w:rPr>
          <w:rStyle w:val="29"/>
          <w:rFonts w:hint="eastAsia" w:ascii="仿宋" w:hAnsi="仿宋" w:eastAsia="仿宋" w:cs="仿宋"/>
          <w:b/>
          <w:bCs/>
          <w:i w:val="0"/>
          <w:iCs w:val="0"/>
          <w:caps w:val="0"/>
          <w:spacing w:val="0"/>
          <w:kern w:val="0"/>
          <w:sz w:val="24"/>
          <w:szCs w:val="24"/>
          <w:lang w:val="en-US" w:eastAsia="zh-CN" w:bidi="ar"/>
        </w:rPr>
        <w:t>一、项目基本情况</w:t>
      </w:r>
    </w:p>
    <w:p w14:paraId="0E1E14E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仿宋" w:hAnsi="仿宋" w:eastAsia="仿宋" w:cs="仿宋"/>
          <w:i w:val="0"/>
          <w:iCs w:val="0"/>
          <w:caps w:val="0"/>
          <w:spacing w:val="0"/>
          <w:sz w:val="24"/>
          <w:szCs w:val="24"/>
          <w:shd w:val="clear" w:color="auto" w:fill="FFFFFF"/>
        </w:rPr>
      </w:pPr>
      <w:r>
        <w:rPr>
          <w:rFonts w:hint="eastAsia" w:ascii="仿宋" w:hAnsi="仿宋" w:eastAsia="仿宋" w:cs="仿宋"/>
          <w:i w:val="0"/>
          <w:iCs w:val="0"/>
          <w:caps w:val="0"/>
          <w:spacing w:val="0"/>
          <w:sz w:val="24"/>
          <w:szCs w:val="24"/>
          <w:shd w:val="clear" w:color="auto" w:fill="FFFFFF"/>
        </w:rPr>
        <w:t>原公告的采购项目编号：YTCGD-JZ-2024-082</w:t>
      </w:r>
    </w:p>
    <w:p w14:paraId="1C1F9D3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仿宋" w:hAnsi="仿宋" w:eastAsia="仿宋" w:cs="仿宋"/>
          <w:i w:val="0"/>
          <w:iCs w:val="0"/>
          <w:caps w:val="0"/>
          <w:spacing w:val="0"/>
          <w:sz w:val="24"/>
          <w:szCs w:val="24"/>
          <w:shd w:val="clear" w:color="auto" w:fill="FFFFFF"/>
          <w:lang w:val="en-US" w:eastAsia="zh-CN"/>
        </w:rPr>
      </w:pPr>
      <w:r>
        <w:rPr>
          <w:rFonts w:hint="eastAsia" w:ascii="仿宋" w:hAnsi="仿宋" w:eastAsia="仿宋" w:cs="仿宋"/>
          <w:i w:val="0"/>
          <w:iCs w:val="0"/>
          <w:caps w:val="0"/>
          <w:spacing w:val="0"/>
          <w:sz w:val="24"/>
          <w:szCs w:val="24"/>
          <w:shd w:val="clear" w:color="auto" w:fill="FFFFFF"/>
        </w:rPr>
        <w:t>原公告的采购项目名称：</w:t>
      </w:r>
      <w:r>
        <w:rPr>
          <w:rFonts w:hint="eastAsia" w:ascii="仿宋" w:hAnsi="仿宋" w:eastAsia="仿宋" w:cs="仿宋"/>
          <w:i w:val="0"/>
          <w:iCs w:val="0"/>
          <w:caps w:val="0"/>
          <w:spacing w:val="0"/>
          <w:sz w:val="24"/>
          <w:szCs w:val="24"/>
          <w:shd w:val="clear" w:color="auto" w:fill="FFFFFF"/>
          <w:lang w:val="zh-CN" w:eastAsia="zh-CN"/>
        </w:rPr>
        <w:t>2024年自治区畜牧业生产发展资金（现代畜禽种业提升）项目</w:t>
      </w:r>
    </w:p>
    <w:p w14:paraId="37ADB01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仿宋" w:hAnsi="仿宋" w:eastAsia="仿宋" w:cs="仿宋"/>
          <w:i w:val="0"/>
          <w:iCs w:val="0"/>
          <w:caps w:val="0"/>
          <w:spacing w:val="0"/>
          <w:sz w:val="24"/>
          <w:szCs w:val="24"/>
          <w:shd w:val="clear" w:color="auto" w:fill="FFFFFF"/>
        </w:rPr>
      </w:pPr>
      <w:r>
        <w:rPr>
          <w:rFonts w:hint="eastAsia" w:ascii="仿宋" w:hAnsi="仿宋" w:eastAsia="仿宋" w:cs="仿宋"/>
          <w:i w:val="0"/>
          <w:iCs w:val="0"/>
          <w:caps w:val="0"/>
          <w:spacing w:val="0"/>
          <w:sz w:val="24"/>
          <w:szCs w:val="24"/>
          <w:shd w:val="clear" w:color="auto" w:fill="FFFFFF"/>
        </w:rPr>
        <w:t>首次公告日期：</w:t>
      </w:r>
      <w:r>
        <w:rPr>
          <w:rFonts w:hint="eastAsia" w:ascii="仿宋" w:hAnsi="仿宋" w:eastAsia="仿宋" w:cs="仿宋"/>
          <w:i w:val="0"/>
          <w:iCs w:val="0"/>
          <w:caps w:val="0"/>
          <w:spacing w:val="0"/>
          <w:sz w:val="24"/>
          <w:szCs w:val="24"/>
          <w:shd w:val="clear" w:color="auto" w:fill="FFFFFF"/>
          <w:lang w:val="en-US" w:eastAsia="zh-CN"/>
        </w:rPr>
        <w:t>2024</w:t>
      </w:r>
      <w:r>
        <w:rPr>
          <w:rFonts w:hint="eastAsia" w:ascii="仿宋" w:hAnsi="仿宋" w:eastAsia="仿宋" w:cs="仿宋"/>
          <w:i w:val="0"/>
          <w:iCs w:val="0"/>
          <w:caps w:val="0"/>
          <w:spacing w:val="0"/>
          <w:sz w:val="24"/>
          <w:szCs w:val="24"/>
          <w:shd w:val="clear" w:color="auto" w:fill="FFFFFF"/>
        </w:rPr>
        <w:t>年</w:t>
      </w:r>
      <w:r>
        <w:rPr>
          <w:rFonts w:hint="eastAsia" w:ascii="仿宋" w:hAnsi="仿宋" w:eastAsia="仿宋" w:cs="仿宋"/>
          <w:i w:val="0"/>
          <w:iCs w:val="0"/>
          <w:caps w:val="0"/>
          <w:spacing w:val="0"/>
          <w:sz w:val="24"/>
          <w:szCs w:val="24"/>
          <w:shd w:val="clear" w:color="auto" w:fill="FFFFFF"/>
          <w:lang w:val="en-US" w:eastAsia="zh-CN"/>
        </w:rPr>
        <w:t>07</w:t>
      </w:r>
      <w:r>
        <w:rPr>
          <w:rFonts w:hint="eastAsia" w:ascii="仿宋" w:hAnsi="仿宋" w:eastAsia="仿宋" w:cs="仿宋"/>
          <w:i w:val="0"/>
          <w:iCs w:val="0"/>
          <w:caps w:val="0"/>
          <w:spacing w:val="0"/>
          <w:sz w:val="24"/>
          <w:szCs w:val="24"/>
          <w:shd w:val="clear" w:color="auto" w:fill="FFFFFF"/>
        </w:rPr>
        <w:t>月</w:t>
      </w:r>
      <w:r>
        <w:rPr>
          <w:rFonts w:hint="eastAsia" w:ascii="仿宋" w:hAnsi="仿宋" w:eastAsia="仿宋" w:cs="仿宋"/>
          <w:i w:val="0"/>
          <w:iCs w:val="0"/>
          <w:caps w:val="0"/>
          <w:spacing w:val="0"/>
          <w:sz w:val="24"/>
          <w:szCs w:val="24"/>
          <w:shd w:val="clear" w:color="auto" w:fill="FFFFFF"/>
          <w:lang w:val="en-US" w:eastAsia="zh-CN"/>
        </w:rPr>
        <w:t>11</w:t>
      </w:r>
      <w:r>
        <w:rPr>
          <w:rFonts w:hint="eastAsia" w:ascii="仿宋" w:hAnsi="仿宋" w:eastAsia="仿宋" w:cs="仿宋"/>
          <w:i w:val="0"/>
          <w:iCs w:val="0"/>
          <w:caps w:val="0"/>
          <w:spacing w:val="0"/>
          <w:sz w:val="24"/>
          <w:szCs w:val="24"/>
          <w:shd w:val="clear" w:color="auto" w:fill="FFFFFF"/>
        </w:rPr>
        <w:t>日  </w:t>
      </w:r>
    </w:p>
    <w:p w14:paraId="45C2AAB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4"/>
          <w:szCs w:val="24"/>
        </w:rPr>
      </w:pPr>
      <w:r>
        <w:rPr>
          <w:rStyle w:val="29"/>
          <w:rFonts w:hint="eastAsia" w:ascii="仿宋" w:hAnsi="仿宋" w:eastAsia="仿宋" w:cs="仿宋"/>
          <w:b/>
          <w:bCs/>
          <w:i w:val="0"/>
          <w:iCs w:val="0"/>
          <w:caps w:val="0"/>
          <w:spacing w:val="0"/>
          <w:sz w:val="24"/>
          <w:szCs w:val="24"/>
          <w:shd w:val="clear" w:color="auto" w:fill="FFFFFF"/>
        </w:rPr>
        <w:t>二、更正信息</w:t>
      </w:r>
    </w:p>
    <w:p w14:paraId="7C5E06F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spacing w:val="0"/>
          <w:sz w:val="24"/>
          <w:szCs w:val="24"/>
          <w:shd w:val="clear" w:color="auto" w:fill="FFFFFF"/>
        </w:rPr>
        <w:t>更正事项：</w:t>
      </w:r>
      <w:r>
        <w:rPr>
          <w:rFonts w:hint="eastAsia" w:ascii="仿宋" w:hAnsi="仿宋" w:eastAsia="仿宋" w:cs="仿宋"/>
          <w:i w:val="0"/>
          <w:iCs w:val="0"/>
          <w:caps w:val="0"/>
          <w:spacing w:val="0"/>
          <w:sz w:val="24"/>
          <w:szCs w:val="24"/>
          <w:shd w:val="clear" w:color="auto" w:fill="FFFFFF"/>
          <w:lang w:val="en-US" w:eastAsia="zh-CN"/>
        </w:rPr>
        <w:t>采购文件</w:t>
      </w:r>
    </w:p>
    <w:p w14:paraId="532BBF8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仿宋" w:hAnsi="仿宋" w:eastAsia="仿宋" w:cs="仿宋"/>
          <w:sz w:val="24"/>
          <w:szCs w:val="24"/>
        </w:rPr>
      </w:pPr>
      <w:r>
        <w:rPr>
          <w:rFonts w:hint="eastAsia" w:ascii="仿宋" w:hAnsi="仿宋" w:eastAsia="仿宋" w:cs="仿宋"/>
          <w:i w:val="0"/>
          <w:iCs w:val="0"/>
          <w:caps w:val="0"/>
          <w:spacing w:val="0"/>
          <w:sz w:val="24"/>
          <w:szCs w:val="24"/>
          <w:shd w:val="clear" w:color="auto" w:fill="FFFFFF"/>
        </w:rPr>
        <w:t>更正内容：   </w:t>
      </w:r>
    </w:p>
    <w:tbl>
      <w:tblPr>
        <w:tblStyle w:val="26"/>
        <w:tblW w:w="49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32"/>
        <w:gridCol w:w="2338"/>
        <w:gridCol w:w="2649"/>
        <w:gridCol w:w="2678"/>
      </w:tblGrid>
      <w:tr w14:paraId="021F2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8" w:hRule="atLeast"/>
          <w:jc w:val="center"/>
        </w:trPr>
        <w:tc>
          <w:tcPr>
            <w:tcW w:w="643" w:type="pct"/>
            <w:tcBorders>
              <w:tl2br w:val="nil"/>
              <w:tr2bl w:val="nil"/>
            </w:tcBorders>
            <w:noWrap w:val="0"/>
            <w:tcMar>
              <w:top w:w="0" w:type="dxa"/>
              <w:left w:w="0" w:type="dxa"/>
              <w:bottom w:w="0" w:type="dxa"/>
              <w:right w:w="0" w:type="dxa"/>
            </w:tcMar>
            <w:vAlign w:val="center"/>
          </w:tcPr>
          <w:p w14:paraId="6D443A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序号</w:t>
            </w:r>
          </w:p>
        </w:tc>
        <w:tc>
          <w:tcPr>
            <w:tcW w:w="1329" w:type="pct"/>
            <w:tcBorders>
              <w:tl2br w:val="nil"/>
              <w:tr2bl w:val="nil"/>
            </w:tcBorders>
            <w:noWrap w:val="0"/>
            <w:tcMar>
              <w:top w:w="0" w:type="dxa"/>
              <w:left w:w="0" w:type="dxa"/>
              <w:bottom w:w="0" w:type="dxa"/>
              <w:right w:w="0" w:type="dxa"/>
            </w:tcMar>
            <w:vAlign w:val="center"/>
          </w:tcPr>
          <w:p w14:paraId="3B2759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更正项</w:t>
            </w:r>
          </w:p>
        </w:tc>
        <w:tc>
          <w:tcPr>
            <w:tcW w:w="1505" w:type="pct"/>
            <w:tcBorders>
              <w:tl2br w:val="nil"/>
              <w:tr2bl w:val="nil"/>
            </w:tcBorders>
            <w:noWrap w:val="0"/>
            <w:tcMar>
              <w:top w:w="0" w:type="dxa"/>
              <w:left w:w="0" w:type="dxa"/>
              <w:bottom w:w="0" w:type="dxa"/>
              <w:right w:w="0" w:type="dxa"/>
            </w:tcMar>
            <w:vAlign w:val="center"/>
          </w:tcPr>
          <w:p w14:paraId="645434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更正前内容</w:t>
            </w:r>
          </w:p>
        </w:tc>
        <w:tc>
          <w:tcPr>
            <w:tcW w:w="1521" w:type="pct"/>
            <w:tcBorders>
              <w:tl2br w:val="nil"/>
              <w:tr2bl w:val="nil"/>
            </w:tcBorders>
            <w:noWrap w:val="0"/>
            <w:tcMar>
              <w:top w:w="0" w:type="dxa"/>
              <w:left w:w="0" w:type="dxa"/>
              <w:bottom w:w="0" w:type="dxa"/>
              <w:right w:w="0" w:type="dxa"/>
            </w:tcMar>
            <w:vAlign w:val="center"/>
          </w:tcPr>
          <w:p w14:paraId="26F1ECD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更正后内容</w:t>
            </w:r>
          </w:p>
        </w:tc>
      </w:tr>
      <w:tr w14:paraId="652AC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11" w:hRule="atLeast"/>
          <w:jc w:val="center"/>
        </w:trPr>
        <w:tc>
          <w:tcPr>
            <w:tcW w:w="643" w:type="pct"/>
            <w:tcBorders>
              <w:tl2br w:val="nil"/>
              <w:tr2bl w:val="nil"/>
            </w:tcBorders>
            <w:noWrap w:val="0"/>
            <w:tcMar>
              <w:top w:w="0" w:type="dxa"/>
              <w:left w:w="0" w:type="dxa"/>
              <w:bottom w:w="0" w:type="dxa"/>
              <w:right w:w="0" w:type="dxa"/>
            </w:tcMar>
            <w:vAlign w:val="center"/>
          </w:tcPr>
          <w:p w14:paraId="06490D6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c>
          <w:tcPr>
            <w:tcW w:w="1329" w:type="pct"/>
            <w:tcBorders>
              <w:tl2br w:val="nil"/>
              <w:tr2bl w:val="nil"/>
            </w:tcBorders>
            <w:noWrap w:val="0"/>
            <w:tcMar>
              <w:top w:w="0" w:type="dxa"/>
              <w:left w:w="0" w:type="dxa"/>
              <w:bottom w:w="0" w:type="dxa"/>
              <w:right w:w="0" w:type="dxa"/>
            </w:tcMar>
            <w:vAlign w:val="center"/>
          </w:tcPr>
          <w:p w14:paraId="006936E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spacing w:val="0"/>
                <w:sz w:val="24"/>
                <w:szCs w:val="24"/>
                <w:shd w:val="clear" w:color="auto" w:fill="FFFFFF"/>
                <w:lang w:val="en-US" w:eastAsia="zh-CN"/>
              </w:rPr>
              <w:t>采购文件</w:t>
            </w:r>
          </w:p>
        </w:tc>
        <w:tc>
          <w:tcPr>
            <w:tcW w:w="1505" w:type="pct"/>
            <w:tcBorders>
              <w:tl2br w:val="nil"/>
              <w:tr2bl w:val="nil"/>
            </w:tcBorders>
            <w:noWrap w:val="0"/>
            <w:tcMar>
              <w:top w:w="0" w:type="dxa"/>
              <w:left w:w="0" w:type="dxa"/>
              <w:bottom w:w="0" w:type="dxa"/>
              <w:right w:w="0" w:type="dxa"/>
            </w:tcMar>
            <w:vAlign w:val="center"/>
          </w:tcPr>
          <w:p w14:paraId="58F555E6">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w:t>
            </w:r>
            <w:r>
              <w:rPr>
                <w:rFonts w:hint="eastAsia" w:ascii="仿宋" w:hAnsi="仿宋" w:eastAsia="仿宋" w:cs="仿宋"/>
                <w:i w:val="0"/>
                <w:iCs w:val="0"/>
                <w:caps w:val="0"/>
                <w:spacing w:val="0"/>
                <w:sz w:val="24"/>
                <w:szCs w:val="24"/>
                <w:shd w:val="clear" w:color="auto" w:fill="FFFFFF"/>
                <w:lang w:val="en-US" w:eastAsia="zh-CN"/>
              </w:rPr>
              <w:t>采购文件</w:t>
            </w:r>
          </w:p>
        </w:tc>
        <w:tc>
          <w:tcPr>
            <w:tcW w:w="1521" w:type="pct"/>
            <w:tcBorders>
              <w:tl2br w:val="nil"/>
              <w:tr2bl w:val="nil"/>
            </w:tcBorders>
            <w:noWrap w:val="0"/>
            <w:tcMar>
              <w:top w:w="0" w:type="dxa"/>
              <w:left w:w="0" w:type="dxa"/>
              <w:bottom w:w="0" w:type="dxa"/>
              <w:right w:w="0" w:type="dxa"/>
            </w:tcMar>
            <w:vAlign w:val="center"/>
          </w:tcPr>
          <w:p w14:paraId="5CD9338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w:t>
            </w:r>
            <w:r>
              <w:rPr>
                <w:rFonts w:hint="eastAsia" w:ascii="仿宋" w:hAnsi="仿宋" w:eastAsia="仿宋" w:cs="仿宋"/>
                <w:i w:val="0"/>
                <w:iCs w:val="0"/>
                <w:caps w:val="0"/>
                <w:spacing w:val="0"/>
                <w:sz w:val="24"/>
                <w:szCs w:val="24"/>
                <w:shd w:val="clear" w:color="auto" w:fill="FFFFFF"/>
                <w:lang w:val="en-US" w:eastAsia="zh-CN"/>
              </w:rPr>
              <w:t>采购文件</w:t>
            </w:r>
          </w:p>
        </w:tc>
      </w:tr>
    </w:tbl>
    <w:p w14:paraId="59B2FE8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仿宋" w:hAnsi="仿宋" w:eastAsia="仿宋" w:cs="仿宋"/>
          <w:sz w:val="24"/>
          <w:szCs w:val="24"/>
        </w:rPr>
      </w:pPr>
      <w:r>
        <w:rPr>
          <w:rFonts w:hint="eastAsia" w:ascii="仿宋" w:hAnsi="仿宋" w:eastAsia="仿宋" w:cs="仿宋"/>
          <w:i w:val="0"/>
          <w:iCs w:val="0"/>
          <w:caps w:val="0"/>
          <w:spacing w:val="0"/>
          <w:sz w:val="24"/>
          <w:szCs w:val="24"/>
          <w:shd w:val="clear" w:color="auto" w:fill="FFFFFF"/>
        </w:rPr>
        <w:t>更正日期：</w:t>
      </w:r>
      <w:r>
        <w:rPr>
          <w:rFonts w:hint="eastAsia" w:ascii="仿宋" w:hAnsi="仿宋" w:eastAsia="仿宋" w:cs="仿宋"/>
          <w:i w:val="0"/>
          <w:iCs w:val="0"/>
          <w:caps w:val="0"/>
          <w:spacing w:val="0"/>
          <w:sz w:val="24"/>
          <w:szCs w:val="24"/>
          <w:shd w:val="clear" w:color="auto" w:fill="FFFFFF"/>
          <w:lang w:val="en-US" w:eastAsia="zh-CN"/>
        </w:rPr>
        <w:t>2024</w:t>
      </w:r>
      <w:r>
        <w:rPr>
          <w:rFonts w:hint="eastAsia" w:ascii="仿宋" w:hAnsi="仿宋" w:eastAsia="仿宋" w:cs="仿宋"/>
          <w:i w:val="0"/>
          <w:iCs w:val="0"/>
          <w:caps w:val="0"/>
          <w:spacing w:val="0"/>
          <w:sz w:val="24"/>
          <w:szCs w:val="24"/>
          <w:shd w:val="clear" w:color="auto" w:fill="FFFFFF"/>
        </w:rPr>
        <w:t>年</w:t>
      </w:r>
      <w:r>
        <w:rPr>
          <w:rFonts w:hint="eastAsia" w:ascii="仿宋" w:hAnsi="仿宋" w:eastAsia="仿宋" w:cs="仿宋"/>
          <w:i w:val="0"/>
          <w:iCs w:val="0"/>
          <w:caps w:val="0"/>
          <w:spacing w:val="0"/>
          <w:sz w:val="24"/>
          <w:szCs w:val="24"/>
          <w:shd w:val="clear" w:color="auto" w:fill="FFFFFF"/>
          <w:lang w:val="en-US" w:eastAsia="zh-CN"/>
        </w:rPr>
        <w:t>07</w:t>
      </w:r>
      <w:r>
        <w:rPr>
          <w:rFonts w:hint="eastAsia" w:ascii="仿宋" w:hAnsi="仿宋" w:eastAsia="仿宋" w:cs="仿宋"/>
          <w:i w:val="0"/>
          <w:iCs w:val="0"/>
          <w:caps w:val="0"/>
          <w:spacing w:val="0"/>
          <w:sz w:val="24"/>
          <w:szCs w:val="24"/>
          <w:shd w:val="clear" w:color="auto" w:fill="FFFFFF"/>
        </w:rPr>
        <w:t>月</w:t>
      </w:r>
      <w:r>
        <w:rPr>
          <w:rFonts w:hint="eastAsia" w:ascii="仿宋" w:hAnsi="仿宋" w:eastAsia="仿宋" w:cs="仿宋"/>
          <w:i w:val="0"/>
          <w:iCs w:val="0"/>
          <w:caps w:val="0"/>
          <w:spacing w:val="0"/>
          <w:sz w:val="24"/>
          <w:szCs w:val="24"/>
          <w:shd w:val="clear" w:color="auto" w:fill="FFFFFF"/>
          <w:lang w:val="en-US" w:eastAsia="zh-CN"/>
        </w:rPr>
        <w:t>15</w:t>
      </w:r>
      <w:r>
        <w:rPr>
          <w:rFonts w:hint="eastAsia" w:ascii="仿宋" w:hAnsi="仿宋" w:eastAsia="仿宋" w:cs="仿宋"/>
          <w:i w:val="0"/>
          <w:iCs w:val="0"/>
          <w:caps w:val="0"/>
          <w:spacing w:val="0"/>
          <w:sz w:val="24"/>
          <w:szCs w:val="24"/>
          <w:shd w:val="clear" w:color="auto" w:fill="FFFFFF"/>
        </w:rPr>
        <w:t>日</w:t>
      </w:r>
    </w:p>
    <w:p w14:paraId="6FC8D1E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256" w:beforeAutospacing="0" w:after="256" w:afterAutospacing="0" w:line="192" w:lineRule="auto"/>
        <w:ind w:left="0" w:right="0"/>
        <w:jc w:val="both"/>
        <w:textAlignment w:val="auto"/>
        <w:rPr>
          <w:rFonts w:hint="eastAsia" w:ascii="仿宋" w:hAnsi="仿宋" w:eastAsia="仿宋" w:cs="仿宋"/>
          <w:sz w:val="24"/>
          <w:szCs w:val="24"/>
        </w:rPr>
      </w:pPr>
      <w:r>
        <w:rPr>
          <w:rStyle w:val="29"/>
          <w:rFonts w:hint="eastAsia" w:ascii="仿宋" w:hAnsi="仿宋" w:eastAsia="仿宋" w:cs="仿宋"/>
          <w:b/>
          <w:bCs/>
          <w:i w:val="0"/>
          <w:iCs w:val="0"/>
          <w:caps w:val="0"/>
          <w:spacing w:val="0"/>
          <w:sz w:val="24"/>
          <w:szCs w:val="24"/>
          <w:shd w:val="clear" w:color="auto" w:fill="FFFFFF"/>
        </w:rPr>
        <w:t>三、其他补充事宜</w:t>
      </w:r>
    </w:p>
    <w:p w14:paraId="3E8D894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192" w:lineRule="auto"/>
        <w:ind w:left="0" w:right="0" w:firstLine="720" w:firstLineChars="300"/>
        <w:textAlignment w:val="auto"/>
        <w:rPr>
          <w:rFonts w:hint="eastAsia" w:ascii="仿宋" w:hAnsi="仿宋" w:eastAsia="仿宋" w:cs="仿宋"/>
          <w:sz w:val="24"/>
          <w:szCs w:val="24"/>
        </w:rPr>
      </w:pPr>
      <w:r>
        <w:rPr>
          <w:rFonts w:hint="eastAsia" w:ascii="仿宋" w:hAnsi="仿宋" w:eastAsia="仿宋" w:cs="仿宋"/>
          <w:i w:val="0"/>
          <w:iCs w:val="0"/>
          <w:caps w:val="0"/>
          <w:spacing w:val="0"/>
          <w:sz w:val="24"/>
          <w:szCs w:val="24"/>
          <w:shd w:val="clear" w:color="auto" w:fill="FFFFFF"/>
        </w:rPr>
        <w:t>无  </w:t>
      </w:r>
    </w:p>
    <w:p w14:paraId="2C4F9AD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256" w:beforeAutospacing="0" w:after="256" w:afterAutospacing="0" w:line="192" w:lineRule="auto"/>
        <w:ind w:left="0" w:right="0"/>
        <w:jc w:val="both"/>
        <w:textAlignment w:val="auto"/>
        <w:rPr>
          <w:rFonts w:hint="eastAsia" w:ascii="仿宋" w:hAnsi="仿宋" w:eastAsia="仿宋" w:cs="仿宋"/>
          <w:sz w:val="24"/>
          <w:szCs w:val="24"/>
        </w:rPr>
      </w:pPr>
      <w:r>
        <w:rPr>
          <w:rStyle w:val="29"/>
          <w:rFonts w:hint="eastAsia" w:ascii="仿宋" w:hAnsi="仿宋" w:eastAsia="仿宋" w:cs="仿宋"/>
          <w:b/>
          <w:bCs/>
          <w:i w:val="0"/>
          <w:iCs w:val="0"/>
          <w:caps w:val="0"/>
          <w:spacing w:val="0"/>
          <w:sz w:val="24"/>
          <w:szCs w:val="24"/>
          <w:shd w:val="clear" w:color="auto" w:fill="FFFFFF"/>
        </w:rPr>
        <w:t>四、对本次采购提出询问，请按以下方式联系</w:t>
      </w:r>
    </w:p>
    <w:p w14:paraId="19DF272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1.采购人信息</w:t>
      </w:r>
    </w:p>
    <w:p w14:paraId="496B0DA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称：于田县动物疫病控制与诊断中心</w:t>
      </w:r>
    </w:p>
    <w:p w14:paraId="3ADF626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地    址：于田县昆仑路36号</w:t>
      </w:r>
    </w:p>
    <w:p w14:paraId="17F2E7C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 系 人：阿米娜　　　　</w:t>
      </w:r>
    </w:p>
    <w:p w14:paraId="6B4BD70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联系方式：0903-7826045</w:t>
      </w:r>
    </w:p>
    <w:p w14:paraId="1B564A5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p>
    <w:p w14:paraId="3261DF8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2.采购代理机构信息</w:t>
      </w:r>
    </w:p>
    <w:p w14:paraId="69055A3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称：新疆庆信达项目管理有限公司　</w:t>
      </w:r>
    </w:p>
    <w:p w14:paraId="06DC36A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地    址：和田市人民街18号玉都国际广场金座703室</w:t>
      </w:r>
    </w:p>
    <w:p w14:paraId="0A574E9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联系方式：0903-7820626　　</w:t>
      </w:r>
    </w:p>
    <w:p w14:paraId="0F3A272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p>
    <w:p w14:paraId="0DAC58E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3.项目联系方式</w:t>
      </w:r>
    </w:p>
    <w:p w14:paraId="04DAB8B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项目联系人：郑泽娟</w:t>
      </w:r>
    </w:p>
    <w:p w14:paraId="2190BAA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电　　  话：</w:t>
      </w:r>
      <w:r>
        <w:rPr>
          <w:rFonts w:hint="eastAsia" w:ascii="仿宋" w:hAnsi="仿宋" w:eastAsia="仿宋" w:cs="仿宋"/>
          <w:b w:val="0"/>
          <w:bCs/>
          <w:i w:val="0"/>
          <w:caps w:val="0"/>
          <w:color w:val="auto"/>
          <w:spacing w:val="0"/>
          <w:sz w:val="24"/>
          <w:szCs w:val="24"/>
          <w:highlight w:val="none"/>
          <w:shd w:val="clear" w:color="auto" w:fill="FFFFFF"/>
          <w:lang w:val="en-US" w:eastAsia="zh-CN"/>
        </w:rPr>
        <w:t>0903-7820626</w:t>
      </w:r>
    </w:p>
    <w:p w14:paraId="56327F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仿宋" w:hAnsi="仿宋" w:eastAsia="仿宋" w:cs="仿宋"/>
          <w:b/>
          <w:color w:val="auto"/>
          <w:kern w:val="44"/>
          <w:sz w:val="28"/>
          <w:szCs w:val="28"/>
          <w:highlight w:val="none"/>
          <w:lang w:val="en-US" w:eastAsia="zh-CN" w:bidi="ar-SA"/>
        </w:rPr>
      </w:pPr>
      <w:r>
        <w:rPr>
          <w:rFonts w:hint="eastAsia" w:ascii="仿宋" w:hAnsi="仿宋" w:eastAsia="仿宋" w:cs="仿宋"/>
          <w:b/>
          <w:color w:val="auto"/>
          <w:kern w:val="44"/>
          <w:sz w:val="28"/>
          <w:szCs w:val="28"/>
          <w:highlight w:val="none"/>
          <w:lang w:val="en-US" w:eastAsia="zh-CN" w:bidi="ar-SA"/>
        </w:rPr>
        <w:t>2024年自治区畜牧业生产发展资金（现代畜禽种业提升）项目</w:t>
      </w:r>
    </w:p>
    <w:p w14:paraId="2C6009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仿宋" w:hAnsi="仿宋" w:eastAsia="仿宋" w:cs="仿宋"/>
          <w:b/>
          <w:color w:val="auto"/>
          <w:kern w:val="44"/>
          <w:sz w:val="28"/>
          <w:szCs w:val="28"/>
          <w:highlight w:val="none"/>
          <w:lang w:val="en-US" w:eastAsia="zh-CN" w:bidi="ar-SA"/>
        </w:rPr>
      </w:pPr>
      <w:r>
        <w:rPr>
          <w:rFonts w:hint="eastAsia" w:ascii="仿宋" w:hAnsi="仿宋" w:eastAsia="仿宋" w:cs="仿宋"/>
          <w:b/>
          <w:color w:val="auto"/>
          <w:kern w:val="44"/>
          <w:sz w:val="28"/>
          <w:szCs w:val="28"/>
          <w:highlight w:val="none"/>
          <w:lang w:val="en-US" w:eastAsia="zh-CN" w:bidi="ar-SA"/>
        </w:rPr>
        <w:t>更正公告</w:t>
      </w:r>
    </w:p>
    <w:p w14:paraId="0624C8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Style w:val="29"/>
          <w:rFonts w:hint="eastAsia" w:ascii="仿宋" w:hAnsi="仿宋" w:eastAsia="仿宋" w:cs="仿宋"/>
          <w:b/>
          <w:bCs/>
          <w:i w:val="0"/>
          <w:iCs w:val="0"/>
          <w:caps w:val="0"/>
          <w:spacing w:val="0"/>
          <w:kern w:val="0"/>
          <w:sz w:val="22"/>
          <w:szCs w:val="22"/>
          <w:lang w:val="en-US" w:eastAsia="zh-CN" w:bidi="ar"/>
        </w:rPr>
      </w:pPr>
    </w:p>
    <w:p w14:paraId="6410A2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0"/>
        <w:jc w:val="left"/>
        <w:textAlignment w:val="auto"/>
        <w:rPr>
          <w:rFonts w:hint="eastAsia" w:ascii="仿宋" w:hAnsi="仿宋" w:eastAsia="仿宋" w:cs="仿宋"/>
          <w:i w:val="0"/>
          <w:iCs w:val="0"/>
          <w:caps w:val="0"/>
          <w:spacing w:val="0"/>
          <w:sz w:val="24"/>
          <w:szCs w:val="24"/>
        </w:rPr>
      </w:pPr>
      <w:r>
        <w:rPr>
          <w:rStyle w:val="29"/>
          <w:rFonts w:hint="eastAsia" w:ascii="仿宋" w:hAnsi="仿宋" w:eastAsia="仿宋" w:cs="仿宋"/>
          <w:b/>
          <w:bCs/>
          <w:i w:val="0"/>
          <w:iCs w:val="0"/>
          <w:caps w:val="0"/>
          <w:spacing w:val="0"/>
          <w:kern w:val="0"/>
          <w:sz w:val="24"/>
          <w:szCs w:val="24"/>
          <w:lang w:val="en-US" w:eastAsia="zh-CN" w:bidi="ar"/>
        </w:rPr>
        <w:t>一、项目基本情况</w:t>
      </w:r>
    </w:p>
    <w:p w14:paraId="1156E7D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right="0" w:firstLine="240" w:firstLineChars="100"/>
        <w:textAlignment w:val="auto"/>
        <w:rPr>
          <w:rFonts w:hint="eastAsia" w:ascii="仿宋" w:hAnsi="仿宋" w:eastAsia="仿宋" w:cs="仿宋"/>
          <w:i w:val="0"/>
          <w:iCs w:val="0"/>
          <w:caps w:val="0"/>
          <w:spacing w:val="0"/>
          <w:sz w:val="24"/>
          <w:szCs w:val="24"/>
          <w:shd w:val="clear" w:color="auto" w:fill="FFFFFF"/>
        </w:rPr>
      </w:pPr>
      <w:r>
        <w:rPr>
          <w:rFonts w:hint="eastAsia" w:ascii="仿宋" w:hAnsi="仿宋" w:eastAsia="仿宋" w:cs="仿宋"/>
          <w:i w:val="0"/>
          <w:iCs w:val="0"/>
          <w:caps w:val="0"/>
          <w:spacing w:val="0"/>
          <w:sz w:val="24"/>
          <w:szCs w:val="24"/>
          <w:shd w:val="clear" w:color="auto" w:fill="FFFFFF"/>
        </w:rPr>
        <w:t>原公告的采购项目编号：</w:t>
      </w:r>
      <w:r>
        <w:rPr>
          <w:rFonts w:hint="eastAsia" w:ascii="仿宋" w:hAnsi="仿宋" w:eastAsia="仿宋" w:cs="仿宋"/>
          <w:color w:val="auto"/>
          <w:sz w:val="24"/>
          <w:szCs w:val="24"/>
          <w:highlight w:val="none"/>
          <w:lang w:eastAsia="zh-CN"/>
        </w:rPr>
        <w:t>YTCGD-JZ-2024-</w:t>
      </w:r>
      <w:r>
        <w:rPr>
          <w:rFonts w:hint="eastAsia" w:ascii="仿宋" w:hAnsi="仿宋" w:eastAsia="仿宋" w:cs="仿宋"/>
          <w:color w:val="auto"/>
          <w:sz w:val="24"/>
          <w:szCs w:val="24"/>
          <w:highlight w:val="none"/>
          <w:lang w:val="en-US" w:eastAsia="zh-CN"/>
        </w:rPr>
        <w:t>082</w:t>
      </w:r>
    </w:p>
    <w:p w14:paraId="56538FC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right="0" w:firstLine="240" w:firstLineChars="100"/>
        <w:textAlignment w:val="auto"/>
        <w:rPr>
          <w:rFonts w:hint="eastAsia" w:ascii="仿宋" w:hAnsi="仿宋" w:eastAsia="仿宋" w:cs="仿宋"/>
          <w:i w:val="0"/>
          <w:iCs w:val="0"/>
          <w:caps w:val="0"/>
          <w:spacing w:val="0"/>
          <w:sz w:val="24"/>
          <w:szCs w:val="24"/>
          <w:shd w:val="clear" w:color="auto" w:fill="FFFFFF"/>
          <w:lang w:val="en-US" w:eastAsia="zh-CN"/>
        </w:rPr>
      </w:pPr>
      <w:r>
        <w:rPr>
          <w:rFonts w:hint="eastAsia" w:ascii="仿宋" w:hAnsi="仿宋" w:eastAsia="仿宋" w:cs="仿宋"/>
          <w:i w:val="0"/>
          <w:iCs w:val="0"/>
          <w:caps w:val="0"/>
          <w:spacing w:val="0"/>
          <w:sz w:val="24"/>
          <w:szCs w:val="24"/>
          <w:shd w:val="clear" w:color="auto" w:fill="FFFFFF"/>
        </w:rPr>
        <w:t>原公告的采购项目名称：</w:t>
      </w:r>
      <w:r>
        <w:rPr>
          <w:rFonts w:hint="eastAsia" w:ascii="仿宋" w:hAnsi="仿宋" w:eastAsia="仿宋" w:cs="仿宋"/>
          <w:color w:val="auto"/>
          <w:sz w:val="24"/>
          <w:szCs w:val="24"/>
          <w:highlight w:val="none"/>
          <w:lang w:val="en-US" w:eastAsia="zh-CN"/>
        </w:rPr>
        <w:t>2024年自治区畜牧业生产发展资金（现代畜禽种业提升）项目</w:t>
      </w:r>
    </w:p>
    <w:p w14:paraId="741C172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right="0" w:firstLine="240" w:firstLineChars="100"/>
        <w:textAlignment w:val="auto"/>
        <w:rPr>
          <w:rFonts w:hint="eastAsia" w:ascii="仿宋" w:hAnsi="仿宋" w:eastAsia="仿宋" w:cs="仿宋"/>
          <w:i w:val="0"/>
          <w:iCs w:val="0"/>
          <w:caps w:val="0"/>
          <w:spacing w:val="0"/>
          <w:sz w:val="24"/>
          <w:szCs w:val="24"/>
          <w:shd w:val="clear" w:color="auto" w:fill="FFFFFF"/>
        </w:rPr>
      </w:pPr>
      <w:r>
        <w:rPr>
          <w:rFonts w:hint="eastAsia" w:ascii="仿宋" w:hAnsi="仿宋" w:eastAsia="仿宋" w:cs="仿宋"/>
          <w:i w:val="0"/>
          <w:iCs w:val="0"/>
          <w:caps w:val="0"/>
          <w:spacing w:val="0"/>
          <w:sz w:val="24"/>
          <w:szCs w:val="24"/>
          <w:shd w:val="clear" w:color="auto" w:fill="FFFFFF"/>
        </w:rPr>
        <w:t>首次公告日期：</w:t>
      </w:r>
      <w:r>
        <w:rPr>
          <w:rFonts w:hint="eastAsia" w:ascii="仿宋" w:hAnsi="仿宋" w:eastAsia="仿宋" w:cs="仿宋"/>
          <w:i w:val="0"/>
          <w:iCs w:val="0"/>
          <w:caps w:val="0"/>
          <w:spacing w:val="0"/>
          <w:sz w:val="24"/>
          <w:szCs w:val="24"/>
          <w:shd w:val="clear" w:color="auto" w:fill="FFFFFF"/>
          <w:lang w:val="en-US" w:eastAsia="zh-CN"/>
        </w:rPr>
        <w:t>2024</w:t>
      </w:r>
      <w:r>
        <w:rPr>
          <w:rFonts w:hint="eastAsia" w:ascii="仿宋" w:hAnsi="仿宋" w:eastAsia="仿宋" w:cs="仿宋"/>
          <w:i w:val="0"/>
          <w:iCs w:val="0"/>
          <w:caps w:val="0"/>
          <w:spacing w:val="0"/>
          <w:sz w:val="24"/>
          <w:szCs w:val="24"/>
          <w:shd w:val="clear" w:color="auto" w:fill="FFFFFF"/>
        </w:rPr>
        <w:t>年</w:t>
      </w:r>
      <w:r>
        <w:rPr>
          <w:rFonts w:hint="eastAsia" w:ascii="仿宋" w:hAnsi="仿宋" w:eastAsia="仿宋" w:cs="仿宋"/>
          <w:i w:val="0"/>
          <w:iCs w:val="0"/>
          <w:caps w:val="0"/>
          <w:spacing w:val="0"/>
          <w:sz w:val="24"/>
          <w:szCs w:val="24"/>
          <w:shd w:val="clear" w:color="auto" w:fill="FFFFFF"/>
          <w:lang w:val="en-US" w:eastAsia="zh-CN"/>
        </w:rPr>
        <w:t>07</w:t>
      </w:r>
      <w:r>
        <w:rPr>
          <w:rFonts w:hint="eastAsia" w:ascii="仿宋" w:hAnsi="仿宋" w:eastAsia="仿宋" w:cs="仿宋"/>
          <w:i w:val="0"/>
          <w:iCs w:val="0"/>
          <w:caps w:val="0"/>
          <w:spacing w:val="0"/>
          <w:sz w:val="24"/>
          <w:szCs w:val="24"/>
          <w:shd w:val="clear" w:color="auto" w:fill="FFFFFF"/>
        </w:rPr>
        <w:t>月</w:t>
      </w:r>
      <w:r>
        <w:rPr>
          <w:rFonts w:hint="eastAsia" w:ascii="仿宋" w:hAnsi="仿宋" w:eastAsia="仿宋" w:cs="仿宋"/>
          <w:i w:val="0"/>
          <w:iCs w:val="0"/>
          <w:caps w:val="0"/>
          <w:spacing w:val="0"/>
          <w:sz w:val="24"/>
          <w:szCs w:val="24"/>
          <w:shd w:val="clear" w:color="auto" w:fill="FFFFFF"/>
          <w:lang w:val="en-US" w:eastAsia="zh-CN"/>
        </w:rPr>
        <w:t>11</w:t>
      </w:r>
      <w:r>
        <w:rPr>
          <w:rFonts w:hint="eastAsia" w:ascii="仿宋" w:hAnsi="仿宋" w:eastAsia="仿宋" w:cs="仿宋"/>
          <w:i w:val="0"/>
          <w:iCs w:val="0"/>
          <w:caps w:val="0"/>
          <w:spacing w:val="0"/>
          <w:sz w:val="24"/>
          <w:szCs w:val="24"/>
          <w:shd w:val="clear" w:color="auto" w:fill="FFFFFF"/>
        </w:rPr>
        <w:t>日  </w:t>
      </w:r>
    </w:p>
    <w:p w14:paraId="7310682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仿宋" w:hAnsi="仿宋" w:eastAsia="仿宋" w:cs="仿宋"/>
          <w:sz w:val="24"/>
          <w:szCs w:val="24"/>
        </w:rPr>
      </w:pPr>
      <w:r>
        <w:rPr>
          <w:rStyle w:val="29"/>
          <w:rFonts w:hint="eastAsia" w:ascii="仿宋" w:hAnsi="仿宋" w:eastAsia="仿宋" w:cs="仿宋"/>
          <w:b/>
          <w:bCs/>
          <w:i w:val="0"/>
          <w:iCs w:val="0"/>
          <w:caps w:val="0"/>
          <w:spacing w:val="0"/>
          <w:sz w:val="24"/>
          <w:szCs w:val="24"/>
          <w:shd w:val="clear" w:color="auto" w:fill="FFFFFF"/>
        </w:rPr>
        <w:t>二、更正信息</w:t>
      </w:r>
    </w:p>
    <w:p w14:paraId="4EE217D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right="0"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spacing w:val="0"/>
          <w:sz w:val="24"/>
          <w:szCs w:val="24"/>
          <w:shd w:val="clear" w:color="auto" w:fill="FFFFFF"/>
        </w:rPr>
        <w:t>更正事项：</w:t>
      </w:r>
      <w:r>
        <w:rPr>
          <w:rFonts w:hint="eastAsia" w:ascii="仿宋" w:hAnsi="仿宋" w:eastAsia="仿宋" w:cs="仿宋"/>
          <w:i w:val="0"/>
          <w:iCs w:val="0"/>
          <w:caps w:val="0"/>
          <w:spacing w:val="0"/>
          <w:sz w:val="24"/>
          <w:szCs w:val="24"/>
          <w:shd w:val="clear" w:color="auto" w:fill="FFFFFF"/>
          <w:lang w:val="en-US" w:eastAsia="zh-CN"/>
        </w:rPr>
        <w:t>采购公告、采购文件</w:t>
      </w:r>
    </w:p>
    <w:p w14:paraId="3DB4D5B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right="0" w:firstLine="240" w:firstLineChars="100"/>
        <w:textAlignment w:val="auto"/>
        <w:rPr>
          <w:rFonts w:hint="eastAsia" w:ascii="仿宋" w:hAnsi="仿宋" w:eastAsia="仿宋" w:cs="仿宋"/>
          <w:sz w:val="24"/>
          <w:szCs w:val="24"/>
        </w:rPr>
      </w:pPr>
      <w:r>
        <w:rPr>
          <w:rFonts w:hint="eastAsia" w:ascii="仿宋" w:hAnsi="仿宋" w:eastAsia="仿宋" w:cs="仿宋"/>
          <w:i w:val="0"/>
          <w:iCs w:val="0"/>
          <w:caps w:val="0"/>
          <w:spacing w:val="0"/>
          <w:sz w:val="24"/>
          <w:szCs w:val="24"/>
          <w:shd w:val="clear" w:color="auto" w:fill="FFFFFF"/>
        </w:rPr>
        <w:t>更正内容：   </w:t>
      </w:r>
    </w:p>
    <w:tbl>
      <w:tblPr>
        <w:tblStyle w:val="26"/>
        <w:tblW w:w="51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58"/>
        <w:gridCol w:w="2894"/>
        <w:gridCol w:w="2781"/>
        <w:gridCol w:w="2677"/>
      </w:tblGrid>
      <w:tr w14:paraId="13319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8" w:hRule="atLeast"/>
          <w:jc w:val="center"/>
        </w:trPr>
        <w:tc>
          <w:tcPr>
            <w:tcW w:w="514" w:type="pct"/>
            <w:tcBorders>
              <w:tl2br w:val="nil"/>
              <w:tr2bl w:val="nil"/>
            </w:tcBorders>
            <w:noWrap w:val="0"/>
            <w:tcMar>
              <w:top w:w="0" w:type="dxa"/>
              <w:left w:w="0" w:type="dxa"/>
              <w:bottom w:w="0" w:type="dxa"/>
              <w:right w:w="0" w:type="dxa"/>
            </w:tcMar>
            <w:vAlign w:val="center"/>
          </w:tcPr>
          <w:p w14:paraId="0731F8E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序号</w:t>
            </w:r>
          </w:p>
        </w:tc>
        <w:tc>
          <w:tcPr>
            <w:tcW w:w="1554" w:type="pct"/>
            <w:tcBorders>
              <w:tl2br w:val="nil"/>
              <w:tr2bl w:val="nil"/>
            </w:tcBorders>
            <w:noWrap w:val="0"/>
            <w:tcMar>
              <w:top w:w="0" w:type="dxa"/>
              <w:left w:w="0" w:type="dxa"/>
              <w:bottom w:w="0" w:type="dxa"/>
              <w:right w:w="0" w:type="dxa"/>
            </w:tcMar>
            <w:vAlign w:val="center"/>
          </w:tcPr>
          <w:p w14:paraId="2321356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更正项</w:t>
            </w:r>
          </w:p>
        </w:tc>
        <w:tc>
          <w:tcPr>
            <w:tcW w:w="1493" w:type="pct"/>
            <w:tcBorders>
              <w:tl2br w:val="nil"/>
              <w:tr2bl w:val="nil"/>
            </w:tcBorders>
            <w:noWrap w:val="0"/>
            <w:tcMar>
              <w:top w:w="0" w:type="dxa"/>
              <w:left w:w="0" w:type="dxa"/>
              <w:bottom w:w="0" w:type="dxa"/>
              <w:right w:w="0" w:type="dxa"/>
            </w:tcMar>
            <w:vAlign w:val="center"/>
          </w:tcPr>
          <w:p w14:paraId="456CE3A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更正前内容</w:t>
            </w:r>
          </w:p>
        </w:tc>
        <w:tc>
          <w:tcPr>
            <w:tcW w:w="1437" w:type="pct"/>
            <w:tcBorders>
              <w:tl2br w:val="nil"/>
              <w:tr2bl w:val="nil"/>
            </w:tcBorders>
            <w:noWrap w:val="0"/>
            <w:tcMar>
              <w:top w:w="0" w:type="dxa"/>
              <w:left w:w="0" w:type="dxa"/>
              <w:bottom w:w="0" w:type="dxa"/>
              <w:right w:w="0" w:type="dxa"/>
            </w:tcMar>
            <w:vAlign w:val="center"/>
          </w:tcPr>
          <w:p w14:paraId="6F2C129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更正后内容</w:t>
            </w:r>
          </w:p>
        </w:tc>
      </w:tr>
      <w:tr w14:paraId="19638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11" w:hRule="atLeast"/>
          <w:jc w:val="center"/>
        </w:trPr>
        <w:tc>
          <w:tcPr>
            <w:tcW w:w="514" w:type="pct"/>
            <w:tcBorders>
              <w:tl2br w:val="nil"/>
              <w:tr2bl w:val="nil"/>
            </w:tcBorders>
            <w:noWrap w:val="0"/>
            <w:tcMar>
              <w:top w:w="0" w:type="dxa"/>
              <w:left w:w="0" w:type="dxa"/>
              <w:bottom w:w="0" w:type="dxa"/>
              <w:right w:w="0" w:type="dxa"/>
            </w:tcMar>
            <w:vAlign w:val="center"/>
          </w:tcPr>
          <w:p w14:paraId="4BB6F8D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c>
          <w:tcPr>
            <w:tcW w:w="1554" w:type="pct"/>
            <w:tcBorders>
              <w:tl2br w:val="nil"/>
              <w:tr2bl w:val="nil"/>
            </w:tcBorders>
            <w:noWrap w:val="0"/>
            <w:tcMar>
              <w:top w:w="0" w:type="dxa"/>
              <w:left w:w="0" w:type="dxa"/>
              <w:bottom w:w="0" w:type="dxa"/>
              <w:right w:w="0" w:type="dxa"/>
            </w:tcMar>
            <w:vAlign w:val="center"/>
          </w:tcPr>
          <w:p w14:paraId="4F81B4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lang w:val="en-US" w:eastAsia="zh-CN"/>
              </w:rPr>
              <w:t>提交投标文件截止时间、开标时间、</w:t>
            </w:r>
            <w:r>
              <w:rPr>
                <w:rFonts w:hint="eastAsia" w:ascii="仿宋" w:hAnsi="仿宋" w:eastAsia="仿宋" w:cs="仿宋"/>
                <w:b w:val="0"/>
                <w:bCs w:val="0"/>
                <w:color w:val="auto"/>
                <w:kern w:val="0"/>
                <w:sz w:val="24"/>
                <w:szCs w:val="24"/>
                <w:highlight w:val="none"/>
                <w:lang w:val="en-US" w:eastAsia="zh-CN"/>
              </w:rPr>
              <w:t>投标保证金缴纳的截止时间</w:t>
            </w:r>
          </w:p>
        </w:tc>
        <w:tc>
          <w:tcPr>
            <w:tcW w:w="1493" w:type="pct"/>
            <w:tcBorders>
              <w:tl2br w:val="nil"/>
              <w:tr2bl w:val="nil"/>
            </w:tcBorders>
            <w:noWrap w:val="0"/>
            <w:tcMar>
              <w:top w:w="0" w:type="dxa"/>
              <w:left w:w="0" w:type="dxa"/>
              <w:bottom w:w="0" w:type="dxa"/>
              <w:right w:w="0" w:type="dxa"/>
            </w:tcMar>
            <w:vAlign w:val="center"/>
          </w:tcPr>
          <w:p w14:paraId="23E41876">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2024年07月22日</w:t>
            </w:r>
          </w:p>
          <w:p w14:paraId="18E06A2A">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highlight w:val="none"/>
                <w:lang w:val="en-US" w:eastAsia="zh-CN"/>
              </w:rPr>
              <w:t>11:0</w:t>
            </w:r>
            <w:r>
              <w:rPr>
                <w:rFonts w:hint="eastAsia" w:ascii="仿宋" w:hAnsi="仿宋" w:eastAsia="仿宋" w:cs="仿宋"/>
                <w:color w:val="000000"/>
                <w:sz w:val="24"/>
                <w:szCs w:val="24"/>
                <w:lang w:val="en-US" w:eastAsia="zh-CN"/>
              </w:rPr>
              <w:t>0（北京时间）</w:t>
            </w:r>
          </w:p>
        </w:tc>
        <w:tc>
          <w:tcPr>
            <w:tcW w:w="1437" w:type="pct"/>
            <w:tcBorders>
              <w:tl2br w:val="nil"/>
              <w:tr2bl w:val="nil"/>
            </w:tcBorders>
            <w:noWrap w:val="0"/>
            <w:tcMar>
              <w:top w:w="0" w:type="dxa"/>
              <w:left w:w="0" w:type="dxa"/>
              <w:bottom w:w="0" w:type="dxa"/>
              <w:right w:w="0" w:type="dxa"/>
            </w:tcMar>
            <w:vAlign w:val="center"/>
          </w:tcPr>
          <w:p w14:paraId="0736448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2024年07月29日 </w:t>
            </w:r>
          </w:p>
          <w:p w14:paraId="4AB7240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lang w:val="en-US" w:eastAsia="zh-CN"/>
              </w:rPr>
              <w:t>12:00（北京时间）</w:t>
            </w:r>
          </w:p>
        </w:tc>
      </w:tr>
      <w:tr w14:paraId="14640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11" w:hRule="atLeast"/>
          <w:jc w:val="center"/>
        </w:trPr>
        <w:tc>
          <w:tcPr>
            <w:tcW w:w="514" w:type="pct"/>
            <w:tcBorders>
              <w:tl2br w:val="nil"/>
              <w:tr2bl w:val="nil"/>
            </w:tcBorders>
            <w:noWrap w:val="0"/>
            <w:tcMar>
              <w:top w:w="0" w:type="dxa"/>
              <w:left w:w="0" w:type="dxa"/>
              <w:bottom w:w="0" w:type="dxa"/>
              <w:right w:w="0" w:type="dxa"/>
            </w:tcMar>
            <w:vAlign w:val="center"/>
          </w:tcPr>
          <w:p w14:paraId="4085DC6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w:t>
            </w:r>
          </w:p>
        </w:tc>
        <w:tc>
          <w:tcPr>
            <w:tcW w:w="1554" w:type="pct"/>
            <w:tcBorders>
              <w:tl2br w:val="nil"/>
              <w:tr2bl w:val="nil"/>
            </w:tcBorders>
            <w:noWrap w:val="0"/>
            <w:tcMar>
              <w:top w:w="0" w:type="dxa"/>
              <w:left w:w="0" w:type="dxa"/>
              <w:bottom w:w="0" w:type="dxa"/>
              <w:right w:w="0" w:type="dxa"/>
            </w:tcMar>
            <w:vAlign w:val="center"/>
          </w:tcPr>
          <w:p w14:paraId="18530E5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i w:val="0"/>
                <w:iCs w:val="0"/>
                <w:caps w:val="0"/>
                <w:spacing w:val="0"/>
                <w:sz w:val="24"/>
                <w:szCs w:val="24"/>
                <w:shd w:val="clear" w:color="auto" w:fill="FFFFFF"/>
                <w:lang w:val="en-US" w:eastAsia="zh-CN"/>
              </w:rPr>
            </w:pPr>
            <w:r>
              <w:rPr>
                <w:rFonts w:hint="eastAsia" w:ascii="仿宋" w:hAnsi="仿宋" w:eastAsia="仿宋" w:cs="仿宋"/>
                <w:i w:val="0"/>
                <w:iCs w:val="0"/>
                <w:caps w:val="0"/>
                <w:spacing w:val="0"/>
                <w:sz w:val="24"/>
                <w:szCs w:val="24"/>
                <w:shd w:val="clear" w:color="auto" w:fill="FFFFFF"/>
                <w:lang w:val="en-US" w:eastAsia="zh-CN"/>
              </w:rPr>
              <w:t>第三章  采购需求、技术参数、规格</w:t>
            </w:r>
          </w:p>
        </w:tc>
        <w:tc>
          <w:tcPr>
            <w:tcW w:w="1493" w:type="pct"/>
            <w:tcBorders>
              <w:tl2br w:val="nil"/>
              <w:tr2bl w:val="nil"/>
            </w:tcBorders>
            <w:noWrap w:val="0"/>
            <w:tcMar>
              <w:top w:w="0" w:type="dxa"/>
              <w:left w:w="0" w:type="dxa"/>
              <w:bottom w:w="0" w:type="dxa"/>
              <w:right w:w="0" w:type="dxa"/>
            </w:tcMar>
            <w:vAlign w:val="center"/>
          </w:tcPr>
          <w:p w14:paraId="09E881FE">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详见谈判文件</w:t>
            </w:r>
            <w:r>
              <w:rPr>
                <w:rFonts w:hint="eastAsia" w:ascii="仿宋" w:hAnsi="仿宋" w:eastAsia="仿宋" w:cs="仿宋"/>
                <w:i w:val="0"/>
                <w:iCs w:val="0"/>
                <w:caps w:val="0"/>
                <w:spacing w:val="0"/>
                <w:sz w:val="24"/>
                <w:szCs w:val="24"/>
                <w:shd w:val="clear" w:color="auto" w:fill="FFFFFF"/>
                <w:lang w:val="en-US" w:eastAsia="zh-CN"/>
              </w:rPr>
              <w:t>第三章</w:t>
            </w:r>
          </w:p>
        </w:tc>
        <w:tc>
          <w:tcPr>
            <w:tcW w:w="1437" w:type="pct"/>
            <w:tcBorders>
              <w:tl2br w:val="nil"/>
              <w:tr2bl w:val="nil"/>
            </w:tcBorders>
            <w:noWrap w:val="0"/>
            <w:tcMar>
              <w:top w:w="0" w:type="dxa"/>
              <w:left w:w="0" w:type="dxa"/>
              <w:bottom w:w="0" w:type="dxa"/>
              <w:right w:w="0" w:type="dxa"/>
            </w:tcMar>
            <w:vAlign w:val="center"/>
          </w:tcPr>
          <w:p w14:paraId="38D0EE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详见谈判文件</w:t>
            </w:r>
            <w:r>
              <w:rPr>
                <w:rFonts w:hint="eastAsia" w:ascii="仿宋" w:hAnsi="仿宋" w:eastAsia="仿宋" w:cs="仿宋"/>
                <w:i w:val="0"/>
                <w:iCs w:val="0"/>
                <w:caps w:val="0"/>
                <w:spacing w:val="0"/>
                <w:sz w:val="24"/>
                <w:szCs w:val="24"/>
                <w:shd w:val="clear" w:color="auto" w:fill="FFFFFF"/>
                <w:lang w:val="en-US" w:eastAsia="zh-CN"/>
              </w:rPr>
              <w:t>第三章</w:t>
            </w:r>
          </w:p>
        </w:tc>
      </w:tr>
    </w:tbl>
    <w:p w14:paraId="4FC2F96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仿宋" w:hAnsi="仿宋" w:eastAsia="仿宋" w:cs="仿宋"/>
          <w:sz w:val="24"/>
          <w:szCs w:val="24"/>
        </w:rPr>
      </w:pPr>
      <w:r>
        <w:rPr>
          <w:rFonts w:hint="eastAsia" w:ascii="仿宋" w:hAnsi="仿宋" w:eastAsia="仿宋" w:cs="仿宋"/>
          <w:i w:val="0"/>
          <w:iCs w:val="0"/>
          <w:caps w:val="0"/>
          <w:spacing w:val="0"/>
          <w:sz w:val="24"/>
          <w:szCs w:val="24"/>
          <w:shd w:val="clear" w:color="auto" w:fill="FFFFFF"/>
        </w:rPr>
        <w:t>更正日期：</w:t>
      </w:r>
      <w:r>
        <w:rPr>
          <w:rFonts w:hint="eastAsia" w:ascii="仿宋" w:hAnsi="仿宋" w:eastAsia="仿宋" w:cs="仿宋"/>
          <w:i w:val="0"/>
          <w:iCs w:val="0"/>
          <w:caps w:val="0"/>
          <w:spacing w:val="0"/>
          <w:sz w:val="24"/>
          <w:szCs w:val="24"/>
          <w:shd w:val="clear" w:color="auto" w:fill="FFFFFF"/>
          <w:lang w:val="en-US" w:eastAsia="zh-CN"/>
        </w:rPr>
        <w:t>2024</w:t>
      </w:r>
      <w:r>
        <w:rPr>
          <w:rFonts w:hint="eastAsia" w:ascii="仿宋" w:hAnsi="仿宋" w:eastAsia="仿宋" w:cs="仿宋"/>
          <w:i w:val="0"/>
          <w:iCs w:val="0"/>
          <w:caps w:val="0"/>
          <w:spacing w:val="0"/>
          <w:sz w:val="24"/>
          <w:szCs w:val="24"/>
          <w:shd w:val="clear" w:color="auto" w:fill="FFFFFF"/>
        </w:rPr>
        <w:t>年</w:t>
      </w:r>
      <w:r>
        <w:rPr>
          <w:rFonts w:hint="eastAsia" w:ascii="仿宋" w:hAnsi="仿宋" w:eastAsia="仿宋" w:cs="仿宋"/>
          <w:i w:val="0"/>
          <w:iCs w:val="0"/>
          <w:caps w:val="0"/>
          <w:spacing w:val="0"/>
          <w:sz w:val="24"/>
          <w:szCs w:val="24"/>
          <w:shd w:val="clear" w:color="auto" w:fill="FFFFFF"/>
          <w:lang w:val="en-US" w:eastAsia="zh-CN"/>
        </w:rPr>
        <w:t>07</w:t>
      </w:r>
      <w:r>
        <w:rPr>
          <w:rFonts w:hint="eastAsia" w:ascii="仿宋" w:hAnsi="仿宋" w:eastAsia="仿宋" w:cs="仿宋"/>
          <w:i w:val="0"/>
          <w:iCs w:val="0"/>
          <w:caps w:val="0"/>
          <w:spacing w:val="0"/>
          <w:sz w:val="24"/>
          <w:szCs w:val="24"/>
          <w:shd w:val="clear" w:color="auto" w:fill="FFFFFF"/>
        </w:rPr>
        <w:t>月</w:t>
      </w:r>
      <w:r>
        <w:rPr>
          <w:rFonts w:hint="eastAsia" w:ascii="仿宋" w:hAnsi="仿宋" w:eastAsia="仿宋" w:cs="仿宋"/>
          <w:i w:val="0"/>
          <w:iCs w:val="0"/>
          <w:caps w:val="0"/>
          <w:spacing w:val="0"/>
          <w:sz w:val="24"/>
          <w:szCs w:val="24"/>
          <w:shd w:val="clear" w:color="auto" w:fill="FFFFFF"/>
          <w:lang w:val="en-US" w:eastAsia="zh-CN"/>
        </w:rPr>
        <w:t>18</w:t>
      </w:r>
      <w:r>
        <w:rPr>
          <w:rFonts w:hint="eastAsia" w:ascii="仿宋" w:hAnsi="仿宋" w:eastAsia="仿宋" w:cs="仿宋"/>
          <w:i w:val="0"/>
          <w:iCs w:val="0"/>
          <w:caps w:val="0"/>
          <w:spacing w:val="0"/>
          <w:sz w:val="24"/>
          <w:szCs w:val="24"/>
          <w:shd w:val="clear" w:color="auto" w:fill="FFFFFF"/>
        </w:rPr>
        <w:t>日</w:t>
      </w:r>
    </w:p>
    <w:p w14:paraId="38FCF75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256" w:beforeAutospacing="0" w:after="256" w:afterAutospacing="0" w:line="192" w:lineRule="auto"/>
        <w:ind w:left="0" w:right="0"/>
        <w:jc w:val="both"/>
        <w:textAlignment w:val="auto"/>
        <w:rPr>
          <w:rFonts w:hint="eastAsia" w:ascii="仿宋" w:hAnsi="仿宋" w:eastAsia="仿宋" w:cs="仿宋"/>
          <w:sz w:val="24"/>
          <w:szCs w:val="24"/>
        </w:rPr>
      </w:pPr>
      <w:r>
        <w:rPr>
          <w:rStyle w:val="29"/>
          <w:rFonts w:hint="eastAsia" w:ascii="仿宋" w:hAnsi="仿宋" w:eastAsia="仿宋" w:cs="仿宋"/>
          <w:b/>
          <w:bCs/>
          <w:i w:val="0"/>
          <w:iCs w:val="0"/>
          <w:caps w:val="0"/>
          <w:spacing w:val="0"/>
          <w:sz w:val="24"/>
          <w:szCs w:val="24"/>
          <w:shd w:val="clear" w:color="auto" w:fill="FFFFFF"/>
        </w:rPr>
        <w:t>三、其他补充事宜</w:t>
      </w:r>
    </w:p>
    <w:p w14:paraId="26336CB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192" w:lineRule="auto"/>
        <w:ind w:left="0" w:right="0" w:firstLine="720" w:firstLineChars="300"/>
        <w:textAlignment w:val="auto"/>
        <w:rPr>
          <w:rFonts w:hint="eastAsia" w:ascii="仿宋" w:hAnsi="仿宋" w:eastAsia="仿宋" w:cs="仿宋"/>
          <w:sz w:val="24"/>
          <w:szCs w:val="24"/>
        </w:rPr>
      </w:pPr>
      <w:r>
        <w:rPr>
          <w:rFonts w:hint="eastAsia" w:ascii="仿宋" w:hAnsi="仿宋" w:eastAsia="仿宋" w:cs="仿宋"/>
          <w:i w:val="0"/>
          <w:iCs w:val="0"/>
          <w:caps w:val="0"/>
          <w:spacing w:val="0"/>
          <w:sz w:val="24"/>
          <w:szCs w:val="24"/>
          <w:shd w:val="clear" w:color="auto" w:fill="FFFFFF"/>
        </w:rPr>
        <w:t>无  </w:t>
      </w:r>
    </w:p>
    <w:p w14:paraId="1773CB5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256" w:beforeAutospacing="0" w:after="256" w:afterAutospacing="0" w:line="192" w:lineRule="auto"/>
        <w:ind w:left="0" w:right="0"/>
        <w:jc w:val="both"/>
        <w:textAlignment w:val="auto"/>
        <w:rPr>
          <w:rFonts w:hint="eastAsia" w:ascii="仿宋" w:hAnsi="仿宋" w:eastAsia="仿宋" w:cs="仿宋"/>
          <w:sz w:val="24"/>
          <w:szCs w:val="24"/>
        </w:rPr>
      </w:pPr>
      <w:r>
        <w:rPr>
          <w:rStyle w:val="29"/>
          <w:rFonts w:hint="eastAsia" w:ascii="仿宋" w:hAnsi="仿宋" w:eastAsia="仿宋" w:cs="仿宋"/>
          <w:b/>
          <w:bCs/>
          <w:i w:val="0"/>
          <w:iCs w:val="0"/>
          <w:caps w:val="0"/>
          <w:spacing w:val="0"/>
          <w:sz w:val="24"/>
          <w:szCs w:val="24"/>
          <w:shd w:val="clear" w:color="auto" w:fill="FFFFFF"/>
        </w:rPr>
        <w:t>四、对本次采购提出询问，请按以下方式联系</w:t>
      </w:r>
    </w:p>
    <w:p w14:paraId="00CB82B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1.采购人信息</w:t>
      </w:r>
    </w:p>
    <w:p w14:paraId="500C1F7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称：于田县动物疫病控制与诊断中心</w:t>
      </w:r>
    </w:p>
    <w:p w14:paraId="6B7845F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地    址：于田县昆仑路36号</w:t>
      </w:r>
    </w:p>
    <w:p w14:paraId="60E8530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 系 人：阿米娜　　　　</w:t>
      </w:r>
    </w:p>
    <w:p w14:paraId="52B35FA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联系方式：0903-7826045</w:t>
      </w:r>
    </w:p>
    <w:p w14:paraId="7A75900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p>
    <w:p w14:paraId="3C9AFD8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2.采购代理机构信息</w:t>
      </w:r>
    </w:p>
    <w:p w14:paraId="3E6FA15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称：新疆庆信达项目管理有限公司　</w:t>
      </w:r>
    </w:p>
    <w:p w14:paraId="590A4DE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地    址：和田市人民街18号玉都国际广场金座703室</w:t>
      </w:r>
    </w:p>
    <w:p w14:paraId="6AEF6BB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联系方式：0903-7820626　　</w:t>
      </w:r>
    </w:p>
    <w:p w14:paraId="0AA34C8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p>
    <w:p w14:paraId="04BB728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3.项目联系方式</w:t>
      </w:r>
    </w:p>
    <w:p w14:paraId="535BCDE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项目联系人：郑泽娟</w:t>
      </w:r>
    </w:p>
    <w:p w14:paraId="0FC5DDA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40" w:firstLineChars="1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电　　  话：</w:t>
      </w:r>
      <w:r>
        <w:rPr>
          <w:rFonts w:hint="eastAsia" w:ascii="仿宋" w:hAnsi="仿宋" w:eastAsia="仿宋" w:cs="仿宋"/>
          <w:b w:val="0"/>
          <w:bCs/>
          <w:i w:val="0"/>
          <w:caps w:val="0"/>
          <w:color w:val="auto"/>
          <w:spacing w:val="0"/>
          <w:sz w:val="24"/>
          <w:szCs w:val="24"/>
          <w:highlight w:val="none"/>
          <w:shd w:val="clear" w:color="auto" w:fill="FFFFFF"/>
          <w:lang w:val="en-US" w:eastAsia="zh-CN"/>
        </w:rPr>
        <w:t>0903-7820626</w:t>
      </w:r>
    </w:p>
    <w:p w14:paraId="0B3C2315">
      <w:pPr>
        <w:pStyle w:val="4"/>
        <w:spacing w:line="360" w:lineRule="auto"/>
        <w:jc w:val="center"/>
        <w:rPr>
          <w:rFonts w:hint="eastAsia"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投标人须知前附表</w:t>
      </w:r>
      <w:bookmarkEnd w:id="7"/>
    </w:p>
    <w:tbl>
      <w:tblPr>
        <w:tblStyle w:val="26"/>
        <w:tblW w:w="1049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6"/>
        <w:gridCol w:w="2678"/>
        <w:gridCol w:w="6860"/>
      </w:tblGrid>
      <w:tr w14:paraId="22F641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956" w:type="dxa"/>
            <w:noWrap w:val="0"/>
            <w:vAlign w:val="center"/>
          </w:tcPr>
          <w:p w14:paraId="6B7F7FC0">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条款号</w:t>
            </w:r>
          </w:p>
        </w:tc>
        <w:tc>
          <w:tcPr>
            <w:tcW w:w="2678" w:type="dxa"/>
            <w:noWrap w:val="0"/>
            <w:vAlign w:val="center"/>
          </w:tcPr>
          <w:p w14:paraId="67A3EF37">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条款名称</w:t>
            </w:r>
          </w:p>
        </w:tc>
        <w:tc>
          <w:tcPr>
            <w:tcW w:w="6860" w:type="dxa"/>
            <w:noWrap w:val="0"/>
            <w:vAlign w:val="center"/>
          </w:tcPr>
          <w:p w14:paraId="5871DCF4">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编列内容规定</w:t>
            </w:r>
          </w:p>
        </w:tc>
      </w:tr>
      <w:tr w14:paraId="179D01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6" w:type="dxa"/>
            <w:vMerge w:val="restart"/>
            <w:noWrap w:val="0"/>
            <w:vAlign w:val="center"/>
          </w:tcPr>
          <w:p w14:paraId="34FCBD23">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2678" w:type="dxa"/>
            <w:noWrap w:val="0"/>
            <w:vAlign w:val="center"/>
          </w:tcPr>
          <w:p w14:paraId="65C7A2C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6860" w:type="dxa"/>
            <w:noWrap w:val="0"/>
            <w:vAlign w:val="center"/>
          </w:tcPr>
          <w:p w14:paraId="10C4F92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lang w:val="en-US" w:eastAsia="zh-CN"/>
              </w:rPr>
              <w:t>2024年自治区畜牧业生产发展资金（现代畜禽种业提升）项目</w:t>
            </w:r>
          </w:p>
        </w:tc>
      </w:tr>
      <w:tr w14:paraId="165502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0" w:hRule="atLeast"/>
          <w:jc w:val="center"/>
        </w:trPr>
        <w:tc>
          <w:tcPr>
            <w:tcW w:w="956" w:type="dxa"/>
            <w:vMerge w:val="continue"/>
            <w:noWrap w:val="0"/>
            <w:vAlign w:val="center"/>
          </w:tcPr>
          <w:p w14:paraId="783260FC">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2678" w:type="dxa"/>
            <w:noWrap w:val="0"/>
            <w:vAlign w:val="center"/>
          </w:tcPr>
          <w:p w14:paraId="61B06AE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资金来源</w:t>
            </w:r>
          </w:p>
        </w:tc>
        <w:tc>
          <w:tcPr>
            <w:tcW w:w="6860" w:type="dxa"/>
            <w:noWrap w:val="0"/>
            <w:vAlign w:val="center"/>
          </w:tcPr>
          <w:p w14:paraId="2874E30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lang w:val="en-US" w:eastAsia="zh-CN"/>
              </w:rPr>
              <w:t>专项资金</w:t>
            </w:r>
          </w:p>
        </w:tc>
      </w:tr>
      <w:tr w14:paraId="75D749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956" w:type="dxa"/>
            <w:noWrap w:val="0"/>
            <w:vAlign w:val="center"/>
          </w:tcPr>
          <w:p w14:paraId="4A8B4498">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2678" w:type="dxa"/>
            <w:noWrap w:val="0"/>
            <w:vAlign w:val="center"/>
          </w:tcPr>
          <w:p w14:paraId="1FA13DA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采购内容</w:t>
            </w:r>
          </w:p>
        </w:tc>
        <w:tc>
          <w:tcPr>
            <w:tcW w:w="6860" w:type="dxa"/>
            <w:noWrap w:val="0"/>
            <w:vAlign w:val="center"/>
          </w:tcPr>
          <w:p w14:paraId="4FC8A74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auto"/>
                <w:sz w:val="24"/>
                <w:szCs w:val="24"/>
                <w:highlight w:val="none"/>
                <w:lang w:val="en-US" w:eastAsia="zh-CN"/>
              </w:rPr>
              <w:t>采购仪器设备一批。</w:t>
            </w:r>
            <w:r>
              <w:rPr>
                <w:rFonts w:hint="eastAsia" w:ascii="仿宋" w:hAnsi="仿宋" w:eastAsia="仿宋" w:cs="仿宋"/>
                <w:color w:val="000000" w:themeColor="text1"/>
                <w:sz w:val="24"/>
                <w:szCs w:val="24"/>
                <w:lang w:val="en-US"/>
                <w14:textFill>
                  <w14:solidFill>
                    <w14:schemeClr w14:val="tx1"/>
                  </w14:solidFill>
                </w14:textFill>
              </w:rPr>
              <w:t xml:space="preserve">      </w:t>
            </w:r>
          </w:p>
        </w:tc>
      </w:tr>
      <w:tr w14:paraId="69255D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956" w:type="dxa"/>
            <w:noWrap w:val="0"/>
            <w:vAlign w:val="center"/>
          </w:tcPr>
          <w:p w14:paraId="44B1C0B9">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2678" w:type="dxa"/>
            <w:noWrap w:val="0"/>
            <w:vAlign w:val="center"/>
          </w:tcPr>
          <w:p w14:paraId="258ECEB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采购方式</w:t>
            </w:r>
          </w:p>
        </w:tc>
        <w:tc>
          <w:tcPr>
            <w:tcW w:w="6860" w:type="dxa"/>
            <w:noWrap w:val="0"/>
            <w:vAlign w:val="center"/>
          </w:tcPr>
          <w:p w14:paraId="6D7E208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auto"/>
                <w:sz w:val="24"/>
                <w:szCs w:val="24"/>
                <w:highlight w:val="none"/>
              </w:rPr>
              <w:t>竞争性谈判</w:t>
            </w:r>
          </w:p>
        </w:tc>
      </w:tr>
      <w:tr w14:paraId="18167E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956" w:type="dxa"/>
            <w:noWrap w:val="0"/>
            <w:vAlign w:val="center"/>
          </w:tcPr>
          <w:p w14:paraId="1FA695B5">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2678" w:type="dxa"/>
            <w:noWrap w:val="0"/>
            <w:vAlign w:val="center"/>
          </w:tcPr>
          <w:p w14:paraId="6D6638D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交货地点</w:t>
            </w:r>
          </w:p>
        </w:tc>
        <w:tc>
          <w:tcPr>
            <w:tcW w:w="6860" w:type="dxa"/>
            <w:noWrap w:val="0"/>
            <w:vAlign w:val="center"/>
          </w:tcPr>
          <w:p w14:paraId="3A117A4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甲方指定地点</w:t>
            </w:r>
          </w:p>
        </w:tc>
      </w:tr>
      <w:tr w14:paraId="25E2F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956" w:type="dxa"/>
            <w:noWrap w:val="0"/>
            <w:vAlign w:val="center"/>
          </w:tcPr>
          <w:p w14:paraId="166E476F">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2678" w:type="dxa"/>
            <w:noWrap w:val="0"/>
            <w:vAlign w:val="center"/>
          </w:tcPr>
          <w:p w14:paraId="65BB5F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供货</w:t>
            </w:r>
            <w:r>
              <w:rPr>
                <w:rFonts w:hint="eastAsia" w:ascii="仿宋" w:hAnsi="仿宋" w:eastAsia="仿宋" w:cs="仿宋"/>
                <w:color w:val="000000" w:themeColor="text1"/>
                <w:sz w:val="24"/>
                <w:szCs w:val="24"/>
                <w14:textFill>
                  <w14:solidFill>
                    <w14:schemeClr w14:val="tx1"/>
                  </w14:solidFill>
                </w14:textFill>
              </w:rPr>
              <w:t>期</w:t>
            </w:r>
            <w:r>
              <w:rPr>
                <w:rFonts w:hint="eastAsia" w:ascii="仿宋" w:hAnsi="仿宋" w:eastAsia="仿宋" w:cs="仿宋"/>
                <w:color w:val="000000" w:themeColor="text1"/>
                <w:sz w:val="24"/>
                <w:szCs w:val="24"/>
                <w:lang w:eastAsia="zh-CN"/>
                <w14:textFill>
                  <w14:solidFill>
                    <w14:schemeClr w14:val="tx1"/>
                  </w14:solidFill>
                </w14:textFill>
              </w:rPr>
              <w:t>及质保期</w:t>
            </w:r>
          </w:p>
        </w:tc>
        <w:tc>
          <w:tcPr>
            <w:tcW w:w="6860" w:type="dxa"/>
            <w:noWrap w:val="0"/>
            <w:vAlign w:val="center"/>
          </w:tcPr>
          <w:p w14:paraId="758140C4">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供货期：自合同签订之日起</w:t>
            </w:r>
            <w:r>
              <w:rPr>
                <w:rFonts w:hint="eastAsia" w:ascii="仿宋" w:hAnsi="仿宋" w:eastAsia="仿宋" w:cs="仿宋"/>
                <w:color w:val="auto"/>
                <w:kern w:val="0"/>
                <w:sz w:val="24"/>
                <w:szCs w:val="24"/>
                <w:highlight w:val="none"/>
                <w:lang w:val="en-US" w:eastAsia="zh-CN"/>
              </w:rPr>
              <w:t>15日历日</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内供</w:t>
            </w:r>
            <w:r>
              <w:rPr>
                <w:rFonts w:hint="eastAsia" w:ascii="仿宋" w:hAnsi="仿宋" w:eastAsia="仿宋" w:cs="仿宋"/>
                <w:color w:val="000000" w:themeColor="text1"/>
                <w:kern w:val="0"/>
                <w:sz w:val="24"/>
                <w:szCs w:val="24"/>
                <w:lang w:val="en-US" w:eastAsia="zh-CN"/>
                <w14:textFill>
                  <w14:solidFill>
                    <w14:schemeClr w14:val="tx1"/>
                  </w14:solidFill>
                </w14:textFill>
              </w:rPr>
              <w:t>货安装完成</w:t>
            </w:r>
          </w:p>
          <w:p w14:paraId="53A82427">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ascii="仿宋" w:hAnsi="仿宋" w:eastAsia="仿宋" w:cs="仿宋"/>
                <w:color w:val="000000" w:themeColor="text1"/>
                <w:kern w:val="0"/>
                <w:sz w:val="24"/>
                <w:szCs w:val="24"/>
                <w:lang w:val="en-US" w:eastAsia="zh-CN"/>
                <w14:textFill>
                  <w14:solidFill>
                    <w14:schemeClr w14:val="tx1"/>
                  </w14:solidFill>
                </w14:textFill>
              </w:rPr>
              <w:t>质保期：</w:t>
            </w:r>
            <w:r>
              <w:rPr>
                <w:rFonts w:hint="eastAsia" w:ascii="仿宋" w:hAnsi="仿宋" w:eastAsia="仿宋" w:cs="仿宋"/>
                <w:color w:val="auto"/>
                <w:kern w:val="0"/>
                <w:sz w:val="24"/>
                <w:szCs w:val="24"/>
                <w:highlight w:val="none"/>
                <w:lang w:val="en-US" w:eastAsia="zh-CN"/>
              </w:rPr>
              <w:t>1年</w:t>
            </w:r>
            <w:r>
              <w:rPr>
                <w:rFonts w:hint="eastAsia" w:ascii="仿宋" w:hAnsi="仿宋" w:eastAsia="仿宋" w:cs="仿宋"/>
                <w:color w:val="000000" w:themeColor="text1"/>
                <w:kern w:val="0"/>
                <w:sz w:val="24"/>
                <w:szCs w:val="24"/>
                <w:lang w:val="en-US" w:eastAsia="zh-CN"/>
                <w14:textFill>
                  <w14:solidFill>
                    <w14:schemeClr w14:val="tx1"/>
                  </w14:solidFill>
                </w14:textFill>
              </w:rPr>
              <w:t>（符合国家及相关行业标准）</w:t>
            </w:r>
          </w:p>
        </w:tc>
      </w:tr>
      <w:tr w14:paraId="431A4E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956" w:type="dxa"/>
            <w:noWrap w:val="0"/>
            <w:vAlign w:val="center"/>
          </w:tcPr>
          <w:p w14:paraId="2E542882">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2678" w:type="dxa"/>
            <w:noWrap w:val="0"/>
            <w:vAlign w:val="center"/>
          </w:tcPr>
          <w:p w14:paraId="649B8AD2">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质量要求</w:t>
            </w:r>
          </w:p>
        </w:tc>
        <w:tc>
          <w:tcPr>
            <w:tcW w:w="6860" w:type="dxa"/>
            <w:noWrap w:val="0"/>
            <w:vAlign w:val="center"/>
          </w:tcPr>
          <w:p w14:paraId="5B8A267B">
            <w:pPr>
              <w:pStyle w:val="51"/>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必须达到国家和行业规定标准及招标文件中规定的要求标准，并通过验收</w:t>
            </w:r>
          </w:p>
        </w:tc>
      </w:tr>
      <w:tr w14:paraId="450FD1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956" w:type="dxa"/>
            <w:noWrap w:val="0"/>
            <w:vAlign w:val="center"/>
          </w:tcPr>
          <w:p w14:paraId="295F8F01">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2678" w:type="dxa"/>
            <w:noWrap w:val="0"/>
            <w:vAlign w:val="center"/>
          </w:tcPr>
          <w:p w14:paraId="3B60E5A9">
            <w:pPr>
              <w:keepNext w:val="0"/>
              <w:keepLines w:val="0"/>
              <w:pageBreakBefore w:val="0"/>
              <w:widowControl w:val="0"/>
              <w:kinsoku/>
              <w:wordWrap/>
              <w:overflowPunct/>
              <w:topLinePunct w:val="0"/>
              <w:autoSpaceDE/>
              <w:autoSpaceDN/>
              <w:bidi w:val="0"/>
              <w:adjustRightInd/>
              <w:snapToGrid/>
              <w:spacing w:line="28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合同履行期限</w:t>
            </w:r>
          </w:p>
        </w:tc>
        <w:tc>
          <w:tcPr>
            <w:tcW w:w="6860" w:type="dxa"/>
            <w:noWrap w:val="0"/>
            <w:vAlign w:val="center"/>
          </w:tcPr>
          <w:p w14:paraId="16C76D0E">
            <w:pPr>
              <w:keepNext w:val="0"/>
              <w:keepLines w:val="0"/>
              <w:pageBreakBefore w:val="0"/>
              <w:widowControl w:val="0"/>
              <w:kinsoku/>
              <w:wordWrap/>
              <w:overflowPunct/>
              <w:topLinePunct w:val="0"/>
              <w:autoSpaceDE/>
              <w:autoSpaceDN/>
              <w:bidi w:val="0"/>
              <w:adjustRightInd/>
              <w:snapToGrid/>
              <w:spacing w:line="288" w:lineRule="auto"/>
              <w:ind w:left="0" w:left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以签订合同为准</w:t>
            </w:r>
          </w:p>
        </w:tc>
      </w:tr>
      <w:tr w14:paraId="0B2096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956" w:type="dxa"/>
            <w:noWrap w:val="0"/>
            <w:vAlign w:val="center"/>
          </w:tcPr>
          <w:p w14:paraId="2958277B">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2678" w:type="dxa"/>
            <w:noWrap w:val="0"/>
            <w:vAlign w:val="center"/>
          </w:tcPr>
          <w:p w14:paraId="6A532E64">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付款方式</w:t>
            </w:r>
          </w:p>
        </w:tc>
        <w:tc>
          <w:tcPr>
            <w:tcW w:w="6860" w:type="dxa"/>
            <w:noWrap w:val="0"/>
            <w:vAlign w:val="center"/>
          </w:tcPr>
          <w:p w14:paraId="21AB85DB">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甲乙双方签订合同为准</w:t>
            </w:r>
          </w:p>
        </w:tc>
      </w:tr>
      <w:tr w14:paraId="3D9E15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956" w:type="dxa"/>
            <w:noWrap w:val="0"/>
            <w:vAlign w:val="center"/>
          </w:tcPr>
          <w:p w14:paraId="5E22D2BD">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2678" w:type="dxa"/>
            <w:noWrap w:val="0"/>
            <w:vAlign w:val="center"/>
          </w:tcPr>
          <w:p w14:paraId="5D1E329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招标</w:t>
            </w:r>
            <w:r>
              <w:rPr>
                <w:rFonts w:hint="eastAsia" w:ascii="仿宋" w:hAnsi="仿宋" w:eastAsia="仿宋" w:cs="仿宋"/>
                <w:color w:val="000000" w:themeColor="text1"/>
                <w:sz w:val="24"/>
                <w:szCs w:val="24"/>
                <w14:textFill>
                  <w14:solidFill>
                    <w14:schemeClr w14:val="tx1"/>
                  </w14:solidFill>
                </w14:textFill>
              </w:rPr>
              <w:t>人</w:t>
            </w:r>
          </w:p>
        </w:tc>
        <w:tc>
          <w:tcPr>
            <w:tcW w:w="6860" w:type="dxa"/>
            <w:noWrap w:val="0"/>
            <w:vAlign w:val="center"/>
          </w:tcPr>
          <w:p w14:paraId="4CF37EF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名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称：</w:t>
            </w:r>
            <w:r>
              <w:rPr>
                <w:rFonts w:hint="eastAsia" w:ascii="仿宋" w:hAnsi="仿宋" w:eastAsia="仿宋" w:cs="仿宋"/>
                <w:b w:val="0"/>
                <w:color w:val="auto"/>
                <w:kern w:val="2"/>
                <w:sz w:val="24"/>
                <w:szCs w:val="24"/>
                <w:highlight w:val="none"/>
                <w:lang w:val="en-US" w:eastAsia="zh-CN" w:bidi="ar-SA"/>
              </w:rPr>
              <w:t>于田县动物疫病控制与诊断中心</w:t>
            </w:r>
          </w:p>
          <w:p w14:paraId="441AA48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地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址：</w:t>
            </w:r>
            <w:r>
              <w:rPr>
                <w:rFonts w:hint="eastAsia" w:ascii="仿宋" w:hAnsi="仿宋" w:eastAsia="仿宋" w:cs="仿宋"/>
                <w:b w:val="0"/>
                <w:color w:val="auto"/>
                <w:kern w:val="2"/>
                <w:sz w:val="24"/>
                <w:szCs w:val="24"/>
                <w:highlight w:val="none"/>
                <w:lang w:val="en-US" w:eastAsia="zh-CN" w:bidi="ar-SA"/>
              </w:rPr>
              <w:t>于田县昆仑路36号</w:t>
            </w:r>
          </w:p>
          <w:p w14:paraId="05466F14">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联</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系</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人：</w:t>
            </w:r>
            <w:r>
              <w:rPr>
                <w:rFonts w:hint="eastAsia" w:ascii="仿宋" w:hAnsi="仿宋" w:eastAsia="仿宋" w:cs="仿宋"/>
                <w:b w:val="0"/>
                <w:color w:val="auto"/>
                <w:kern w:val="2"/>
                <w:sz w:val="24"/>
                <w:szCs w:val="24"/>
                <w:highlight w:val="none"/>
                <w:lang w:val="en-US" w:eastAsia="zh-CN" w:bidi="ar-SA"/>
              </w:rPr>
              <w:t>阿米娜</w:t>
            </w:r>
          </w:p>
          <w:p w14:paraId="41EB6D9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 xml:space="preserve">联系电话: </w:t>
            </w:r>
            <w:r>
              <w:rPr>
                <w:rFonts w:hint="eastAsia" w:ascii="仿宋" w:hAnsi="仿宋" w:eastAsia="仿宋" w:cs="仿宋"/>
                <w:b w:val="0"/>
                <w:color w:val="auto"/>
                <w:kern w:val="2"/>
                <w:sz w:val="24"/>
                <w:szCs w:val="24"/>
                <w:highlight w:val="none"/>
                <w:lang w:val="en-US" w:eastAsia="zh-CN" w:bidi="ar-SA"/>
              </w:rPr>
              <w:t>0903-7826045</w:t>
            </w:r>
          </w:p>
        </w:tc>
      </w:tr>
      <w:tr w14:paraId="7C5F42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956" w:type="dxa"/>
            <w:noWrap w:val="0"/>
            <w:vAlign w:val="center"/>
          </w:tcPr>
          <w:p w14:paraId="721506B2">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2678" w:type="dxa"/>
            <w:noWrap w:val="0"/>
            <w:vAlign w:val="center"/>
          </w:tcPr>
          <w:p w14:paraId="4A02F70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采购代理机构</w:t>
            </w:r>
          </w:p>
        </w:tc>
        <w:tc>
          <w:tcPr>
            <w:tcW w:w="6860" w:type="dxa"/>
            <w:noWrap w:val="0"/>
            <w:vAlign w:val="center"/>
          </w:tcPr>
          <w:p w14:paraId="5025370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招标代理机构：新疆庆信达项目管理有限公司 </w:t>
            </w:r>
          </w:p>
          <w:p w14:paraId="7B0B2DD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 系 人：</w:t>
            </w:r>
            <w:r>
              <w:rPr>
                <w:rFonts w:hint="eastAsia" w:ascii="仿宋" w:hAnsi="仿宋" w:eastAsia="仿宋" w:cs="仿宋"/>
                <w:b w:val="0"/>
                <w:bCs/>
                <w:i w:val="0"/>
                <w:caps w:val="0"/>
                <w:color w:val="auto"/>
                <w:spacing w:val="0"/>
                <w:sz w:val="24"/>
                <w:szCs w:val="24"/>
                <w:highlight w:val="none"/>
                <w:shd w:val="clear" w:color="auto" w:fill="FFFFFF"/>
                <w:lang w:val="en-US" w:eastAsia="zh-CN"/>
              </w:rPr>
              <w:t>郑泽娟</w:t>
            </w:r>
          </w:p>
          <w:p w14:paraId="710C561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话：0903-7820626</w:t>
            </w:r>
          </w:p>
          <w:p w14:paraId="239C822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详细地址：</w:t>
            </w:r>
            <w:r>
              <w:rPr>
                <w:rFonts w:hint="eastAsia" w:ascii="仿宋" w:hAnsi="仿宋" w:eastAsia="仿宋" w:cs="仿宋"/>
                <w:b w:val="0"/>
                <w:bCs/>
                <w:i w:val="0"/>
                <w:caps w:val="0"/>
                <w:color w:val="auto"/>
                <w:spacing w:val="0"/>
                <w:sz w:val="24"/>
                <w:szCs w:val="24"/>
                <w:highlight w:val="none"/>
                <w:shd w:val="clear" w:color="auto" w:fill="FFFFFF"/>
                <w:lang w:val="en-US" w:eastAsia="zh-CN"/>
              </w:rPr>
              <w:t>和田市人民街18号玉都国际广场金座703室</w:t>
            </w:r>
          </w:p>
        </w:tc>
      </w:tr>
      <w:tr w14:paraId="70834C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6" w:type="dxa"/>
            <w:noWrap w:val="0"/>
            <w:vAlign w:val="center"/>
          </w:tcPr>
          <w:p w14:paraId="2B2C3065">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p>
        </w:tc>
        <w:tc>
          <w:tcPr>
            <w:tcW w:w="2678" w:type="dxa"/>
            <w:noWrap w:val="0"/>
            <w:vAlign w:val="center"/>
          </w:tcPr>
          <w:p w14:paraId="3BB24E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投标人资格条件</w:t>
            </w:r>
          </w:p>
        </w:tc>
        <w:tc>
          <w:tcPr>
            <w:tcW w:w="6860" w:type="dxa"/>
            <w:noWrap w:val="0"/>
            <w:vAlign w:val="center"/>
          </w:tcPr>
          <w:p w14:paraId="602BE2F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1.满足《中华人民共和国政府采购法》第二十二条规定；</w:t>
            </w:r>
          </w:p>
          <w:p w14:paraId="63DB078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2.落实政府采购政策需满足的资格要求：</w:t>
            </w:r>
          </w:p>
          <w:p w14:paraId="2C13365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（1）根据财政部、工业和信息化部关于印发《政府采购促进中小企业发展管理办法》的通知(财库[2020]46号)；</w:t>
            </w:r>
          </w:p>
          <w:p w14:paraId="10E0F30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（2）本项目专门面向中小企业(含监狱企业、残疾人福利单位)采购； </w:t>
            </w:r>
          </w:p>
          <w:p w14:paraId="21E9010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（3）具有有效经年检合格的“三证合一”营业执照；</w:t>
            </w:r>
          </w:p>
          <w:p w14:paraId="46882B5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（4）法定代表人开标应附《法定代表人身份证明书》及身份证复印件，委托代理人开标应附《法定代表人授权委托书》及被委托人身份证复印件；</w:t>
            </w:r>
          </w:p>
          <w:p w14:paraId="7D67E34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（5）提供本单位缴纳的近三个月（近三个月是指2024年04月-2024年06月）社保缴纳证明（社保缴费凭证，新成立不足三个月的公司以实际发生的为准）；</w:t>
            </w:r>
          </w:p>
          <w:p w14:paraId="5CC7B9F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（6）投标人需提供2023年度第三方审计机构出具的财务审计报告(2024年新成立公司可不提供）；</w:t>
            </w:r>
          </w:p>
          <w:p w14:paraId="7ABD1DF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提供税务部门出具近三个月（近三个月是指2024年04月-2024年06月）依法缴纳税收的完税证明（需含增值税、印花税等税种；如当月无需缴税需提供税务机关出具的无欠税证明），新成立公司按实际发生提供税务机关出具的无欠税证明；</w:t>
            </w:r>
          </w:p>
          <w:p w14:paraId="7F3009A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p>
          <w:p w14:paraId="34DEC0E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（9）企业负责人为同一人或者存在直接控股、管理关系的不同供应商，不得参加同一合同项下的政府采购活动。否则，皆取消投标资格；</w:t>
            </w:r>
          </w:p>
          <w:p w14:paraId="767ECD9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（10）本项目不接受联合体投标。</w:t>
            </w:r>
          </w:p>
          <w:p w14:paraId="31F8909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auto"/>
                <w:sz w:val="24"/>
                <w:szCs w:val="24"/>
                <w:highlight w:val="none"/>
                <w:lang w:val="en-US" w:eastAsia="zh-CN"/>
              </w:rPr>
              <w:t>3．本项目的特定资格要求：</w:t>
            </w:r>
            <w:r>
              <w:rPr>
                <w:rFonts w:hint="eastAsia" w:ascii="仿宋" w:hAnsi="仿宋" w:eastAsia="仿宋" w:cs="仿宋"/>
                <w:i w:val="0"/>
                <w:iCs w:val="0"/>
                <w:color w:val="auto"/>
                <w:sz w:val="24"/>
                <w:szCs w:val="24"/>
                <w:highlight w:val="none"/>
                <w:lang w:val="en-US" w:eastAsia="zh-CN"/>
              </w:rPr>
              <w:t>无</w:t>
            </w:r>
          </w:p>
        </w:tc>
      </w:tr>
      <w:tr w14:paraId="2EF776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956" w:type="dxa"/>
            <w:noWrap w:val="0"/>
            <w:vAlign w:val="center"/>
          </w:tcPr>
          <w:p w14:paraId="09E22AE3">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p>
        </w:tc>
        <w:tc>
          <w:tcPr>
            <w:tcW w:w="2678" w:type="dxa"/>
            <w:noWrap w:val="0"/>
            <w:vAlign w:val="center"/>
          </w:tcPr>
          <w:p w14:paraId="1F7DCF5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联合体形式</w:t>
            </w:r>
          </w:p>
        </w:tc>
        <w:tc>
          <w:tcPr>
            <w:tcW w:w="6860" w:type="dxa"/>
            <w:noWrap w:val="0"/>
            <w:vAlign w:val="center"/>
          </w:tcPr>
          <w:p w14:paraId="381DD30B">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不接受</w:t>
            </w:r>
          </w:p>
        </w:tc>
      </w:tr>
      <w:tr w14:paraId="16ABC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956" w:type="dxa"/>
            <w:noWrap w:val="0"/>
            <w:vAlign w:val="center"/>
          </w:tcPr>
          <w:p w14:paraId="2BFD39C6">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p>
        </w:tc>
        <w:tc>
          <w:tcPr>
            <w:tcW w:w="2678" w:type="dxa"/>
            <w:noWrap w:val="0"/>
            <w:vAlign w:val="center"/>
          </w:tcPr>
          <w:p w14:paraId="7827989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对联合体各方的要求</w:t>
            </w:r>
          </w:p>
        </w:tc>
        <w:tc>
          <w:tcPr>
            <w:tcW w:w="6860" w:type="dxa"/>
            <w:noWrap w:val="0"/>
            <w:vAlign w:val="center"/>
          </w:tcPr>
          <w:p w14:paraId="1B95543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w:t>
            </w:r>
          </w:p>
        </w:tc>
      </w:tr>
      <w:tr w14:paraId="26AA50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956" w:type="dxa"/>
            <w:noWrap w:val="0"/>
            <w:vAlign w:val="center"/>
          </w:tcPr>
          <w:p w14:paraId="62AD0188">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p>
        </w:tc>
        <w:tc>
          <w:tcPr>
            <w:tcW w:w="2678" w:type="dxa"/>
            <w:noWrap w:val="0"/>
            <w:vAlign w:val="center"/>
          </w:tcPr>
          <w:p w14:paraId="6C05BD8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现场考察</w:t>
            </w:r>
          </w:p>
        </w:tc>
        <w:tc>
          <w:tcPr>
            <w:tcW w:w="6860" w:type="dxa"/>
            <w:noWrap w:val="0"/>
            <w:vAlign w:val="center"/>
          </w:tcPr>
          <w:p w14:paraId="31C94E2B">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不组织，投标人自行对项目现场和其周围环境进行考察</w:t>
            </w:r>
          </w:p>
        </w:tc>
      </w:tr>
      <w:tr w14:paraId="1FB6C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956" w:type="dxa"/>
            <w:noWrap w:val="0"/>
            <w:vAlign w:val="center"/>
          </w:tcPr>
          <w:p w14:paraId="417F6BBF">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p>
        </w:tc>
        <w:tc>
          <w:tcPr>
            <w:tcW w:w="2678" w:type="dxa"/>
            <w:noWrap w:val="0"/>
            <w:vAlign w:val="center"/>
          </w:tcPr>
          <w:p w14:paraId="0EE8754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投标截止及开标时间</w:t>
            </w:r>
          </w:p>
        </w:tc>
        <w:tc>
          <w:tcPr>
            <w:tcW w:w="6860" w:type="dxa"/>
            <w:noWrap w:val="0"/>
            <w:vAlign w:val="center"/>
          </w:tcPr>
          <w:p w14:paraId="36DDAF11">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sz w:val="24"/>
                <w:szCs w:val="24"/>
                <w:lang w:val="en-US" w:eastAsia="zh-CN"/>
              </w:rPr>
              <w:t>2024年07月29日</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时</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分</w:t>
            </w:r>
            <w:r>
              <w:rPr>
                <w:rFonts w:hint="eastAsia" w:ascii="仿宋" w:hAnsi="仿宋" w:eastAsia="仿宋" w:cs="仿宋"/>
                <w:color w:val="000000" w:themeColor="text1"/>
                <w:kern w:val="0"/>
                <w:sz w:val="24"/>
                <w:szCs w:val="24"/>
                <w14:textFill>
                  <w14:solidFill>
                    <w14:schemeClr w14:val="tx1"/>
                  </w14:solidFill>
                </w14:textFill>
              </w:rPr>
              <w:t xml:space="preserve"> (北京时间)</w:t>
            </w:r>
          </w:p>
        </w:tc>
      </w:tr>
      <w:tr w14:paraId="47FFE0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6" w:type="dxa"/>
            <w:noWrap w:val="0"/>
            <w:vAlign w:val="center"/>
          </w:tcPr>
          <w:p w14:paraId="529CF380">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2678" w:type="dxa"/>
            <w:noWrap w:val="0"/>
            <w:vAlign w:val="center"/>
          </w:tcPr>
          <w:p w14:paraId="6D069970">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auto"/>
                <w:sz w:val="24"/>
                <w:szCs w:val="24"/>
                <w:lang w:val="zh-CN" w:eastAsia="zh-CN"/>
              </w:rPr>
              <w:t>采购预算额度</w:t>
            </w:r>
          </w:p>
        </w:tc>
        <w:tc>
          <w:tcPr>
            <w:tcW w:w="6860" w:type="dxa"/>
            <w:noWrap w:val="0"/>
            <w:vAlign w:val="center"/>
          </w:tcPr>
          <w:p w14:paraId="488E1680">
            <w:pPr>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color w:val="auto"/>
                <w:kern w:val="2"/>
                <w:sz w:val="24"/>
                <w:szCs w:val="24"/>
                <w:highlight w:val="none"/>
                <w:vertAlign w:val="baseline"/>
                <w:lang w:val="en-US" w:eastAsia="zh-CN" w:bidi="ar-SA"/>
              </w:rPr>
              <w:t>本项目预算价：1430000.00元；</w:t>
            </w:r>
            <w:r>
              <w:rPr>
                <w:rFonts w:hint="eastAsia" w:ascii="仿宋" w:hAnsi="仿宋" w:eastAsia="仿宋" w:cs="仿宋"/>
                <w:b w:val="0"/>
                <w:bCs w:val="0"/>
                <w:color w:val="auto"/>
                <w:kern w:val="2"/>
                <w:sz w:val="24"/>
                <w:szCs w:val="24"/>
                <w:highlight w:val="none"/>
                <w:vertAlign w:val="baseline"/>
                <w:lang w:val="en-US" w:eastAsia="zh-CN" w:bidi="ar-SA"/>
              </w:rPr>
              <w:t>此采购预算为最高限价、如超过预算价的报价为无效报价；投标人的报价明显低于其他投标报价或者明显低于采购预算价，经评标委员会评审认为低于成本价的，视为无效报价，作废标处理。</w:t>
            </w:r>
          </w:p>
        </w:tc>
      </w:tr>
      <w:tr w14:paraId="262F16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56" w:type="dxa"/>
            <w:noWrap w:val="0"/>
            <w:vAlign w:val="center"/>
          </w:tcPr>
          <w:p w14:paraId="4D5068DD">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p>
        </w:tc>
        <w:tc>
          <w:tcPr>
            <w:tcW w:w="2678" w:type="dxa"/>
            <w:noWrap w:val="0"/>
            <w:vAlign w:val="center"/>
          </w:tcPr>
          <w:p w14:paraId="6896BC6F">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auto"/>
                <w:sz w:val="24"/>
                <w:szCs w:val="24"/>
                <w:lang w:val="zh-CN" w:eastAsia="zh-CN"/>
              </w:rPr>
              <w:t>投标保证金</w:t>
            </w:r>
          </w:p>
        </w:tc>
        <w:tc>
          <w:tcPr>
            <w:tcW w:w="6860" w:type="dxa"/>
            <w:noWrap w:val="0"/>
            <w:vAlign w:val="center"/>
          </w:tcPr>
          <w:p w14:paraId="4FD71D73">
            <w:pPr>
              <w:keepNext w:val="0"/>
              <w:keepLines w:val="0"/>
              <w:pageBreakBefore w:val="0"/>
              <w:kinsoku/>
              <w:wordWrap/>
              <w:overflowPunct/>
              <w:topLinePunct w:val="0"/>
              <w:autoSpaceDE/>
              <w:autoSpaceDN/>
              <w:bidi w:val="0"/>
              <w:adjustRightInd/>
              <w:snapToGrid w:val="0"/>
              <w:spacing w:line="240" w:lineRule="auto"/>
              <w:ind w:left="0" w:right="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投标保证金的形式：转账、</w:t>
            </w:r>
            <w:r>
              <w:rPr>
                <w:rFonts w:hint="eastAsia" w:ascii="仿宋" w:hAnsi="仿宋" w:eastAsia="仿宋" w:cs="仿宋"/>
                <w:b/>
                <w:bCs/>
                <w:color w:val="auto"/>
                <w:sz w:val="24"/>
                <w:szCs w:val="24"/>
                <w:lang w:val="en-US" w:eastAsia="zh-CN"/>
              </w:rPr>
              <w:t>电汇、电子保函</w:t>
            </w:r>
          </w:p>
          <w:p w14:paraId="5901415A">
            <w:pPr>
              <w:keepNext w:val="0"/>
              <w:keepLines w:val="0"/>
              <w:pageBreakBefore w:val="0"/>
              <w:kinsoku/>
              <w:wordWrap/>
              <w:overflowPunct/>
              <w:topLinePunct w:val="0"/>
              <w:autoSpaceDE/>
              <w:autoSpaceDN/>
              <w:bidi w:val="0"/>
              <w:adjustRightInd/>
              <w:snapToGrid w:val="0"/>
              <w:spacing w:line="240" w:lineRule="auto"/>
              <w:ind w:left="0" w:right="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投标保证金金额：￥</w:t>
            </w:r>
            <w:r>
              <w:rPr>
                <w:rFonts w:hint="eastAsia" w:ascii="仿宋" w:hAnsi="仿宋" w:eastAsia="仿宋" w:cs="仿宋"/>
                <w:b/>
                <w:bCs w:val="0"/>
                <w:i w:val="0"/>
                <w:caps w:val="0"/>
                <w:color w:val="auto"/>
                <w:spacing w:val="0"/>
                <w:sz w:val="24"/>
                <w:szCs w:val="24"/>
                <w:highlight w:val="none"/>
                <w:shd w:val="clear" w:color="auto" w:fill="FFFFFF"/>
                <w:lang w:val="en-US" w:eastAsia="zh-CN"/>
              </w:rPr>
              <w:t>14000.00元（大写：壹万肆仟元整）</w:t>
            </w:r>
          </w:p>
          <w:p w14:paraId="701D4580">
            <w:pPr>
              <w:keepNext w:val="0"/>
              <w:keepLines w:val="0"/>
              <w:pageBreakBefore w:val="0"/>
              <w:kinsoku/>
              <w:wordWrap/>
              <w:overflowPunct/>
              <w:topLinePunct w:val="0"/>
              <w:autoSpaceDE/>
              <w:autoSpaceDN/>
              <w:bidi w:val="0"/>
              <w:adjustRightInd/>
              <w:snapToGrid w:val="0"/>
              <w:spacing w:line="240" w:lineRule="auto"/>
              <w:ind w:left="0" w:right="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投标保证金缴的纳开户银行及帐号如下：</w:t>
            </w:r>
          </w:p>
          <w:p w14:paraId="2BFB8A1C">
            <w:pPr>
              <w:keepNext w:val="0"/>
              <w:keepLines w:val="0"/>
              <w:pageBreakBefore w:val="0"/>
              <w:kinsoku/>
              <w:wordWrap/>
              <w:overflowPunct/>
              <w:topLinePunct w:val="0"/>
              <w:autoSpaceDE/>
              <w:autoSpaceDN/>
              <w:bidi w:val="0"/>
              <w:adjustRightInd/>
              <w:snapToGrid w:val="0"/>
              <w:spacing w:line="240" w:lineRule="auto"/>
              <w:ind w:left="0" w:right="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开户名称：于田县公共资源交易中心</w:t>
            </w:r>
          </w:p>
          <w:p w14:paraId="415044F4">
            <w:pPr>
              <w:keepNext w:val="0"/>
              <w:keepLines w:val="0"/>
              <w:pageBreakBefore w:val="0"/>
              <w:kinsoku/>
              <w:wordWrap/>
              <w:overflowPunct/>
              <w:topLinePunct w:val="0"/>
              <w:autoSpaceDE/>
              <w:autoSpaceDN/>
              <w:bidi w:val="0"/>
              <w:adjustRightInd/>
              <w:snapToGrid w:val="0"/>
              <w:spacing w:line="240" w:lineRule="auto"/>
              <w:ind w:left="0" w:right="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开户银行：于田县农村信用合作联社丝路信用社</w:t>
            </w:r>
          </w:p>
          <w:p w14:paraId="383444E0">
            <w:pPr>
              <w:keepNext w:val="0"/>
              <w:keepLines w:val="0"/>
              <w:pageBreakBefore w:val="0"/>
              <w:kinsoku/>
              <w:wordWrap/>
              <w:overflowPunct/>
              <w:topLinePunct w:val="0"/>
              <w:autoSpaceDE/>
              <w:autoSpaceDN/>
              <w:bidi w:val="0"/>
              <w:adjustRightInd/>
              <w:snapToGrid w:val="0"/>
              <w:spacing w:line="240" w:lineRule="auto"/>
              <w:ind w:left="0" w:right="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帐 号：882010212010106202100</w:t>
            </w:r>
          </w:p>
          <w:p w14:paraId="6393D834">
            <w:pPr>
              <w:keepNext w:val="0"/>
              <w:keepLines w:val="0"/>
              <w:pageBreakBefore w:val="0"/>
              <w:kinsoku/>
              <w:wordWrap/>
              <w:overflowPunct/>
              <w:topLinePunct w:val="0"/>
              <w:autoSpaceDE/>
              <w:autoSpaceDN/>
              <w:bidi w:val="0"/>
              <w:adjustRightInd/>
              <w:snapToGrid w:val="0"/>
              <w:spacing w:line="240" w:lineRule="auto"/>
              <w:ind w:left="0" w:right="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联系电话：0903-6811860</w:t>
            </w:r>
          </w:p>
          <w:p w14:paraId="1819AC33">
            <w:pPr>
              <w:keepNext w:val="0"/>
              <w:keepLines w:val="0"/>
              <w:pageBreakBefore w:val="0"/>
              <w:kinsoku/>
              <w:wordWrap/>
              <w:overflowPunct/>
              <w:topLinePunct w:val="0"/>
              <w:autoSpaceDE/>
              <w:autoSpaceDN/>
              <w:bidi w:val="0"/>
              <w:adjustRightInd/>
              <w:snapToGrid w:val="0"/>
              <w:spacing w:line="240" w:lineRule="auto"/>
              <w:ind w:left="0" w:right="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备注：1、投标保证金由投标人基本账户汇出，且不得以分公司或个人名义转账。（投标保证金在2024年07月29日12点00分（北京时间）前交纳，超过时间则不予认可。投标保证金以进账时间为准，投标人在缴纳投标保证金时，应充分考虑资金在途时间。投标保证金以其进账时间确定其有效性，在规定时间内未进如到指定账户，否则按废标处理）。开标前投标单位不需至于田县行政服务和公共资源交易中心换取保证金收据原件;开标结束后各投标供应商将开户许可证扫描件发至招标代理QQ邮箱（3521573009@qq.com）退投标保证金。</w:t>
            </w:r>
          </w:p>
          <w:p w14:paraId="350C50DD">
            <w:pPr>
              <w:keepNext w:val="0"/>
              <w:keepLines w:val="0"/>
              <w:pageBreakBefore w:val="0"/>
              <w:kinsoku/>
              <w:wordWrap/>
              <w:overflowPunct/>
              <w:topLinePunct w:val="0"/>
              <w:autoSpaceDE/>
              <w:autoSpaceDN/>
              <w:bidi w:val="0"/>
              <w:adjustRightInd/>
              <w:snapToGrid w:val="0"/>
              <w:spacing w:line="240" w:lineRule="auto"/>
              <w:ind w:left="0" w:right="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75E22B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color w:val="auto"/>
                <w:sz w:val="24"/>
                <w:szCs w:val="24"/>
                <w:lang w:val="en-US" w:eastAsia="zh-CN"/>
              </w:rPr>
              <w:t> 3、投标保证金缴纳方式：《关于促进政府采购公平竞争优化营商环境的通知》[财库〔2019〕38号文]。请各投标企业充分考虑当前营商环境情况，选择切实可行的方式缴纳。</w:t>
            </w:r>
          </w:p>
        </w:tc>
      </w:tr>
      <w:tr w14:paraId="39300A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956" w:type="dxa"/>
            <w:noWrap w:val="0"/>
            <w:vAlign w:val="center"/>
          </w:tcPr>
          <w:p w14:paraId="097D171B">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p>
        </w:tc>
        <w:tc>
          <w:tcPr>
            <w:tcW w:w="2678" w:type="dxa"/>
            <w:noWrap w:val="0"/>
            <w:vAlign w:val="center"/>
          </w:tcPr>
          <w:p w14:paraId="0F0B48F7">
            <w:pPr>
              <w:keepNext w:val="0"/>
              <w:keepLines w:val="0"/>
              <w:pageBreakBefore w:val="0"/>
              <w:widowControl w:val="0"/>
              <w:kinsoku/>
              <w:wordWrap/>
              <w:overflowPunct/>
              <w:topLinePunct w:val="0"/>
              <w:autoSpaceDE/>
              <w:autoSpaceDN/>
              <w:bidi w:val="0"/>
              <w:adjustRightInd/>
              <w:snapToGrid w:val="0"/>
              <w:spacing w:line="288" w:lineRule="auto"/>
              <w:ind w:left="0" w:leftChars="0"/>
              <w:jc w:val="center"/>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auto"/>
                <w:sz w:val="24"/>
                <w:szCs w:val="24"/>
                <w:highlight w:val="none"/>
              </w:rPr>
              <w:t>投标有效期</w:t>
            </w:r>
          </w:p>
        </w:tc>
        <w:tc>
          <w:tcPr>
            <w:tcW w:w="6860" w:type="dxa"/>
            <w:noWrap w:val="0"/>
            <w:vAlign w:val="center"/>
          </w:tcPr>
          <w:p w14:paraId="22C24F80">
            <w:pPr>
              <w:keepNext w:val="0"/>
              <w:keepLines w:val="0"/>
              <w:pageBreakBefore w:val="0"/>
              <w:widowControl w:val="0"/>
              <w:kinsoku/>
              <w:wordWrap/>
              <w:overflowPunct/>
              <w:topLinePunct w:val="0"/>
              <w:autoSpaceDE/>
              <w:autoSpaceDN/>
              <w:bidi w:val="0"/>
              <w:adjustRightInd/>
              <w:snapToGrid w:val="0"/>
              <w:spacing w:line="288" w:lineRule="auto"/>
              <w:ind w:left="0" w:leftChars="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auto"/>
                <w:sz w:val="24"/>
                <w:szCs w:val="24"/>
                <w:highlight w:val="none"/>
              </w:rPr>
              <w:t>90</w:t>
            </w:r>
            <w:r>
              <w:rPr>
                <w:rFonts w:hint="eastAsia" w:ascii="仿宋" w:hAnsi="仿宋" w:eastAsia="仿宋" w:cs="仿宋"/>
                <w:color w:val="auto"/>
                <w:sz w:val="24"/>
                <w:szCs w:val="24"/>
                <w:highlight w:val="none"/>
                <w:lang w:eastAsia="zh-CN"/>
              </w:rPr>
              <w:t>日历天</w:t>
            </w:r>
            <w:r>
              <w:rPr>
                <w:rFonts w:hint="eastAsia" w:ascii="仿宋" w:hAnsi="仿宋" w:eastAsia="仿宋" w:cs="仿宋"/>
                <w:color w:val="auto"/>
                <w:sz w:val="24"/>
                <w:szCs w:val="24"/>
                <w:highlight w:val="none"/>
              </w:rPr>
              <w:t>（从投标截止之日算起）</w:t>
            </w:r>
          </w:p>
        </w:tc>
      </w:tr>
      <w:tr w14:paraId="247ADA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956" w:type="dxa"/>
            <w:noWrap w:val="0"/>
            <w:vAlign w:val="center"/>
          </w:tcPr>
          <w:p w14:paraId="54769099">
            <w:pPr>
              <w:keepNext w:val="0"/>
              <w:keepLines w:val="0"/>
              <w:pageBreakBefore w:val="0"/>
              <w:widowControl/>
              <w:kinsoku/>
              <w:wordWrap/>
              <w:overflowPunct/>
              <w:topLinePunct w:val="0"/>
              <w:autoSpaceDE/>
              <w:autoSpaceDN/>
              <w:bidi w:val="0"/>
              <w:adjustRightInd w:val="0"/>
              <w:snapToGrid w:val="0"/>
              <w:spacing w:line="245" w:lineRule="auto"/>
              <w:ind w:left="0" w:leftChars="0"/>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auto"/>
                <w:sz w:val="24"/>
                <w:szCs w:val="24"/>
                <w:lang w:val="en-US" w:eastAsia="zh-CN"/>
              </w:rPr>
              <w:t>19</w:t>
            </w:r>
          </w:p>
        </w:tc>
        <w:tc>
          <w:tcPr>
            <w:tcW w:w="2678" w:type="dxa"/>
            <w:noWrap w:val="0"/>
            <w:vAlign w:val="center"/>
          </w:tcPr>
          <w:p w14:paraId="1C03C2F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rPr>
              <w:t>是否允许递交备选投标方案</w:t>
            </w:r>
          </w:p>
        </w:tc>
        <w:tc>
          <w:tcPr>
            <w:tcW w:w="6860" w:type="dxa"/>
            <w:noWrap w:val="0"/>
            <w:vAlign w:val="center"/>
          </w:tcPr>
          <w:p w14:paraId="167D7576">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不允许</w:t>
            </w:r>
          </w:p>
        </w:tc>
      </w:tr>
      <w:tr w14:paraId="2A5D18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956" w:type="dxa"/>
            <w:noWrap w:val="0"/>
            <w:vAlign w:val="center"/>
          </w:tcPr>
          <w:p w14:paraId="07E31E71">
            <w:pPr>
              <w:keepNext w:val="0"/>
              <w:keepLines w:val="0"/>
              <w:pageBreakBefore w:val="0"/>
              <w:widowControl/>
              <w:kinsoku/>
              <w:wordWrap/>
              <w:overflowPunct/>
              <w:topLinePunct w:val="0"/>
              <w:autoSpaceDE/>
              <w:autoSpaceDN/>
              <w:bidi w:val="0"/>
              <w:adjustRightInd w:val="0"/>
              <w:snapToGrid w:val="0"/>
              <w:spacing w:line="245" w:lineRule="auto"/>
              <w:ind w:left="0" w:leftChars="0"/>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auto"/>
                <w:sz w:val="24"/>
                <w:szCs w:val="24"/>
                <w:lang w:val="en-US" w:eastAsia="zh-CN"/>
              </w:rPr>
              <w:t>20</w:t>
            </w:r>
          </w:p>
        </w:tc>
        <w:tc>
          <w:tcPr>
            <w:tcW w:w="2678" w:type="dxa"/>
            <w:noWrap w:val="0"/>
            <w:vAlign w:val="center"/>
          </w:tcPr>
          <w:p w14:paraId="35123543">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签字和（或）</w:t>
            </w:r>
          </w:p>
          <w:p w14:paraId="6724EC1A">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rPr>
              <w:t>盖章要求</w:t>
            </w:r>
          </w:p>
        </w:tc>
        <w:tc>
          <w:tcPr>
            <w:tcW w:w="6860" w:type="dxa"/>
            <w:noWrap w:val="0"/>
            <w:vAlign w:val="center"/>
          </w:tcPr>
          <w:p w14:paraId="62AEBF5F">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盖章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法人公章</w:t>
            </w:r>
          </w:p>
          <w:p w14:paraId="469B3BA2">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签字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企业法定代表人或其委托代理人</w:t>
            </w:r>
          </w:p>
        </w:tc>
      </w:tr>
      <w:tr w14:paraId="6B250B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956" w:type="dxa"/>
            <w:noWrap w:val="0"/>
            <w:vAlign w:val="center"/>
          </w:tcPr>
          <w:p w14:paraId="0B6C535C">
            <w:pPr>
              <w:keepNext w:val="0"/>
              <w:keepLines w:val="0"/>
              <w:pageBreakBefore w:val="0"/>
              <w:widowControl/>
              <w:kinsoku/>
              <w:wordWrap/>
              <w:overflowPunct/>
              <w:topLinePunct w:val="0"/>
              <w:autoSpaceDE/>
              <w:autoSpaceDN/>
              <w:bidi w:val="0"/>
              <w:adjustRightInd w:val="0"/>
              <w:snapToGrid w:val="0"/>
              <w:spacing w:line="245" w:lineRule="auto"/>
              <w:ind w:left="0" w:leftChars="0"/>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auto"/>
                <w:sz w:val="24"/>
                <w:szCs w:val="24"/>
                <w:lang w:val="en-US" w:eastAsia="zh-CN"/>
              </w:rPr>
              <w:t>21</w:t>
            </w:r>
          </w:p>
        </w:tc>
        <w:tc>
          <w:tcPr>
            <w:tcW w:w="2678" w:type="dxa"/>
            <w:noWrap w:val="0"/>
            <w:vAlign w:val="center"/>
          </w:tcPr>
          <w:p w14:paraId="3233B868">
            <w:pPr>
              <w:keepNext w:val="0"/>
              <w:keepLines w:val="0"/>
              <w:pageBreakBefore w:val="0"/>
              <w:widowControl/>
              <w:kinsoku/>
              <w:wordWrap/>
              <w:overflowPunct/>
              <w:topLinePunct w:val="0"/>
              <w:autoSpaceDE/>
              <w:autoSpaceDN/>
              <w:bidi w:val="0"/>
              <w:adjustRightInd w:val="0"/>
              <w:snapToGrid w:val="0"/>
              <w:spacing w:line="288" w:lineRule="auto"/>
              <w:ind w:left="0" w:leftChars="0"/>
              <w:jc w:val="center"/>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rPr>
              <w:t>是否退还投标文件</w:t>
            </w:r>
          </w:p>
        </w:tc>
        <w:tc>
          <w:tcPr>
            <w:tcW w:w="6860" w:type="dxa"/>
            <w:noWrap w:val="0"/>
            <w:vAlign w:val="center"/>
          </w:tcPr>
          <w:p w14:paraId="712EB419">
            <w:pPr>
              <w:pStyle w:val="8"/>
              <w:keepNext w:val="0"/>
              <w:keepLines w:val="0"/>
              <w:pageBreakBefore w:val="0"/>
              <w:widowControl/>
              <w:kinsoku/>
              <w:wordWrap/>
              <w:overflowPunct/>
              <w:topLinePunct w:val="0"/>
              <w:autoSpaceDE/>
              <w:autoSpaceDN/>
              <w:bidi w:val="0"/>
              <w:adjustRightInd w:val="0"/>
              <w:snapToGrid w:val="0"/>
              <w:spacing w:after="0" w:line="288"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否</w:t>
            </w:r>
          </w:p>
        </w:tc>
      </w:tr>
      <w:tr w14:paraId="0707B5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8" w:hRule="atLeast"/>
          <w:jc w:val="center"/>
        </w:trPr>
        <w:tc>
          <w:tcPr>
            <w:tcW w:w="956" w:type="dxa"/>
            <w:noWrap w:val="0"/>
            <w:vAlign w:val="center"/>
          </w:tcPr>
          <w:p w14:paraId="4570FA7B">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w:t>
            </w:r>
          </w:p>
        </w:tc>
        <w:tc>
          <w:tcPr>
            <w:tcW w:w="2678" w:type="dxa"/>
            <w:noWrap w:val="0"/>
            <w:vAlign w:val="center"/>
          </w:tcPr>
          <w:p w14:paraId="40F7F893">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仿宋" w:hAnsi="仿宋" w:eastAsia="仿宋" w:cs="仿宋"/>
                <w:color w:val="0000FF"/>
                <w:sz w:val="24"/>
                <w:szCs w:val="24"/>
              </w:rPr>
            </w:pPr>
            <w:r>
              <w:rPr>
                <w:rFonts w:hint="eastAsia" w:ascii="仿宋" w:hAnsi="仿宋" w:eastAsia="仿宋" w:cs="仿宋"/>
                <w:color w:val="auto"/>
                <w:kern w:val="2"/>
                <w:sz w:val="24"/>
                <w:szCs w:val="24"/>
                <w:highlight w:val="none"/>
              </w:rPr>
              <w:t>信用情况</w:t>
            </w:r>
          </w:p>
        </w:tc>
        <w:tc>
          <w:tcPr>
            <w:tcW w:w="6860" w:type="dxa"/>
            <w:noWrap w:val="0"/>
            <w:vAlign w:val="center"/>
          </w:tcPr>
          <w:p w14:paraId="0F2AE17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信用记录查询时间及方式：</w:t>
            </w:r>
          </w:p>
          <w:p w14:paraId="73A7365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（1）查询时间：自招标公告发布日期起至开标日期止，超出此时间范围将被视为无效投标。</w:t>
            </w:r>
          </w:p>
          <w:p w14:paraId="3A2DF34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（2）查询方式：投标人自行通过“信用中国”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国家企业信用信息公示系统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中国裁判文书网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查询，并按招标文件要求提供网页</w:t>
            </w:r>
            <w:r>
              <w:rPr>
                <w:rFonts w:hint="eastAsia" w:ascii="仿宋" w:hAnsi="仿宋" w:eastAsia="仿宋" w:cs="仿宋"/>
                <w:color w:val="auto"/>
                <w:sz w:val="24"/>
                <w:szCs w:val="24"/>
                <w:highlight w:val="none"/>
                <w:lang w:eastAsia="zh-CN"/>
              </w:rPr>
              <w:t>查询</w:t>
            </w:r>
            <w:r>
              <w:rPr>
                <w:rFonts w:hint="eastAsia" w:ascii="仿宋" w:hAnsi="仿宋" w:eastAsia="仿宋" w:cs="仿宋"/>
                <w:color w:val="auto"/>
                <w:sz w:val="24"/>
                <w:szCs w:val="24"/>
                <w:highlight w:val="none"/>
              </w:rPr>
              <w:t>材料。</w:t>
            </w:r>
            <w:r>
              <w:rPr>
                <w:rFonts w:hint="eastAsia" w:ascii="仿宋" w:hAnsi="仿宋" w:eastAsia="仿宋" w:cs="仿宋"/>
                <w:color w:val="auto"/>
                <w:sz w:val="24"/>
                <w:szCs w:val="24"/>
                <w:highlight w:val="none"/>
                <w:lang w:val="en-US" w:eastAsia="zh-CN"/>
              </w:rPr>
              <w:t>被列入失信被执行人、重大税收违法案件当事人名单、政府采购严重违法失信名单、</w:t>
            </w:r>
            <w:r>
              <w:rPr>
                <w:rFonts w:hint="eastAsia" w:ascii="仿宋" w:hAnsi="仿宋" w:eastAsia="仿宋" w:cs="仿宋"/>
                <w:b w:val="0"/>
                <w:bCs/>
                <w:i w:val="0"/>
                <w:caps w:val="0"/>
                <w:color w:val="auto"/>
                <w:spacing w:val="0"/>
                <w:sz w:val="24"/>
                <w:szCs w:val="24"/>
                <w:highlight w:val="none"/>
                <w:shd w:val="clear" w:color="auto" w:fill="FFFFFF"/>
                <w:lang w:val="en-US" w:eastAsia="zh-CN"/>
              </w:rPr>
              <w:t>政府采购严重违法失信行为记录名单、经营异常名录信息、严重违法失信名单（黑名单）信息（尚在处罚期内的）、有行贿受贿犯罪记录的</w:t>
            </w:r>
            <w:r>
              <w:rPr>
                <w:rFonts w:hint="eastAsia" w:ascii="仿宋" w:hAnsi="仿宋" w:eastAsia="仿宋" w:cs="仿宋"/>
                <w:color w:val="auto"/>
                <w:sz w:val="24"/>
                <w:szCs w:val="24"/>
                <w:highlight w:val="none"/>
              </w:rPr>
              <w:t>,其他不符合《中华人民共和国政府采购法》第二十二条规定条件的供应商，其投标文件将被视为无效投标。未提供证明材料的视为不响应招标文件。</w:t>
            </w:r>
          </w:p>
          <w:p w14:paraId="06D9A2E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（3）供应商参加政府采购活动时，应当就自己的诚信情况在响应性文件中进行承诺。</w:t>
            </w:r>
          </w:p>
          <w:p w14:paraId="496766BE">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仿宋" w:hAnsi="仿宋" w:eastAsia="仿宋" w:cs="仿宋"/>
                <w:bCs/>
                <w:color w:val="0000FF"/>
                <w:sz w:val="24"/>
                <w:szCs w:val="24"/>
              </w:rPr>
            </w:pPr>
            <w:r>
              <w:rPr>
                <w:rFonts w:hint="eastAsia" w:ascii="仿宋" w:hAnsi="仿宋" w:eastAsia="仿宋" w:cs="仿宋"/>
                <w:b w:val="0"/>
                <w:bCs/>
                <w:color w:val="auto"/>
                <w:sz w:val="24"/>
                <w:szCs w:val="24"/>
                <w:highlight w:val="none"/>
              </w:rPr>
              <w:t>本项目不接受失信企业投标</w:t>
            </w:r>
            <w:r>
              <w:rPr>
                <w:rFonts w:hint="eastAsia" w:ascii="仿宋" w:hAnsi="仿宋" w:eastAsia="仿宋" w:cs="仿宋"/>
                <w:b w:val="0"/>
                <w:bCs/>
                <w:color w:val="auto"/>
                <w:sz w:val="24"/>
                <w:szCs w:val="24"/>
                <w:highlight w:val="none"/>
                <w:lang w:eastAsia="zh-CN"/>
              </w:rPr>
              <w:t>！</w:t>
            </w:r>
          </w:p>
        </w:tc>
      </w:tr>
      <w:tr w14:paraId="1B938A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5" w:hRule="atLeast"/>
          <w:jc w:val="center"/>
        </w:trPr>
        <w:tc>
          <w:tcPr>
            <w:tcW w:w="956" w:type="dxa"/>
            <w:noWrap w:val="0"/>
            <w:vAlign w:val="center"/>
          </w:tcPr>
          <w:p w14:paraId="414D6757">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p>
        </w:tc>
        <w:tc>
          <w:tcPr>
            <w:tcW w:w="2678" w:type="dxa"/>
            <w:noWrap w:val="0"/>
            <w:vAlign w:val="center"/>
          </w:tcPr>
          <w:p w14:paraId="7BB74DE6">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仿宋" w:hAnsi="仿宋" w:eastAsia="仿宋" w:cs="仿宋"/>
                <w:color w:val="0000FF"/>
                <w:sz w:val="24"/>
                <w:szCs w:val="24"/>
                <w:lang w:eastAsia="zh-CN"/>
              </w:rPr>
            </w:pPr>
            <w:r>
              <w:rPr>
                <w:rFonts w:hint="eastAsia" w:ascii="仿宋" w:hAnsi="仿宋" w:eastAsia="仿宋" w:cs="仿宋"/>
                <w:b/>
                <w:bCs/>
                <w:color w:val="auto"/>
                <w:kern w:val="2"/>
                <w:sz w:val="24"/>
                <w:szCs w:val="24"/>
                <w:highlight w:val="none"/>
              </w:rPr>
              <w:t>标前准备</w:t>
            </w:r>
          </w:p>
        </w:tc>
        <w:tc>
          <w:tcPr>
            <w:tcW w:w="6860" w:type="dxa"/>
            <w:noWrap w:val="0"/>
            <w:vAlign w:val="center"/>
          </w:tcPr>
          <w:p w14:paraId="571E1B4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本项目实行网上投标，采用电子投标文件。若供应商参与投标，自行承担投标一切费用。</w:t>
            </w:r>
          </w:p>
          <w:p w14:paraId="0FDBFAF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各供应商应在开标前应确保成为新疆维吾尔自治区政府采购网正式注册入库供应商，并完成 CA 数字证书申领。因未注册入库、未办理 CA 数字证书等原因造成无法投标或投标失败等后果由供应商自行承担。</w:t>
            </w:r>
          </w:p>
          <w:p w14:paraId="078CAE4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0000FF"/>
                <w:sz w:val="24"/>
                <w:szCs w:val="24"/>
              </w:rPr>
            </w:pPr>
            <w:r>
              <w:rPr>
                <w:rFonts w:hint="eastAsia" w:ascii="仿宋" w:hAnsi="仿宋" w:eastAsia="仿宋" w:cs="仿宋"/>
                <w:b/>
                <w:bCs w:val="0"/>
                <w:color w:val="auto"/>
                <w:sz w:val="24"/>
                <w:szCs w:val="24"/>
                <w:highlight w:val="none"/>
              </w:rPr>
              <w:t>3、本项目为电子招投标，投标人需要使用 CA 加 密设备，有意向参与新疆区域电子开评标的供应商，请访问新疆数字证书认证中心官方网站（https://www.xjca.com.cn/）或下载 新疆政务 通 ;APP 自 行 进 行 申 领 。 如 需 咨 询 ， 请 联 系 新 疆 CA 服 务 热 线 0991-28192904、供应商将政采云电子交易客户端下载、安装完成后，可通过账号密码或 CA 登录客户端进行投标文件制作。在使用政采云投标客户端时，建议使用 WIN7 及以上操作系统。客户端请至新疆政府采购网（https://www.zcygov.cn/）下载专区查看，如有问题可拨打政采云客户服务热线 400-881-7190 进行咨询。</w:t>
            </w:r>
          </w:p>
        </w:tc>
      </w:tr>
      <w:tr w14:paraId="16968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6" w:type="dxa"/>
            <w:noWrap w:val="0"/>
            <w:vAlign w:val="center"/>
          </w:tcPr>
          <w:p w14:paraId="7E5C2A33">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p>
        </w:tc>
        <w:tc>
          <w:tcPr>
            <w:tcW w:w="2678" w:type="dxa"/>
            <w:noWrap w:val="0"/>
            <w:vAlign w:val="center"/>
          </w:tcPr>
          <w:p w14:paraId="3A63AEE7">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递交投标文件的</w:t>
            </w:r>
          </w:p>
          <w:p w14:paraId="23B02111">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highlight w:val="none"/>
                <w:lang w:val="en-US" w:eastAsia="zh-CN"/>
              </w:rPr>
              <w:t>地点及方式</w:t>
            </w:r>
          </w:p>
        </w:tc>
        <w:tc>
          <w:tcPr>
            <w:tcW w:w="6860" w:type="dxa"/>
            <w:noWrap w:val="0"/>
            <w:vAlign w:val="center"/>
          </w:tcPr>
          <w:p w14:paraId="501C01A1">
            <w:pPr>
              <w:keepNext w:val="0"/>
              <w:keepLines w:val="0"/>
              <w:pageBreakBefore w:val="0"/>
              <w:shd w:val="clear" w:color="auto" w:fill="auto"/>
              <w:kinsoku/>
              <w:wordWrap/>
              <w:overflowPunct/>
              <w:topLinePunct w:val="0"/>
              <w:autoSpaceDE/>
              <w:autoSpaceDN/>
              <w:bidi w:val="0"/>
              <w:snapToGrid w:val="0"/>
              <w:spacing w:line="240" w:lineRule="auto"/>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highlight w:val="none"/>
              </w:rPr>
              <w:t>开标地点：政采云平台不见面开标大厅（网址：https://www.zcygov.cn/）递交投标文件的地点及方式：</w:t>
            </w:r>
            <w:r>
              <w:rPr>
                <w:rFonts w:hint="eastAsia" w:ascii="仿宋" w:hAnsi="仿宋" w:eastAsia="仿宋" w:cs="仿宋"/>
                <w:bCs/>
                <w:color w:val="auto"/>
                <w:sz w:val="24"/>
                <w:szCs w:val="24"/>
                <w:highlight w:val="none"/>
              </w:rPr>
              <w:t>投标人应</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color w:val="000000"/>
                <w:sz w:val="24"/>
                <w:szCs w:val="24"/>
                <w:u w:val="single"/>
                <w:lang w:val="en-US" w:eastAsia="zh-CN"/>
              </w:rPr>
              <w:t xml:space="preserve">2024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07 </w:t>
            </w:r>
            <w:r>
              <w:rPr>
                <w:rFonts w:hint="eastAsia" w:ascii="仿宋" w:hAnsi="仿宋" w:eastAsia="仿宋" w:cs="仿宋"/>
                <w:color w:val="000000"/>
                <w:sz w:val="24"/>
                <w:szCs w:val="24"/>
                <w:lang w:val="en-US" w:eastAsia="zh-CN"/>
              </w:rPr>
              <w:t>月</w:t>
            </w:r>
            <w:r>
              <w:rPr>
                <w:rFonts w:hint="eastAsia" w:ascii="仿宋" w:hAnsi="仿宋" w:eastAsia="仿宋" w:cs="仿宋"/>
                <w:color w:val="auto"/>
                <w:sz w:val="24"/>
                <w:szCs w:val="24"/>
                <w:highlight w:val="none"/>
                <w:u w:val="single"/>
                <w:lang w:val="en-US" w:eastAsia="zh-CN"/>
              </w:rPr>
              <w:t xml:space="preserve"> 29 </w:t>
            </w:r>
            <w:r>
              <w:rPr>
                <w:rFonts w:hint="eastAsia" w:ascii="仿宋" w:hAnsi="仿宋" w:eastAsia="仿宋" w:cs="仿宋"/>
                <w:color w:val="auto"/>
                <w:sz w:val="24"/>
                <w:szCs w:val="24"/>
                <w:highlight w:val="none"/>
                <w:lang w:val="en-US" w:eastAsia="zh-CN"/>
              </w:rPr>
              <w:t>日</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lang w:val="en-US" w:eastAsia="zh-CN"/>
              </w:rPr>
              <w:t xml:space="preserve">12 </w:t>
            </w:r>
            <w:r>
              <w:rPr>
                <w:rFonts w:hint="eastAsia" w:ascii="仿宋" w:hAnsi="仿宋" w:eastAsia="仿宋" w:cs="仿宋"/>
                <w:bCs/>
                <w:color w:val="auto"/>
                <w:sz w:val="24"/>
                <w:szCs w:val="24"/>
                <w:highlight w:val="none"/>
                <w:u w:val="none"/>
              </w:rPr>
              <w:t>点</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00</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none"/>
              </w:rPr>
              <w:t>分</w:t>
            </w:r>
            <w:r>
              <w:rPr>
                <w:rFonts w:hint="eastAsia" w:ascii="仿宋" w:hAnsi="仿宋" w:eastAsia="仿宋" w:cs="仿宋"/>
                <w:bCs/>
                <w:color w:val="auto"/>
                <w:sz w:val="24"/>
                <w:szCs w:val="24"/>
                <w:highlight w:val="none"/>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r>
              <w:rPr>
                <w:rFonts w:hint="eastAsia" w:ascii="仿宋" w:hAnsi="仿宋" w:eastAsia="仿宋" w:cs="仿宋"/>
                <w:bCs/>
                <w:color w:val="auto"/>
                <w:sz w:val="24"/>
                <w:szCs w:val="24"/>
                <w:highlight w:val="none"/>
                <w:lang w:val="en-US" w:eastAsia="zh-CN"/>
              </w:rPr>
              <w:t>或95763</w:t>
            </w:r>
            <w:r>
              <w:rPr>
                <w:rFonts w:hint="eastAsia" w:ascii="仿宋" w:hAnsi="仿宋" w:eastAsia="仿宋" w:cs="仿宋"/>
                <w:bCs/>
                <w:color w:val="auto"/>
                <w:sz w:val="24"/>
                <w:szCs w:val="24"/>
                <w:highlight w:val="none"/>
              </w:rPr>
              <w:t>。</w:t>
            </w:r>
          </w:p>
        </w:tc>
      </w:tr>
      <w:tr w14:paraId="6856BC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6" w:type="dxa"/>
            <w:noWrap w:val="0"/>
            <w:vAlign w:val="center"/>
          </w:tcPr>
          <w:p w14:paraId="119BC109">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p>
        </w:tc>
        <w:tc>
          <w:tcPr>
            <w:tcW w:w="2678" w:type="dxa"/>
            <w:noWrap w:val="0"/>
            <w:vAlign w:val="center"/>
          </w:tcPr>
          <w:p w14:paraId="0BD3C6E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0000FF"/>
                <w:sz w:val="24"/>
                <w:szCs w:val="24"/>
                <w:highlight w:val="none"/>
                <w:lang w:eastAsia="zh-CN"/>
              </w:rPr>
            </w:pPr>
            <w:r>
              <w:rPr>
                <w:rFonts w:hint="eastAsia" w:ascii="仿宋" w:hAnsi="仿宋" w:eastAsia="仿宋" w:cs="仿宋"/>
                <w:color w:val="auto"/>
                <w:sz w:val="24"/>
                <w:szCs w:val="24"/>
              </w:rPr>
              <w:t>是否授权评标委员会确定中标人</w:t>
            </w:r>
          </w:p>
        </w:tc>
        <w:tc>
          <w:tcPr>
            <w:tcW w:w="6860" w:type="dxa"/>
            <w:noWrap w:val="0"/>
            <w:vAlign w:val="center"/>
          </w:tcPr>
          <w:p w14:paraId="149E74E1">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auto"/>
                <w:sz w:val="24"/>
                <w:szCs w:val="24"/>
              </w:rPr>
              <w:t>否，推荐的中标候选人数：</w:t>
            </w:r>
            <w:r>
              <w:rPr>
                <w:rFonts w:hint="eastAsia" w:ascii="仿宋" w:hAnsi="仿宋" w:eastAsia="仿宋" w:cs="仿宋"/>
                <w:color w:val="auto"/>
                <w:sz w:val="24"/>
                <w:szCs w:val="24"/>
                <w:lang w:eastAsia="zh-CN"/>
              </w:rPr>
              <w:t>三人</w:t>
            </w:r>
          </w:p>
        </w:tc>
      </w:tr>
      <w:tr w14:paraId="595FCA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956" w:type="dxa"/>
            <w:noWrap w:val="0"/>
            <w:vAlign w:val="center"/>
          </w:tcPr>
          <w:p w14:paraId="0760544F">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w:t>
            </w:r>
          </w:p>
        </w:tc>
        <w:tc>
          <w:tcPr>
            <w:tcW w:w="2678" w:type="dxa"/>
            <w:noWrap w:val="0"/>
            <w:vAlign w:val="center"/>
          </w:tcPr>
          <w:p w14:paraId="4B73884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竞争性谈判文件</w:t>
            </w:r>
          </w:p>
          <w:p w14:paraId="3F47391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FF"/>
                <w:sz w:val="24"/>
                <w:szCs w:val="24"/>
              </w:rPr>
            </w:pPr>
            <w:r>
              <w:rPr>
                <w:rFonts w:hint="eastAsia" w:ascii="仿宋" w:hAnsi="仿宋" w:eastAsia="仿宋" w:cs="仿宋"/>
                <w:color w:val="auto"/>
                <w:sz w:val="24"/>
                <w:szCs w:val="24"/>
                <w:lang w:val="en-US" w:eastAsia="zh-CN"/>
              </w:rPr>
              <w:t>解密时间</w:t>
            </w:r>
          </w:p>
        </w:tc>
        <w:tc>
          <w:tcPr>
            <w:tcW w:w="6860" w:type="dxa"/>
            <w:noWrap w:val="0"/>
            <w:vAlign w:val="center"/>
          </w:tcPr>
          <w:p w14:paraId="220A57F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0000FF"/>
                <w:sz w:val="24"/>
                <w:szCs w:val="24"/>
                <w:lang w:eastAsia="zh-CN"/>
              </w:rPr>
            </w:pPr>
            <w:r>
              <w:rPr>
                <w:rFonts w:hint="eastAsia" w:ascii="仿宋" w:hAnsi="仿宋" w:eastAsia="仿宋" w:cs="仿宋"/>
                <w:b/>
                <w:bCs w:val="0"/>
                <w:color w:val="auto"/>
                <w:sz w:val="24"/>
                <w:szCs w:val="24"/>
                <w:highlight w:val="none"/>
              </w:rPr>
              <w:t>开标时间后</w:t>
            </w:r>
            <w:r>
              <w:rPr>
                <w:rFonts w:hint="eastAsia" w:ascii="仿宋" w:hAnsi="仿宋" w:eastAsia="仿宋" w:cs="仿宋"/>
                <w:b/>
                <w:bCs w:val="0"/>
                <w:color w:val="auto"/>
                <w:sz w:val="24"/>
                <w:szCs w:val="24"/>
                <w:highlight w:val="none"/>
                <w:lang w:val="en-US" w:eastAsia="zh-CN"/>
              </w:rPr>
              <w:t>30分钟</w:t>
            </w:r>
            <w:r>
              <w:rPr>
                <w:rFonts w:hint="eastAsia" w:ascii="仿宋" w:hAnsi="仿宋" w:eastAsia="仿宋" w:cs="仿宋"/>
                <w:b/>
                <w:bCs w:val="0"/>
                <w:color w:val="auto"/>
                <w:sz w:val="24"/>
                <w:szCs w:val="24"/>
                <w:highlight w:val="none"/>
              </w:rPr>
              <w:t>内（</w:t>
            </w:r>
            <w:r>
              <w:rPr>
                <w:rFonts w:hint="eastAsia" w:ascii="仿宋" w:hAnsi="仿宋" w:eastAsia="仿宋" w:cs="仿宋"/>
                <w:b/>
                <w:bCs w:val="0"/>
                <w:color w:val="auto"/>
                <w:sz w:val="24"/>
                <w:szCs w:val="24"/>
                <w:highlight w:val="none"/>
                <w:lang w:val="en-US" w:eastAsia="zh-CN"/>
              </w:rPr>
              <w:t>2024年07月29日上午12</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00-12：30</w:t>
            </w:r>
            <w:r>
              <w:rPr>
                <w:rFonts w:hint="eastAsia" w:ascii="仿宋" w:hAnsi="仿宋" w:eastAsia="仿宋" w:cs="仿宋"/>
                <w:b/>
                <w:bCs w:val="0"/>
                <w:color w:val="auto"/>
                <w:sz w:val="24"/>
                <w:szCs w:val="24"/>
                <w:highlight w:val="none"/>
              </w:rPr>
              <w:t>前）供应商可以登录“政采云”平台，用“项目采购-开标评标”功能进行解密投标文件。若供应商在规定时间内（</w:t>
            </w:r>
            <w:r>
              <w:rPr>
                <w:rFonts w:hint="eastAsia" w:ascii="仿宋" w:hAnsi="仿宋" w:eastAsia="仿宋" w:cs="仿宋"/>
                <w:b/>
                <w:bCs w:val="0"/>
                <w:color w:val="auto"/>
                <w:sz w:val="24"/>
                <w:szCs w:val="24"/>
                <w:highlight w:val="none"/>
                <w:lang w:val="en-US" w:eastAsia="zh-CN"/>
              </w:rPr>
              <w:t>2024年07月29日上午12：30</w:t>
            </w:r>
            <w:r>
              <w:rPr>
                <w:rFonts w:hint="eastAsia" w:ascii="仿宋" w:hAnsi="仿宋" w:eastAsia="仿宋" w:cs="仿宋"/>
                <w:b/>
                <w:bCs w:val="0"/>
                <w:color w:val="auto"/>
                <w:sz w:val="24"/>
                <w:szCs w:val="24"/>
                <w:highlight w:val="none"/>
              </w:rPr>
              <w:t>前）未按时解密的，视为投标文件撤回。</w:t>
            </w:r>
          </w:p>
        </w:tc>
      </w:tr>
      <w:tr w14:paraId="740B61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56" w:type="dxa"/>
            <w:noWrap w:val="0"/>
            <w:vAlign w:val="center"/>
          </w:tcPr>
          <w:p w14:paraId="2D2705EA">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p>
        </w:tc>
        <w:tc>
          <w:tcPr>
            <w:tcW w:w="2678" w:type="dxa"/>
            <w:noWrap w:val="0"/>
            <w:vAlign w:val="center"/>
          </w:tcPr>
          <w:p w14:paraId="5BFA18B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color w:val="auto"/>
                <w:sz w:val="24"/>
                <w:szCs w:val="24"/>
                <w:highlight w:val="none"/>
              </w:rPr>
              <w:t>履约保证金</w:t>
            </w:r>
          </w:p>
        </w:tc>
        <w:tc>
          <w:tcPr>
            <w:tcW w:w="6860" w:type="dxa"/>
            <w:noWrap w:val="0"/>
            <w:vAlign w:val="center"/>
          </w:tcPr>
          <w:p w14:paraId="7845744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lang w:val="en-US" w:eastAsia="zh-CN"/>
              </w:rPr>
              <w:t>根据《中华人民共和国政府采购法实施条例》第四十八条：履约保证金的数额不得超过政府采购合同金额的10%（具体金额以合同约定为准）。中标人与招标人签订合同前提交履约保证金，如中标人未按竞争性谈判文件规定的工期供货、安装和调试完毕，则扣除履约保证金。</w:t>
            </w:r>
          </w:p>
        </w:tc>
      </w:tr>
      <w:tr w14:paraId="4539A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6" w:type="dxa"/>
            <w:noWrap w:val="0"/>
            <w:vAlign w:val="center"/>
          </w:tcPr>
          <w:p w14:paraId="48AB5D44">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w:t>
            </w:r>
          </w:p>
        </w:tc>
        <w:tc>
          <w:tcPr>
            <w:tcW w:w="2678" w:type="dxa"/>
            <w:noWrap w:val="0"/>
            <w:vAlign w:val="center"/>
          </w:tcPr>
          <w:p w14:paraId="276D26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highlight w:val="none"/>
                <w:lang w:val="en-US" w:eastAsia="zh-CN"/>
              </w:rPr>
              <w:t>招标代理费</w:t>
            </w:r>
          </w:p>
        </w:tc>
        <w:tc>
          <w:tcPr>
            <w:tcW w:w="6860" w:type="dxa"/>
            <w:noWrap w:val="0"/>
            <w:vAlign w:val="center"/>
          </w:tcPr>
          <w:p w14:paraId="130D089C">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本次招标代理服务费由中标企业支付，按照《新疆维吾尔自治区招标代理服务收费指导意见》（新建招协</w:t>
            </w:r>
            <w:r>
              <w:rPr>
                <w:rFonts w:hint="eastAsia" w:ascii="仿宋" w:hAnsi="仿宋" w:eastAsia="仿宋" w:cs="仿宋"/>
                <w:color w:val="000000" w:themeColor="text1"/>
                <w:sz w:val="24"/>
                <w:szCs w:val="24"/>
                <w:lang w:val="en-US" w:eastAsia="zh-CN"/>
                <w14:textFill>
                  <w14:solidFill>
                    <w14:schemeClr w14:val="tx1"/>
                  </w14:solidFill>
                </w14:textFill>
              </w:rPr>
              <w:t>[2024]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4号取费标准计取</w:t>
            </w:r>
            <w:r>
              <w:rPr>
                <w:rFonts w:hint="eastAsia" w:ascii="仿宋" w:hAnsi="仿宋" w:eastAsia="仿宋" w:cs="仿宋"/>
                <w:color w:val="000000" w:themeColor="text1"/>
                <w:sz w:val="24"/>
                <w:szCs w:val="24"/>
                <w:lang w:eastAsia="zh-CN"/>
                <w14:textFill>
                  <w14:solidFill>
                    <w14:schemeClr w14:val="tx1"/>
                  </w14:solidFill>
                </w14:textFill>
              </w:rPr>
              <w:t>：（100万以下按1.5</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eastAsia="zh-CN"/>
                <w14:textFill>
                  <w14:solidFill>
                    <w14:schemeClr w14:val="tx1"/>
                  </w14:solidFill>
                </w14:textFill>
              </w:rPr>
              <w:t>%计取、100-500万按</w:t>
            </w:r>
            <w:r>
              <w:rPr>
                <w:rFonts w:hint="eastAsia" w:ascii="仿宋" w:hAnsi="仿宋" w:eastAsia="仿宋" w:cs="仿宋"/>
                <w:color w:val="000000" w:themeColor="text1"/>
                <w:sz w:val="24"/>
                <w:szCs w:val="24"/>
                <w:lang w:val="en-US" w:eastAsia="zh-CN"/>
                <w14:textFill>
                  <w14:solidFill>
                    <w14:schemeClr w14:val="tx1"/>
                  </w14:solidFill>
                </w14:textFill>
              </w:rPr>
              <w:t>0.84</w:t>
            </w:r>
            <w:r>
              <w:rPr>
                <w:rFonts w:hint="eastAsia" w:ascii="仿宋" w:hAnsi="仿宋" w:eastAsia="仿宋" w:cs="仿宋"/>
                <w:color w:val="000000" w:themeColor="text1"/>
                <w:sz w:val="24"/>
                <w:szCs w:val="24"/>
                <w:lang w:eastAsia="zh-CN"/>
                <w14:textFill>
                  <w14:solidFill>
                    <w14:schemeClr w14:val="tx1"/>
                  </w14:solidFill>
                </w14:textFill>
              </w:rPr>
              <w:t>%计取、500-1000万按0.</w:t>
            </w:r>
            <w:r>
              <w:rPr>
                <w:rFonts w:hint="eastAsia" w:ascii="仿宋" w:hAnsi="仿宋" w:eastAsia="仿宋" w:cs="仿宋"/>
                <w:color w:val="000000" w:themeColor="text1"/>
                <w:sz w:val="24"/>
                <w:szCs w:val="24"/>
                <w:lang w:val="en-US" w:eastAsia="zh-CN"/>
                <w14:textFill>
                  <w14:solidFill>
                    <w14:schemeClr w14:val="tx1"/>
                  </w14:solidFill>
                </w14:textFill>
              </w:rPr>
              <w:t>62</w:t>
            </w:r>
            <w:r>
              <w:rPr>
                <w:rFonts w:hint="eastAsia" w:ascii="仿宋" w:hAnsi="仿宋" w:eastAsia="仿宋" w:cs="仿宋"/>
                <w:color w:val="000000" w:themeColor="text1"/>
                <w:sz w:val="24"/>
                <w:szCs w:val="24"/>
                <w:lang w:eastAsia="zh-CN"/>
                <w14:textFill>
                  <w14:solidFill>
                    <w14:schemeClr w14:val="tx1"/>
                  </w14:solidFill>
                </w14:textFill>
              </w:rPr>
              <w:t>%计取、1000-5000万按0</w:t>
            </w:r>
            <w:r>
              <w:rPr>
                <w:rFonts w:hint="eastAsia" w:ascii="仿宋" w:hAnsi="仿宋" w:eastAsia="仿宋" w:cs="仿宋"/>
                <w:color w:val="000000" w:themeColor="text1"/>
                <w:sz w:val="24"/>
                <w:szCs w:val="24"/>
                <w:lang w:val="en-US" w:eastAsia="zh-CN"/>
                <w14:textFill>
                  <w14:solidFill>
                    <w14:schemeClr w14:val="tx1"/>
                  </w14:solidFill>
                </w14:textFill>
              </w:rPr>
              <w:t>.35</w:t>
            </w:r>
            <w:r>
              <w:rPr>
                <w:rFonts w:hint="eastAsia" w:ascii="仿宋" w:hAnsi="仿宋" w:eastAsia="仿宋" w:cs="仿宋"/>
                <w:color w:val="000000" w:themeColor="text1"/>
                <w:sz w:val="24"/>
                <w:szCs w:val="24"/>
                <w:lang w:eastAsia="zh-CN"/>
                <w14:textFill>
                  <w14:solidFill>
                    <w14:schemeClr w14:val="tx1"/>
                  </w14:solidFill>
                </w14:textFill>
              </w:rPr>
              <w:t>%计取，按差额定率累进法计算）；</w:t>
            </w:r>
          </w:p>
          <w:p w14:paraId="357EBA47">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中标企业在领取中标通知书时一次性足额支付！</w:t>
            </w:r>
          </w:p>
        </w:tc>
      </w:tr>
      <w:tr w14:paraId="62445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6" w:type="dxa"/>
            <w:noWrap w:val="0"/>
            <w:vAlign w:val="center"/>
          </w:tcPr>
          <w:p w14:paraId="7D5D68B8">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w:t>
            </w:r>
          </w:p>
        </w:tc>
        <w:tc>
          <w:tcPr>
            <w:tcW w:w="2678" w:type="dxa"/>
            <w:noWrap w:val="0"/>
            <w:vAlign w:val="center"/>
          </w:tcPr>
          <w:p w14:paraId="2663F333">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仿宋" w:hAnsi="仿宋" w:eastAsia="仿宋" w:cs="仿宋"/>
                <w:color w:val="0000FF"/>
                <w:sz w:val="24"/>
                <w:szCs w:val="24"/>
              </w:rPr>
            </w:pPr>
            <w:r>
              <w:rPr>
                <w:rFonts w:hint="eastAsia" w:ascii="仿宋" w:hAnsi="仿宋" w:eastAsia="仿宋" w:cs="仿宋"/>
                <w:b w:val="0"/>
                <w:bCs w:val="0"/>
                <w:color w:val="auto"/>
                <w:kern w:val="0"/>
                <w:sz w:val="24"/>
                <w:szCs w:val="24"/>
                <w:highlight w:val="none"/>
                <w:lang w:val="en-US" w:eastAsia="zh-CN"/>
              </w:rPr>
              <w:t>不予退还保证金的情形</w:t>
            </w:r>
          </w:p>
        </w:tc>
        <w:tc>
          <w:tcPr>
            <w:tcW w:w="6860" w:type="dxa"/>
            <w:noWrap w:val="0"/>
            <w:vAlign w:val="center"/>
          </w:tcPr>
          <w:p w14:paraId="7F196790">
            <w:pPr>
              <w:keepNext w:val="0"/>
              <w:keepLines w:val="0"/>
              <w:pageBreakBefore w:val="0"/>
              <w:kinsoku/>
              <w:wordWrap/>
              <w:overflowPunct/>
              <w:topLinePunct w:val="0"/>
              <w:autoSpaceDE/>
              <w:autoSpaceDN/>
              <w:bidi w:val="0"/>
              <w:adjustRightInd/>
              <w:snapToGrid w:val="0"/>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有下列情形之一的，保证金不予退还：</w:t>
            </w:r>
          </w:p>
          <w:p w14:paraId="447C4720">
            <w:pPr>
              <w:keepNext w:val="0"/>
              <w:keepLines w:val="0"/>
              <w:pageBreakBefore w:val="0"/>
              <w:kinsoku/>
              <w:wordWrap/>
              <w:overflowPunct/>
              <w:topLinePunct w:val="0"/>
              <w:autoSpaceDE/>
              <w:autoSpaceDN/>
              <w:bidi w:val="0"/>
              <w:adjustRightInd/>
              <w:snapToGrid w:val="0"/>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（1）供应商在提交投标文件截止时间后撤回投标文件的；</w:t>
            </w:r>
          </w:p>
          <w:p w14:paraId="0956AA6A">
            <w:pPr>
              <w:keepNext w:val="0"/>
              <w:keepLines w:val="0"/>
              <w:pageBreakBefore w:val="0"/>
              <w:kinsoku/>
              <w:wordWrap/>
              <w:overflowPunct/>
              <w:topLinePunct w:val="0"/>
              <w:autoSpaceDE/>
              <w:autoSpaceDN/>
              <w:bidi w:val="0"/>
              <w:adjustRightInd/>
              <w:snapToGrid w:val="0"/>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（2）供应商在投标文件中提供虚假材料的；</w:t>
            </w:r>
          </w:p>
          <w:p w14:paraId="24662022">
            <w:pPr>
              <w:keepNext w:val="0"/>
              <w:keepLines w:val="0"/>
              <w:pageBreakBefore w:val="0"/>
              <w:kinsoku/>
              <w:wordWrap/>
              <w:overflowPunct/>
              <w:topLinePunct w:val="0"/>
              <w:autoSpaceDE/>
              <w:autoSpaceDN/>
              <w:bidi w:val="0"/>
              <w:adjustRightInd/>
              <w:snapToGrid w:val="0"/>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（3）除因不可抗力或招标文件认可的情形以外，成交供应商不与采购人签订合同的；</w:t>
            </w:r>
          </w:p>
          <w:p w14:paraId="652DCCA8">
            <w:pPr>
              <w:keepNext w:val="0"/>
              <w:keepLines w:val="0"/>
              <w:pageBreakBefore w:val="0"/>
              <w:kinsoku/>
              <w:wordWrap/>
              <w:overflowPunct/>
              <w:topLinePunct w:val="0"/>
              <w:autoSpaceDE/>
              <w:autoSpaceDN/>
              <w:bidi w:val="0"/>
              <w:adjustRightInd/>
              <w:snapToGrid w:val="0"/>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（4）供应商与采购人、其他供应商或者采购代理机构恶意串通的；</w:t>
            </w:r>
          </w:p>
          <w:p w14:paraId="003DD31C">
            <w:pPr>
              <w:keepNext w:val="0"/>
              <w:keepLines w:val="0"/>
              <w:pageBreakBefore w:val="0"/>
              <w:kinsoku/>
              <w:wordWrap/>
              <w:overflowPunct/>
              <w:topLinePunct w:val="0"/>
              <w:autoSpaceDE/>
              <w:autoSpaceDN/>
              <w:bidi w:val="0"/>
              <w:adjustRightInd/>
              <w:snapToGrid w:val="0"/>
              <w:spacing w:line="240" w:lineRule="auto"/>
              <w:ind w:left="0" w:leftChars="0" w:right="0" w:rightChars="0"/>
              <w:jc w:val="left"/>
              <w:textAlignment w:val="auto"/>
              <w:rPr>
                <w:rFonts w:hint="eastAsia" w:ascii="仿宋" w:hAnsi="仿宋" w:eastAsia="仿宋" w:cs="仿宋"/>
                <w:color w:val="0000FF"/>
                <w:sz w:val="24"/>
                <w:szCs w:val="24"/>
                <w:lang w:eastAsia="zh-CN"/>
              </w:rPr>
            </w:pPr>
            <w:r>
              <w:rPr>
                <w:rFonts w:hint="eastAsia" w:ascii="仿宋" w:hAnsi="仿宋" w:eastAsia="仿宋" w:cs="仿宋"/>
                <w:b w:val="0"/>
                <w:bCs w:val="0"/>
                <w:color w:val="auto"/>
                <w:kern w:val="0"/>
                <w:sz w:val="24"/>
                <w:szCs w:val="24"/>
                <w:highlight w:val="none"/>
                <w:lang w:val="en-US" w:eastAsia="zh-CN"/>
              </w:rPr>
              <w:t>（5）招标文件规定的其他情形。</w:t>
            </w:r>
          </w:p>
        </w:tc>
      </w:tr>
      <w:tr w14:paraId="1F7F2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956" w:type="dxa"/>
            <w:noWrap w:val="0"/>
            <w:vAlign w:val="center"/>
          </w:tcPr>
          <w:p w14:paraId="01934C99">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p>
        </w:tc>
        <w:tc>
          <w:tcPr>
            <w:tcW w:w="2678" w:type="dxa"/>
            <w:noWrap w:val="0"/>
            <w:vAlign w:val="center"/>
          </w:tcPr>
          <w:p w14:paraId="56B065C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本项目评标办法</w:t>
            </w:r>
          </w:p>
        </w:tc>
        <w:tc>
          <w:tcPr>
            <w:tcW w:w="6860" w:type="dxa"/>
            <w:noWrap w:val="0"/>
            <w:vAlign w:val="center"/>
          </w:tcPr>
          <w:p w14:paraId="06B17A46">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最低评标价法</w:t>
            </w:r>
          </w:p>
        </w:tc>
      </w:tr>
      <w:tr w14:paraId="149CFD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6" w:type="dxa"/>
            <w:noWrap w:val="0"/>
            <w:vAlign w:val="center"/>
          </w:tcPr>
          <w:p w14:paraId="391E9862">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31</w:t>
            </w:r>
          </w:p>
        </w:tc>
        <w:tc>
          <w:tcPr>
            <w:tcW w:w="2678" w:type="dxa"/>
            <w:noWrap w:val="0"/>
            <w:vAlign w:val="center"/>
          </w:tcPr>
          <w:p w14:paraId="397CC47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rPr>
              <w:t>评标委员会的组建</w:t>
            </w:r>
          </w:p>
        </w:tc>
        <w:tc>
          <w:tcPr>
            <w:tcW w:w="6860" w:type="dxa"/>
            <w:noWrap w:val="0"/>
            <w:vAlign w:val="center"/>
          </w:tcPr>
          <w:p w14:paraId="24A271ED">
            <w:pPr>
              <w:keepNext w:val="0"/>
              <w:keepLines w:val="0"/>
              <w:pageBreakBefore w:val="0"/>
              <w:widowControl/>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评标委员会构成：</w:t>
            </w:r>
            <w:r>
              <w:rPr>
                <w:rFonts w:hint="eastAsia" w:ascii="仿宋" w:hAnsi="仿宋" w:eastAsia="仿宋" w:cs="仿宋"/>
                <w:color w:val="auto"/>
                <w:sz w:val="24"/>
                <w:szCs w:val="24"/>
                <w:u w:val="single"/>
                <w:lang w:val="en-US" w:eastAsia="zh-CN"/>
              </w:rPr>
              <w:t xml:space="preserve"> 3 </w:t>
            </w:r>
            <w:r>
              <w:rPr>
                <w:rFonts w:hint="eastAsia" w:ascii="仿宋" w:hAnsi="仿宋" w:eastAsia="仿宋" w:cs="仿宋"/>
                <w:color w:val="auto"/>
                <w:sz w:val="24"/>
                <w:szCs w:val="24"/>
              </w:rPr>
              <w:t>人，其中招标人代表</w:t>
            </w:r>
            <w:r>
              <w:rPr>
                <w:rFonts w:hint="eastAsia" w:ascii="仿宋" w:hAnsi="仿宋" w:eastAsia="仿宋" w:cs="仿宋"/>
                <w:color w:val="auto"/>
                <w:sz w:val="24"/>
                <w:szCs w:val="24"/>
                <w:u w:val="single"/>
              </w:rPr>
              <w:t xml:space="preserve"> 1 </w:t>
            </w:r>
            <w:r>
              <w:rPr>
                <w:rFonts w:hint="eastAsia" w:ascii="仿宋" w:hAnsi="仿宋" w:eastAsia="仿宋" w:cs="仿宋"/>
                <w:color w:val="auto"/>
                <w:sz w:val="24"/>
                <w:szCs w:val="24"/>
              </w:rPr>
              <w:t>人（限招标人在职人员，且应当具备评标专家相应的或者类似的条件），专家</w:t>
            </w:r>
            <w:r>
              <w:rPr>
                <w:rFonts w:hint="eastAsia" w:ascii="仿宋" w:hAnsi="仿宋" w:eastAsia="仿宋" w:cs="仿宋"/>
                <w:color w:val="auto"/>
                <w:sz w:val="24"/>
                <w:szCs w:val="24"/>
                <w:u w:val="single"/>
                <w:lang w:val="en-US" w:eastAsia="zh-CN"/>
              </w:rPr>
              <w:t xml:space="preserve"> 2 </w:t>
            </w:r>
            <w:r>
              <w:rPr>
                <w:rFonts w:hint="eastAsia" w:ascii="仿宋" w:hAnsi="仿宋" w:eastAsia="仿宋" w:cs="仿宋"/>
                <w:color w:val="auto"/>
                <w:sz w:val="24"/>
                <w:szCs w:val="24"/>
              </w:rPr>
              <w:t>人；</w:t>
            </w:r>
          </w:p>
          <w:p w14:paraId="554B3630">
            <w:pPr>
              <w:keepNext w:val="0"/>
              <w:keepLines w:val="0"/>
              <w:pageBreakBefore w:val="0"/>
              <w:widowControl/>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不分组</w:t>
            </w:r>
          </w:p>
          <w:p w14:paraId="287CA293">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评标专家确定方式：</w:t>
            </w:r>
            <w:r>
              <w:rPr>
                <w:rFonts w:hint="eastAsia" w:ascii="仿宋" w:hAnsi="仿宋" w:eastAsia="仿宋" w:cs="仿宋"/>
                <w:color w:val="000000" w:themeColor="text1"/>
                <w:sz w:val="24"/>
                <w:szCs w:val="24"/>
                <w:lang w:val="en-US" w:eastAsia="zh-CN"/>
                <w14:textFill>
                  <w14:solidFill>
                    <w14:schemeClr w14:val="tx1"/>
                  </w14:solidFill>
                </w14:textFill>
              </w:rPr>
              <w:t>由</w:t>
            </w:r>
            <w:r>
              <w:rPr>
                <w:rFonts w:hint="eastAsia" w:ascii="仿宋" w:hAnsi="仿宋" w:eastAsia="仿宋" w:cs="仿宋"/>
                <w:color w:val="auto"/>
                <w:sz w:val="24"/>
                <w:szCs w:val="24"/>
                <w:lang w:val="en-US" w:eastAsia="zh-CN"/>
              </w:rPr>
              <w:t>招标代理机构在开标前</w:t>
            </w:r>
            <w:r>
              <w:rPr>
                <w:rFonts w:hint="eastAsia" w:ascii="仿宋" w:hAnsi="仿宋" w:eastAsia="仿宋" w:cs="仿宋"/>
                <w:color w:val="auto"/>
                <w:sz w:val="24"/>
                <w:szCs w:val="24"/>
                <w:u w:val="single"/>
                <w:lang w:val="en-US" w:eastAsia="zh-CN"/>
              </w:rPr>
              <w:t xml:space="preserve"> 48 </w:t>
            </w:r>
            <w:r>
              <w:rPr>
                <w:rFonts w:hint="eastAsia" w:ascii="仿宋" w:hAnsi="仿宋" w:eastAsia="仿宋" w:cs="仿宋"/>
                <w:color w:val="auto"/>
                <w:sz w:val="24"/>
                <w:szCs w:val="24"/>
                <w:lang w:val="en-US" w:eastAsia="zh-CN"/>
              </w:rPr>
              <w:t>小时在政采云专家库中随机抽取此次评标专家。</w:t>
            </w:r>
          </w:p>
        </w:tc>
      </w:tr>
      <w:tr w14:paraId="34A79D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956" w:type="dxa"/>
            <w:noWrap w:val="0"/>
            <w:vAlign w:val="center"/>
          </w:tcPr>
          <w:p w14:paraId="7EDC453A">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32</w:t>
            </w:r>
          </w:p>
        </w:tc>
        <w:tc>
          <w:tcPr>
            <w:tcW w:w="2678" w:type="dxa"/>
            <w:noWrap w:val="0"/>
            <w:vAlign w:val="center"/>
          </w:tcPr>
          <w:p w14:paraId="0F612CB0">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rPr>
              <w:t>中标公示</w:t>
            </w:r>
          </w:p>
        </w:tc>
        <w:tc>
          <w:tcPr>
            <w:tcW w:w="6860" w:type="dxa"/>
            <w:noWrap w:val="0"/>
            <w:vAlign w:val="center"/>
          </w:tcPr>
          <w:p w14:paraId="7AB561EB">
            <w:pPr>
              <w:keepNext w:val="0"/>
              <w:keepLines w:val="0"/>
              <w:pageBreakBefore w:val="0"/>
              <w:widowControl w:val="0"/>
              <w:kinsoku/>
              <w:wordWrap/>
              <w:overflowPunct/>
              <w:topLinePunct w:val="0"/>
              <w:autoSpaceDE/>
              <w:autoSpaceDN/>
              <w:bidi w:val="0"/>
              <w:adjustRightInd w:val="0"/>
              <w:snapToGrid w:val="0"/>
              <w:spacing w:line="288" w:lineRule="auto"/>
              <w:ind w:left="0" w:leftChars="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auto"/>
                <w:sz w:val="24"/>
                <w:szCs w:val="24"/>
              </w:rPr>
              <w:t>公示期不少于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个工作日</w:t>
            </w:r>
          </w:p>
        </w:tc>
      </w:tr>
      <w:tr w14:paraId="08126D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56" w:type="dxa"/>
            <w:noWrap w:val="0"/>
            <w:vAlign w:val="center"/>
          </w:tcPr>
          <w:p w14:paraId="4DA66A09">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w:t>
            </w:r>
          </w:p>
        </w:tc>
        <w:tc>
          <w:tcPr>
            <w:tcW w:w="2678" w:type="dxa"/>
            <w:noWrap w:val="0"/>
            <w:vAlign w:val="center"/>
          </w:tcPr>
          <w:p w14:paraId="56C7230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中标通知书领取时间</w:t>
            </w:r>
          </w:p>
        </w:tc>
        <w:tc>
          <w:tcPr>
            <w:tcW w:w="6860" w:type="dxa"/>
            <w:noWrap w:val="0"/>
            <w:vAlign w:val="center"/>
          </w:tcPr>
          <w:p w14:paraId="6FE58CD3">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中标公示期满后次日</w:t>
            </w:r>
          </w:p>
        </w:tc>
      </w:tr>
      <w:tr w14:paraId="03443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6" w:type="dxa"/>
            <w:noWrap w:val="0"/>
            <w:vAlign w:val="center"/>
          </w:tcPr>
          <w:p w14:paraId="5B925FD2">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34</w:t>
            </w:r>
          </w:p>
        </w:tc>
        <w:tc>
          <w:tcPr>
            <w:tcW w:w="2678" w:type="dxa"/>
            <w:noWrap w:val="0"/>
            <w:vAlign w:val="center"/>
          </w:tcPr>
          <w:p w14:paraId="215EBC53">
            <w:pPr>
              <w:pStyle w:val="56"/>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z w:val="24"/>
                <w:szCs w:val="24"/>
              </w:rPr>
              <w:t>投标人对招标文件提出质疑的时间</w:t>
            </w:r>
          </w:p>
        </w:tc>
        <w:tc>
          <w:tcPr>
            <w:tcW w:w="6860" w:type="dxa"/>
            <w:noWrap w:val="0"/>
            <w:vAlign w:val="center"/>
          </w:tcPr>
          <w:p w14:paraId="6C45B68C">
            <w:pPr>
              <w:pStyle w:val="56"/>
              <w:keepNext w:val="0"/>
              <w:keepLines w:val="0"/>
              <w:pageBreakBefore w:val="0"/>
              <w:kinsoku/>
              <w:wordWrap/>
              <w:overflowPunct/>
              <w:topLinePunct w:val="0"/>
              <w:autoSpaceDE/>
              <w:autoSpaceDN/>
              <w:bidi w:val="0"/>
              <w:spacing w:line="240"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出质疑函的时限：投标人应自收到采购文件之日（发售截止日之后收到采购文件的，以发售截止日为准）或者采购文件公告期限届满之日（公告发布后的第3个工作日）起5个工作日内按竞争性谈判文件中载明的邮箱：</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3521573009@qq.com地址，以书面形式、应加盖公章通知招标人。招标人认为必要时，将（澄清）修改后的公告发布在新疆政府采购网，敬请投标企业及时关注。在规定期限内投标企业未提出质疑的视为投标企业默认竞争性谈判文件不存在质疑的相关问题。超过竞争性谈判文件质疑时间将不再接受投标企业所提出的质疑。</w:t>
            </w:r>
            <w:r>
              <w:rPr>
                <w:rFonts w:hint="eastAsia" w:ascii="仿宋" w:hAnsi="仿宋" w:eastAsia="仿宋" w:cs="仿宋"/>
                <w:kern w:val="2"/>
                <w:sz w:val="24"/>
                <w:szCs w:val="24"/>
                <w:lang w:val="en-US" w:eastAsia="zh-CN" w:bidi="ar-SA"/>
              </w:rPr>
              <w:fldChar w:fldCharType="end"/>
            </w:r>
          </w:p>
          <w:p w14:paraId="31EEF9C6">
            <w:pPr>
              <w:pStyle w:val="56"/>
              <w:keepNext w:val="0"/>
              <w:keepLines w:val="0"/>
              <w:pageBreakBefore w:val="0"/>
              <w:kinsoku/>
              <w:wordWrap/>
              <w:overflowPunct/>
              <w:topLinePunct w:val="0"/>
              <w:autoSpaceDE/>
              <w:autoSpaceDN/>
              <w:bidi w:val="0"/>
              <w:spacing w:line="240"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接受质疑的单位：新疆庆信达项目管理有限公司</w:t>
            </w:r>
          </w:p>
          <w:p w14:paraId="64E86AF1">
            <w:pPr>
              <w:pStyle w:val="56"/>
              <w:keepNext w:val="0"/>
              <w:keepLines w:val="0"/>
              <w:pageBreakBefore w:val="0"/>
              <w:kinsoku/>
              <w:wordWrap/>
              <w:overflowPunct/>
              <w:topLinePunct w:val="0"/>
              <w:autoSpaceDE/>
              <w:autoSpaceDN/>
              <w:bidi w:val="0"/>
              <w:spacing w:line="240"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联系电话：0903-7820626</w:t>
            </w:r>
          </w:p>
          <w:p w14:paraId="6D557137">
            <w:pPr>
              <w:pStyle w:val="56"/>
              <w:keepNext w:val="0"/>
              <w:keepLines w:val="0"/>
              <w:pageBreakBefore w:val="0"/>
              <w:kinsoku/>
              <w:wordWrap/>
              <w:overflowPunct/>
              <w:topLinePunct w:val="0"/>
              <w:autoSpaceDE/>
              <w:autoSpaceDN/>
              <w:bidi w:val="0"/>
              <w:spacing w:line="240"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地址：和田市人民街18号玉都国际广场金座703室</w:t>
            </w:r>
          </w:p>
          <w:p w14:paraId="3923F1EF">
            <w:pPr>
              <w:pStyle w:val="56"/>
              <w:keepNext w:val="0"/>
              <w:keepLines w:val="0"/>
              <w:pageBreakBefore w:val="0"/>
              <w:kinsoku/>
              <w:wordWrap/>
              <w:overflowPunct/>
              <w:topLinePunct w:val="0"/>
              <w:autoSpaceDE/>
              <w:autoSpaceDN/>
              <w:bidi w:val="0"/>
              <w:spacing w:line="240"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color w:val="auto"/>
                <w:kern w:val="2"/>
                <w:sz w:val="24"/>
                <w:szCs w:val="24"/>
                <w:highlight w:val="none"/>
                <w:lang w:val="en-US" w:eastAsia="zh-CN" w:bidi="ar-SA"/>
              </w:rPr>
              <w:t>注：</w:t>
            </w:r>
            <w:r>
              <w:rPr>
                <w:rFonts w:hint="eastAsia" w:ascii="仿宋" w:hAnsi="仿宋" w:eastAsia="仿宋" w:cs="仿宋"/>
                <w:b w:val="0"/>
                <w:bCs w:val="0"/>
                <w:color w:val="auto"/>
                <w:kern w:val="2"/>
                <w:sz w:val="24"/>
                <w:szCs w:val="24"/>
                <w:highlight w:val="none"/>
                <w:lang w:val="en-US" w:eastAsia="zh-CN" w:bidi="ar-SA"/>
              </w:rPr>
              <w:t>供应商认为采购文件、采购过程、中标或者成交结果使自己的权益受到损害的，可以根据中华人民共和国财政部令第94号中第十条，以书面形式向采购人、采购代理机构一次性针对同一采购程序环节提出质疑。</w:t>
            </w:r>
          </w:p>
        </w:tc>
      </w:tr>
      <w:tr w14:paraId="7EE3C5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956" w:type="dxa"/>
            <w:noWrap w:val="0"/>
            <w:vAlign w:val="center"/>
          </w:tcPr>
          <w:p w14:paraId="7C7C53F5">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35</w:t>
            </w:r>
          </w:p>
        </w:tc>
        <w:tc>
          <w:tcPr>
            <w:tcW w:w="2678" w:type="dxa"/>
            <w:noWrap w:val="0"/>
            <w:vAlign w:val="center"/>
          </w:tcPr>
          <w:p w14:paraId="4A6EA07C">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仿宋" w:hAnsi="仿宋" w:eastAsia="仿宋" w:cs="仿宋"/>
                <w:color w:val="0000FF"/>
                <w:sz w:val="24"/>
                <w:szCs w:val="24"/>
                <w:lang w:eastAsia="zh-CN"/>
              </w:rPr>
            </w:pPr>
            <w:r>
              <w:rPr>
                <w:rFonts w:hint="eastAsia" w:ascii="仿宋" w:hAnsi="仿宋" w:eastAsia="仿宋" w:cs="仿宋"/>
                <w:b w:val="0"/>
                <w:bCs w:val="0"/>
                <w:color w:val="auto"/>
                <w:sz w:val="24"/>
                <w:szCs w:val="24"/>
                <w:highlight w:val="none"/>
                <w:lang w:eastAsia="zh-CN"/>
              </w:rPr>
              <w:t>招标</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发放</w:t>
            </w:r>
          </w:p>
        </w:tc>
        <w:tc>
          <w:tcPr>
            <w:tcW w:w="6860" w:type="dxa"/>
            <w:noWrap w:val="0"/>
            <w:vAlign w:val="center"/>
          </w:tcPr>
          <w:p w14:paraId="67CCF9AE">
            <w:pPr>
              <w:keepNext w:val="0"/>
              <w:keepLines w:val="0"/>
              <w:pageBreakBefore w:val="0"/>
              <w:widowControl w:val="0"/>
              <w:kinsoku/>
              <w:wordWrap/>
              <w:overflowPunct/>
              <w:topLinePunct w:val="0"/>
              <w:autoSpaceDE/>
              <w:autoSpaceDN/>
              <w:bidi w:val="0"/>
              <w:adjustRightInd/>
              <w:snapToGrid w:val="0"/>
              <w:spacing w:line="240" w:lineRule="auto"/>
              <w:ind w:left="0" w:leftChars="0"/>
              <w:textAlignment w:val="auto"/>
              <w:rPr>
                <w:rFonts w:hint="eastAsia" w:ascii="仿宋" w:hAnsi="仿宋" w:eastAsia="仿宋" w:cs="仿宋"/>
                <w:color w:val="0000FF"/>
                <w:sz w:val="24"/>
                <w:szCs w:val="24"/>
                <w:lang w:val="en-US" w:eastAsia="zh-CN"/>
              </w:rPr>
            </w:pPr>
            <w:r>
              <w:rPr>
                <w:rFonts w:hint="eastAsia" w:ascii="仿宋" w:hAnsi="仿宋" w:eastAsia="仿宋" w:cs="仿宋"/>
                <w:b w:val="0"/>
                <w:bCs w:val="0"/>
                <w:color w:val="auto"/>
                <w:sz w:val="24"/>
                <w:szCs w:val="24"/>
                <w:highlight w:val="none"/>
                <w:lang w:val="en-US" w:eastAsia="zh-CN"/>
              </w:rPr>
              <w:t>供应商登陆政采云平台</w:t>
            </w:r>
            <w:r>
              <w:rPr>
                <w:rFonts w:hint="eastAsia" w:ascii="仿宋" w:hAnsi="仿宋" w:eastAsia="仿宋" w:cs="仿宋"/>
                <w:b w:val="0"/>
                <w:bCs w:val="0"/>
                <w:color w:val="auto"/>
                <w:sz w:val="24"/>
                <w:szCs w:val="24"/>
                <w:highlight w:val="none"/>
                <w:lang w:val="en-US" w:eastAsia="zh-CN"/>
              </w:rPr>
              <w:fldChar w:fldCharType="begin"/>
            </w:r>
            <w:r>
              <w:rPr>
                <w:rFonts w:hint="eastAsia" w:ascii="仿宋" w:hAnsi="仿宋" w:eastAsia="仿宋" w:cs="仿宋"/>
                <w:b w:val="0"/>
                <w:bCs w:val="0"/>
                <w:color w:val="auto"/>
                <w:sz w:val="24"/>
                <w:szCs w:val="24"/>
                <w:highlight w:val="none"/>
                <w:lang w:val="en-US" w:eastAsia="zh-CN"/>
              </w:rPr>
              <w:instrText xml:space="preserve"> HYPERLINK "https://www.zcygov.cn/" </w:instrText>
            </w:r>
            <w:r>
              <w:rPr>
                <w:rFonts w:hint="eastAsia" w:ascii="仿宋" w:hAnsi="仿宋" w:eastAsia="仿宋" w:cs="仿宋"/>
                <w:b w:val="0"/>
                <w:bCs w:val="0"/>
                <w:color w:val="auto"/>
                <w:sz w:val="24"/>
                <w:szCs w:val="24"/>
                <w:highlight w:val="none"/>
                <w:lang w:val="en-US" w:eastAsia="zh-CN"/>
              </w:rPr>
              <w:fldChar w:fldCharType="separate"/>
            </w:r>
            <w:r>
              <w:rPr>
                <w:rFonts w:hint="eastAsia" w:ascii="仿宋" w:hAnsi="仿宋" w:eastAsia="仿宋" w:cs="仿宋"/>
                <w:b w:val="0"/>
                <w:bCs w:val="0"/>
                <w:color w:val="auto"/>
                <w:sz w:val="24"/>
                <w:szCs w:val="24"/>
                <w:highlight w:val="none"/>
                <w:lang w:val="en-US" w:eastAsia="zh-CN"/>
              </w:rPr>
              <w:t>https://www.zcygov.cn/</w:t>
            </w:r>
            <w:r>
              <w:rPr>
                <w:rFonts w:hint="eastAsia" w:ascii="仿宋" w:hAnsi="仿宋" w:eastAsia="仿宋" w:cs="仿宋"/>
                <w:b w:val="0"/>
                <w:bCs w:val="0"/>
                <w:color w:val="auto"/>
                <w:sz w:val="24"/>
                <w:szCs w:val="24"/>
                <w:highlight w:val="none"/>
                <w:lang w:val="en-US" w:eastAsia="zh-CN"/>
              </w:rPr>
              <w:fldChar w:fldCharType="end"/>
            </w:r>
            <w:r>
              <w:rPr>
                <w:rFonts w:hint="eastAsia" w:ascii="仿宋" w:hAnsi="仿宋" w:eastAsia="仿宋" w:cs="仿宋"/>
                <w:b w:val="0"/>
                <w:bCs w:val="0"/>
                <w:color w:val="auto"/>
                <w:sz w:val="24"/>
                <w:szCs w:val="24"/>
                <w:highlight w:val="none"/>
                <w:lang w:val="en-US" w:eastAsia="zh-CN"/>
              </w:rPr>
              <w:t>在线申请获取采购文件（进入“项目采购”应用，在获取采购文件菜单中选择项目，申请获取采购文件）</w:t>
            </w:r>
          </w:p>
        </w:tc>
      </w:tr>
      <w:tr w14:paraId="20DB01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956" w:type="dxa"/>
            <w:noWrap w:val="0"/>
            <w:vAlign w:val="center"/>
          </w:tcPr>
          <w:p w14:paraId="6C8D9CA1">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36</w:t>
            </w:r>
          </w:p>
        </w:tc>
        <w:tc>
          <w:tcPr>
            <w:tcW w:w="2678" w:type="dxa"/>
            <w:noWrap w:val="0"/>
            <w:vAlign w:val="center"/>
          </w:tcPr>
          <w:p w14:paraId="186A84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构成招标文件</w:t>
            </w:r>
          </w:p>
          <w:p w14:paraId="14FA869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仿宋" w:hAnsi="仿宋" w:eastAsia="仿宋" w:cs="仿宋"/>
                <w:color w:val="0000FF"/>
                <w:spacing w:val="-8"/>
                <w:kern w:val="0"/>
                <w:sz w:val="24"/>
                <w:szCs w:val="24"/>
                <w:lang w:val="en-US" w:eastAsia="zh-CN" w:bidi="ar-SA"/>
              </w:rPr>
            </w:pPr>
            <w:r>
              <w:rPr>
                <w:rFonts w:hint="eastAsia" w:ascii="仿宋" w:hAnsi="仿宋" w:eastAsia="仿宋" w:cs="仿宋"/>
                <w:color w:val="auto"/>
                <w:sz w:val="24"/>
                <w:szCs w:val="24"/>
                <w:highlight w:val="none"/>
              </w:rPr>
              <w:t>的其他文件</w:t>
            </w:r>
          </w:p>
        </w:tc>
        <w:tc>
          <w:tcPr>
            <w:tcW w:w="6860" w:type="dxa"/>
            <w:noWrap w:val="0"/>
            <w:vAlign w:val="center"/>
          </w:tcPr>
          <w:p w14:paraId="1089D3FA">
            <w:pPr>
              <w:keepNext w:val="0"/>
              <w:keepLines w:val="0"/>
              <w:pageBreakBefore w:val="0"/>
              <w:kinsoku/>
              <w:wordWrap/>
              <w:overflowPunct/>
              <w:topLinePunct w:val="0"/>
              <w:autoSpaceDE/>
              <w:autoSpaceDN/>
              <w:bidi w:val="0"/>
              <w:adjustRightInd/>
              <w:snapToGrid w:val="0"/>
              <w:spacing w:line="240" w:lineRule="auto"/>
              <w:ind w:left="0" w:leftChars="0" w:right="0" w:rightChars="0"/>
              <w:jc w:val="left"/>
              <w:textAlignment w:val="auto"/>
              <w:rPr>
                <w:rFonts w:hint="default"/>
                <w:color w:val="0000FF"/>
                <w:lang w:val="en-US" w:eastAsia="zh-CN"/>
              </w:rPr>
            </w:pPr>
            <w:r>
              <w:rPr>
                <w:rFonts w:hint="eastAsia" w:ascii="仿宋" w:hAnsi="仿宋" w:eastAsia="仿宋" w:cs="仿宋"/>
                <w:bCs/>
                <w:color w:val="auto"/>
                <w:sz w:val="24"/>
                <w:szCs w:val="24"/>
                <w:highlight w:val="none"/>
              </w:rPr>
              <w:t>招标文件的澄清、修改书及有关补充通知为招标文件的有效组成部分</w:t>
            </w:r>
            <w:r>
              <w:rPr>
                <w:rFonts w:hint="eastAsia" w:ascii="仿宋" w:hAnsi="仿宋" w:eastAsia="仿宋" w:cs="仿宋"/>
                <w:bCs/>
                <w:color w:val="auto"/>
                <w:sz w:val="24"/>
                <w:szCs w:val="24"/>
                <w:highlight w:val="none"/>
                <w:lang w:eastAsia="zh-CN"/>
              </w:rPr>
              <w:t>。</w:t>
            </w:r>
          </w:p>
        </w:tc>
      </w:tr>
      <w:tr w14:paraId="50B44F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6" w:type="dxa"/>
            <w:noWrap w:val="0"/>
            <w:vAlign w:val="center"/>
          </w:tcPr>
          <w:p w14:paraId="1AEB51C9">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37</w:t>
            </w:r>
          </w:p>
        </w:tc>
        <w:tc>
          <w:tcPr>
            <w:tcW w:w="2678" w:type="dxa"/>
            <w:noWrap w:val="0"/>
            <w:vAlign w:val="center"/>
          </w:tcPr>
          <w:p w14:paraId="7BC739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FF"/>
                <w:sz w:val="24"/>
                <w:szCs w:val="24"/>
                <w:lang w:eastAsia="zh-CN"/>
              </w:rPr>
            </w:pPr>
            <w:r>
              <w:rPr>
                <w:rFonts w:hint="eastAsia" w:ascii="仿宋" w:hAnsi="仿宋" w:eastAsia="仿宋" w:cs="仿宋"/>
                <w:color w:val="auto"/>
                <w:sz w:val="24"/>
                <w:szCs w:val="24"/>
                <w:highlight w:val="none"/>
              </w:rPr>
              <w:t>报价</w:t>
            </w:r>
          </w:p>
        </w:tc>
        <w:tc>
          <w:tcPr>
            <w:tcW w:w="6860" w:type="dxa"/>
            <w:noWrap w:val="0"/>
            <w:vAlign w:val="center"/>
          </w:tcPr>
          <w:p w14:paraId="6C4B3DF7">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color w:val="0000FF"/>
                <w:lang w:val="en-US" w:eastAsia="zh-CN"/>
              </w:rPr>
            </w:pPr>
            <w:r>
              <w:rPr>
                <w:rFonts w:hint="eastAsia" w:ascii="仿宋" w:hAnsi="仿宋" w:eastAsia="仿宋" w:cs="仿宋"/>
                <w:color w:val="auto"/>
                <w:sz w:val="24"/>
                <w:szCs w:val="24"/>
                <w:highlight w:val="none"/>
                <w:lang w:eastAsia="zh-CN"/>
              </w:rPr>
              <w:t>应当包括货物的采购、供应、安装、运输</w:t>
            </w:r>
            <w:r>
              <w:rPr>
                <w:rFonts w:hint="eastAsia" w:ascii="仿宋" w:hAnsi="仿宋" w:eastAsia="仿宋" w:cs="仿宋"/>
                <w:color w:val="auto"/>
                <w:sz w:val="24"/>
                <w:szCs w:val="24"/>
                <w:highlight w:val="none"/>
                <w:lang w:val="en-US" w:eastAsia="zh-CN"/>
              </w:rPr>
              <w:t>装卸费</w:t>
            </w:r>
            <w:r>
              <w:rPr>
                <w:rFonts w:hint="eastAsia" w:ascii="仿宋" w:hAnsi="仿宋" w:eastAsia="仿宋" w:cs="仿宋"/>
                <w:color w:val="auto"/>
                <w:sz w:val="24"/>
                <w:szCs w:val="24"/>
                <w:highlight w:val="none"/>
                <w:lang w:eastAsia="zh-CN"/>
              </w:rPr>
              <w:t>、保险费、税费和相关售后服务等费用。</w:t>
            </w:r>
          </w:p>
        </w:tc>
      </w:tr>
      <w:tr w14:paraId="3A0E47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6" w:type="dxa"/>
            <w:noWrap w:val="0"/>
            <w:vAlign w:val="center"/>
          </w:tcPr>
          <w:p w14:paraId="6B3BF552">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38</w:t>
            </w:r>
          </w:p>
        </w:tc>
        <w:tc>
          <w:tcPr>
            <w:tcW w:w="2678" w:type="dxa"/>
            <w:noWrap w:val="0"/>
            <w:vAlign w:val="center"/>
          </w:tcPr>
          <w:p w14:paraId="33D26CEA">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重新招标的</w:t>
            </w:r>
          </w:p>
          <w:p w14:paraId="5E83801F">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其他情形</w:t>
            </w:r>
          </w:p>
        </w:tc>
        <w:tc>
          <w:tcPr>
            <w:tcW w:w="6860" w:type="dxa"/>
            <w:noWrap w:val="0"/>
            <w:vAlign w:val="center"/>
          </w:tcPr>
          <w:p w14:paraId="7283B378">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除投标人须知正文第8条规定的情形外，除非已经产生中标侯选人，在投标有效期内同意延长投标有效期的投标人少于三个的，招标人应当依法重新招标</w:t>
            </w:r>
            <w:r>
              <w:rPr>
                <w:rFonts w:hint="eastAsia" w:ascii="仿宋" w:hAnsi="仿宋" w:eastAsia="仿宋" w:cs="仿宋"/>
                <w:color w:val="auto"/>
                <w:sz w:val="24"/>
                <w:szCs w:val="24"/>
                <w:lang w:eastAsia="zh-CN"/>
              </w:rPr>
              <w:t>。</w:t>
            </w:r>
          </w:p>
        </w:tc>
      </w:tr>
      <w:tr w14:paraId="0FC935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6" w:type="dxa"/>
            <w:noWrap w:val="0"/>
            <w:vAlign w:val="center"/>
          </w:tcPr>
          <w:p w14:paraId="263B059C">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39</w:t>
            </w:r>
          </w:p>
        </w:tc>
        <w:tc>
          <w:tcPr>
            <w:tcW w:w="2678" w:type="dxa"/>
            <w:noWrap w:val="0"/>
            <w:vAlign w:val="center"/>
          </w:tcPr>
          <w:p w14:paraId="14FBB054">
            <w:pPr>
              <w:keepNext w:val="0"/>
              <w:keepLines w:val="0"/>
              <w:pageBreakBefore w:val="0"/>
              <w:widowControl w:val="0"/>
              <w:kinsoku/>
              <w:wordWrap/>
              <w:overflowPunct/>
              <w:topLinePunct w:val="0"/>
              <w:autoSpaceDE/>
              <w:autoSpaceDN/>
              <w:bidi w:val="0"/>
              <w:adjustRightInd/>
              <w:snapToGrid w:val="0"/>
              <w:spacing w:line="216" w:lineRule="auto"/>
              <w:ind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政府采购政策</w:t>
            </w:r>
          </w:p>
          <w:p w14:paraId="12E2EA63">
            <w:pPr>
              <w:keepNext w:val="0"/>
              <w:keepLines w:val="0"/>
              <w:pageBreakBefore w:val="0"/>
              <w:widowControl w:val="0"/>
              <w:kinsoku/>
              <w:wordWrap/>
              <w:overflowPunct/>
              <w:topLinePunct w:val="0"/>
              <w:autoSpaceDE/>
              <w:autoSpaceDN/>
              <w:bidi w:val="0"/>
              <w:adjustRightInd/>
              <w:snapToGrid w:val="0"/>
              <w:spacing w:line="216" w:lineRule="auto"/>
              <w:ind w:right="0" w:rightChars="0"/>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支持</w:t>
            </w:r>
          </w:p>
        </w:tc>
        <w:tc>
          <w:tcPr>
            <w:tcW w:w="6860" w:type="dxa"/>
            <w:noWrap w:val="0"/>
            <w:vAlign w:val="top"/>
          </w:tcPr>
          <w:p w14:paraId="1608B280">
            <w:pPr>
              <w:keepNext w:val="0"/>
              <w:keepLines w:val="0"/>
              <w:pageBreakBefore w:val="0"/>
              <w:widowControl w:val="0"/>
              <w:kinsoku/>
              <w:wordWrap/>
              <w:overflowPunct/>
              <w:topLinePunct w:val="0"/>
              <w:autoSpaceDE/>
              <w:autoSpaceDN/>
              <w:bidi w:val="0"/>
              <w:adjustRightInd/>
              <w:snapToGrid w:val="0"/>
              <w:spacing w:line="216" w:lineRule="auto"/>
              <w:ind w:left="0" w:leftChars="0" w:right="0" w:firstLine="0" w:firstLineChars="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一、（1）财政部、工业和信息化部《关于印发《政府采购促进中小企业发展管理办法》的通知》（财库[2020]46号文）《关于进一步加大政府采购支持中小企业力度的通知》（财库[2022]19号文）； </w:t>
            </w:r>
          </w:p>
          <w:p w14:paraId="541B7B3C">
            <w:pPr>
              <w:keepNext w:val="0"/>
              <w:keepLines w:val="0"/>
              <w:pageBreakBefore w:val="0"/>
              <w:widowControl w:val="0"/>
              <w:kinsoku/>
              <w:wordWrap/>
              <w:overflowPunct/>
              <w:topLinePunct w:val="0"/>
              <w:autoSpaceDE/>
              <w:autoSpaceDN/>
              <w:bidi w:val="0"/>
              <w:adjustRightInd/>
              <w:snapToGrid w:val="0"/>
              <w:spacing w:line="216" w:lineRule="auto"/>
              <w:ind w:left="0" w:leftChars="0" w:right="0" w:firstLine="0" w:firstLineChars="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（2）财政部、民政部、中国残疾人联合会《关于促进残疾人就业政府采购政策的通知》（财库[2017]141号）；  </w:t>
            </w:r>
          </w:p>
          <w:p w14:paraId="3163AC2D">
            <w:pPr>
              <w:keepNext w:val="0"/>
              <w:keepLines w:val="0"/>
              <w:pageBreakBefore w:val="0"/>
              <w:widowControl w:val="0"/>
              <w:kinsoku/>
              <w:wordWrap/>
              <w:overflowPunct/>
              <w:topLinePunct w:val="0"/>
              <w:autoSpaceDE/>
              <w:autoSpaceDN/>
              <w:bidi w:val="0"/>
              <w:adjustRightInd/>
              <w:snapToGrid w:val="0"/>
              <w:spacing w:line="216" w:lineRule="auto"/>
              <w:ind w:left="0" w:leftChars="0" w:right="0" w:firstLine="0" w:firstLineChars="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（3）财政部、司法部《关于政府采购支持监狱企业发展有关问题的通知》（财库[2014]68号文）； </w:t>
            </w:r>
          </w:p>
          <w:p w14:paraId="4904C6B0">
            <w:pPr>
              <w:keepNext w:val="0"/>
              <w:keepLines w:val="0"/>
              <w:pageBreakBefore w:val="0"/>
              <w:widowControl w:val="0"/>
              <w:kinsoku/>
              <w:wordWrap/>
              <w:overflowPunct/>
              <w:topLinePunct w:val="0"/>
              <w:autoSpaceDE/>
              <w:autoSpaceDN/>
              <w:bidi w:val="0"/>
              <w:adjustRightInd/>
              <w:snapToGrid w:val="0"/>
              <w:spacing w:line="216" w:lineRule="auto"/>
              <w:ind w:right="0" w:rightChars="0"/>
              <w:jc w:val="both"/>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sz w:val="24"/>
                <w:szCs w:val="24"/>
                <w:lang w:val="en-US" w:eastAsia="zh-CN"/>
              </w:rPr>
              <w:t>二、根据新财购【2022】22号文件中关于“中小企业划型标准规定”，本次招标项目属于</w:t>
            </w:r>
            <w:r>
              <w:rPr>
                <w:rFonts w:hint="eastAsia" w:ascii="仿宋" w:hAnsi="仿宋" w:eastAsia="仿宋" w:cs="仿宋"/>
                <w:b/>
                <w:bCs/>
                <w:sz w:val="24"/>
                <w:szCs w:val="24"/>
                <w:highlight w:val="yellow"/>
                <w:u w:val="single"/>
                <w:lang w:val="en-US" w:eastAsia="zh-CN"/>
              </w:rPr>
              <w:t xml:space="preserve"> 工业 </w:t>
            </w:r>
            <w:r>
              <w:rPr>
                <w:rFonts w:hint="eastAsia" w:ascii="仿宋" w:hAnsi="仿宋" w:eastAsia="仿宋" w:cs="仿宋"/>
                <w:b w:val="0"/>
                <w:bCs w:val="0"/>
                <w:sz w:val="24"/>
                <w:szCs w:val="24"/>
                <w:lang w:val="en-US" w:eastAsia="zh-CN"/>
              </w:rPr>
              <w:t>。从业人员1000人以下或营业收入40000万元以下的为中小微型企业。其中,从业人员300人-1000人，且营业收入2000万元-40000万元的为中型企业;从业人员20人-300人，且营业收入300万元-2000万元的为小型企业;从业人员20人以下或营业收入300万元以下的为微型企业</w:t>
            </w:r>
            <w:r>
              <w:rPr>
                <w:rFonts w:hint="eastAsia" w:ascii="仿宋" w:hAnsi="仿宋" w:eastAsia="仿宋" w:cs="仿宋"/>
                <w:b w:val="0"/>
                <w:bCs w:val="0"/>
                <w:color w:val="auto"/>
                <w:kern w:val="0"/>
                <w:sz w:val="24"/>
                <w:szCs w:val="24"/>
                <w:highlight w:val="none"/>
                <w:u w:val="none"/>
                <w:lang w:val="en-US" w:eastAsia="zh-CN" w:bidi="ar"/>
              </w:rPr>
              <w:t>；（残疾人福利性单位视同小微企业）。中小企业以供应商填写的《中小企业声明函》（见投标文件格式）为判定标准，否则不予认定。</w:t>
            </w:r>
          </w:p>
          <w:p w14:paraId="4492D57F">
            <w:pPr>
              <w:keepNext w:val="0"/>
              <w:keepLines w:val="0"/>
              <w:pageBreakBefore w:val="0"/>
              <w:widowControl w:val="0"/>
              <w:numPr>
                <w:ilvl w:val="0"/>
                <w:numId w:val="0"/>
              </w:numPr>
              <w:kinsoku/>
              <w:wordWrap/>
              <w:overflowPunct/>
              <w:topLinePunct w:val="0"/>
              <w:autoSpaceDE/>
              <w:autoSpaceDN/>
              <w:bidi w:val="0"/>
              <w:adjustRightInd w:val="0"/>
              <w:snapToGrid w:val="0"/>
              <w:spacing w:line="216" w:lineRule="auto"/>
              <w:ind w:left="0" w:leftChars="0" w:firstLine="0" w:firstLineChars="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b/>
                <w:bCs/>
                <w:sz w:val="24"/>
                <w:szCs w:val="24"/>
                <w:lang w:val="en-US" w:eastAsia="zh-CN"/>
              </w:rPr>
              <w:t>敬请各投标企业根据自身需求填写中小企业声明函！</w:t>
            </w:r>
            <w:r>
              <w:rPr>
                <w:rFonts w:hint="eastAsia" w:ascii="仿宋" w:hAnsi="仿宋" w:eastAsia="仿宋" w:cs="仿宋"/>
                <w:b w:val="0"/>
                <w:bCs w:val="0"/>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tc>
      </w:tr>
      <w:tr w14:paraId="48791A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6" w:type="dxa"/>
            <w:noWrap w:val="0"/>
            <w:vAlign w:val="center"/>
          </w:tcPr>
          <w:p w14:paraId="34308F41">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w:t>
            </w:r>
          </w:p>
        </w:tc>
        <w:tc>
          <w:tcPr>
            <w:tcW w:w="2678" w:type="dxa"/>
            <w:noWrap w:val="0"/>
            <w:vAlign w:val="center"/>
          </w:tcPr>
          <w:p w14:paraId="3F27423A">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关于小微企业报价扣除比例说明</w:t>
            </w:r>
          </w:p>
        </w:tc>
        <w:tc>
          <w:tcPr>
            <w:tcW w:w="6860" w:type="dxa"/>
            <w:noWrap w:val="0"/>
            <w:vAlign w:val="top"/>
          </w:tcPr>
          <w:p w14:paraId="1816555A">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jc w:val="left"/>
              <w:textAlignment w:val="auto"/>
              <w:rPr>
                <w:rFonts w:hint="eastAsia" w:ascii="仿宋" w:hAnsi="仿宋" w:eastAsia="仿宋" w:cs="仿宋"/>
                <w:b/>
                <w:bCs w:val="0"/>
                <w:color w:val="auto"/>
                <w:kern w:val="2"/>
                <w:sz w:val="24"/>
                <w:szCs w:val="24"/>
                <w:highlight w:val="yellow"/>
                <w:lang w:val="en-US" w:eastAsia="zh-CN" w:bidi="ar-SA"/>
              </w:rPr>
            </w:pPr>
            <w:r>
              <w:rPr>
                <w:rFonts w:hint="eastAsia" w:ascii="仿宋" w:hAnsi="仿宋" w:eastAsia="仿宋" w:cs="仿宋"/>
                <w:b/>
                <w:bCs w:val="0"/>
                <w:color w:val="auto"/>
                <w:kern w:val="2"/>
                <w:sz w:val="24"/>
                <w:szCs w:val="24"/>
                <w:highlight w:val="yellow"/>
                <w:lang w:val="en-US" w:eastAsia="zh-CN" w:bidi="ar-SA"/>
              </w:rPr>
              <w:t>（1）本项目专门面向中小企业采购。</w:t>
            </w:r>
          </w:p>
          <w:p w14:paraId="0F0DBE53">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（2）在政府采购活动中，监狱企业视同小型、微型企业，享受预留份额、评审中价格扣除等政府采购促进中小企业发展的政府采购政策。向监狱企业采购的金额，计入面向中小企业采购的统计数据。</w:t>
            </w:r>
          </w:p>
          <w:p w14:paraId="1577609F">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tc>
      </w:tr>
      <w:tr w14:paraId="53283F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6" w:type="dxa"/>
            <w:noWrap w:val="0"/>
            <w:vAlign w:val="center"/>
          </w:tcPr>
          <w:p w14:paraId="1F3A622A">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w:t>
            </w:r>
          </w:p>
        </w:tc>
        <w:tc>
          <w:tcPr>
            <w:tcW w:w="2678" w:type="dxa"/>
            <w:noWrap w:val="0"/>
            <w:vAlign w:val="center"/>
          </w:tcPr>
          <w:p w14:paraId="1BC99CEB">
            <w:pPr>
              <w:keepNext w:val="0"/>
              <w:keepLines w:val="0"/>
              <w:pageBreakBefore w:val="0"/>
              <w:widowControl w:val="0"/>
              <w:kinsoku/>
              <w:wordWrap/>
              <w:overflowPunct w:val="0"/>
              <w:topLinePunct w:val="0"/>
              <w:autoSpaceDE/>
              <w:autoSpaceDN/>
              <w:bidi w:val="0"/>
              <w:adjustRightInd w:val="0"/>
              <w:snapToGrid w:val="0"/>
              <w:spacing w:line="216"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rPr>
              <w:t>低于成本价不正当竞争预防措施</w:t>
            </w:r>
          </w:p>
        </w:tc>
        <w:tc>
          <w:tcPr>
            <w:tcW w:w="6860" w:type="dxa"/>
            <w:noWrap w:val="0"/>
            <w:vAlign w:val="center"/>
          </w:tcPr>
          <w:p w14:paraId="4629D8BC">
            <w:pPr>
              <w:keepNext w:val="0"/>
              <w:keepLines w:val="0"/>
              <w:pageBreakBefore w:val="0"/>
              <w:widowControl w:val="0"/>
              <w:kinsoku/>
              <w:wordWrap/>
              <w:overflowPunct w:val="0"/>
              <w:topLinePunct w:val="0"/>
              <w:autoSpaceDE/>
              <w:autoSpaceDN/>
              <w:bidi w:val="0"/>
              <w:adjustRightInd w:val="0"/>
              <w:snapToGrid w:val="0"/>
              <w:spacing w:line="216" w:lineRule="auto"/>
              <w:textAlignment w:val="auto"/>
              <w:rPr>
                <w:rFonts w:hint="eastAsia" w:ascii="仿宋" w:hAnsi="仿宋" w:eastAsia="仿宋" w:cs="仿宋"/>
                <w:sz w:val="24"/>
                <w:szCs w:val="24"/>
              </w:rPr>
            </w:pPr>
            <w:r>
              <w:rPr>
                <w:rFonts w:hint="eastAsia" w:ascii="仿宋" w:hAnsi="仿宋" w:eastAsia="仿宋" w:cs="仿宋"/>
                <w:sz w:val="24"/>
                <w:szCs w:val="24"/>
              </w:rPr>
              <w:t>在评标过程中，投标人报价低于</w:t>
            </w:r>
            <w:r>
              <w:rPr>
                <w:rFonts w:hint="eastAsia" w:ascii="仿宋" w:hAnsi="仿宋" w:eastAsia="仿宋" w:cs="仿宋"/>
                <w:sz w:val="24"/>
                <w:szCs w:val="24"/>
                <w:lang w:eastAsia="zh-CN"/>
              </w:rPr>
              <w:t>市场平均价，</w:t>
            </w:r>
            <w:r>
              <w:rPr>
                <w:rFonts w:hint="eastAsia" w:ascii="仿宋" w:hAnsi="仿宋" w:eastAsia="仿宋" w:cs="仿宋"/>
                <w:sz w:val="24"/>
                <w:szCs w:val="24"/>
              </w:rPr>
              <w:t>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5598792A">
            <w:pPr>
              <w:keepNext w:val="0"/>
              <w:keepLines w:val="0"/>
              <w:pageBreakBefore w:val="0"/>
              <w:widowControl w:val="0"/>
              <w:kinsoku/>
              <w:wordWrap/>
              <w:overflowPunct w:val="0"/>
              <w:topLinePunct w:val="0"/>
              <w:autoSpaceDE/>
              <w:autoSpaceDN/>
              <w:bidi w:val="0"/>
              <w:adjustRightInd w:val="0"/>
              <w:snapToGrid w:val="0"/>
              <w:spacing w:line="216" w:lineRule="auto"/>
              <w:textAlignment w:val="auto"/>
              <w:rPr>
                <w:rFonts w:hint="eastAsia" w:ascii="仿宋" w:hAnsi="仿宋" w:eastAsia="仿宋" w:cs="仿宋"/>
                <w:sz w:val="24"/>
                <w:szCs w:val="24"/>
              </w:rPr>
            </w:pPr>
            <w:r>
              <w:rPr>
                <w:rFonts w:hint="eastAsia" w:ascii="仿宋" w:hAnsi="仿宋" w:eastAsia="仿宋" w:cs="仿宋"/>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647BFBA">
            <w:pPr>
              <w:keepNext w:val="0"/>
              <w:keepLines w:val="0"/>
              <w:pageBreakBefore w:val="0"/>
              <w:widowControl w:val="0"/>
              <w:kinsoku/>
              <w:wordWrap/>
              <w:overflowPunct w:val="0"/>
              <w:topLinePunct w:val="0"/>
              <w:autoSpaceDE/>
              <w:autoSpaceDN/>
              <w:bidi w:val="0"/>
              <w:adjustRightInd w:val="0"/>
              <w:snapToGrid w:val="0"/>
              <w:spacing w:line="216"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58DC10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6" w:type="dxa"/>
            <w:noWrap w:val="0"/>
            <w:vAlign w:val="center"/>
          </w:tcPr>
          <w:p w14:paraId="31F9A960">
            <w:pPr>
              <w:keepNext w:val="0"/>
              <w:keepLines w:val="0"/>
              <w:pageBreakBefore w:val="0"/>
              <w:kinsoku/>
              <w:wordWrap/>
              <w:overflowPunct/>
              <w:topLinePunct w:val="0"/>
              <w:autoSpaceDE/>
              <w:autoSpaceDN/>
              <w:bidi w:val="0"/>
              <w:adjustRightInd w:val="0"/>
              <w:snapToGrid w:val="0"/>
              <w:spacing w:line="245" w:lineRule="auto"/>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42</w:t>
            </w:r>
          </w:p>
        </w:tc>
        <w:tc>
          <w:tcPr>
            <w:tcW w:w="2678" w:type="dxa"/>
            <w:noWrap w:val="0"/>
            <w:vAlign w:val="center"/>
          </w:tcPr>
          <w:p w14:paraId="3EA00A3A">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补充说明</w:t>
            </w:r>
          </w:p>
        </w:tc>
        <w:tc>
          <w:tcPr>
            <w:tcW w:w="6860" w:type="dxa"/>
            <w:noWrap w:val="0"/>
            <w:vAlign w:val="center"/>
          </w:tcPr>
          <w:p w14:paraId="570D4C73">
            <w:pPr>
              <w:keepNext w:val="0"/>
              <w:keepLines w:val="0"/>
              <w:pageBreakBefore w:val="0"/>
              <w:widowControl w:val="0"/>
              <w:numPr>
                <w:ilvl w:val="0"/>
                <w:numId w:val="0"/>
              </w:numPr>
              <w:kinsoku/>
              <w:wordWrap/>
              <w:overflowPunct/>
              <w:topLinePunct w:val="0"/>
              <w:autoSpaceDE/>
              <w:autoSpaceDN/>
              <w:bidi w:val="0"/>
              <w:adjustRightInd w:val="0"/>
              <w:snapToGrid w:val="0"/>
              <w:spacing w:line="216"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一、（1）所有投标人的报价高于采购预算额度视为无效报价（即作否决投标处理）。</w:t>
            </w:r>
          </w:p>
          <w:p w14:paraId="7FC937D2">
            <w:pPr>
              <w:keepNext w:val="0"/>
              <w:keepLines w:val="0"/>
              <w:pageBreakBefore w:val="0"/>
              <w:widowControl w:val="0"/>
              <w:kinsoku/>
              <w:wordWrap/>
              <w:overflowPunct/>
              <w:topLinePunct w:val="0"/>
              <w:autoSpaceDE/>
              <w:autoSpaceDN/>
              <w:bidi w:val="0"/>
              <w:adjustRightInd w:val="0"/>
              <w:snapToGrid w:val="0"/>
              <w:spacing w:line="216"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4AA7AEE7">
            <w:pPr>
              <w:keepNext w:val="0"/>
              <w:keepLines w:val="0"/>
              <w:pageBreakBefore w:val="0"/>
              <w:widowControl w:val="0"/>
              <w:kinsoku/>
              <w:wordWrap/>
              <w:overflowPunct/>
              <w:topLinePunct w:val="0"/>
              <w:autoSpaceDE/>
              <w:autoSpaceDN/>
              <w:bidi w:val="0"/>
              <w:adjustRightInd w:val="0"/>
              <w:snapToGrid w:val="0"/>
              <w:spacing w:line="216"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（3）更正补充公告请自行登录新疆政府采购网查看下载。</w:t>
            </w:r>
          </w:p>
          <w:p w14:paraId="262BC921">
            <w:pPr>
              <w:keepNext w:val="0"/>
              <w:keepLines w:val="0"/>
              <w:pageBreakBefore w:val="0"/>
              <w:widowControl w:val="0"/>
              <w:kinsoku/>
              <w:wordWrap/>
              <w:overflowPunct/>
              <w:topLinePunct w:val="0"/>
              <w:autoSpaceDE/>
              <w:autoSpaceDN/>
              <w:bidi w:val="0"/>
              <w:adjustRightInd w:val="0"/>
              <w:snapToGrid w:val="0"/>
              <w:spacing w:line="216"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（4）投标供应商制作投标文件的CA锁必须和开标解密的CA锁为同一把锁，在解密过程中因为CA锁不同而导致解密失败的，由投标供应商自行承担。</w:t>
            </w:r>
          </w:p>
          <w:p w14:paraId="40C8C4DD">
            <w:pPr>
              <w:keepNext w:val="0"/>
              <w:keepLines w:val="0"/>
              <w:pageBreakBefore w:val="0"/>
              <w:widowControl w:val="0"/>
              <w:kinsoku/>
              <w:wordWrap/>
              <w:overflowPunct/>
              <w:topLinePunct w:val="0"/>
              <w:autoSpaceDE/>
              <w:autoSpaceDN/>
              <w:bidi w:val="0"/>
              <w:adjustRightInd w:val="0"/>
              <w:snapToGrid w:val="0"/>
              <w:spacing w:line="216"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3AA60758">
            <w:pPr>
              <w:keepNext w:val="0"/>
              <w:keepLines w:val="0"/>
              <w:pageBreakBefore w:val="0"/>
              <w:widowControl w:val="0"/>
              <w:kinsoku/>
              <w:wordWrap/>
              <w:overflowPunct/>
              <w:topLinePunct w:val="0"/>
              <w:autoSpaceDE/>
              <w:autoSpaceDN/>
              <w:bidi w:val="0"/>
              <w:adjustRightInd w:val="0"/>
              <w:snapToGrid w:val="0"/>
              <w:spacing w:line="216"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投标文件中如有弄虚作假的内容，其投标文件作废（如假证书、假业绩、隐瞒不良行为记录、夸大荣誉、使用非本单位在职员工的相关证明材料及不符合招标文件规定的条款等）。在签订合同之前，招标人如发现投标人的投标文件有弄虚作假内容，招标人可拒绝与其签订合同。并将其列入政府采购黑名单库。</w:t>
            </w:r>
          </w:p>
          <w:p w14:paraId="7106DB89">
            <w:pPr>
              <w:keepNext w:val="0"/>
              <w:keepLines w:val="0"/>
              <w:pageBreakBefore w:val="0"/>
              <w:widowControl w:val="0"/>
              <w:kinsoku/>
              <w:wordWrap/>
              <w:overflowPunct/>
              <w:topLinePunct w:val="0"/>
              <w:autoSpaceDE/>
              <w:autoSpaceDN/>
              <w:bidi w:val="0"/>
              <w:adjustRightInd w:val="0"/>
              <w:snapToGrid w:val="0"/>
              <w:spacing w:line="216" w:lineRule="auto"/>
              <w:jc w:val="left"/>
              <w:textAlignment w:val="auto"/>
              <w:rPr>
                <w:rFonts w:hint="eastAsia"/>
                <w:b w:val="0"/>
                <w:bCs w:val="0"/>
                <w:lang w:val="en-US" w:eastAsia="zh-CN"/>
              </w:rPr>
            </w:pPr>
            <w:r>
              <w:rPr>
                <w:rFonts w:hint="eastAsia" w:ascii="仿宋" w:hAnsi="仿宋" w:eastAsia="仿宋" w:cs="仿宋"/>
                <w:b w:val="0"/>
                <w:bCs w:val="0"/>
                <w:sz w:val="24"/>
                <w:szCs w:val="24"/>
                <w:lang w:val="en-US" w:eastAsia="zh-CN"/>
              </w:rPr>
              <w:t>（3）投标人应保证在本项目使用的任何产品和服务（包括部分使用）时，不会产生因第三方提出侵犯其专利权、商标权、著作权或其它知识产权而引起的法律和经济纠纷，如因专利权、商标权、著作权或其它知识产权而引起法律和经济纠纷，由投标人承担所有相关责任的同时不得耽误本项目实施。</w:t>
            </w:r>
          </w:p>
        </w:tc>
      </w:tr>
    </w:tbl>
    <w:p w14:paraId="5667C21C">
      <w:pPr>
        <w:keepNext w:val="0"/>
        <w:keepLines w:val="0"/>
        <w:pageBreakBefore w:val="0"/>
        <w:shd w:val="clear" w:color="auto" w:fill="auto"/>
        <w:kinsoku/>
        <w:wordWrap/>
        <w:overflowPunct/>
        <w:topLinePunct w:val="0"/>
        <w:autoSpaceDE/>
        <w:autoSpaceDN/>
        <w:bidi w:val="0"/>
        <w:snapToGrid w:val="0"/>
        <w:spacing w:line="240" w:lineRule="auto"/>
        <w:jc w:val="both"/>
        <w:textAlignment w:val="auto"/>
        <w:rPr>
          <w:rFonts w:hint="eastAsia" w:ascii="仿宋" w:hAnsi="仿宋" w:eastAsia="仿宋" w:cs="仿宋"/>
          <w:color w:val="auto"/>
          <w:highlight w:val="none"/>
        </w:rPr>
      </w:pPr>
      <w:r>
        <w:rPr>
          <w:rFonts w:hint="eastAsia" w:ascii="仿宋" w:hAnsi="仿宋" w:eastAsia="仿宋" w:cs="仿宋"/>
          <w:b/>
          <w:bCs/>
          <w:color w:val="auto"/>
          <w:sz w:val="24"/>
          <w:szCs w:val="24"/>
          <w:highlight w:val="none"/>
        </w:rPr>
        <w:t>备注：本须知前附表内容与招标文件的内容相对应，如有矛盾，应以投标须知前附表为准。</w:t>
      </w:r>
    </w:p>
    <w:p w14:paraId="71B25FB2">
      <w:pPr>
        <w:spacing w:line="360" w:lineRule="auto"/>
        <w:ind w:right="56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17435258">
      <w:pPr>
        <w:pStyle w:val="2"/>
        <w:spacing w:line="360" w:lineRule="auto"/>
        <w:rPr>
          <w:rFonts w:hint="eastAsia" w:ascii="仿宋" w:hAnsi="仿宋" w:eastAsia="仿宋" w:cs="仿宋"/>
          <w:color w:val="000000" w:themeColor="text1"/>
          <w:highlight w:val="none"/>
          <w14:textFill>
            <w14:solidFill>
              <w14:schemeClr w14:val="tx1"/>
            </w14:solidFill>
          </w14:textFill>
        </w:rPr>
      </w:pPr>
      <w:bookmarkStart w:id="48" w:name="_Toc17405"/>
      <w:bookmarkStart w:id="49" w:name="_Toc19400"/>
      <w:bookmarkStart w:id="50" w:name="_Toc23052"/>
      <w:bookmarkStart w:id="51" w:name="_Toc28178"/>
      <w:r>
        <w:rPr>
          <w:rFonts w:hint="eastAsia" w:ascii="仿宋" w:hAnsi="仿宋" w:eastAsia="仿宋" w:cs="仿宋"/>
          <w:color w:val="000000" w:themeColor="text1"/>
          <w:sz w:val="36"/>
          <w:szCs w:val="36"/>
          <w:highlight w:val="none"/>
          <w14:textFill>
            <w14:solidFill>
              <w14:schemeClr w14:val="tx1"/>
            </w14:solidFill>
          </w14:textFill>
        </w:rPr>
        <w:t>第一章  项目谈判有关说明</w:t>
      </w:r>
      <w:bookmarkEnd w:id="48"/>
      <w:bookmarkEnd w:id="49"/>
      <w:bookmarkEnd w:id="50"/>
      <w:bookmarkEnd w:id="51"/>
    </w:p>
    <w:p w14:paraId="4A1A43EB">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新疆庆信达项目管理有限公司</w:t>
      </w:r>
      <w:r>
        <w:rPr>
          <w:rFonts w:hint="eastAsia" w:ascii="仿宋" w:hAnsi="仿宋" w:eastAsia="仿宋" w:cs="仿宋"/>
          <w:color w:val="000000" w:themeColor="text1"/>
          <w:highlight w:val="none"/>
          <w14:textFill>
            <w14:solidFill>
              <w14:schemeClr w14:val="tx1"/>
            </w14:solidFill>
          </w14:textFill>
        </w:rPr>
        <w:t>受</w:t>
      </w:r>
      <w:r>
        <w:rPr>
          <w:rFonts w:hint="eastAsia" w:ascii="仿宋" w:hAnsi="仿宋" w:eastAsia="仿宋" w:cs="仿宋"/>
          <w:b w:val="0"/>
          <w:color w:val="auto"/>
          <w:kern w:val="2"/>
          <w:sz w:val="24"/>
          <w:szCs w:val="24"/>
          <w:highlight w:val="none"/>
          <w:lang w:val="en-US" w:eastAsia="zh-CN" w:bidi="ar-SA"/>
        </w:rPr>
        <w:t>于田县动物疫病控制与诊断中心</w:t>
      </w:r>
      <w:r>
        <w:rPr>
          <w:rFonts w:hint="eastAsia" w:ascii="仿宋" w:hAnsi="仿宋" w:eastAsia="仿宋" w:cs="仿宋"/>
          <w:color w:val="000000" w:themeColor="text1"/>
          <w:highlight w:val="none"/>
          <w14:textFill>
            <w14:solidFill>
              <w14:schemeClr w14:val="tx1"/>
            </w14:solidFill>
          </w14:textFill>
        </w:rPr>
        <w:t>委托，对本次采购项目进行竞争性谈判采购。</w:t>
      </w:r>
    </w:p>
    <w:p w14:paraId="64C84322">
      <w:pPr>
        <w:numPr>
          <w:ilvl w:val="0"/>
          <w:numId w:val="0"/>
        </w:numPr>
        <w:spacing w:line="360" w:lineRule="auto"/>
        <w:rPr>
          <w:rFonts w:hint="eastAsia" w:ascii="仿宋" w:hAnsi="仿宋" w:eastAsia="仿宋" w:cs="仿宋"/>
          <w:b w:val="0"/>
          <w:bCs/>
          <w:color w:val="000000" w:themeColor="text1"/>
          <w:highlight w:val="yellow"/>
          <w:lang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一、</w:t>
      </w:r>
      <w:r>
        <w:rPr>
          <w:rFonts w:hint="eastAsia" w:ascii="仿宋" w:hAnsi="仿宋" w:eastAsia="仿宋" w:cs="仿宋"/>
          <w:b/>
          <w:color w:val="000000" w:themeColor="text1"/>
          <w:highlight w:val="none"/>
          <w14:textFill>
            <w14:solidFill>
              <w14:schemeClr w14:val="tx1"/>
            </w14:solidFill>
          </w14:textFill>
        </w:rPr>
        <w:t>竞争性谈判项目编号：</w:t>
      </w:r>
      <w:r>
        <w:rPr>
          <w:rFonts w:hint="eastAsia" w:ascii="仿宋" w:hAnsi="仿宋" w:eastAsia="仿宋" w:cs="仿宋"/>
          <w:color w:val="auto"/>
          <w:sz w:val="24"/>
          <w:szCs w:val="24"/>
          <w:highlight w:val="none"/>
          <w:lang w:eastAsia="zh-CN"/>
        </w:rPr>
        <w:t>YTCGD-JZ-2024-</w:t>
      </w:r>
      <w:r>
        <w:rPr>
          <w:rFonts w:hint="eastAsia" w:ascii="仿宋" w:hAnsi="仿宋" w:eastAsia="仿宋" w:cs="仿宋"/>
          <w:color w:val="auto"/>
          <w:sz w:val="24"/>
          <w:szCs w:val="24"/>
          <w:highlight w:val="none"/>
          <w:lang w:val="en-US" w:eastAsia="zh-CN"/>
        </w:rPr>
        <w:t>082</w:t>
      </w:r>
    </w:p>
    <w:p w14:paraId="6CAEB064">
      <w:pPr>
        <w:numPr>
          <w:ilvl w:val="0"/>
          <w:numId w:val="0"/>
        </w:numPr>
        <w:spacing w:line="360" w:lineRule="auto"/>
        <w:rPr>
          <w:rFonts w:hint="eastAsia" w:ascii="仿宋" w:hAnsi="仿宋" w:eastAsia="仿宋" w:cs="仿宋"/>
          <w:b w:val="0"/>
          <w:bCs/>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二、</w:t>
      </w:r>
      <w:r>
        <w:rPr>
          <w:rFonts w:hint="eastAsia" w:ascii="仿宋" w:hAnsi="仿宋" w:eastAsia="仿宋" w:cs="仿宋"/>
          <w:b/>
          <w:color w:val="000000" w:themeColor="text1"/>
          <w:highlight w:val="none"/>
          <w14:textFill>
            <w14:solidFill>
              <w14:schemeClr w14:val="tx1"/>
            </w14:solidFill>
          </w14:textFill>
        </w:rPr>
        <w:t>竞争性谈判项目名称：</w:t>
      </w:r>
      <w:r>
        <w:rPr>
          <w:rFonts w:hint="eastAsia" w:ascii="仿宋" w:hAnsi="仿宋" w:eastAsia="仿宋" w:cs="仿宋"/>
          <w:color w:val="auto"/>
          <w:sz w:val="24"/>
          <w:szCs w:val="24"/>
          <w:highlight w:val="none"/>
          <w:lang w:val="en-US" w:eastAsia="zh-CN"/>
        </w:rPr>
        <w:t>2024年自治区畜牧业生产发展资金（现代畜禽种业提升）项目</w:t>
      </w:r>
    </w:p>
    <w:p w14:paraId="69824974">
      <w:pPr>
        <w:spacing w:line="360" w:lineRule="auto"/>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三、重要说明：</w:t>
      </w:r>
    </w:p>
    <w:p w14:paraId="3EEFB2EB">
      <w:pPr>
        <w:spacing w:line="360" w:lineRule="auto"/>
        <w:ind w:firstLine="236" w:firstLineChars="98"/>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eastAsia="zh-CN"/>
          <w14:textFill>
            <w14:solidFill>
              <w14:schemeClr w14:val="tx1"/>
            </w14:solidFill>
          </w14:textFill>
        </w:rPr>
        <w:t>供货</w:t>
      </w:r>
      <w:r>
        <w:rPr>
          <w:rFonts w:hint="eastAsia" w:ascii="仿宋" w:hAnsi="仿宋" w:eastAsia="仿宋" w:cs="仿宋"/>
          <w:color w:val="000000" w:themeColor="text1"/>
          <w:highlight w:val="none"/>
          <w14:textFill>
            <w14:solidFill>
              <w14:schemeClr w14:val="tx1"/>
            </w14:solidFill>
          </w14:textFill>
        </w:rPr>
        <w:t>地点：</w:t>
      </w:r>
      <w:r>
        <w:rPr>
          <w:rFonts w:hint="eastAsia" w:ascii="仿宋" w:hAnsi="仿宋" w:eastAsia="仿宋" w:cs="仿宋"/>
          <w:color w:val="000000" w:themeColor="text1"/>
          <w:highlight w:val="none"/>
          <w:lang w:val="en-US" w:eastAsia="zh-CN"/>
          <w14:textFill>
            <w14:solidFill>
              <w14:schemeClr w14:val="tx1"/>
            </w14:solidFill>
          </w14:textFill>
        </w:rPr>
        <w:t>甲方指定地点</w:t>
      </w:r>
    </w:p>
    <w:p w14:paraId="671D8067">
      <w:pPr>
        <w:spacing w:line="360" w:lineRule="auto"/>
        <w:ind w:firstLine="53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2、采购范围：</w:t>
      </w:r>
      <w:r>
        <w:rPr>
          <w:rFonts w:hint="eastAsia" w:ascii="仿宋" w:hAnsi="仿宋" w:eastAsia="仿宋" w:cs="仿宋"/>
          <w:color w:val="auto"/>
          <w:sz w:val="24"/>
          <w:szCs w:val="24"/>
          <w:highlight w:val="none"/>
          <w:lang w:eastAsia="zh-CN"/>
        </w:rPr>
        <w:t>货物的采购、供应、安装、运输</w:t>
      </w:r>
      <w:r>
        <w:rPr>
          <w:rFonts w:hint="eastAsia" w:ascii="仿宋" w:hAnsi="仿宋" w:eastAsia="仿宋" w:cs="仿宋"/>
          <w:color w:val="auto"/>
          <w:sz w:val="24"/>
          <w:szCs w:val="24"/>
          <w:highlight w:val="none"/>
          <w:lang w:val="en-US" w:eastAsia="zh-CN"/>
        </w:rPr>
        <w:t>装卸费</w:t>
      </w:r>
      <w:r>
        <w:rPr>
          <w:rFonts w:hint="eastAsia" w:ascii="仿宋" w:hAnsi="仿宋" w:eastAsia="仿宋" w:cs="仿宋"/>
          <w:color w:val="auto"/>
          <w:sz w:val="24"/>
          <w:szCs w:val="24"/>
          <w:highlight w:val="none"/>
          <w:lang w:eastAsia="zh-CN"/>
        </w:rPr>
        <w:t>、保险费、税费和相关售后服务等费用</w:t>
      </w:r>
      <w:r>
        <w:rPr>
          <w:rFonts w:hint="eastAsia" w:ascii="仿宋" w:hAnsi="仿宋" w:eastAsia="仿宋" w:cs="仿宋"/>
          <w:color w:val="000000" w:themeColor="text1"/>
          <w14:textFill>
            <w14:solidFill>
              <w14:schemeClr w14:val="tx1"/>
            </w14:solidFill>
          </w14:textFill>
        </w:rPr>
        <w:t>。</w:t>
      </w:r>
    </w:p>
    <w:p w14:paraId="67007259">
      <w:pPr>
        <w:spacing w:line="360" w:lineRule="auto"/>
        <w:ind w:firstLine="53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3、供货期限：</w:t>
      </w:r>
      <w:r>
        <w:rPr>
          <w:rFonts w:hint="eastAsia" w:ascii="仿宋" w:hAnsi="仿宋" w:eastAsia="仿宋" w:cs="仿宋"/>
          <w:color w:val="000000" w:themeColor="text1"/>
          <w:kern w:val="0"/>
          <w:sz w:val="24"/>
          <w:szCs w:val="24"/>
          <w:lang w:val="en-US" w:eastAsia="zh-CN"/>
          <w14:textFill>
            <w14:solidFill>
              <w14:schemeClr w14:val="tx1"/>
            </w14:solidFill>
          </w14:textFill>
        </w:rPr>
        <w:t>自合同签订之日起</w:t>
      </w:r>
      <w:r>
        <w:rPr>
          <w:rFonts w:hint="eastAsia" w:ascii="仿宋" w:hAnsi="仿宋" w:eastAsia="仿宋" w:cs="仿宋"/>
          <w:color w:val="auto"/>
          <w:kern w:val="0"/>
          <w:sz w:val="24"/>
          <w:szCs w:val="24"/>
          <w:highlight w:val="none"/>
          <w:lang w:val="en-US" w:eastAsia="zh-CN"/>
        </w:rPr>
        <w:t>15日历日</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内供</w:t>
      </w:r>
      <w:r>
        <w:rPr>
          <w:rFonts w:hint="eastAsia" w:ascii="仿宋" w:hAnsi="仿宋" w:eastAsia="仿宋" w:cs="仿宋"/>
          <w:color w:val="000000" w:themeColor="text1"/>
          <w:kern w:val="0"/>
          <w:sz w:val="24"/>
          <w:szCs w:val="24"/>
          <w:lang w:val="en-US" w:eastAsia="zh-CN"/>
          <w14:textFill>
            <w14:solidFill>
              <w14:schemeClr w14:val="tx1"/>
            </w14:solidFill>
          </w14:textFill>
        </w:rPr>
        <w:t>货安装完成</w:t>
      </w:r>
    </w:p>
    <w:p w14:paraId="1ABDDD7F">
      <w:pPr>
        <w:spacing w:line="360" w:lineRule="auto"/>
        <w:ind w:firstLine="5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4、本次的谈判内容为：</w:t>
      </w:r>
      <w:r>
        <w:rPr>
          <w:rFonts w:hint="eastAsia" w:ascii="仿宋" w:hAnsi="仿宋" w:eastAsia="仿宋" w:cs="仿宋"/>
          <w:color w:val="000000" w:themeColor="text1"/>
          <w:highlight w:val="none"/>
          <w:lang w:val="en-US" w:eastAsia="zh-CN"/>
          <w14:textFill>
            <w14:solidFill>
              <w14:schemeClr w14:val="tx1"/>
            </w14:solidFill>
          </w14:textFill>
        </w:rPr>
        <w:t>采购仪器设备一批，具体参数详见采购需求</w:t>
      </w:r>
      <w:r>
        <w:rPr>
          <w:rFonts w:hint="eastAsia" w:ascii="仿宋" w:hAnsi="仿宋" w:eastAsia="仿宋" w:cs="仿宋"/>
          <w:color w:val="000000" w:themeColor="text1"/>
          <w:highlight w:val="none"/>
          <w14:textFill>
            <w14:solidFill>
              <w14:schemeClr w14:val="tx1"/>
            </w14:solidFill>
          </w14:textFill>
        </w:rPr>
        <w:t>。</w:t>
      </w:r>
    </w:p>
    <w:p w14:paraId="2BDCCFB0">
      <w:pPr>
        <w:spacing w:line="360" w:lineRule="auto"/>
        <w:ind w:firstLine="5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5、谈判文件未列出的本次采购所依据检验、验收标准，报价人须在谈判响应文件中列出。</w:t>
      </w:r>
    </w:p>
    <w:p w14:paraId="6B4F6D5B">
      <w:pPr>
        <w:spacing w:line="360" w:lineRule="auto"/>
        <w:ind w:firstLine="53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6、在合同签订后，采购方有权提出因规范、标准等实际情况发生变化而产生的补充要求。</w:t>
      </w:r>
    </w:p>
    <w:p w14:paraId="5979F938">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7、供货须提供国家正规货物发票。</w:t>
      </w:r>
    </w:p>
    <w:p w14:paraId="7BA5B058">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w:t>
      </w:r>
      <w:r>
        <w:rPr>
          <w:rFonts w:hint="eastAsia" w:ascii="仿宋" w:hAnsi="仿宋" w:eastAsia="仿宋" w:cs="仿宋"/>
          <w:color w:val="auto"/>
          <w:kern w:val="2"/>
          <w:sz w:val="24"/>
          <w:szCs w:val="24"/>
          <w:highlight w:val="none"/>
          <w:lang w:val="en-US" w:eastAsia="zh-CN" w:bidi="ar"/>
        </w:rPr>
        <w:t>本项目不接受联合体</w:t>
      </w:r>
      <w:r>
        <w:rPr>
          <w:rFonts w:hint="eastAsia" w:ascii="仿宋" w:hAnsi="仿宋" w:eastAsia="仿宋" w:cs="仿宋"/>
          <w:color w:val="000000" w:themeColor="text1"/>
          <w14:textFill>
            <w14:solidFill>
              <w14:schemeClr w14:val="tx1"/>
            </w14:solidFill>
          </w14:textFill>
        </w:rPr>
        <w:t>谈判。</w:t>
      </w:r>
    </w:p>
    <w:p w14:paraId="1398F1E1">
      <w:pPr>
        <w:spacing w:line="360" w:lineRule="auto"/>
        <w:rPr>
          <w:rFonts w:hint="eastAsia" w:ascii="仿宋" w:hAnsi="仿宋" w:eastAsia="仿宋" w:cs="仿宋"/>
          <w:color w:val="000000" w:themeColor="text1"/>
          <w:sz w:val="36"/>
          <w:szCs w:val="36"/>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四、采购内容：</w:t>
      </w:r>
      <w:r>
        <w:rPr>
          <w:rFonts w:hint="eastAsia" w:ascii="仿宋" w:hAnsi="仿宋" w:eastAsia="仿宋" w:cs="仿宋"/>
          <w:color w:val="000000" w:themeColor="text1"/>
          <w14:textFill>
            <w14:solidFill>
              <w14:schemeClr w14:val="tx1"/>
            </w14:solidFill>
          </w14:textFill>
        </w:rPr>
        <w:t>详见第三章“采购</w:t>
      </w:r>
      <w:r>
        <w:rPr>
          <w:rFonts w:hint="eastAsia" w:ascii="仿宋" w:hAnsi="仿宋" w:eastAsia="仿宋" w:cs="仿宋"/>
          <w:color w:val="000000" w:themeColor="text1"/>
          <w:lang w:eastAsia="zh-CN"/>
          <w14:textFill>
            <w14:solidFill>
              <w14:schemeClr w14:val="tx1"/>
            </w14:solidFill>
          </w14:textFill>
        </w:rPr>
        <w:t>需求</w:t>
      </w:r>
      <w:r>
        <w:rPr>
          <w:rFonts w:hint="eastAsia" w:ascii="仿宋" w:hAnsi="仿宋" w:eastAsia="仿宋" w:cs="仿宋"/>
          <w:color w:val="000000" w:themeColor="text1"/>
          <w14:textFill>
            <w14:solidFill>
              <w14:schemeClr w14:val="tx1"/>
            </w14:solidFill>
          </w14:textFill>
        </w:rPr>
        <w:t>”</w:t>
      </w:r>
    </w:p>
    <w:p w14:paraId="6DA4E20B">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五、谈判保证金数额：</w:t>
      </w:r>
      <w:r>
        <w:rPr>
          <w:rFonts w:hint="eastAsia" w:ascii="仿宋" w:hAnsi="仿宋" w:eastAsia="仿宋" w:cs="仿宋"/>
          <w:color w:val="000000" w:themeColor="text1"/>
          <w14:textFill>
            <w14:solidFill>
              <w14:schemeClr w14:val="tx1"/>
            </w14:solidFill>
          </w14:textFill>
        </w:rPr>
        <w:t>详见报价人须知前附表第</w:t>
      </w:r>
      <w:r>
        <w:rPr>
          <w:rFonts w:hint="eastAsia" w:ascii="仿宋" w:hAnsi="仿宋" w:eastAsia="仿宋" w:cs="仿宋"/>
          <w:color w:val="000000" w:themeColor="text1"/>
          <w:lang w:val="en-US" w:eastAsia="zh-CN"/>
          <w14:textFill>
            <w14:solidFill>
              <w14:schemeClr w14:val="tx1"/>
            </w14:solidFill>
          </w14:textFill>
        </w:rPr>
        <w:t>17</w:t>
      </w:r>
      <w:r>
        <w:rPr>
          <w:rFonts w:hint="eastAsia" w:ascii="仿宋" w:hAnsi="仿宋" w:eastAsia="仿宋" w:cs="仿宋"/>
          <w:color w:val="000000" w:themeColor="text1"/>
          <w14:textFill>
            <w14:solidFill>
              <w14:schemeClr w14:val="tx1"/>
            </w14:solidFill>
          </w14:textFill>
        </w:rPr>
        <w:t>条</w:t>
      </w:r>
    </w:p>
    <w:p w14:paraId="7B942D7D">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六、特别提示</w:t>
      </w:r>
    </w:p>
    <w:p w14:paraId="087DC687">
      <w:pPr>
        <w:spacing w:line="360" w:lineRule="auto"/>
        <w:ind w:firstLine="236" w:firstLineChars="9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1、付款方式：按成交单位与采购单位签订合同的付款方式执行</w:t>
      </w:r>
    </w:p>
    <w:p w14:paraId="12E49D82">
      <w:pPr>
        <w:spacing w:line="360" w:lineRule="auto"/>
        <w:ind w:firstLine="480" w:firstLineChars="200"/>
        <w:jc w:val="lef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竞争性谈判文件领取地点</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sz w:val="24"/>
          <w:szCs w:val="24"/>
          <w:lang w:val="en-US" w:eastAsia="zh-CN"/>
        </w:rPr>
        <w:t>供应商登录政采云平台https://www.zcygov.cn/在线申请获取采购文件（进入“项目采购”应用，在获取采购文件菜单中选择项目，申请获取采购文件）</w:t>
      </w:r>
    </w:p>
    <w:p w14:paraId="33FBBA8C">
      <w:pPr>
        <w:spacing w:line="360" w:lineRule="auto"/>
        <w:ind w:firstLine="48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lang w:eastAsia="zh-CN"/>
          <w14:textFill>
            <w14:solidFill>
              <w14:schemeClr w14:val="tx1"/>
            </w14:solidFill>
          </w14:textFill>
        </w:rPr>
        <w:t>联系</w:t>
      </w:r>
      <w:r>
        <w:rPr>
          <w:rFonts w:hint="eastAsia" w:ascii="仿宋" w:hAnsi="仿宋" w:eastAsia="仿宋" w:cs="仿宋"/>
          <w:color w:val="000000" w:themeColor="text1"/>
          <w14:textFill>
            <w14:solidFill>
              <w14:schemeClr w14:val="tx1"/>
            </w14:solidFill>
          </w14:textFill>
        </w:rPr>
        <w:t>电话：</w:t>
      </w:r>
      <w:r>
        <w:rPr>
          <w:rFonts w:hint="eastAsia" w:ascii="仿宋" w:hAnsi="仿宋" w:eastAsia="仿宋" w:cs="仿宋"/>
          <w:b w:val="0"/>
          <w:bCs/>
          <w:i w:val="0"/>
          <w:caps w:val="0"/>
          <w:color w:val="auto"/>
          <w:spacing w:val="0"/>
          <w:sz w:val="24"/>
          <w:szCs w:val="24"/>
          <w:highlight w:val="none"/>
          <w:shd w:val="clear" w:color="auto" w:fill="FFFFFF"/>
          <w:lang w:val="en-US" w:eastAsia="zh-CN"/>
        </w:rPr>
        <w:t>0903-7820626</w:t>
      </w:r>
    </w:p>
    <w:p w14:paraId="1BE3B11D">
      <w:pPr>
        <w:spacing w:line="360" w:lineRule="auto"/>
        <w:ind w:firstLine="480"/>
        <w:rPr>
          <w:rFonts w:hint="eastAsia" w:ascii="仿宋" w:hAnsi="仿宋" w:eastAsia="仿宋" w:cs="仿宋"/>
          <w:color w:val="000000" w:themeColor="text1"/>
          <w14:textFill>
            <w14:solidFill>
              <w14:schemeClr w14:val="tx1"/>
            </w14:solidFill>
          </w14:textFill>
        </w:rPr>
      </w:pPr>
    </w:p>
    <w:p w14:paraId="782F5AD6">
      <w:pPr>
        <w:spacing w:line="360" w:lineRule="auto"/>
        <w:ind w:firstLine="480"/>
        <w:rPr>
          <w:rFonts w:hint="eastAsia" w:ascii="仿宋" w:hAnsi="仿宋" w:eastAsia="仿宋" w:cs="仿宋"/>
          <w:color w:val="000000" w:themeColor="text1"/>
          <w14:textFill>
            <w14:solidFill>
              <w14:schemeClr w14:val="tx1"/>
            </w14:solidFill>
          </w14:textFill>
        </w:rPr>
      </w:pPr>
    </w:p>
    <w:p w14:paraId="6DF72155">
      <w:pPr>
        <w:pStyle w:val="2"/>
        <w:spacing w:line="360" w:lineRule="auto"/>
        <w:jc w:val="center"/>
        <w:rPr>
          <w:rFonts w:hint="eastAsia" w:ascii="仿宋" w:hAnsi="仿宋" w:eastAsia="仿宋" w:cs="仿宋"/>
          <w:color w:val="000000" w:themeColor="text1"/>
          <w:sz w:val="32"/>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bookmarkStart w:id="52" w:name="_Toc11200"/>
      <w:bookmarkStart w:id="53" w:name="_Toc31345"/>
      <w:bookmarkStart w:id="54" w:name="_Toc17796"/>
      <w:bookmarkStart w:id="55" w:name="_Toc26800"/>
      <w:r>
        <w:rPr>
          <w:rFonts w:hint="eastAsia" w:ascii="仿宋" w:hAnsi="仿宋" w:eastAsia="仿宋" w:cs="仿宋"/>
          <w:color w:val="000000" w:themeColor="text1"/>
          <w:sz w:val="36"/>
          <w:szCs w:val="36"/>
          <w14:textFill>
            <w14:solidFill>
              <w14:schemeClr w14:val="tx1"/>
            </w14:solidFill>
          </w14:textFill>
        </w:rPr>
        <w:t>第二章  报价人须知</w:t>
      </w:r>
      <w:bookmarkEnd w:id="52"/>
      <w:bookmarkEnd w:id="53"/>
      <w:bookmarkEnd w:id="54"/>
      <w:bookmarkEnd w:id="55"/>
    </w:p>
    <w:p w14:paraId="377AB12F">
      <w:pPr>
        <w:pStyle w:val="3"/>
        <w:spacing w:line="360" w:lineRule="auto"/>
        <w:jc w:val="center"/>
        <w:rPr>
          <w:rFonts w:hint="eastAsia" w:ascii="仿宋" w:hAnsi="仿宋" w:eastAsia="仿宋" w:cs="仿宋"/>
          <w:color w:val="000000" w:themeColor="text1"/>
          <w:sz w:val="28"/>
          <w:szCs w:val="28"/>
          <w14:textFill>
            <w14:solidFill>
              <w14:schemeClr w14:val="tx1"/>
            </w14:solidFill>
          </w14:textFill>
        </w:rPr>
      </w:pPr>
      <w:bookmarkStart w:id="56" w:name="_Toc7037"/>
      <w:bookmarkStart w:id="57" w:name="_Toc24673"/>
      <w:r>
        <w:rPr>
          <w:rFonts w:hint="eastAsia" w:ascii="仿宋" w:hAnsi="仿宋" w:eastAsia="仿宋" w:cs="仿宋"/>
          <w:color w:val="000000" w:themeColor="text1"/>
          <w:sz w:val="28"/>
          <w:szCs w:val="28"/>
          <w14:textFill>
            <w14:solidFill>
              <w14:schemeClr w14:val="tx1"/>
            </w14:solidFill>
          </w14:textFill>
        </w:rPr>
        <w:t>一、总  则</w:t>
      </w:r>
      <w:bookmarkEnd w:id="56"/>
      <w:bookmarkEnd w:id="57"/>
    </w:p>
    <w:p w14:paraId="13A20247">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1、适用范围</w:t>
      </w:r>
    </w:p>
    <w:p w14:paraId="11EC9460">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1.1</w:t>
      </w:r>
      <w:r>
        <w:rPr>
          <w:rFonts w:hint="eastAsia" w:ascii="仿宋" w:hAnsi="仿宋" w:eastAsia="仿宋" w:cs="仿宋"/>
          <w:color w:val="000000" w:themeColor="text1"/>
          <w14:textFill>
            <w14:solidFill>
              <w14:schemeClr w14:val="tx1"/>
            </w14:solidFill>
          </w14:textFill>
        </w:rPr>
        <w:t xml:space="preserve"> 本谈判文件仅适用于本次采购项目货物供应、劳务服务及其它。</w:t>
      </w:r>
    </w:p>
    <w:p w14:paraId="54159BA3">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2、合格的报价人</w:t>
      </w:r>
    </w:p>
    <w:p w14:paraId="59798D59">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2.1</w:t>
      </w:r>
      <w:r>
        <w:rPr>
          <w:rFonts w:hint="eastAsia" w:ascii="仿宋" w:hAnsi="仿宋" w:eastAsia="仿宋" w:cs="仿宋"/>
          <w:bCs/>
          <w:color w:val="000000" w:themeColor="text1"/>
          <w14:textFill>
            <w14:solidFill>
              <w14:schemeClr w14:val="tx1"/>
            </w14:solidFill>
          </w14:textFill>
        </w:rPr>
        <w:t>报价人</w:t>
      </w:r>
      <w:r>
        <w:rPr>
          <w:rFonts w:hint="eastAsia" w:ascii="仿宋" w:hAnsi="仿宋" w:eastAsia="仿宋" w:cs="仿宋"/>
          <w:color w:val="000000" w:themeColor="text1"/>
          <w14:textFill>
            <w14:solidFill>
              <w14:schemeClr w14:val="tx1"/>
            </w14:solidFill>
          </w14:textFill>
        </w:rPr>
        <w:t>资格要求：</w:t>
      </w:r>
    </w:p>
    <w:p w14:paraId="4BD922F1">
      <w:pPr>
        <w:spacing w:line="360" w:lineRule="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lang w:val="en-US" w:eastAsia="zh-CN"/>
          <w14:textFill>
            <w14:solidFill>
              <w14:schemeClr w14:val="tx1"/>
            </w14:solidFill>
          </w14:textFill>
        </w:rPr>
        <w:t>1.满足《中华人民共和国政府采购法》第二十二条规定；</w:t>
      </w:r>
    </w:p>
    <w:p w14:paraId="5D6A5507">
      <w:pPr>
        <w:spacing w:line="360" w:lineRule="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lang w:val="en-US" w:eastAsia="zh-CN"/>
          <w14:textFill>
            <w14:solidFill>
              <w14:schemeClr w14:val="tx1"/>
            </w14:solidFill>
          </w14:textFill>
        </w:rPr>
        <w:t>2.落实政府采购政策需满足的资格要求：</w:t>
      </w:r>
    </w:p>
    <w:p w14:paraId="2C0851BD">
      <w:pPr>
        <w:spacing w:line="360" w:lineRule="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lang w:val="en-US" w:eastAsia="zh-CN"/>
          <w14:textFill>
            <w14:solidFill>
              <w14:schemeClr w14:val="tx1"/>
            </w14:solidFill>
          </w14:textFill>
        </w:rPr>
        <w:t>（1）根据财政部、工业和信息化部关于印发《政府采购促进中小企业发展管理办法》的通知(财库[2020]46号)；</w:t>
      </w:r>
    </w:p>
    <w:p w14:paraId="36D58F46">
      <w:pPr>
        <w:spacing w:line="360" w:lineRule="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lang w:val="en-US" w:eastAsia="zh-CN"/>
          <w14:textFill>
            <w14:solidFill>
              <w14:schemeClr w14:val="tx1"/>
            </w14:solidFill>
          </w14:textFill>
        </w:rPr>
        <w:t xml:space="preserve">（2）本项目专门面向中小企业(含监狱企业、残疾人福利单位)采购； </w:t>
      </w:r>
    </w:p>
    <w:p w14:paraId="5ECE2D0D">
      <w:pPr>
        <w:spacing w:line="360" w:lineRule="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lang w:val="en-US" w:eastAsia="zh-CN"/>
          <w14:textFill>
            <w14:solidFill>
              <w14:schemeClr w14:val="tx1"/>
            </w14:solidFill>
          </w14:textFill>
        </w:rPr>
        <w:t>（3）具有有效经年检合格的“三证合一”营业执照；</w:t>
      </w:r>
    </w:p>
    <w:p w14:paraId="02896D4B">
      <w:pPr>
        <w:spacing w:line="360" w:lineRule="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lang w:val="en-US" w:eastAsia="zh-CN"/>
          <w14:textFill>
            <w14:solidFill>
              <w14:schemeClr w14:val="tx1"/>
            </w14:solidFill>
          </w14:textFill>
        </w:rPr>
        <w:t>（4）法定代表人开标应附《法定代表人身份证明书》及身份证复印件，委托代理人开标应附《法定代表人授权委托书》及被委托人身份证复印件；</w:t>
      </w:r>
    </w:p>
    <w:p w14:paraId="4406F526">
      <w:pPr>
        <w:spacing w:line="360" w:lineRule="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lang w:val="en-US" w:eastAsia="zh-CN"/>
          <w14:textFill>
            <w14:solidFill>
              <w14:schemeClr w14:val="tx1"/>
            </w14:solidFill>
          </w14:textFill>
        </w:rPr>
        <w:t>（5）提供本单位缴纳的近三个月（近三个月是指2024年04月-2024年06月）社保缴纳证明（社保缴费凭证，新成立不足三个月的公司以实际发生的为准）；</w:t>
      </w:r>
    </w:p>
    <w:p w14:paraId="5B834EBB">
      <w:pPr>
        <w:spacing w:line="360" w:lineRule="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lang w:val="en-US" w:eastAsia="zh-CN"/>
          <w14:textFill>
            <w14:solidFill>
              <w14:schemeClr w14:val="tx1"/>
            </w14:solidFill>
          </w14:textFill>
        </w:rPr>
        <w:t>（6）投标人需提供2023年度第三方审计机构出具的财务审计报告(2024年新成立公司可不提供）；</w:t>
      </w:r>
    </w:p>
    <w:p w14:paraId="14DEAF0A">
      <w:pPr>
        <w:spacing w:line="360" w:lineRule="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lang w:val="en-US" w:eastAsia="zh-CN"/>
          <w14:textFill>
            <w14:solidFill>
              <w14:schemeClr w14:val="tx1"/>
            </w14:solidFill>
          </w14:textFill>
        </w:rPr>
        <w:t>（7）提供税务部门出具近三个月（近三个月是指2024年04月-2024年06月）依法缴纳税收的完税证明（需含增值税、印花税等税种；如当月无需缴税需提供税务机关出具的无欠税证明），新成立公司按实际发生提供税务机关出具的无欠税证明；</w:t>
      </w:r>
    </w:p>
    <w:p w14:paraId="2463C9AD">
      <w:pPr>
        <w:spacing w:line="360" w:lineRule="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lang w:val="en-US" w:eastAsia="zh-CN"/>
          <w14:textFill>
            <w14:solidFill>
              <w14:schemeClr w14:val="tx1"/>
            </w14:solidFill>
          </w14:textFill>
        </w:rPr>
        <w:t>（8）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p>
    <w:p w14:paraId="63DC2B0F">
      <w:pPr>
        <w:spacing w:line="360" w:lineRule="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lang w:val="en-US" w:eastAsia="zh-CN"/>
          <w14:textFill>
            <w14:solidFill>
              <w14:schemeClr w14:val="tx1"/>
            </w14:solidFill>
          </w14:textFill>
        </w:rPr>
        <w:t>（9）企业负责人为同一人或者存在直接控股、管理关系的不同供应商，不得参加同一合同项下的政府采购活动。否则，皆取消投标资格；</w:t>
      </w:r>
    </w:p>
    <w:p w14:paraId="574AB8F7">
      <w:pPr>
        <w:spacing w:line="360" w:lineRule="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lang w:val="en-US" w:eastAsia="zh-CN"/>
          <w14:textFill>
            <w14:solidFill>
              <w14:schemeClr w14:val="tx1"/>
            </w14:solidFill>
          </w14:textFill>
        </w:rPr>
        <w:t>（10）本项目不接受联合体投标。</w:t>
      </w:r>
    </w:p>
    <w:p w14:paraId="1AE34CF6">
      <w:pPr>
        <w:spacing w:line="360" w:lineRule="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lang w:val="en-US" w:eastAsia="zh-CN"/>
          <w14:textFill>
            <w14:solidFill>
              <w14:schemeClr w14:val="tx1"/>
            </w14:solidFill>
          </w14:textFill>
        </w:rPr>
        <w:t>3．本项目的特定资格要求：无</w:t>
      </w:r>
    </w:p>
    <w:p w14:paraId="42679096">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2.2 </w:t>
      </w:r>
      <w:r>
        <w:rPr>
          <w:rFonts w:hint="eastAsia" w:ascii="仿宋" w:hAnsi="仿宋" w:eastAsia="仿宋" w:cs="仿宋"/>
          <w:color w:val="000000" w:themeColor="text1"/>
          <w14:textFill>
            <w14:solidFill>
              <w14:schemeClr w14:val="tx1"/>
            </w14:solidFill>
          </w14:textFill>
        </w:rPr>
        <w:t>报价人在本次竞争性谈判中，必须遵守《中华人民共和国政府采购法》的规定。</w:t>
      </w:r>
    </w:p>
    <w:p w14:paraId="520101DC">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3、定义</w:t>
      </w:r>
    </w:p>
    <w:p w14:paraId="53590634">
      <w:pPr>
        <w:widowControl/>
        <w:shd w:val="clear" w:color="050000" w:fill="FFFFFF"/>
        <w:spacing w:line="440" w:lineRule="exact"/>
        <w:jc w:val="left"/>
        <w:rPr>
          <w:rFonts w:hint="eastAsia" w:ascii="仿宋" w:hAnsi="仿宋" w:eastAsia="仿宋" w:cs="仿宋"/>
          <w:bCs/>
          <w:color w:val="000000" w:themeColor="text1"/>
          <w:lang w:eastAsia="zh-CN"/>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3.1</w:t>
      </w:r>
      <w:r>
        <w:rPr>
          <w:rFonts w:hint="eastAsia" w:ascii="仿宋" w:hAnsi="仿宋" w:eastAsia="仿宋" w:cs="仿宋"/>
          <w:color w:val="000000" w:themeColor="text1"/>
          <w14:textFill>
            <w14:solidFill>
              <w14:schemeClr w14:val="tx1"/>
            </w14:solidFill>
          </w14:textFill>
        </w:rPr>
        <w:t xml:space="preserve"> “采购人”为</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b w:val="0"/>
          <w:color w:val="auto"/>
          <w:kern w:val="2"/>
          <w:sz w:val="24"/>
          <w:szCs w:val="24"/>
          <w:highlight w:val="none"/>
          <w:lang w:val="en-US" w:eastAsia="zh-CN" w:bidi="ar-SA"/>
        </w:rPr>
        <w:t>于田县动物疫病控制与诊断中心</w:t>
      </w:r>
    </w:p>
    <w:p w14:paraId="100F85D0">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3.2</w:t>
      </w:r>
      <w:r>
        <w:rPr>
          <w:rFonts w:hint="eastAsia" w:ascii="仿宋" w:hAnsi="仿宋" w:eastAsia="仿宋" w:cs="仿宋"/>
          <w:color w:val="000000" w:themeColor="text1"/>
          <w14:textFill>
            <w14:solidFill>
              <w14:schemeClr w14:val="tx1"/>
            </w14:solidFill>
          </w14:textFill>
        </w:rPr>
        <w:t xml:space="preserve"> “合格报价人”系指报名合格、购买了谈判文件、提交了谈判响应文件的报价人，中标后即为中标人，签订合同后即为卖方</w:t>
      </w:r>
    </w:p>
    <w:p w14:paraId="45BD0560">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3.3</w:t>
      </w:r>
      <w:r>
        <w:rPr>
          <w:rFonts w:hint="eastAsia" w:ascii="仿宋" w:hAnsi="仿宋" w:eastAsia="仿宋" w:cs="仿宋"/>
          <w:color w:val="000000" w:themeColor="text1"/>
          <w14:textFill>
            <w14:solidFill>
              <w14:schemeClr w14:val="tx1"/>
            </w14:solidFill>
          </w14:textFill>
        </w:rPr>
        <w:t xml:space="preserve"> “代理机构”为</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b w:val="0"/>
          <w:color w:val="auto"/>
          <w:kern w:val="2"/>
          <w:sz w:val="24"/>
          <w:szCs w:val="24"/>
          <w:highlight w:val="none"/>
          <w:lang w:val="en-US" w:eastAsia="zh-CN" w:bidi="ar-SA"/>
        </w:rPr>
        <w:t>新疆庆信达项目管理有限公司</w:t>
      </w:r>
    </w:p>
    <w:p w14:paraId="71803BB2">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3.4</w:t>
      </w:r>
      <w:r>
        <w:rPr>
          <w:rFonts w:hint="eastAsia" w:ascii="仿宋" w:hAnsi="仿宋" w:eastAsia="仿宋" w:cs="仿宋"/>
          <w:color w:val="000000" w:themeColor="text1"/>
          <w14:textFill>
            <w14:solidFill>
              <w14:schemeClr w14:val="tx1"/>
            </w14:solidFill>
          </w14:textFill>
        </w:rPr>
        <w:t xml:space="preserve"> “货物”系指卖方按合同要求，须向买方提供的一切产品及其他技术资料和材料。</w:t>
      </w:r>
    </w:p>
    <w:p w14:paraId="7B01B10F">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3.5</w:t>
      </w:r>
      <w:r>
        <w:rPr>
          <w:rFonts w:hint="eastAsia" w:ascii="仿宋" w:hAnsi="仿宋" w:eastAsia="仿宋" w:cs="仿宋"/>
          <w:color w:val="000000" w:themeColor="text1"/>
          <w14:textFill>
            <w14:solidFill>
              <w14:schemeClr w14:val="tx1"/>
            </w14:solidFill>
          </w14:textFill>
        </w:rPr>
        <w:t xml:space="preserve"> “服务”系指按合同规定卖方须承担的货物供应、服务及售后服务等其他类似的义务。</w:t>
      </w:r>
    </w:p>
    <w:p w14:paraId="1B3DDF04">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3.6</w:t>
      </w:r>
      <w:r>
        <w:rPr>
          <w:rFonts w:hint="eastAsia" w:ascii="仿宋" w:hAnsi="仿宋" w:eastAsia="仿宋" w:cs="仿宋"/>
          <w:color w:val="000000" w:themeColor="text1"/>
          <w14:textFill>
            <w14:solidFill>
              <w14:schemeClr w14:val="tx1"/>
            </w14:solidFill>
          </w14:textFill>
        </w:rPr>
        <w:t xml:space="preserve"> “卖方”系指提供合同货物和服务的报价人。</w:t>
      </w:r>
    </w:p>
    <w:p w14:paraId="1E573FCC">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3.7</w:t>
      </w:r>
      <w:r>
        <w:rPr>
          <w:rFonts w:hint="eastAsia" w:ascii="仿宋" w:hAnsi="仿宋" w:eastAsia="仿宋" w:cs="仿宋"/>
          <w:color w:val="000000" w:themeColor="text1"/>
          <w14:textFill>
            <w14:solidFill>
              <w14:schemeClr w14:val="tx1"/>
            </w14:solidFill>
          </w14:textFill>
        </w:rPr>
        <w:t xml:space="preserve"> “买方”系指购买货物的单位。</w:t>
      </w:r>
    </w:p>
    <w:p w14:paraId="2A0D599C">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4、谈判费用</w:t>
      </w:r>
    </w:p>
    <w:p w14:paraId="073F1A57">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4.1</w:t>
      </w:r>
      <w:r>
        <w:rPr>
          <w:rFonts w:hint="eastAsia" w:ascii="仿宋" w:hAnsi="仿宋" w:eastAsia="仿宋" w:cs="仿宋"/>
          <w:color w:val="000000" w:themeColor="text1"/>
          <w14:textFill>
            <w14:solidFill>
              <w14:schemeClr w14:val="tx1"/>
            </w14:solidFill>
          </w14:textFill>
        </w:rPr>
        <w:t xml:space="preserve"> 无论本次结果如何，报价人须自行承担所有与参加谈判有关的全部费用。</w:t>
      </w:r>
    </w:p>
    <w:p w14:paraId="606F9205">
      <w:pPr>
        <w:pStyle w:val="3"/>
        <w:spacing w:line="360" w:lineRule="auto"/>
        <w:ind w:firstLine="3626" w:firstLineChars="1290"/>
        <w:rPr>
          <w:rFonts w:hint="eastAsia" w:ascii="仿宋" w:hAnsi="仿宋" w:eastAsia="仿宋" w:cs="仿宋"/>
          <w:color w:val="000000" w:themeColor="text1"/>
          <w:sz w:val="28"/>
          <w14:textFill>
            <w14:solidFill>
              <w14:schemeClr w14:val="tx1"/>
            </w14:solidFill>
          </w14:textFill>
        </w:rPr>
      </w:pPr>
      <w:bookmarkStart w:id="58" w:name="_Toc26900"/>
      <w:bookmarkStart w:id="59" w:name="_Toc26514"/>
      <w:r>
        <w:rPr>
          <w:rFonts w:hint="eastAsia" w:ascii="仿宋" w:hAnsi="仿宋" w:eastAsia="仿宋" w:cs="仿宋"/>
          <w:color w:val="000000" w:themeColor="text1"/>
          <w:sz w:val="28"/>
          <w14:textFill>
            <w14:solidFill>
              <w14:schemeClr w14:val="tx1"/>
            </w14:solidFill>
          </w14:textFill>
        </w:rPr>
        <w:t>二、竞争性谈判文件</w:t>
      </w:r>
      <w:bookmarkEnd w:id="58"/>
      <w:bookmarkEnd w:id="59"/>
    </w:p>
    <w:p w14:paraId="2A5A6766">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5、竞争性谈判文件</w:t>
      </w:r>
    </w:p>
    <w:p w14:paraId="54C666B3">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5.1 </w:t>
      </w:r>
      <w:r>
        <w:rPr>
          <w:rFonts w:hint="eastAsia" w:ascii="仿宋" w:hAnsi="仿宋" w:eastAsia="仿宋" w:cs="仿宋"/>
          <w:color w:val="000000" w:themeColor="text1"/>
          <w14:textFill>
            <w14:solidFill>
              <w14:schemeClr w14:val="tx1"/>
            </w14:solidFill>
          </w14:textFill>
        </w:rPr>
        <w:t>竞争性谈判文件用以阐明所的内容，谈判程序及合同条款，包括：</w:t>
      </w:r>
    </w:p>
    <w:p w14:paraId="56B565BC">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5.1.1谈判说明；</w:t>
      </w:r>
    </w:p>
    <w:p w14:paraId="1FAAA187">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5.1.2 报价人须知；</w:t>
      </w:r>
    </w:p>
    <w:p w14:paraId="0F64F05D">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5.1.3 技术规格要求；</w:t>
      </w:r>
    </w:p>
    <w:p w14:paraId="18B98800">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5.1.4 合同条款；</w:t>
      </w:r>
    </w:p>
    <w:p w14:paraId="2F12AAA3">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5.1.5 特殊条款；</w:t>
      </w:r>
    </w:p>
    <w:p w14:paraId="4E0D5987">
      <w:pPr>
        <w:spacing w:line="360" w:lineRule="auto"/>
        <w:rPr>
          <w:rFonts w:hint="eastAsia" w:ascii="仿宋" w:hAnsi="仿宋" w:eastAsia="仿宋" w:cs="仿宋"/>
          <w:color w:val="auto"/>
        </w:rPr>
      </w:pPr>
      <w:r>
        <w:rPr>
          <w:rFonts w:hint="eastAsia" w:ascii="仿宋" w:hAnsi="仿宋" w:eastAsia="仿宋" w:cs="仿宋"/>
          <w:color w:val="auto"/>
        </w:rPr>
        <w:t>附件：</w:t>
      </w:r>
    </w:p>
    <w:p w14:paraId="06FD3BB9">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（一）投 标 函</w:t>
      </w:r>
    </w:p>
    <w:p w14:paraId="01066436">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（二）投标文件真实性和不存在限制投标情形的声明</w:t>
      </w:r>
    </w:p>
    <w:p w14:paraId="7F64A28F">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（三）法定代表人身份证明及授权委托书</w:t>
      </w:r>
    </w:p>
    <w:p w14:paraId="52FF7081">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（四）投标保证金缴纳凭证</w:t>
      </w:r>
    </w:p>
    <w:p w14:paraId="3B42E094">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（五）开标一览表及报价明细表</w:t>
      </w:r>
    </w:p>
    <w:p w14:paraId="217649B8">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（六）投标人的资格审查材料</w:t>
      </w:r>
    </w:p>
    <w:p w14:paraId="51C16FC4">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（七）供应商认为有必要提供的声明及文件资料</w:t>
      </w:r>
    </w:p>
    <w:p w14:paraId="5731C672">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（八）售后服务承诺书（自行编写）</w:t>
      </w:r>
    </w:p>
    <w:p w14:paraId="65F43613">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（九）商务条款偏离说明表</w:t>
      </w:r>
    </w:p>
    <w:p w14:paraId="438DCCDA">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（十）供应商自行编写的技术文件</w:t>
      </w:r>
    </w:p>
    <w:p w14:paraId="0CAE2F19">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（十一）政策适用性说明</w:t>
      </w:r>
    </w:p>
    <w:p w14:paraId="28411060">
      <w:pPr>
        <w:pStyle w:val="19"/>
        <w:tabs>
          <w:tab w:val="right" w:leader="middleDot" w:pos="9752"/>
        </w:tabs>
        <w:spacing w:line="360" w:lineRule="auto"/>
        <w:rPr>
          <w:rFonts w:hint="eastAsia" w:ascii="仿宋" w:hAnsi="仿宋" w:eastAsia="仿宋" w:cs="仿宋"/>
          <w:b w:val="0"/>
          <w:bCs w:val="0"/>
          <w:color w:val="auto"/>
        </w:rPr>
      </w:pPr>
      <w:r>
        <w:rPr>
          <w:rFonts w:hint="eastAsia" w:ascii="仿宋" w:hAnsi="仿宋" w:eastAsia="仿宋" w:cs="仿宋"/>
          <w:b w:val="0"/>
          <w:bCs w:val="0"/>
          <w:color w:val="auto"/>
          <w:lang w:val="en-US" w:eastAsia="zh-CN"/>
        </w:rPr>
        <w:t>（十二）投标人提交的其它资料</w:t>
      </w:r>
    </w:p>
    <w:p w14:paraId="693BBCEE">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5.2</w:t>
      </w:r>
      <w:r>
        <w:rPr>
          <w:rFonts w:hint="eastAsia" w:ascii="仿宋" w:hAnsi="仿宋" w:eastAsia="仿宋" w:cs="仿宋"/>
          <w:color w:val="000000" w:themeColor="text1"/>
          <w14:textFill>
            <w14:solidFill>
              <w14:schemeClr w14:val="tx1"/>
            </w14:solidFill>
          </w14:textFill>
        </w:rPr>
        <w:t xml:space="preserve"> 报价人应仔细阅读谈判文件中所有内容。代理机构将拒绝未按照谈判文件的要求提供全部资料或提交的谈判响应文件未对谈判文件做出实质性响应的报价。</w:t>
      </w:r>
    </w:p>
    <w:p w14:paraId="653CDBB1">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6、谈判文件的澄清</w:t>
      </w:r>
    </w:p>
    <w:p w14:paraId="3F9F8882">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6.1</w:t>
      </w:r>
      <w:r>
        <w:rPr>
          <w:rFonts w:hint="eastAsia" w:ascii="仿宋" w:hAnsi="仿宋" w:eastAsia="仿宋" w:cs="仿宋"/>
          <w:color w:val="000000" w:themeColor="text1"/>
          <w14:textFill>
            <w14:solidFill>
              <w14:schemeClr w14:val="tx1"/>
            </w14:solidFill>
          </w14:textFill>
        </w:rPr>
        <w:t xml:space="preserve"> 投标企业下载竞争性谈判文件后请仔细阅读，如对竞争性谈判文件内容有质疑，投标人应自收到采购文件之日（发售截止日之后收到采购文件的，以发售截止日为准）或者采购文件公告期限届满之日（公告发布后的第3个工作日）起5个工作日内按竞争性谈判文件中载明的邮箱：</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lang w:val="en-US" w:eastAsia="zh-CN"/>
          <w14:textFill>
            <w14:solidFill>
              <w14:schemeClr w14:val="tx1"/>
            </w14:solidFill>
          </w14:textFill>
        </w:rPr>
        <w:t>3521573009@qq.com</w:t>
      </w:r>
      <w:r>
        <w:rPr>
          <w:rFonts w:hint="eastAsia" w:ascii="仿宋" w:hAnsi="仿宋" w:eastAsia="仿宋" w:cs="仿宋"/>
          <w:color w:val="000000" w:themeColor="text1"/>
          <w14:textFill>
            <w14:solidFill>
              <w14:schemeClr w14:val="tx1"/>
            </w14:solidFill>
          </w14:textFill>
        </w:rPr>
        <w:t>地址，以书面形式、应加盖公章通知招标人。招标人认为必要时，将（澄清）修改后的公告发布在新疆政府采购网，敬请投标企业及时关注。在规定期限内投标企业未提出质疑的视为投标企业默认竞争性谈判文件不存在质疑的相关问题。超过竞争性谈判文件质疑时间将不再接受投标企业所提出的质疑。</w:t>
      </w:r>
      <w:r>
        <w:rPr>
          <w:rFonts w:hint="eastAsia" w:ascii="仿宋" w:hAnsi="仿宋" w:eastAsia="仿宋" w:cs="仿宋"/>
          <w:color w:val="000000" w:themeColor="text1"/>
          <w14:textFill>
            <w14:solidFill>
              <w14:schemeClr w14:val="tx1"/>
            </w14:solidFill>
          </w14:textFill>
        </w:rPr>
        <w:fldChar w:fldCharType="end"/>
      </w:r>
    </w:p>
    <w:p w14:paraId="10D93FDC">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7、谈判文件的修改</w:t>
      </w:r>
    </w:p>
    <w:p w14:paraId="0070FF6E">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7.1</w:t>
      </w:r>
      <w:r>
        <w:rPr>
          <w:rFonts w:hint="eastAsia" w:ascii="仿宋" w:hAnsi="仿宋" w:eastAsia="仿宋" w:cs="仿宋"/>
          <w:color w:val="000000" w:themeColor="text1"/>
          <w14:textFill>
            <w14:solidFill>
              <w14:schemeClr w14:val="tx1"/>
            </w14:solidFill>
          </w14:textFill>
        </w:rPr>
        <w:t xml:space="preserve"> 在开标时间</w:t>
      </w:r>
      <w:r>
        <w:rPr>
          <w:rFonts w:hint="eastAsia" w:ascii="仿宋" w:hAnsi="仿宋" w:eastAsia="仿宋" w:cs="仿宋"/>
          <w:color w:val="000000" w:themeColor="text1"/>
          <w:u w:val="single"/>
          <w:lang w:val="en-US" w:eastAsia="zh-CN"/>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24</w:t>
      </w:r>
      <w:r>
        <w:rPr>
          <w:rFonts w:hint="eastAsia" w:ascii="仿宋" w:hAnsi="仿宋" w:eastAsia="仿宋" w:cs="仿宋"/>
          <w:color w:val="000000" w:themeColor="text1"/>
          <w:u w:val="single"/>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小时以前，采购人都可能以《文件补充》的方式修改竞争性谈判文件文件，代理公司将于开标前</w:t>
      </w:r>
      <w:r>
        <w:rPr>
          <w:rFonts w:hint="eastAsia" w:ascii="仿宋" w:hAnsi="仿宋" w:eastAsia="仿宋" w:cs="仿宋"/>
          <w:color w:val="000000" w:themeColor="text1"/>
          <w:u w:val="single"/>
          <w:lang w:val="en-US" w:eastAsia="zh-CN"/>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2</w:t>
      </w:r>
      <w:r>
        <w:rPr>
          <w:rFonts w:hint="eastAsia" w:ascii="仿宋" w:hAnsi="仿宋" w:eastAsia="仿宋" w:cs="仿宋"/>
          <w:color w:val="000000" w:themeColor="text1"/>
          <w:u w:val="single"/>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天在本次招标公告刊登的媒体（新疆政府采购网）上予以公布，该补充或修改的内容为竞争性谈判文件文件的组成部分；补充或修改不足2天的，应顺延投标截至时间。</w:t>
      </w:r>
    </w:p>
    <w:p w14:paraId="3DC06E15">
      <w:pPr>
        <w:spacing w:line="360" w:lineRule="auto"/>
        <w:rPr>
          <w:rFonts w:hint="eastAsia" w:ascii="仿宋" w:hAnsi="仿宋" w:eastAsia="仿宋" w:cs="仿宋"/>
          <w:snapToGrid w:val="0"/>
          <w:color w:val="000000" w:themeColor="text1"/>
          <w:kern w:val="0"/>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7.2</w:t>
      </w:r>
      <w:r>
        <w:rPr>
          <w:rFonts w:hint="eastAsia" w:ascii="仿宋" w:hAnsi="仿宋" w:eastAsia="仿宋" w:cs="仿宋"/>
          <w:color w:val="000000" w:themeColor="text1"/>
          <w14:textFill>
            <w14:solidFill>
              <w14:schemeClr w14:val="tx1"/>
            </w14:solidFill>
          </w14:textFill>
        </w:rPr>
        <w:t xml:space="preserve"> 《竞争性谈判文件补充》作为竞争性谈判文件的组成部分，对采购人具有同等约束力。如果竞争性谈判文件补充内容与此竞争性谈判文件补充发出之前的竞争性谈判文件</w:t>
      </w:r>
      <w:r>
        <w:rPr>
          <w:rFonts w:hint="eastAsia" w:ascii="仿宋" w:hAnsi="仿宋" w:eastAsia="仿宋" w:cs="仿宋"/>
          <w:snapToGrid w:val="0"/>
          <w:color w:val="000000" w:themeColor="text1"/>
          <w:kern w:val="0"/>
          <w14:textFill>
            <w14:solidFill>
              <w14:schemeClr w14:val="tx1"/>
            </w14:solidFill>
          </w14:textFill>
        </w:rPr>
        <w:t>等书面材料中相关内容相冲突，请投标人执行</w:t>
      </w:r>
      <w:r>
        <w:rPr>
          <w:rFonts w:hint="eastAsia" w:ascii="仿宋" w:hAnsi="仿宋" w:eastAsia="仿宋" w:cs="仿宋"/>
          <w:color w:val="000000" w:themeColor="text1"/>
          <w14:textFill>
            <w14:solidFill>
              <w14:schemeClr w14:val="tx1"/>
            </w14:solidFill>
          </w14:textFill>
        </w:rPr>
        <w:t>竞争性谈判文件</w:t>
      </w:r>
      <w:r>
        <w:rPr>
          <w:rFonts w:hint="eastAsia" w:ascii="仿宋" w:hAnsi="仿宋" w:eastAsia="仿宋" w:cs="仿宋"/>
          <w:snapToGrid w:val="0"/>
          <w:color w:val="000000" w:themeColor="text1"/>
          <w:kern w:val="0"/>
          <w14:textFill>
            <w14:solidFill>
              <w14:schemeClr w14:val="tx1"/>
            </w14:solidFill>
          </w14:textFill>
        </w:rPr>
        <w:t>补充的相关内容，先前发出的文件等书面材料中相关内容自动废止。</w:t>
      </w:r>
    </w:p>
    <w:p w14:paraId="40FFAA87">
      <w:pPr>
        <w:spacing w:line="360" w:lineRule="auto"/>
        <w:rPr>
          <w:rFonts w:hint="eastAsia" w:ascii="仿宋" w:hAnsi="仿宋" w:eastAsia="仿宋" w:cs="仿宋"/>
          <w:snapToGrid w:val="0"/>
          <w:color w:val="000000" w:themeColor="text1"/>
          <w:kern w:val="0"/>
          <w14:textFill>
            <w14:solidFill>
              <w14:schemeClr w14:val="tx1"/>
            </w14:solidFill>
          </w14:textFill>
        </w:rPr>
      </w:pPr>
      <w:r>
        <w:rPr>
          <w:rFonts w:hint="eastAsia" w:ascii="仿宋" w:hAnsi="仿宋" w:eastAsia="仿宋" w:cs="仿宋"/>
          <w:b/>
          <w:snapToGrid w:val="0"/>
          <w:color w:val="000000" w:themeColor="text1"/>
          <w:kern w:val="0"/>
          <w14:textFill>
            <w14:solidFill>
              <w14:schemeClr w14:val="tx1"/>
            </w14:solidFill>
          </w14:textFill>
        </w:rPr>
        <w:t>7.3</w:t>
      </w:r>
      <w:r>
        <w:rPr>
          <w:rFonts w:hint="eastAsia" w:ascii="仿宋" w:hAnsi="仿宋" w:eastAsia="仿宋" w:cs="仿宋"/>
          <w:snapToGrid w:val="0"/>
          <w:color w:val="000000" w:themeColor="text1"/>
          <w:kern w:val="0"/>
          <w14:textFill>
            <w14:solidFill>
              <w14:schemeClr w14:val="tx1"/>
            </w14:solidFill>
          </w14:textFill>
        </w:rPr>
        <w:t xml:space="preserve"> 为使投标人在编制谈判响应文件时把《文件补充》内容考虑进去，采购人可以相应延长谈判截止日期，具体时间将在《文件补充》中写明。</w:t>
      </w:r>
    </w:p>
    <w:p w14:paraId="3D4BAA71">
      <w:pPr>
        <w:pStyle w:val="6"/>
        <w:spacing w:line="360" w:lineRule="auto"/>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snapToGrid w:val="0"/>
          <w:color w:val="000000" w:themeColor="text1"/>
          <w:kern w:val="0"/>
          <w14:textFill>
            <w14:solidFill>
              <w14:schemeClr w14:val="tx1"/>
            </w14:solidFill>
          </w14:textFill>
        </w:rPr>
        <w:t xml:space="preserve">7.4 </w:t>
      </w:r>
      <w:r>
        <w:rPr>
          <w:rFonts w:hint="eastAsia" w:ascii="仿宋" w:hAnsi="仿宋" w:eastAsia="仿宋" w:cs="仿宋"/>
          <w:color w:val="000000" w:themeColor="text1"/>
          <w14:textFill>
            <w14:solidFill>
              <w14:schemeClr w14:val="tx1"/>
            </w14:solidFill>
          </w14:textFill>
        </w:rPr>
        <w:t>对于投标人澄清要求有必要时，或者竞争性谈判文件的修改补充文件，招标机构均将在本次竞争性谈判公告刊登的媒体（新疆政府采购网）</w:t>
      </w:r>
      <w:r>
        <w:rPr>
          <w:rFonts w:hint="eastAsia" w:ascii="仿宋" w:hAnsi="仿宋" w:eastAsia="仿宋" w:cs="仿宋"/>
          <w:color w:val="000000" w:themeColor="text1"/>
          <w:lang w:val="en-US" w:eastAsia="zh-CN"/>
          <w14:textFill>
            <w14:solidFill>
              <w14:schemeClr w14:val="tx1"/>
            </w14:solidFill>
          </w14:textFill>
        </w:rPr>
        <w:t>上</w:t>
      </w:r>
      <w:r>
        <w:rPr>
          <w:rFonts w:hint="eastAsia" w:ascii="仿宋" w:hAnsi="仿宋" w:eastAsia="仿宋" w:cs="仿宋"/>
          <w:color w:val="000000" w:themeColor="text1"/>
          <w14:textFill>
            <w14:solidFill>
              <w14:schemeClr w14:val="tx1"/>
            </w14:solidFill>
          </w14:textFill>
        </w:rPr>
        <w:t>予以公布。</w:t>
      </w:r>
    </w:p>
    <w:p w14:paraId="5E110592">
      <w:pPr>
        <w:pStyle w:val="6"/>
        <w:spacing w:line="360" w:lineRule="auto"/>
        <w:ind w:firstLine="0" w:firstLineChars="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请各投标人注意！</w:t>
      </w:r>
    </w:p>
    <w:p w14:paraId="5A5E9EE9">
      <w:pPr>
        <w:pStyle w:val="3"/>
        <w:spacing w:line="360" w:lineRule="auto"/>
        <w:ind w:firstLine="3204" w:firstLineChars="1140"/>
        <w:rPr>
          <w:rFonts w:hint="eastAsia" w:ascii="仿宋" w:hAnsi="仿宋" w:eastAsia="仿宋" w:cs="仿宋"/>
          <w:snapToGrid w:val="0"/>
          <w:color w:val="000000" w:themeColor="text1"/>
          <w:kern w:val="0"/>
          <w:sz w:val="28"/>
          <w14:textFill>
            <w14:solidFill>
              <w14:schemeClr w14:val="tx1"/>
            </w14:solidFill>
          </w14:textFill>
        </w:rPr>
      </w:pPr>
      <w:bookmarkStart w:id="60" w:name="_Toc9357"/>
      <w:bookmarkStart w:id="61" w:name="_Toc15024"/>
      <w:r>
        <w:rPr>
          <w:rFonts w:hint="eastAsia" w:ascii="仿宋" w:hAnsi="仿宋" w:eastAsia="仿宋" w:cs="仿宋"/>
          <w:snapToGrid w:val="0"/>
          <w:color w:val="000000" w:themeColor="text1"/>
          <w:kern w:val="0"/>
          <w:sz w:val="28"/>
          <w14:textFill>
            <w14:solidFill>
              <w14:schemeClr w14:val="tx1"/>
            </w14:solidFill>
          </w14:textFill>
        </w:rPr>
        <w:t>三、谈判响应文件的编制</w:t>
      </w:r>
      <w:bookmarkEnd w:id="60"/>
      <w:bookmarkEnd w:id="61"/>
    </w:p>
    <w:p w14:paraId="7412A5AD">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8、谈判响应文件的编写</w:t>
      </w:r>
    </w:p>
    <w:p w14:paraId="7790C79A">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8.1</w:t>
      </w:r>
      <w:r>
        <w:rPr>
          <w:rFonts w:hint="eastAsia" w:ascii="仿宋" w:hAnsi="仿宋" w:eastAsia="仿宋" w:cs="仿宋"/>
          <w:color w:val="000000" w:themeColor="text1"/>
          <w14:textFill>
            <w14:solidFill>
              <w14:schemeClr w14:val="tx1"/>
            </w14:solidFill>
          </w14:textFill>
        </w:rPr>
        <w:t xml:space="preserve"> 报价人应仔细阅读谈判文件，了解文件的要求。在充分理解谈判文件提出的技术要求、服务和商务条件后，编制谈判响应文件。</w:t>
      </w:r>
    </w:p>
    <w:p w14:paraId="1586AFA1">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9、谈判及报价语言</w:t>
      </w:r>
    </w:p>
    <w:p w14:paraId="5DD07ABB">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9.1 </w:t>
      </w:r>
      <w:r>
        <w:rPr>
          <w:rFonts w:hint="eastAsia" w:ascii="仿宋" w:hAnsi="仿宋" w:eastAsia="仿宋" w:cs="仿宋"/>
          <w:color w:val="000000" w:themeColor="text1"/>
          <w14:textFill>
            <w14:solidFill>
              <w14:schemeClr w14:val="tx1"/>
            </w14:solidFill>
          </w14:textFill>
        </w:rPr>
        <w:t>报价人的谈判响应文件以及报价人与代理机构就有关谈判活动的所有来往函电均应使用中文。如果谈判响应文件或与谈判有关的其他文件、信件及来往函电以其他语言书写，报价人应将其译成中文。</w:t>
      </w:r>
    </w:p>
    <w:p w14:paraId="04DD5617">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9.2</w:t>
      </w:r>
      <w:r>
        <w:rPr>
          <w:rFonts w:hint="eastAsia" w:ascii="仿宋" w:hAnsi="仿宋" w:eastAsia="仿宋" w:cs="仿宋"/>
          <w:color w:val="000000" w:themeColor="text1"/>
          <w14:textFill>
            <w14:solidFill>
              <w14:schemeClr w14:val="tx1"/>
            </w14:solidFill>
          </w14:textFill>
        </w:rPr>
        <w:t xml:space="preserve"> 谈判响应文件中使用的计量单位除谈判文件中有特殊规定外，一律使用法定计量单位。</w:t>
      </w:r>
    </w:p>
    <w:p w14:paraId="32C2BD35">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10、谈判响应文件构成：</w:t>
      </w:r>
    </w:p>
    <w:p w14:paraId="38848D03">
      <w:pPr>
        <w:spacing w:line="360" w:lineRule="auto"/>
        <w:rPr>
          <w:rFonts w:hint="eastAsia" w:ascii="仿宋" w:hAnsi="仿宋" w:eastAsia="仿宋" w:cs="仿宋"/>
          <w:b/>
          <w:color w:val="auto"/>
        </w:rPr>
      </w:pPr>
      <w:r>
        <w:rPr>
          <w:rFonts w:hint="eastAsia" w:ascii="仿宋" w:hAnsi="仿宋" w:eastAsia="仿宋" w:cs="仿宋"/>
          <w:b/>
          <w:color w:val="auto"/>
        </w:rPr>
        <w:t>详细如下：</w:t>
      </w:r>
    </w:p>
    <w:p w14:paraId="23A78079">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（一）投 标 函</w:t>
      </w:r>
    </w:p>
    <w:p w14:paraId="4AFF356F">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（二）投标文件真实性和不存在限制投标情形的声明</w:t>
      </w:r>
    </w:p>
    <w:p w14:paraId="20B06E4D">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（三）法定代表人身份证明及授权委托书</w:t>
      </w:r>
    </w:p>
    <w:p w14:paraId="388DC843">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（四）投标保证金缴纳凭证</w:t>
      </w:r>
    </w:p>
    <w:p w14:paraId="67415038">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（五）开标一览表及报价明细表</w:t>
      </w:r>
    </w:p>
    <w:p w14:paraId="3D6F7EAD">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（六）投标人的资格审查材料</w:t>
      </w:r>
    </w:p>
    <w:p w14:paraId="43E65D8D">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（七）供应商认为有必要提供的声明及文件资料</w:t>
      </w:r>
    </w:p>
    <w:p w14:paraId="10D0CD07">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（八）售后服务承诺书（自行编写）</w:t>
      </w:r>
    </w:p>
    <w:p w14:paraId="3F3FE297">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（九）商务条款偏离说明表</w:t>
      </w:r>
    </w:p>
    <w:p w14:paraId="088D634F">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（十）供应商自行编写的技术文件</w:t>
      </w:r>
    </w:p>
    <w:p w14:paraId="5F73AF9D">
      <w:pPr>
        <w:pStyle w:val="19"/>
        <w:tabs>
          <w:tab w:val="right" w:leader="middleDot" w:pos="9752"/>
        </w:tabs>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（十一）政策适用性说明</w:t>
      </w:r>
    </w:p>
    <w:p w14:paraId="1A4750EF">
      <w:pPr>
        <w:pStyle w:val="19"/>
        <w:tabs>
          <w:tab w:val="right" w:leader="middleDot" w:pos="9752"/>
        </w:tabs>
        <w:spacing w:line="360" w:lineRule="auto"/>
        <w:rPr>
          <w:rFonts w:hint="eastAsia" w:ascii="仿宋" w:hAnsi="仿宋" w:eastAsia="仿宋" w:cs="仿宋"/>
          <w:b w:val="0"/>
          <w:bCs w:val="0"/>
          <w:color w:val="auto"/>
        </w:rPr>
      </w:pPr>
      <w:r>
        <w:rPr>
          <w:rFonts w:hint="eastAsia" w:ascii="仿宋" w:hAnsi="仿宋" w:eastAsia="仿宋" w:cs="仿宋"/>
          <w:b w:val="0"/>
          <w:bCs w:val="0"/>
          <w:color w:val="auto"/>
          <w:lang w:val="en-US" w:eastAsia="zh-CN"/>
        </w:rPr>
        <w:t>（十二）投标人提交的其它资料</w:t>
      </w:r>
    </w:p>
    <w:p w14:paraId="2BDF7E85">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11、报价：</w:t>
      </w:r>
    </w:p>
    <w:p w14:paraId="0E6789F5">
      <w:pPr>
        <w:spacing w:line="360" w:lineRule="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11.1 </w:t>
      </w:r>
      <w:r>
        <w:rPr>
          <w:rFonts w:hint="eastAsia" w:ascii="仿宋" w:hAnsi="仿宋" w:eastAsia="仿宋" w:cs="仿宋"/>
          <w:b/>
          <w:bCs/>
          <w:color w:val="000000" w:themeColor="text1"/>
          <w14:textFill>
            <w14:solidFill>
              <w14:schemeClr w14:val="tx1"/>
            </w14:solidFill>
          </w14:textFill>
        </w:rPr>
        <w:t>投标总报价超预算金额的，其报价无效，不进入评标阶段。</w:t>
      </w:r>
    </w:p>
    <w:p w14:paraId="1F5BA6D4">
      <w:pPr>
        <w:spacing w:line="44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11.2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14:paraId="233922AD">
      <w:pPr>
        <w:spacing w:line="44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11.3 报价人如果免费提供某项产品、部件或服务，除在价格栏中填写“0”外，还必须在备注栏中声明免费或赠送。</w:t>
      </w:r>
    </w:p>
    <w:p w14:paraId="594F330F">
      <w:pPr>
        <w:spacing w:line="44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11.4 投标报价时应注意包括下列几项费用：</w:t>
      </w:r>
    </w:p>
    <w:p w14:paraId="31997D81">
      <w:pPr>
        <w:spacing w:line="440" w:lineRule="exact"/>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 招标文件中特别要求的备品备件、易损件和专用工具的费用；</w:t>
      </w:r>
    </w:p>
    <w:p w14:paraId="2E27AF9A">
      <w:pPr>
        <w:spacing w:line="440" w:lineRule="exact"/>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 招标文件中特别要求的货物的供应、运输、装卸、安装、调试、税费等全部费用；</w:t>
      </w:r>
    </w:p>
    <w:p w14:paraId="7C6992F7">
      <w:pPr>
        <w:spacing w:line="440" w:lineRule="exact"/>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 报价人提供的在中华人民共和国制造的货物，其货物的投标价即交货价中，包括制造、组装该货物所使用的零部件及原材料已付的全部关税、销售税和其他税。</w:t>
      </w:r>
    </w:p>
    <w:p w14:paraId="77EA36E7">
      <w:pPr>
        <w:spacing w:line="440" w:lineRule="exact"/>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 综合单价必须包括供应、运输、装卸、安装、调试、税费等全部报价。</w:t>
      </w:r>
    </w:p>
    <w:p w14:paraId="585E5572">
      <w:pPr>
        <w:spacing w:line="44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11.5 </w:t>
      </w:r>
      <w:r>
        <w:rPr>
          <w:rFonts w:hint="eastAsia" w:ascii="仿宋" w:hAnsi="仿宋" w:eastAsia="仿宋" w:cs="仿宋"/>
          <w:bCs/>
          <w:color w:val="000000" w:themeColor="text1"/>
          <w14:textFill>
            <w14:solidFill>
              <w14:schemeClr w14:val="tx1"/>
            </w14:solidFill>
          </w14:textFill>
        </w:rPr>
        <w:t>报价</w:t>
      </w:r>
      <w:r>
        <w:rPr>
          <w:rFonts w:hint="eastAsia" w:ascii="仿宋" w:hAnsi="仿宋" w:eastAsia="仿宋" w:cs="仿宋"/>
          <w:color w:val="000000" w:themeColor="text1"/>
          <w14:textFill>
            <w14:solidFill>
              <w14:schemeClr w14:val="tx1"/>
            </w14:solidFill>
          </w14:textFill>
        </w:rPr>
        <w:t>人应对投标货物提供完整的详细的书面说明。</w:t>
      </w:r>
    </w:p>
    <w:p w14:paraId="01467470">
      <w:pPr>
        <w:spacing w:line="44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11.6投标报价单位为人民币。各项价格必须清楚、准确、详细。</w:t>
      </w:r>
    </w:p>
    <w:p w14:paraId="1267B784">
      <w:pPr>
        <w:spacing w:line="44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11.7报价方提供的在中华人民共和国制造的货物，或已在中华人民共和国境内的、国外生产的、已经进口货物，其货物的报价即交货价中，包括制造、组装该货物所使用的零部件及原材料已付的全部关税、销售税和其他税。</w:t>
      </w:r>
    </w:p>
    <w:p w14:paraId="4BBF26D6">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12、报价货币</w:t>
      </w:r>
    </w:p>
    <w:p w14:paraId="3381F5E5">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12.1</w:t>
      </w:r>
      <w:r>
        <w:rPr>
          <w:rFonts w:hint="eastAsia" w:ascii="仿宋" w:hAnsi="仿宋" w:eastAsia="仿宋" w:cs="仿宋"/>
          <w:color w:val="000000" w:themeColor="text1"/>
          <w14:textFill>
            <w14:solidFill>
              <w14:schemeClr w14:val="tx1"/>
            </w14:solidFill>
          </w14:textFill>
        </w:rPr>
        <w:t xml:space="preserve"> 报价应以人民币报价。</w:t>
      </w:r>
    </w:p>
    <w:p w14:paraId="165CC89D">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13、证明报价人资格的文件</w:t>
      </w:r>
    </w:p>
    <w:p w14:paraId="69EC900F">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13.1</w:t>
      </w:r>
      <w:r>
        <w:rPr>
          <w:rFonts w:hint="eastAsia" w:ascii="仿宋" w:hAnsi="仿宋" w:eastAsia="仿宋" w:cs="仿宋"/>
          <w:color w:val="000000" w:themeColor="text1"/>
          <w14:textFill>
            <w14:solidFill>
              <w14:schemeClr w14:val="tx1"/>
            </w14:solidFill>
          </w14:textFill>
        </w:rPr>
        <w:t xml:space="preserve"> 报价人应提交证明其有资格参加谈判和一旦成交则有能力履行合同的文件，并作为其谈判响应文件的一部分。详细如下</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包括但不限于</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p>
    <w:p w14:paraId="13D812D6">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13.1.1 </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报价人有效“</w:t>
      </w:r>
      <w:r>
        <w:rPr>
          <w:rFonts w:hint="eastAsia" w:ascii="仿宋" w:hAnsi="仿宋" w:eastAsia="仿宋" w:cs="仿宋"/>
          <w:color w:val="000000" w:themeColor="text1"/>
          <w:lang w:val="en-US" w:eastAsia="zh-CN"/>
          <w14:textFill>
            <w14:solidFill>
              <w14:schemeClr w14:val="tx1"/>
            </w14:solidFill>
          </w14:textFill>
        </w:rPr>
        <w:t>三证合一</w:t>
      </w:r>
      <w:r>
        <w:rPr>
          <w:rFonts w:hint="eastAsia" w:ascii="仿宋" w:hAnsi="仿宋" w:eastAsia="仿宋" w:cs="仿宋"/>
          <w:color w:val="000000" w:themeColor="text1"/>
          <w14:textFill>
            <w14:solidFill>
              <w14:schemeClr w14:val="tx1"/>
            </w14:solidFill>
          </w14:textFill>
        </w:rPr>
        <w:t>营业执照”副本内页；</w:t>
      </w:r>
    </w:p>
    <w:p w14:paraId="5385A2BF">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13.1.2 </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法人代表资格证明书或法人代表授权书；</w:t>
      </w:r>
    </w:p>
    <w:p w14:paraId="4C8BECEC">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13.1.3</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 法人代表身份证或法人授权代表身份证；</w:t>
      </w:r>
    </w:p>
    <w:p w14:paraId="0C94953D">
      <w:pPr>
        <w:spacing w:line="360" w:lineRule="auto"/>
        <w:rPr>
          <w:rFonts w:hint="eastAsia" w:ascii="仿宋" w:hAnsi="仿宋" w:eastAsia="仿宋" w:cs="仿宋"/>
          <w:color w:val="000000" w:themeColor="text1"/>
          <w:kern w:val="0"/>
          <w:shd w:val="clear" w:color="0A0000" w:fill="FFFFFF"/>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13.1.4</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auto"/>
          <w:kern w:val="2"/>
          <w:sz w:val="24"/>
          <w:szCs w:val="24"/>
          <w:highlight w:val="none"/>
          <w:lang w:val="en-US" w:eastAsia="zh-CN" w:bidi="ar"/>
        </w:rPr>
        <w:t>2023年度第三方审计机构出具的财务审计报告</w:t>
      </w:r>
      <w:r>
        <w:rPr>
          <w:rFonts w:hint="eastAsia" w:ascii="仿宋" w:hAnsi="仿宋" w:eastAsia="仿宋" w:cs="仿宋"/>
          <w:color w:val="000000" w:themeColor="text1"/>
          <w14:textFill>
            <w14:solidFill>
              <w14:schemeClr w14:val="tx1"/>
            </w14:solidFill>
          </w14:textFill>
        </w:rPr>
        <w:t>（包括：损益表、资产负债表、现金流量表</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kern w:val="0"/>
          <w:shd w:val="clear" w:color="0A0000" w:fill="FFFFFF"/>
          <w14:textFill>
            <w14:solidFill>
              <w14:schemeClr w14:val="tx1"/>
            </w14:solidFill>
          </w14:textFill>
        </w:rPr>
        <w:t>。</w:t>
      </w:r>
    </w:p>
    <w:p w14:paraId="274BFF2E">
      <w:pPr>
        <w:spacing w:line="360" w:lineRule="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13.1.5</w:t>
      </w:r>
      <w:r>
        <w:rPr>
          <w:rFonts w:hint="eastAsia" w:ascii="仿宋" w:hAnsi="仿宋" w:eastAsia="仿宋" w:cs="仿宋"/>
          <w:b/>
          <w:color w:val="000000" w:themeColor="text1"/>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其他招标文件中要求列出的资格证明文件。</w:t>
      </w:r>
    </w:p>
    <w:p w14:paraId="2E98CD8C">
      <w:pPr>
        <w:pStyle w:val="25"/>
        <w:ind w:left="0" w:leftChars="0" w:firstLine="0" w:firstLineChars="0"/>
        <w:rPr>
          <w:rFonts w:hint="eastAsia"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13.1.6 投标单位认为有必要提供的声明及文件资料。</w:t>
      </w:r>
    </w:p>
    <w:p w14:paraId="7C856BC0">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14、报价人应逐条详细阅读谈判文件有关要求，表明所提供的服务是否对文件做出实质性响应。</w:t>
      </w:r>
    </w:p>
    <w:p w14:paraId="71409A28">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15、谈判响应文件的有效期</w:t>
      </w:r>
    </w:p>
    <w:p w14:paraId="310C4671">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15.1</w:t>
      </w:r>
      <w:r>
        <w:rPr>
          <w:rFonts w:hint="eastAsia" w:ascii="仿宋" w:hAnsi="仿宋" w:eastAsia="仿宋" w:cs="仿宋"/>
          <w:color w:val="000000" w:themeColor="text1"/>
          <w14:textFill>
            <w14:solidFill>
              <w14:schemeClr w14:val="tx1"/>
            </w14:solidFill>
          </w14:textFill>
        </w:rPr>
        <w:t xml:space="preserve"> 谈判响应文件从实质谈判之日</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lang w:eastAsia="zh-CN"/>
        </w:rPr>
        <w:t>日历天</w:t>
      </w:r>
      <w:r>
        <w:rPr>
          <w:rFonts w:hint="eastAsia" w:ascii="仿宋" w:hAnsi="仿宋" w:eastAsia="仿宋" w:cs="仿宋"/>
          <w:color w:val="auto"/>
          <w:sz w:val="24"/>
          <w:szCs w:val="24"/>
          <w:highlight w:val="none"/>
        </w:rPr>
        <w:t>（从投标截止之日算起）</w:t>
      </w:r>
      <w:r>
        <w:rPr>
          <w:rFonts w:hint="eastAsia" w:ascii="仿宋" w:hAnsi="仿宋" w:eastAsia="仿宋" w:cs="仿宋"/>
          <w:color w:val="000000" w:themeColor="text1"/>
          <w14:textFill>
            <w14:solidFill>
              <w14:schemeClr w14:val="tx1"/>
            </w14:solidFill>
          </w14:textFill>
        </w:rPr>
        <w:t>有效。</w:t>
      </w:r>
    </w:p>
    <w:p w14:paraId="4825DD56">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15.2</w:t>
      </w:r>
      <w:r>
        <w:rPr>
          <w:rFonts w:hint="eastAsia" w:ascii="仿宋" w:hAnsi="仿宋" w:eastAsia="仿宋" w:cs="仿宋"/>
          <w:color w:val="000000" w:themeColor="text1"/>
          <w14:textFill>
            <w14:solidFill>
              <w14:schemeClr w14:val="tx1"/>
            </w14:solidFill>
          </w14:textFill>
        </w:rPr>
        <w:t xml:space="preserve"> 如遇特殊情况，在原报价有效期届满之前，采购人可与报价人协商延长谈判响应文件的有效期，并经报价人确认。</w:t>
      </w:r>
    </w:p>
    <w:p w14:paraId="41DEC3F3">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16、谈判响应文件的份数、签署、字体、装订</w:t>
      </w:r>
    </w:p>
    <w:p w14:paraId="1BB84C3C">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16.1</w:t>
      </w:r>
      <w:r>
        <w:rPr>
          <w:rFonts w:hint="eastAsia" w:ascii="仿宋" w:hAnsi="仿宋" w:eastAsia="仿宋" w:cs="仿宋"/>
          <w:color w:val="auto"/>
          <w:sz w:val="24"/>
          <w:szCs w:val="24"/>
        </w:rPr>
        <w:t>报价人</w:t>
      </w:r>
      <w:r>
        <w:rPr>
          <w:rFonts w:hint="eastAsia" w:ascii="仿宋" w:hAnsi="仿宋" w:eastAsia="仿宋" w:cs="仿宋"/>
          <w:color w:val="auto"/>
          <w:sz w:val="24"/>
          <w:szCs w:val="24"/>
          <w:lang w:eastAsia="zh-CN"/>
        </w:rPr>
        <w:t>中标后，</w:t>
      </w:r>
      <w:r>
        <w:rPr>
          <w:rFonts w:hint="eastAsia" w:ascii="仿宋" w:hAnsi="仿宋" w:eastAsia="仿宋" w:cs="仿宋"/>
          <w:color w:val="auto"/>
          <w:sz w:val="24"/>
          <w:szCs w:val="24"/>
        </w:rPr>
        <w:t>须</w:t>
      </w:r>
      <w:r>
        <w:rPr>
          <w:rFonts w:hint="eastAsia" w:ascii="仿宋" w:hAnsi="仿宋" w:eastAsia="仿宋" w:cs="仿宋"/>
          <w:color w:val="auto"/>
          <w:sz w:val="24"/>
          <w:szCs w:val="24"/>
          <w:lang w:eastAsia="zh-CN"/>
        </w:rPr>
        <w:t>按照要求提供纸质版投标文件</w:t>
      </w:r>
      <w:r>
        <w:rPr>
          <w:rFonts w:hint="eastAsia" w:ascii="仿宋" w:hAnsi="仿宋" w:eastAsia="仿宋" w:cs="仿宋"/>
          <w:color w:val="auto"/>
          <w:sz w:val="24"/>
          <w:szCs w:val="24"/>
        </w:rPr>
        <w:t>正本</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eastAsia="zh-CN"/>
        </w:rPr>
        <w:t>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副本</w:t>
      </w:r>
      <w:r>
        <w:rPr>
          <w:rFonts w:hint="eastAsia" w:ascii="仿宋" w:hAnsi="仿宋" w:eastAsia="仿宋" w:cs="仿宋"/>
          <w:color w:val="auto"/>
          <w:sz w:val="24"/>
          <w:szCs w:val="24"/>
          <w:u w:val="single"/>
          <w:lang w:val="en-US" w:eastAsia="zh-CN"/>
        </w:rPr>
        <w:t xml:space="preserve"> 贰 </w:t>
      </w:r>
      <w:r>
        <w:rPr>
          <w:rFonts w:hint="eastAsia" w:ascii="仿宋" w:hAnsi="仿宋" w:eastAsia="仿宋" w:cs="仿宋"/>
          <w:color w:val="auto"/>
          <w:sz w:val="24"/>
          <w:szCs w:val="24"/>
          <w:u w:val="none"/>
        </w:rPr>
        <w:t>份</w:t>
      </w:r>
      <w:r>
        <w:rPr>
          <w:rFonts w:hint="eastAsia" w:ascii="仿宋" w:hAnsi="仿宋" w:eastAsia="仿宋" w:cs="仿宋"/>
          <w:color w:val="auto"/>
          <w:sz w:val="24"/>
          <w:szCs w:val="24"/>
          <w:lang w:eastAsia="zh-CN"/>
        </w:rPr>
        <w:t>、电子版（</w:t>
      </w:r>
      <w:r>
        <w:rPr>
          <w:rFonts w:hint="eastAsia" w:ascii="仿宋" w:hAnsi="仿宋" w:eastAsia="仿宋" w:cs="仿宋"/>
          <w:color w:val="auto"/>
          <w:sz w:val="24"/>
          <w:szCs w:val="24"/>
          <w:lang w:val="en-US" w:eastAsia="zh-CN"/>
        </w:rPr>
        <w:t>U盘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eastAsia="zh-CN"/>
        </w:rPr>
        <w:t>份，</w:t>
      </w:r>
      <w:r>
        <w:rPr>
          <w:rFonts w:hint="eastAsia" w:ascii="仿宋" w:hAnsi="仿宋" w:eastAsia="仿宋" w:cs="仿宋"/>
          <w:color w:val="auto"/>
          <w:sz w:val="24"/>
          <w:szCs w:val="24"/>
        </w:rPr>
        <w:t>谈判响应文件正本和副本如有不一致之处，以正本为准，电子版投标文件与</w:t>
      </w:r>
      <w:r>
        <w:rPr>
          <w:rFonts w:hint="eastAsia" w:ascii="仿宋" w:hAnsi="仿宋" w:eastAsia="仿宋" w:cs="仿宋"/>
          <w:color w:val="auto"/>
          <w:sz w:val="24"/>
          <w:szCs w:val="24"/>
          <w:lang w:eastAsia="zh-CN"/>
        </w:rPr>
        <w:t>上传</w:t>
      </w:r>
      <w:r>
        <w:rPr>
          <w:rFonts w:hint="eastAsia" w:ascii="仿宋" w:hAnsi="仿宋" w:eastAsia="仿宋" w:cs="仿宋"/>
          <w:color w:val="auto"/>
          <w:sz w:val="24"/>
          <w:szCs w:val="24"/>
        </w:rPr>
        <w:t>投标文件不一致时，以</w:t>
      </w:r>
      <w:r>
        <w:rPr>
          <w:rFonts w:hint="eastAsia" w:ascii="仿宋" w:hAnsi="仿宋" w:eastAsia="仿宋" w:cs="仿宋"/>
          <w:color w:val="auto"/>
          <w:sz w:val="24"/>
          <w:szCs w:val="24"/>
          <w:lang w:eastAsia="zh-CN"/>
        </w:rPr>
        <w:t>上传</w:t>
      </w:r>
      <w:r>
        <w:rPr>
          <w:rFonts w:hint="eastAsia" w:ascii="仿宋" w:hAnsi="仿宋" w:eastAsia="仿宋" w:cs="仿宋"/>
          <w:color w:val="auto"/>
          <w:sz w:val="24"/>
          <w:szCs w:val="24"/>
        </w:rPr>
        <w:t>投标文件为准，参考资料数量不限</w:t>
      </w:r>
      <w:r>
        <w:rPr>
          <w:rFonts w:hint="eastAsia" w:ascii="仿宋" w:hAnsi="仿宋" w:eastAsia="仿宋" w:cs="仿宋"/>
          <w:color w:val="000000" w:themeColor="text1"/>
          <w14:textFill>
            <w14:solidFill>
              <w14:schemeClr w14:val="tx1"/>
            </w14:solidFill>
          </w14:textFill>
        </w:rPr>
        <w:t>。</w:t>
      </w:r>
    </w:p>
    <w:p w14:paraId="36AED953">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16.2</w:t>
      </w:r>
      <w:r>
        <w:rPr>
          <w:rFonts w:hint="eastAsia" w:ascii="仿宋" w:hAnsi="仿宋" w:eastAsia="仿宋" w:cs="仿宋"/>
          <w:color w:val="000000" w:themeColor="text1"/>
          <w14:textFill>
            <w14:solidFill>
              <w14:schemeClr w14:val="tx1"/>
            </w14:solidFill>
          </w14:textFill>
        </w:rPr>
        <w:t xml:space="preserve"> 谈判响应文件正本与副本须用A4纸用不褪色的墨水笔书写或打印。谈判响应文件的书写应清楚工整，修改处须由报价人法人代表或授权委托人代表签章。</w:t>
      </w:r>
    </w:p>
    <w:p w14:paraId="0BF230EC">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16.3</w:t>
      </w:r>
      <w:r>
        <w:rPr>
          <w:rFonts w:hint="eastAsia" w:ascii="仿宋" w:hAnsi="仿宋" w:eastAsia="仿宋" w:cs="仿宋"/>
          <w:color w:val="000000" w:themeColor="text1"/>
          <w14:textFill>
            <w14:solidFill>
              <w14:schemeClr w14:val="tx1"/>
            </w14:solidFill>
          </w14:textFill>
        </w:rPr>
        <w:t xml:space="preserve"> 谈判响应文件应由企业法人或法人授权代表在规定签章处逐一签署及加盖单位公章。</w:t>
      </w:r>
    </w:p>
    <w:p w14:paraId="7DFD2831">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16.4</w:t>
      </w:r>
      <w:r>
        <w:rPr>
          <w:rFonts w:hint="eastAsia" w:ascii="仿宋" w:hAnsi="仿宋" w:eastAsia="仿宋" w:cs="仿宋"/>
          <w:color w:val="000000" w:themeColor="text1"/>
          <w14:textFill>
            <w14:solidFill>
              <w14:schemeClr w14:val="tx1"/>
            </w14:solidFill>
          </w14:textFill>
        </w:rPr>
        <w:t xml:space="preserve"> 谈判响应文件一律采用胶装方式进行装订。</w:t>
      </w:r>
    </w:p>
    <w:p w14:paraId="15541EB9">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17、谈判保证金</w:t>
      </w:r>
    </w:p>
    <w:p w14:paraId="318EC8B7">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17.1</w:t>
      </w:r>
      <w:r>
        <w:rPr>
          <w:rFonts w:hint="eastAsia" w:ascii="仿宋" w:hAnsi="仿宋" w:eastAsia="仿宋" w:cs="仿宋"/>
          <w:color w:val="000000" w:themeColor="text1"/>
          <w14:textFill>
            <w14:solidFill>
              <w14:schemeClr w14:val="tx1"/>
            </w14:solidFill>
          </w14:textFill>
        </w:rPr>
        <w:t xml:space="preserve"> 谈判保证金数额详见投标须知前附表第</w:t>
      </w:r>
      <w:r>
        <w:rPr>
          <w:rFonts w:hint="eastAsia" w:ascii="仿宋" w:hAnsi="仿宋" w:eastAsia="仿宋" w:cs="仿宋"/>
          <w:color w:val="000000" w:themeColor="text1"/>
          <w:lang w:val="en-US" w:eastAsia="zh-CN"/>
          <w14:textFill>
            <w14:solidFill>
              <w14:schemeClr w14:val="tx1"/>
            </w14:solidFill>
          </w14:textFill>
        </w:rPr>
        <w:t>17</w:t>
      </w:r>
      <w:r>
        <w:rPr>
          <w:rFonts w:hint="eastAsia" w:ascii="仿宋" w:hAnsi="仿宋" w:eastAsia="仿宋" w:cs="仿宋"/>
          <w:color w:val="000000" w:themeColor="text1"/>
          <w14:textFill>
            <w14:solidFill>
              <w14:schemeClr w14:val="tx1"/>
            </w14:solidFill>
          </w14:textFill>
        </w:rPr>
        <w:t>条。</w:t>
      </w:r>
    </w:p>
    <w:p w14:paraId="2149965D">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17.2</w:t>
      </w:r>
      <w:r>
        <w:rPr>
          <w:rFonts w:hint="eastAsia" w:ascii="仿宋" w:hAnsi="仿宋" w:eastAsia="仿宋" w:cs="仿宋"/>
          <w:color w:val="000000" w:themeColor="text1"/>
          <w14:textFill>
            <w14:solidFill>
              <w14:schemeClr w14:val="tx1"/>
            </w14:solidFill>
          </w14:textFill>
        </w:rPr>
        <w:t xml:space="preserve"> 谈判保证金用于应对本次因报价人违规、违约而产生的风险。</w:t>
      </w:r>
    </w:p>
    <w:p w14:paraId="40229E89">
      <w:pPr>
        <w:spacing w:line="360" w:lineRule="auto"/>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17.3</w:t>
      </w:r>
      <w:r>
        <w:rPr>
          <w:rFonts w:hint="eastAsia" w:ascii="仿宋" w:hAnsi="仿宋" w:eastAsia="仿宋" w:cs="仿宋"/>
          <w:color w:val="000000" w:themeColor="text1"/>
          <w14:textFill>
            <w14:solidFill>
              <w14:schemeClr w14:val="tx1"/>
            </w14:solidFill>
          </w14:textFill>
        </w:rPr>
        <w:t xml:space="preserve"> 谈判保证金须以单位名义缴纳，未成交单位的谈判保证金，退还给原缴纳单位。谈判保证金应于谈判时间前存入指定账户（开户信息：见【报价须知前附表】）。对未按要求提交谈判保证金的谈判响应文件，谈判小组将视为不响应谈判文件予以拒绝。</w:t>
      </w:r>
    </w:p>
    <w:p w14:paraId="4DF31F05">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17.4</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val="0"/>
          <w:bCs/>
          <w:i w:val="0"/>
          <w:caps w:val="0"/>
          <w:color w:val="auto"/>
          <w:spacing w:val="0"/>
          <w:sz w:val="24"/>
          <w:szCs w:val="24"/>
          <w:highlight w:val="none"/>
          <w:shd w:val="clear" w:color="auto" w:fill="FFFFFF"/>
          <w:lang w:val="en-US" w:eastAsia="zh-CN"/>
        </w:rPr>
        <w:t>投标保证金缴纳方式：保证金或电子保函，《关于促进政府采购公平竞争优化营商环境的通知》[财库〔2019〕38号文]。请各投标企业充分考虑当前营商环境情况，选择切实可行的方式缴纳</w:t>
      </w:r>
      <w:r>
        <w:rPr>
          <w:rFonts w:hint="eastAsia" w:ascii="仿宋" w:hAnsi="仿宋" w:eastAsia="仿宋" w:cs="仿宋"/>
          <w:color w:val="000000" w:themeColor="text1"/>
          <w:lang w:val="en-US" w:eastAsia="zh-CN"/>
          <w14:textFill>
            <w14:solidFill>
              <w14:schemeClr w14:val="tx1"/>
            </w14:solidFill>
          </w14:textFill>
        </w:rPr>
        <w:t>。</w:t>
      </w:r>
    </w:p>
    <w:p w14:paraId="71AAA1C9">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17.5</w:t>
      </w:r>
      <w:r>
        <w:rPr>
          <w:rFonts w:hint="eastAsia" w:ascii="仿宋" w:hAnsi="仿宋" w:eastAsia="仿宋" w:cs="仿宋"/>
          <w:color w:val="000000" w:themeColor="text1"/>
          <w14:textFill>
            <w14:solidFill>
              <w14:schemeClr w14:val="tx1"/>
            </w14:solidFill>
          </w14:textFill>
        </w:rPr>
        <w:t xml:space="preserve"> 《成交通知书》发出3日内，采购方向未成交方发出《未成交通知书》并退还谈判保证金。</w:t>
      </w:r>
    </w:p>
    <w:p w14:paraId="0E57409C">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17.6</w:t>
      </w:r>
      <w:r>
        <w:rPr>
          <w:rFonts w:hint="eastAsia" w:ascii="仿宋" w:hAnsi="仿宋" w:eastAsia="仿宋" w:cs="仿宋"/>
          <w:color w:val="000000" w:themeColor="text1"/>
          <w14:textFill>
            <w14:solidFill>
              <w14:schemeClr w14:val="tx1"/>
            </w14:solidFill>
          </w14:textFill>
        </w:rPr>
        <w:t xml:space="preserve"> 在采购方规定的报价有效期满之前，采购方将以书面形式发出《成交通知书》，《成交通知书》一经发出即发生法律效力。</w:t>
      </w:r>
    </w:p>
    <w:p w14:paraId="6087648E">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17.7</w:t>
      </w:r>
      <w:r>
        <w:rPr>
          <w:rFonts w:hint="eastAsia" w:ascii="仿宋" w:hAnsi="仿宋" w:eastAsia="仿宋" w:cs="仿宋"/>
          <w:color w:val="000000" w:themeColor="text1"/>
          <w14:textFill>
            <w14:solidFill>
              <w14:schemeClr w14:val="tx1"/>
            </w14:solidFill>
          </w14:textFill>
        </w:rPr>
        <w:t>发生以下情况，谈判保证金可能被没收：</w:t>
      </w:r>
    </w:p>
    <w:p w14:paraId="718D81F5">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17.7.1 投标人在投标有效期内撤回投标文件的；</w:t>
      </w:r>
    </w:p>
    <w:p w14:paraId="56A8DB57">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17.7.2投标人在投标过程中弄虚作假，提供虚假材料的；</w:t>
      </w:r>
    </w:p>
    <w:p w14:paraId="39112F44">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17.7.3中标人无正当理由不与招标人签订合同的；</w:t>
      </w:r>
    </w:p>
    <w:p w14:paraId="2052BD01">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17.7.4其他严重扰乱招投标程序的；</w:t>
      </w:r>
    </w:p>
    <w:p w14:paraId="6A251748">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17.7.5 成交人未能做到：1、按本章第</w:t>
      </w:r>
      <w:r>
        <w:rPr>
          <w:rFonts w:hint="eastAsia" w:ascii="仿宋" w:hAnsi="仿宋" w:eastAsia="仿宋" w:cs="仿宋"/>
          <w:color w:val="000000" w:themeColor="text1"/>
          <w:lang w:val="en-US" w:eastAsia="zh-CN"/>
          <w14:textFill>
            <w14:solidFill>
              <w14:schemeClr w14:val="tx1"/>
            </w14:solidFill>
          </w14:textFill>
        </w:rPr>
        <w:t>40</w:t>
      </w:r>
      <w:r>
        <w:rPr>
          <w:rFonts w:hint="eastAsia" w:ascii="仿宋" w:hAnsi="仿宋" w:eastAsia="仿宋" w:cs="仿宋"/>
          <w:color w:val="000000" w:themeColor="text1"/>
          <w14:textFill>
            <w14:solidFill>
              <w14:schemeClr w14:val="tx1"/>
            </w14:solidFill>
          </w14:textFill>
        </w:rPr>
        <w:t>条规定签订合同；</w:t>
      </w:r>
    </w:p>
    <w:p w14:paraId="631E8096">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 2、按本章第</w:t>
      </w:r>
      <w:r>
        <w:rPr>
          <w:rFonts w:hint="eastAsia" w:ascii="仿宋" w:hAnsi="仿宋" w:eastAsia="仿宋" w:cs="仿宋"/>
          <w:color w:val="000000" w:themeColor="text1"/>
          <w:lang w:val="en-US" w:eastAsia="zh-CN"/>
          <w14:textFill>
            <w14:solidFill>
              <w14:schemeClr w14:val="tx1"/>
            </w14:solidFill>
          </w14:textFill>
        </w:rPr>
        <w:t>45</w:t>
      </w:r>
      <w:r>
        <w:rPr>
          <w:rFonts w:hint="eastAsia" w:ascii="仿宋" w:hAnsi="仿宋" w:eastAsia="仿宋" w:cs="仿宋"/>
          <w:color w:val="000000" w:themeColor="text1"/>
          <w14:textFill>
            <w14:solidFill>
              <w14:schemeClr w14:val="tx1"/>
            </w14:solidFill>
          </w14:textFill>
        </w:rPr>
        <w:t>条交付成交服务费。</w:t>
      </w:r>
    </w:p>
    <w:p w14:paraId="65438AD5">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17.7.6 投标人在投标过程中有其他违反有关法律法规行为的。</w:t>
      </w:r>
    </w:p>
    <w:p w14:paraId="0D4E6BE8">
      <w:pPr>
        <w:pStyle w:val="3"/>
        <w:spacing w:line="360" w:lineRule="auto"/>
        <w:ind w:firstLine="3204" w:firstLineChars="1140"/>
        <w:rPr>
          <w:rFonts w:hint="eastAsia" w:ascii="仿宋" w:hAnsi="仿宋" w:eastAsia="仿宋" w:cs="仿宋"/>
          <w:color w:val="000000" w:themeColor="text1"/>
          <w:sz w:val="28"/>
          <w14:textFill>
            <w14:solidFill>
              <w14:schemeClr w14:val="tx1"/>
            </w14:solidFill>
          </w14:textFill>
        </w:rPr>
      </w:pPr>
      <w:bookmarkStart w:id="62" w:name="_Toc16246"/>
      <w:bookmarkStart w:id="63" w:name="_Toc8723"/>
      <w:r>
        <w:rPr>
          <w:rFonts w:hint="eastAsia" w:ascii="仿宋" w:hAnsi="仿宋" w:eastAsia="仿宋" w:cs="仿宋"/>
          <w:color w:val="000000" w:themeColor="text1"/>
          <w:sz w:val="28"/>
          <w14:textFill>
            <w14:solidFill>
              <w14:schemeClr w14:val="tx1"/>
            </w14:solidFill>
          </w14:textFill>
        </w:rPr>
        <w:t>四、谈判响应文件递交</w:t>
      </w:r>
      <w:bookmarkEnd w:id="62"/>
      <w:bookmarkEnd w:id="63"/>
    </w:p>
    <w:p w14:paraId="362BFAF8">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18、投标文件的标记</w:t>
      </w:r>
    </w:p>
    <w:p w14:paraId="072A0601">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lang w:val="zh-CN"/>
        </w:rPr>
        <w:t>.1 任何不完整或不满足</w:t>
      </w:r>
      <w:r>
        <w:rPr>
          <w:rFonts w:hint="eastAsia" w:ascii="仿宋" w:hAnsi="仿宋" w:eastAsia="仿宋" w:cs="仿宋"/>
          <w:color w:val="auto"/>
          <w:kern w:val="0"/>
          <w:sz w:val="24"/>
          <w:szCs w:val="24"/>
          <w:lang w:val="zh-CN" w:eastAsia="zh-CN"/>
        </w:rPr>
        <w:t>竞争性谈判文件</w:t>
      </w:r>
      <w:r>
        <w:rPr>
          <w:rFonts w:hint="eastAsia" w:ascii="仿宋" w:hAnsi="仿宋" w:eastAsia="仿宋" w:cs="仿宋"/>
          <w:color w:val="auto"/>
          <w:kern w:val="0"/>
          <w:sz w:val="24"/>
          <w:szCs w:val="24"/>
          <w:lang w:val="zh-CN"/>
        </w:rPr>
        <w:t>要求的投标文件将被拒绝。</w:t>
      </w:r>
    </w:p>
    <w:p w14:paraId="4FF09029">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19、谈判响应文件递交的截止日期</w:t>
      </w:r>
    </w:p>
    <w:p w14:paraId="0A8ACB2A">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lang w:val="zh-CN"/>
        </w:rPr>
        <w:t>.1 投标文件的递交不得迟于</w:t>
      </w:r>
      <w:r>
        <w:rPr>
          <w:rFonts w:hint="eastAsia" w:ascii="仿宋" w:hAnsi="仿宋" w:eastAsia="仿宋" w:cs="仿宋"/>
          <w:color w:val="auto"/>
          <w:kern w:val="0"/>
          <w:sz w:val="24"/>
          <w:szCs w:val="24"/>
          <w:lang w:val="zh-CN" w:eastAsia="zh-CN"/>
        </w:rPr>
        <w:t>竞争性谈判文件</w:t>
      </w:r>
      <w:r>
        <w:rPr>
          <w:rFonts w:hint="eastAsia" w:ascii="仿宋" w:hAnsi="仿宋" w:eastAsia="仿宋" w:cs="仿宋"/>
          <w:color w:val="auto"/>
          <w:kern w:val="0"/>
          <w:sz w:val="24"/>
          <w:szCs w:val="24"/>
          <w:lang w:val="zh-CN"/>
        </w:rPr>
        <w:t>规定的截止时间</w:t>
      </w:r>
      <w:r>
        <w:rPr>
          <w:rFonts w:hint="eastAsia" w:ascii="仿宋" w:hAnsi="仿宋" w:eastAsia="仿宋" w:cs="仿宋"/>
          <w:color w:val="auto"/>
          <w:kern w:val="0"/>
          <w:sz w:val="24"/>
          <w:szCs w:val="24"/>
          <w:lang w:val="zh-CN" w:eastAsia="zh-CN"/>
        </w:rPr>
        <w:t>。</w:t>
      </w:r>
    </w:p>
    <w:p w14:paraId="67E385BC">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lang w:val="zh-CN"/>
        </w:rPr>
        <w:t>.2</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zh-CN"/>
        </w:rPr>
        <w:t>所有投标文件，都必须在招标方规定的投标截止时间之前自行</w:t>
      </w:r>
      <w:r>
        <w:rPr>
          <w:rFonts w:hint="eastAsia" w:ascii="仿宋" w:hAnsi="仿宋" w:eastAsia="仿宋" w:cs="仿宋"/>
          <w:color w:val="auto"/>
          <w:kern w:val="0"/>
          <w:sz w:val="24"/>
          <w:szCs w:val="24"/>
          <w:lang w:val="zh-CN" w:eastAsia="zh-CN"/>
        </w:rPr>
        <w:t>上</w:t>
      </w:r>
      <w:r>
        <w:rPr>
          <w:rFonts w:hint="eastAsia" w:ascii="仿宋" w:hAnsi="仿宋" w:eastAsia="仿宋" w:cs="仿宋"/>
          <w:color w:val="auto"/>
          <w:kern w:val="0"/>
          <w:sz w:val="24"/>
          <w:szCs w:val="24"/>
          <w:lang w:val="en-US" w:eastAsia="zh-CN"/>
        </w:rPr>
        <w:t>传</w:t>
      </w:r>
      <w:r>
        <w:rPr>
          <w:rFonts w:hint="eastAsia" w:ascii="仿宋" w:hAnsi="仿宋" w:eastAsia="仿宋" w:cs="仿宋"/>
          <w:color w:val="auto"/>
          <w:kern w:val="0"/>
          <w:sz w:val="24"/>
          <w:szCs w:val="24"/>
          <w:lang w:val="zh-CN" w:eastAsia="zh-CN"/>
        </w:rPr>
        <w:t>并</w:t>
      </w:r>
      <w:r>
        <w:rPr>
          <w:rFonts w:hint="eastAsia" w:ascii="仿宋" w:hAnsi="仿宋" w:eastAsia="仿宋" w:cs="仿宋"/>
          <w:color w:val="auto"/>
          <w:kern w:val="0"/>
          <w:sz w:val="24"/>
          <w:szCs w:val="24"/>
          <w:lang w:val="zh-CN"/>
        </w:rPr>
        <w:t>解密投标文件，在此之后送达的投标文件，为无效投标，投标文件将一律被拒绝。</w:t>
      </w:r>
    </w:p>
    <w:p w14:paraId="11E5EA4A">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 xml:space="preserve"> 投标文件的修改和撤销</w:t>
      </w:r>
    </w:p>
    <w:p w14:paraId="52A32A3B">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1投标人在递交投标文件后，可在规定的投标截止时间之前，对其投标文件以书面通知的形式进行修改或撤消。该通知须有投标人的法人代表或其委托代理人的签字，并得到招标方的确认。</w:t>
      </w:r>
    </w:p>
    <w:p w14:paraId="0E5504DD">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2 投标人对投标文件修改的书面材料或撤消通知应按</w:t>
      </w:r>
      <w:r>
        <w:rPr>
          <w:rFonts w:hint="eastAsia" w:ascii="仿宋" w:hAnsi="仿宋" w:eastAsia="仿宋" w:cs="仿宋"/>
          <w:color w:val="auto"/>
          <w:kern w:val="0"/>
          <w:sz w:val="24"/>
          <w:szCs w:val="24"/>
          <w:lang w:val="zh-CN" w:eastAsia="zh-CN"/>
        </w:rPr>
        <w:t>竞争性谈判文件</w:t>
      </w:r>
      <w:r>
        <w:rPr>
          <w:rFonts w:hint="eastAsia" w:ascii="仿宋" w:hAnsi="仿宋" w:eastAsia="仿宋" w:cs="仿宋"/>
          <w:color w:val="auto"/>
          <w:kern w:val="0"/>
          <w:sz w:val="24"/>
          <w:szCs w:val="24"/>
          <w:lang w:val="zh-CN"/>
        </w:rPr>
        <w:t>要求标注和递交，并注明“修改投标文件”或“撤消投标”字样，修改或撤销的内容须按</w:t>
      </w:r>
      <w:r>
        <w:rPr>
          <w:rFonts w:hint="eastAsia" w:ascii="仿宋" w:hAnsi="仿宋" w:eastAsia="仿宋" w:cs="仿宋"/>
          <w:color w:val="auto"/>
          <w:kern w:val="0"/>
          <w:sz w:val="24"/>
          <w:szCs w:val="24"/>
          <w:lang w:val="zh-CN" w:eastAsia="zh-CN"/>
        </w:rPr>
        <w:t>竞争性谈判文件</w:t>
      </w:r>
      <w:r>
        <w:rPr>
          <w:rFonts w:hint="eastAsia" w:ascii="仿宋" w:hAnsi="仿宋" w:eastAsia="仿宋" w:cs="仿宋"/>
          <w:color w:val="auto"/>
          <w:kern w:val="0"/>
          <w:sz w:val="24"/>
          <w:szCs w:val="24"/>
          <w:lang w:val="zh-CN"/>
        </w:rPr>
        <w:t>的要求签署、盖章，并作为投标文件的组成部分。</w:t>
      </w:r>
    </w:p>
    <w:p w14:paraId="6EF7E1BB">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lang w:val="zh-CN"/>
        </w:rPr>
        <w:t>.3</w:t>
      </w:r>
      <w:r>
        <w:rPr>
          <w:rFonts w:hint="eastAsia" w:ascii="仿宋" w:hAnsi="仿宋" w:eastAsia="仿宋" w:cs="仿宋"/>
          <w:color w:val="auto"/>
          <w:kern w:val="0"/>
          <w:sz w:val="24"/>
          <w:szCs w:val="24"/>
          <w:lang w:val="en-US" w:eastAsia="zh-CN"/>
        </w:rPr>
        <w:t xml:space="preserve">.3 </w:t>
      </w:r>
      <w:r>
        <w:rPr>
          <w:rFonts w:hint="eastAsia" w:ascii="仿宋" w:hAnsi="仿宋" w:eastAsia="仿宋" w:cs="仿宋"/>
          <w:color w:val="auto"/>
          <w:kern w:val="0"/>
          <w:sz w:val="24"/>
          <w:szCs w:val="24"/>
          <w:lang w:val="zh-CN"/>
        </w:rPr>
        <w:t>对投标文件修改的书面材料应于投标截止日前送达招标方，投标截止时间以后不得修改投标文件。</w:t>
      </w:r>
    </w:p>
    <w:p w14:paraId="21ABF120">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4 投标人不得在开标后至投标有效期期满前撤销投标文件，否则招标方将不予退还其投标保证金。</w:t>
      </w:r>
    </w:p>
    <w:p w14:paraId="6D2F9AEB">
      <w:pPr>
        <w:numPr>
          <w:ilvl w:val="0"/>
          <w:numId w:val="0"/>
        </w:numPr>
        <w:snapToGrid w:val="0"/>
        <w:spacing w:line="360" w:lineRule="auto"/>
        <w:jc w:val="left"/>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20、开标</w:t>
      </w:r>
    </w:p>
    <w:p w14:paraId="5DA966A6">
      <w:pPr>
        <w:numPr>
          <w:ilvl w:val="0"/>
          <w:numId w:val="0"/>
        </w:numPr>
        <w:snapToGrid w:val="0"/>
        <w:spacing w:line="360" w:lineRule="auto"/>
        <w:jc w:val="left"/>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rPr>
        <w:t>20</w:t>
      </w:r>
      <w:r>
        <w:rPr>
          <w:rFonts w:hint="eastAsia" w:ascii="仿宋" w:hAnsi="仿宋" w:eastAsia="仿宋" w:cs="仿宋"/>
          <w:b/>
          <w:bCs/>
          <w:color w:val="000000"/>
          <w:sz w:val="24"/>
          <w:szCs w:val="24"/>
        </w:rPr>
        <w:t>.1</w:t>
      </w:r>
      <w:r>
        <w:rPr>
          <w:rFonts w:hint="eastAsia" w:ascii="仿宋" w:hAnsi="仿宋" w:eastAsia="仿宋" w:cs="仿宋"/>
          <w:b/>
          <w:bCs/>
          <w:color w:val="000000"/>
          <w:sz w:val="24"/>
          <w:szCs w:val="24"/>
          <w:lang w:eastAsia="zh-CN"/>
        </w:rPr>
        <w:t>采用电子开评标</w:t>
      </w:r>
    </w:p>
    <w:p w14:paraId="5A7FFA8B">
      <w:pPr>
        <w:numPr>
          <w:ilvl w:val="0"/>
          <w:numId w:val="0"/>
        </w:numPr>
        <w:snapToGrid w:val="0"/>
        <w:spacing w:line="360" w:lineRule="auto"/>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20.2</w:t>
      </w:r>
      <w:r>
        <w:rPr>
          <w:rFonts w:hint="eastAsia" w:ascii="仿宋" w:hAnsi="仿宋" w:eastAsia="仿宋" w:cs="仿宋"/>
          <w:b/>
          <w:bCs/>
          <w:color w:val="000000"/>
          <w:sz w:val="24"/>
          <w:szCs w:val="24"/>
        </w:rPr>
        <w:t>投标人应按本招标文件规定的格式和顺序编制、装订投标文件并标注页码，投标文件内容不完整、编排混乱导致投标文件被误读、漏读或者查找不到相关内容的，是投标人的责任。</w:t>
      </w:r>
    </w:p>
    <w:p w14:paraId="09D6405A">
      <w:pPr>
        <w:numPr>
          <w:ilvl w:val="0"/>
          <w:numId w:val="0"/>
        </w:numPr>
        <w:snapToGrid w:val="0"/>
        <w:spacing w:line="360" w:lineRule="auto"/>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20.3</w:t>
      </w:r>
      <w:r>
        <w:rPr>
          <w:rFonts w:hint="eastAsia" w:ascii="仿宋" w:hAnsi="仿宋" w:eastAsia="仿宋" w:cs="仿宋"/>
          <w:b/>
          <w:bCs/>
          <w:color w:val="000000"/>
          <w:sz w:val="24"/>
          <w:szCs w:val="24"/>
        </w:rPr>
        <w:t>投标人应于</w:t>
      </w:r>
      <w:r>
        <w:rPr>
          <w:rFonts w:hint="eastAsia" w:ascii="仿宋" w:hAnsi="仿宋" w:eastAsia="仿宋" w:cs="仿宋"/>
          <w:b/>
          <w:bCs/>
          <w:color w:val="000000"/>
          <w:sz w:val="24"/>
          <w:szCs w:val="24"/>
          <w:lang w:val="en-US" w:eastAsia="zh-CN"/>
        </w:rPr>
        <w:t>2024年07月29日</w:t>
      </w:r>
      <w:r>
        <w:rPr>
          <w:rFonts w:hint="eastAsia" w:ascii="仿宋" w:hAnsi="仿宋" w:eastAsia="仿宋" w:cs="仿宋"/>
          <w:b/>
          <w:bCs/>
          <w:sz w:val="24"/>
          <w:szCs w:val="24"/>
          <w:highlight w:val="none"/>
          <w:lang w:val="en-US" w:eastAsia="zh-CN"/>
        </w:rPr>
        <w:t>12</w:t>
      </w:r>
      <w:r>
        <w:rPr>
          <w:rFonts w:hint="eastAsia" w:ascii="仿宋" w:hAnsi="仿宋" w:eastAsia="仿宋" w:cs="仿宋"/>
          <w:b/>
          <w:bCs/>
          <w:sz w:val="24"/>
          <w:szCs w:val="24"/>
          <w:highlight w:val="none"/>
        </w:rPr>
        <w:t>：0</w:t>
      </w:r>
      <w:r>
        <w:rPr>
          <w:rFonts w:hint="eastAsia" w:ascii="仿宋" w:hAnsi="仿宋" w:eastAsia="仿宋" w:cs="仿宋"/>
          <w:b/>
          <w:bCs/>
          <w:sz w:val="24"/>
          <w:szCs w:val="24"/>
        </w:rPr>
        <w:t>0</w:t>
      </w:r>
      <w:r>
        <w:rPr>
          <w:rFonts w:hint="eastAsia" w:ascii="仿宋" w:hAnsi="仿宋" w:eastAsia="仿宋" w:cs="仿宋"/>
          <w:b/>
          <w:bCs/>
          <w:color w:val="000000"/>
          <w:sz w:val="24"/>
          <w:szCs w:val="24"/>
        </w:rPr>
        <w:t>时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14:paraId="36F5DCD6">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20.4</w:t>
      </w:r>
      <w:r>
        <w:rPr>
          <w:rFonts w:hint="eastAsia" w:ascii="仿宋" w:hAnsi="仿宋" w:eastAsia="仿宋" w:cs="仿宋"/>
          <w:color w:val="000000"/>
          <w:sz w:val="24"/>
          <w:szCs w:val="24"/>
        </w:rPr>
        <w:t>.投标文件须由投标人在规定位置盖章并由法定代表人或法定代表人的授权委托人签署，投标人应写全称。</w:t>
      </w:r>
    </w:p>
    <w:p w14:paraId="2EE6626D">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20.5</w:t>
      </w:r>
      <w:r>
        <w:rPr>
          <w:rFonts w:hint="eastAsia" w:ascii="仿宋" w:hAnsi="仿宋" w:eastAsia="仿宋" w:cs="仿宋"/>
          <w:color w:val="000000"/>
          <w:sz w:val="24"/>
          <w:szCs w:val="24"/>
        </w:rPr>
        <w:t>投标文件不得涂改，若有修改错漏处，须加盖单位公章或者法定代表人或授权委托人签字或盖章。投标文件因字迹潦草或表达不清所引起的后果由投标人负责。</w:t>
      </w:r>
      <w:bookmarkStart w:id="64" w:name="_Toc28926"/>
      <w:bookmarkStart w:id="65" w:name="_Toc9280"/>
    </w:p>
    <w:p w14:paraId="4F88EDEB">
      <w:pPr>
        <w:snapToGrid w:val="0"/>
        <w:spacing w:line="360" w:lineRule="auto"/>
        <w:jc w:val="left"/>
        <w:rPr>
          <w:rFonts w:hint="eastAsia" w:ascii="仿宋" w:hAnsi="仿宋" w:eastAsia="仿宋" w:cs="仿宋"/>
          <w:b/>
          <w:bCs/>
          <w:sz w:val="24"/>
          <w:szCs w:val="24"/>
        </w:rPr>
      </w:pPr>
      <w:bookmarkStart w:id="66" w:name="_Toc521014785"/>
      <w:bookmarkStart w:id="67" w:name="_Toc503212217"/>
      <w:r>
        <w:rPr>
          <w:rFonts w:hint="eastAsia" w:ascii="仿宋" w:hAnsi="仿宋" w:eastAsia="仿宋" w:cs="仿宋"/>
          <w:b/>
          <w:bCs/>
          <w:sz w:val="24"/>
          <w:szCs w:val="24"/>
          <w:lang w:val="en-US" w:eastAsia="zh-CN"/>
        </w:rPr>
        <w:t>20.6</w:t>
      </w:r>
      <w:r>
        <w:rPr>
          <w:rFonts w:hint="eastAsia" w:ascii="仿宋" w:hAnsi="仿宋" w:eastAsia="仿宋" w:cs="仿宋"/>
          <w:b/>
          <w:bCs/>
          <w:sz w:val="24"/>
          <w:szCs w:val="24"/>
        </w:rPr>
        <w:t>投标文件的</w:t>
      </w:r>
      <w:bookmarkEnd w:id="64"/>
      <w:bookmarkEnd w:id="65"/>
      <w:bookmarkEnd w:id="66"/>
      <w:bookmarkEnd w:id="67"/>
      <w:r>
        <w:rPr>
          <w:rFonts w:hint="eastAsia" w:ascii="仿宋" w:hAnsi="仿宋" w:eastAsia="仿宋" w:cs="仿宋"/>
          <w:b/>
          <w:bCs/>
          <w:sz w:val="24"/>
          <w:szCs w:val="24"/>
        </w:rPr>
        <w:t>准备和解密时间要求</w:t>
      </w:r>
    </w:p>
    <w:p w14:paraId="3F4BD096">
      <w:pPr>
        <w:snapToGrid w:val="0"/>
        <w:spacing w:line="360" w:lineRule="auto"/>
        <w:ind w:firstLine="241" w:firstLineChars="100"/>
        <w:jc w:val="left"/>
        <w:rPr>
          <w:rFonts w:hint="eastAsia" w:ascii="仿宋" w:hAnsi="仿宋" w:eastAsia="仿宋" w:cs="仿宋"/>
          <w:b/>
          <w:bCs/>
          <w:sz w:val="24"/>
          <w:szCs w:val="24"/>
        </w:rPr>
      </w:pPr>
      <w:bookmarkStart w:id="68" w:name="_Toc503212218"/>
      <w:bookmarkStart w:id="69" w:name="_Toc4197"/>
      <w:bookmarkStart w:id="70" w:name="_Toc521014786"/>
      <w:bookmarkStart w:id="71" w:name="_Toc6355"/>
      <w:r>
        <w:rPr>
          <w:rFonts w:hint="eastAsia" w:ascii="仿宋" w:hAnsi="仿宋" w:eastAsia="仿宋" w:cs="仿宋"/>
          <w:b/>
          <w:bCs/>
          <w:sz w:val="24"/>
          <w:szCs w:val="24"/>
        </w:rPr>
        <w:t>①本项目实行网上投标，采用电子投标文件。若供应商参与投标，自行承担投标一切费用。</w:t>
      </w:r>
    </w:p>
    <w:p w14:paraId="53AFE776">
      <w:pPr>
        <w:snapToGrid w:val="0"/>
        <w:spacing w:line="360" w:lineRule="auto"/>
        <w:ind w:firstLine="241" w:firstLineChars="100"/>
        <w:jc w:val="left"/>
        <w:rPr>
          <w:rFonts w:hint="eastAsia" w:ascii="仿宋" w:hAnsi="仿宋" w:eastAsia="仿宋" w:cs="仿宋"/>
          <w:b/>
          <w:bCs/>
          <w:sz w:val="24"/>
          <w:szCs w:val="24"/>
        </w:rPr>
      </w:pPr>
      <w:r>
        <w:rPr>
          <w:rFonts w:hint="eastAsia" w:ascii="仿宋" w:hAnsi="仿宋" w:eastAsia="仿宋" w:cs="仿宋"/>
          <w:b/>
          <w:bCs/>
          <w:sz w:val="24"/>
          <w:szCs w:val="24"/>
        </w:rPr>
        <w:t>②各供应商应在开标前应确保成为新疆维吾尔自治区政府采购网正式注册入库供应商，并完成CA数字证书申领。因未注册入库、未办理CA数字证书等原因造成无法投标或投标失败等后果由供应商自行承担。</w:t>
      </w:r>
    </w:p>
    <w:p w14:paraId="08201441">
      <w:pPr>
        <w:snapToGrid w:val="0"/>
        <w:spacing w:line="360" w:lineRule="auto"/>
        <w:ind w:firstLine="241" w:firstLineChars="100"/>
        <w:jc w:val="left"/>
        <w:rPr>
          <w:rFonts w:hint="eastAsia" w:ascii="仿宋" w:hAnsi="仿宋" w:eastAsia="仿宋" w:cs="仿宋"/>
          <w:b/>
          <w:bCs/>
          <w:sz w:val="24"/>
          <w:szCs w:val="24"/>
          <w:lang w:eastAsia="zh-CN"/>
        </w:rPr>
      </w:pPr>
      <w:r>
        <w:rPr>
          <w:rFonts w:hint="eastAsia" w:ascii="仿宋" w:hAnsi="仿宋" w:eastAsia="仿宋" w:cs="仿宋"/>
          <w:b/>
          <w:bCs/>
          <w:sz w:val="24"/>
          <w:szCs w:val="24"/>
        </w:rPr>
        <w:t>③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r>
        <w:rPr>
          <w:rFonts w:hint="eastAsia" w:ascii="仿宋" w:hAnsi="仿宋" w:eastAsia="仿宋" w:cs="仿宋"/>
          <w:b/>
          <w:bCs/>
          <w:sz w:val="24"/>
          <w:szCs w:val="24"/>
          <w:lang w:eastAsia="zh-CN"/>
        </w:rPr>
        <w:t>；</w:t>
      </w:r>
    </w:p>
    <w:p w14:paraId="278C1902">
      <w:pPr>
        <w:snapToGrid w:val="0"/>
        <w:spacing w:line="360" w:lineRule="auto"/>
        <w:ind w:firstLine="241" w:firstLineChars="100"/>
        <w:jc w:val="left"/>
        <w:rPr>
          <w:rFonts w:hint="eastAsia" w:ascii="仿宋" w:hAnsi="仿宋" w:eastAsia="仿宋" w:cs="仿宋"/>
          <w:b/>
          <w:bCs/>
          <w:sz w:val="24"/>
          <w:szCs w:val="24"/>
        </w:rPr>
      </w:pPr>
      <w:r>
        <w:rPr>
          <w:rFonts w:hint="eastAsia" w:ascii="仿宋" w:hAnsi="仿宋" w:eastAsia="仿宋" w:cs="仿宋"/>
          <w:b/>
          <w:bCs/>
          <w:sz w:val="24"/>
          <w:szCs w:val="24"/>
        </w:rPr>
        <w:t>④供应商将政采云电子交易客户端下载、安装完成后，可通过账号密码或CA登录客户端进行投标文件制作。在使用政采云投标客户端时，建议使用WIN7及以上操作系统。客户端请至新疆政府采购网（</w:t>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"http://www.ccgp-xinjiang.gov.cn/"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http://www.ccgp-xinjiang.gov.cn/</w:t>
      </w:r>
      <w:r>
        <w:rPr>
          <w:rFonts w:hint="eastAsia" w:ascii="仿宋" w:hAnsi="仿宋" w:eastAsia="仿宋" w:cs="仿宋"/>
          <w:b/>
          <w:bCs/>
          <w:sz w:val="24"/>
          <w:szCs w:val="24"/>
        </w:rPr>
        <w:fldChar w:fldCharType="end"/>
      </w:r>
      <w:r>
        <w:rPr>
          <w:rFonts w:hint="eastAsia" w:ascii="仿宋" w:hAnsi="仿宋" w:eastAsia="仿宋" w:cs="仿宋"/>
          <w:b/>
          <w:bCs/>
          <w:sz w:val="24"/>
          <w:szCs w:val="24"/>
        </w:rPr>
        <w:t>）下载专区查看，如有问题可拨打政采云客户服务热线400-881-7190进行咨询。</w:t>
      </w:r>
    </w:p>
    <w:p w14:paraId="070623AE">
      <w:pPr>
        <w:snapToGrid w:val="0"/>
        <w:spacing w:line="360" w:lineRule="auto"/>
        <w:ind w:firstLine="241" w:firstLineChars="100"/>
        <w:jc w:val="left"/>
        <w:rPr>
          <w:rFonts w:hint="eastAsia" w:ascii="仿宋" w:hAnsi="仿宋" w:eastAsia="仿宋" w:cs="仿宋"/>
          <w:b/>
          <w:bCs/>
          <w:sz w:val="24"/>
          <w:szCs w:val="24"/>
        </w:rPr>
      </w:pPr>
      <w:r>
        <w:rPr>
          <w:rFonts w:hint="eastAsia" w:ascii="仿宋" w:hAnsi="仿宋" w:eastAsia="仿宋" w:cs="仿宋"/>
          <w:b/>
          <w:bCs/>
          <w:sz w:val="24"/>
          <w:szCs w:val="24"/>
        </w:rPr>
        <w:t>⑤开标时间后</w:t>
      </w:r>
      <w:r>
        <w:rPr>
          <w:rFonts w:hint="eastAsia" w:ascii="仿宋" w:hAnsi="仿宋" w:eastAsia="仿宋" w:cs="仿宋"/>
          <w:b/>
          <w:bCs/>
          <w:sz w:val="24"/>
          <w:szCs w:val="24"/>
          <w:lang w:val="en-US" w:eastAsia="zh-CN"/>
        </w:rPr>
        <w:t>30</w:t>
      </w:r>
      <w:r>
        <w:rPr>
          <w:rFonts w:hint="eastAsia" w:ascii="仿宋" w:hAnsi="仿宋" w:eastAsia="仿宋" w:cs="仿宋"/>
          <w:b/>
          <w:bCs/>
          <w:sz w:val="24"/>
          <w:szCs w:val="24"/>
        </w:rPr>
        <w:t>分钟内（</w:t>
      </w:r>
      <w:r>
        <w:rPr>
          <w:rFonts w:hint="eastAsia" w:ascii="仿宋" w:hAnsi="仿宋" w:eastAsia="仿宋" w:cs="仿宋"/>
          <w:b/>
          <w:bCs/>
          <w:color w:val="000000"/>
          <w:sz w:val="24"/>
          <w:szCs w:val="24"/>
          <w:lang w:val="en-US" w:eastAsia="zh-CN"/>
        </w:rPr>
        <w:t>2024年07月29日</w:t>
      </w:r>
      <w:r>
        <w:rPr>
          <w:rFonts w:hint="eastAsia" w:ascii="仿宋" w:hAnsi="仿宋" w:eastAsia="仿宋" w:cs="仿宋"/>
          <w:b/>
          <w:bCs/>
          <w:sz w:val="24"/>
          <w:szCs w:val="24"/>
          <w:highlight w:val="none"/>
          <w:lang w:val="en-US" w:eastAsia="zh-CN"/>
        </w:rPr>
        <w:t>上午12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00</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12:30</w:t>
      </w:r>
      <w:r>
        <w:rPr>
          <w:rFonts w:hint="eastAsia" w:ascii="仿宋" w:hAnsi="仿宋" w:eastAsia="仿宋" w:cs="仿宋"/>
          <w:b/>
          <w:bCs/>
          <w:sz w:val="24"/>
          <w:szCs w:val="24"/>
          <w:highlight w:val="none"/>
        </w:rPr>
        <w:t>前）供应</w:t>
      </w:r>
      <w:r>
        <w:rPr>
          <w:rFonts w:hint="eastAsia" w:ascii="仿宋" w:hAnsi="仿宋" w:eastAsia="仿宋" w:cs="仿宋"/>
          <w:b/>
          <w:bCs/>
          <w:sz w:val="24"/>
          <w:szCs w:val="24"/>
        </w:rPr>
        <w:t>商可以登录“政采云”平台，用“项目采购-开标评标”功能进行解密投标文件。若供应商在规定时间内（</w:t>
      </w:r>
      <w:r>
        <w:rPr>
          <w:rFonts w:hint="eastAsia" w:ascii="仿宋" w:hAnsi="仿宋" w:eastAsia="仿宋" w:cs="仿宋"/>
          <w:b/>
          <w:bCs/>
          <w:color w:val="000000"/>
          <w:sz w:val="24"/>
          <w:szCs w:val="24"/>
          <w:lang w:val="en-US" w:eastAsia="zh-CN"/>
        </w:rPr>
        <w:t>2024年07月29日</w:t>
      </w:r>
      <w:r>
        <w:rPr>
          <w:rFonts w:hint="eastAsia" w:ascii="仿宋" w:hAnsi="仿宋" w:eastAsia="仿宋" w:cs="仿宋"/>
          <w:b/>
          <w:bCs/>
          <w:sz w:val="24"/>
          <w:szCs w:val="24"/>
          <w:highlight w:val="none"/>
          <w:lang w:val="en-US" w:eastAsia="zh-CN"/>
        </w:rPr>
        <w:t>上午12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30</w:t>
      </w:r>
      <w:r>
        <w:rPr>
          <w:rFonts w:hint="eastAsia" w:ascii="仿宋" w:hAnsi="仿宋" w:eastAsia="仿宋" w:cs="仿宋"/>
          <w:b/>
          <w:bCs/>
          <w:sz w:val="24"/>
          <w:szCs w:val="24"/>
          <w:highlight w:val="none"/>
        </w:rPr>
        <w:t>前</w:t>
      </w:r>
      <w:r>
        <w:rPr>
          <w:rFonts w:hint="eastAsia" w:ascii="仿宋" w:hAnsi="仿宋" w:eastAsia="仿宋" w:cs="仿宋"/>
          <w:b/>
          <w:bCs/>
          <w:sz w:val="24"/>
          <w:szCs w:val="24"/>
        </w:rPr>
        <w:t>）未按时解密的，视为投标文件撤回。</w:t>
      </w:r>
    </w:p>
    <w:p w14:paraId="5C44AFB6">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20.7</w:t>
      </w:r>
      <w:r>
        <w:rPr>
          <w:rFonts w:hint="eastAsia" w:ascii="仿宋" w:hAnsi="仿宋" w:eastAsia="仿宋" w:cs="仿宋"/>
          <w:color w:val="000000"/>
          <w:sz w:val="24"/>
          <w:szCs w:val="24"/>
        </w:rPr>
        <w:t>投标无效的情形</w:t>
      </w:r>
      <w:bookmarkEnd w:id="68"/>
      <w:bookmarkEnd w:id="69"/>
      <w:bookmarkEnd w:id="70"/>
      <w:bookmarkEnd w:id="71"/>
    </w:p>
    <w:p w14:paraId="135A70A8">
      <w:pPr>
        <w:snapToGrid w:val="0"/>
        <w:spacing w:line="360" w:lineRule="auto"/>
        <w:ind w:firstLine="420"/>
        <w:jc w:val="left"/>
        <w:rPr>
          <w:rFonts w:hint="eastAsia" w:ascii="仿宋" w:hAnsi="仿宋" w:eastAsia="仿宋" w:cs="仿宋"/>
          <w:color w:val="000000"/>
          <w:sz w:val="24"/>
          <w:szCs w:val="24"/>
        </w:rPr>
      </w:pPr>
      <w:r>
        <w:rPr>
          <w:rFonts w:hint="eastAsia" w:ascii="仿宋" w:hAnsi="仿宋" w:eastAsia="仿宋" w:cs="仿宋"/>
          <w:color w:val="000000"/>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bookmarkStart w:id="72" w:name="_Toc4280"/>
      <w:bookmarkStart w:id="73" w:name="_Toc13224"/>
    </w:p>
    <w:bookmarkEnd w:id="72"/>
    <w:bookmarkEnd w:id="73"/>
    <w:p w14:paraId="7F14658D">
      <w:pPr>
        <w:spacing w:line="360" w:lineRule="auto"/>
        <w:ind w:firstLine="240" w:firstLineChars="1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①</w:t>
      </w:r>
      <w:r>
        <w:rPr>
          <w:rFonts w:hint="eastAsia" w:ascii="仿宋" w:hAnsi="仿宋" w:eastAsia="仿宋" w:cs="仿宋"/>
          <w:color w:val="000000"/>
          <w:sz w:val="24"/>
          <w:szCs w:val="24"/>
        </w:rPr>
        <w:t>本次谈判按竞争性谈判文件中规定的时间和地点进行公开开标</w:t>
      </w:r>
      <w:r>
        <w:rPr>
          <w:rFonts w:hint="eastAsia" w:ascii="仿宋" w:hAnsi="仿宋" w:eastAsia="仿宋" w:cs="仿宋"/>
          <w:color w:val="000000"/>
          <w:sz w:val="24"/>
          <w:szCs w:val="24"/>
          <w:lang w:eastAsia="zh-CN"/>
        </w:rPr>
        <w:t>。</w:t>
      </w:r>
    </w:p>
    <w:p w14:paraId="65F958D2">
      <w:pPr>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②</w:t>
      </w:r>
      <w:r>
        <w:rPr>
          <w:rFonts w:hint="eastAsia" w:ascii="仿宋" w:hAnsi="仿宋" w:eastAsia="仿宋" w:cs="仿宋"/>
          <w:color w:val="000000"/>
          <w:sz w:val="24"/>
          <w:szCs w:val="24"/>
        </w:rPr>
        <w:t>投标时间截止后，提交响应性文件的供应商不足三家时，按照招标的相关法规的处理。</w:t>
      </w:r>
    </w:p>
    <w:p w14:paraId="1994C54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谈判的依据为竞争性谈判文件（包括招标方的竞争性谈判文件和投标人的响应性文件）。谈判的因素主要包括下列内容：</w:t>
      </w:r>
    </w:p>
    <w:p w14:paraId="3C2C3E1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①对投标人响应性文件的审查和响应性的确定；</w:t>
      </w:r>
    </w:p>
    <w:p w14:paraId="40A6DB1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②对产品质量的评估确定；</w:t>
      </w:r>
    </w:p>
    <w:p w14:paraId="59ABC81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③对投标人投标报价的确定；</w:t>
      </w:r>
    </w:p>
    <w:p w14:paraId="4C47A73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④对投标人售后服务机构设置和能力的确定；</w:t>
      </w:r>
    </w:p>
    <w:p w14:paraId="382CB67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⑤对投标人响应性文件技术规格偏差的确定；</w:t>
      </w:r>
    </w:p>
    <w:p w14:paraId="2164E18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⑥对投标人递交文件商务偏差的调整确定；</w:t>
      </w:r>
    </w:p>
    <w:p w14:paraId="4A27C15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⑦对投标人的技术、商务澄清内容答复的确定；</w:t>
      </w:r>
    </w:p>
    <w:p w14:paraId="257E0FB7">
      <w:pPr>
        <w:spacing w:line="24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sz w:val="24"/>
          <w:szCs w:val="24"/>
        </w:rPr>
        <w:t>⑧其他特殊要求因素（如节能、安全和环保等）</w:t>
      </w:r>
      <w:r>
        <w:rPr>
          <w:rFonts w:hint="eastAsia" w:ascii="仿宋" w:hAnsi="仿宋" w:eastAsia="仿宋" w:cs="仿宋"/>
          <w:color w:val="000000" w:themeColor="text1"/>
          <w14:textFill>
            <w14:solidFill>
              <w14:schemeClr w14:val="tx1"/>
            </w14:solidFill>
          </w14:textFill>
        </w:rPr>
        <w:t>。</w:t>
      </w:r>
    </w:p>
    <w:p w14:paraId="74F2C477">
      <w:pPr>
        <w:pStyle w:val="3"/>
        <w:spacing w:line="360" w:lineRule="auto"/>
        <w:ind w:firstLine="3626" w:firstLineChars="1290"/>
        <w:rPr>
          <w:rFonts w:hint="eastAsia" w:ascii="仿宋" w:hAnsi="仿宋" w:eastAsia="仿宋" w:cs="仿宋"/>
          <w:color w:val="auto"/>
          <w:sz w:val="28"/>
        </w:rPr>
      </w:pPr>
      <w:bookmarkStart w:id="74" w:name="_Toc20020"/>
      <w:bookmarkStart w:id="75" w:name="_Toc926"/>
      <w:r>
        <w:rPr>
          <w:rFonts w:hint="eastAsia" w:ascii="仿宋" w:hAnsi="仿宋" w:eastAsia="仿宋" w:cs="仿宋"/>
          <w:color w:val="auto"/>
          <w:sz w:val="28"/>
        </w:rPr>
        <w:t>五、谈判</w:t>
      </w:r>
      <w:bookmarkEnd w:id="74"/>
      <w:bookmarkEnd w:id="75"/>
    </w:p>
    <w:p w14:paraId="7AF875F5">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21、</w:t>
      </w:r>
      <w:r>
        <w:rPr>
          <w:rFonts w:hint="eastAsia" w:ascii="仿宋" w:hAnsi="仿宋" w:eastAsia="仿宋" w:cs="仿宋"/>
          <w:b/>
          <w:bCs/>
          <w:color w:val="000000"/>
          <w:sz w:val="24"/>
          <w:szCs w:val="24"/>
        </w:rPr>
        <w:t>谈判小组</w:t>
      </w:r>
    </w:p>
    <w:p w14:paraId="3786D57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21.1</w:t>
      </w:r>
      <w:r>
        <w:rPr>
          <w:rFonts w:hint="eastAsia" w:ascii="仿宋" w:hAnsi="仿宋" w:eastAsia="仿宋" w:cs="仿宋"/>
          <w:color w:val="000000"/>
          <w:sz w:val="24"/>
          <w:szCs w:val="24"/>
        </w:rPr>
        <w:t>招标方将根据《中华人民共和国政府采购法》的规定，依法组建本次招标的谈判小组，负责本次招标的谈判活动。谈判小组负责向招标方推荐中标候选人，由招标方确定中标供应商。</w:t>
      </w:r>
    </w:p>
    <w:p w14:paraId="3695D5B2">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21.2</w:t>
      </w:r>
      <w:r>
        <w:rPr>
          <w:rFonts w:hint="eastAsia" w:ascii="仿宋" w:hAnsi="仿宋" w:eastAsia="仿宋" w:cs="仿宋"/>
          <w:color w:val="000000"/>
          <w:sz w:val="24"/>
          <w:szCs w:val="24"/>
        </w:rPr>
        <w:t>谈判小组人选于开标前确定。谈判小组成员名单在中标结果确定前保密。</w:t>
      </w:r>
    </w:p>
    <w:p w14:paraId="039166E5">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21.3</w:t>
      </w:r>
      <w:r>
        <w:rPr>
          <w:rFonts w:hint="eastAsia" w:ascii="仿宋" w:hAnsi="仿宋" w:eastAsia="仿宋" w:cs="仿宋"/>
          <w:color w:val="000000"/>
          <w:spacing w:val="-2"/>
          <w:sz w:val="24"/>
          <w:szCs w:val="24"/>
        </w:rPr>
        <w:t>谈判小组成员遵循法定的回避规定。</w:t>
      </w:r>
    </w:p>
    <w:p w14:paraId="19C82341">
      <w:pPr>
        <w:spacing w:line="360" w:lineRule="auto"/>
        <w:rPr>
          <w:rFonts w:hint="eastAsia" w:ascii="仿宋" w:hAnsi="仿宋" w:eastAsia="仿宋" w:cs="仿宋"/>
          <w:b/>
          <w:bCs/>
          <w:color w:val="000000"/>
          <w:spacing w:val="-2"/>
          <w:sz w:val="24"/>
          <w:szCs w:val="24"/>
        </w:rPr>
      </w:pPr>
      <w:r>
        <w:rPr>
          <w:rFonts w:hint="eastAsia" w:ascii="仿宋" w:hAnsi="仿宋" w:eastAsia="仿宋" w:cs="仿宋"/>
          <w:b/>
          <w:bCs/>
          <w:color w:val="000000"/>
          <w:spacing w:val="-2"/>
          <w:sz w:val="24"/>
          <w:szCs w:val="24"/>
          <w:lang w:val="en-US" w:eastAsia="zh-CN"/>
        </w:rPr>
        <w:t>22、</w:t>
      </w:r>
      <w:r>
        <w:rPr>
          <w:rFonts w:hint="eastAsia" w:ascii="仿宋" w:hAnsi="仿宋" w:eastAsia="仿宋" w:cs="仿宋"/>
          <w:b/>
          <w:bCs/>
          <w:color w:val="000000"/>
          <w:spacing w:val="-2"/>
          <w:sz w:val="24"/>
          <w:szCs w:val="24"/>
        </w:rPr>
        <w:t>谈判小组应符合下列条件：</w:t>
      </w:r>
    </w:p>
    <w:p w14:paraId="1758D83D">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22.1</w:t>
      </w:r>
      <w:r>
        <w:rPr>
          <w:rFonts w:hint="eastAsia" w:ascii="仿宋" w:hAnsi="仿宋" w:eastAsia="仿宋" w:cs="仿宋"/>
          <w:color w:val="000000"/>
          <w:spacing w:val="-2"/>
          <w:sz w:val="24"/>
          <w:szCs w:val="24"/>
        </w:rPr>
        <w:t>熟悉有关政府采购和招标投标的法律法规；</w:t>
      </w:r>
    </w:p>
    <w:p w14:paraId="6BEED2C2">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22.2</w:t>
      </w:r>
      <w:r>
        <w:rPr>
          <w:rFonts w:hint="eastAsia" w:ascii="仿宋" w:hAnsi="仿宋" w:eastAsia="仿宋" w:cs="仿宋"/>
          <w:color w:val="000000"/>
          <w:spacing w:val="-2"/>
          <w:sz w:val="24"/>
          <w:szCs w:val="24"/>
        </w:rPr>
        <w:t>具有与招标项目相关的实践经验；</w:t>
      </w:r>
    </w:p>
    <w:p w14:paraId="3AAE7ACE">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22.3</w:t>
      </w:r>
      <w:r>
        <w:rPr>
          <w:rFonts w:hint="eastAsia" w:ascii="仿宋" w:hAnsi="仿宋" w:eastAsia="仿宋" w:cs="仿宋"/>
          <w:color w:val="000000"/>
          <w:spacing w:val="-2"/>
          <w:sz w:val="24"/>
          <w:szCs w:val="24"/>
        </w:rPr>
        <w:t>能够认真、公正、诚实、廉洁的履行职责。</w:t>
      </w:r>
    </w:p>
    <w:p w14:paraId="7620F3F0">
      <w:pPr>
        <w:spacing w:line="360" w:lineRule="auto"/>
        <w:rPr>
          <w:rFonts w:hint="eastAsia" w:ascii="仿宋" w:hAnsi="仿宋" w:eastAsia="仿宋" w:cs="仿宋"/>
          <w:b/>
          <w:bCs/>
          <w:color w:val="000000"/>
          <w:spacing w:val="-2"/>
          <w:sz w:val="24"/>
          <w:szCs w:val="24"/>
        </w:rPr>
      </w:pPr>
      <w:r>
        <w:rPr>
          <w:rFonts w:hint="eastAsia" w:ascii="仿宋" w:hAnsi="仿宋" w:eastAsia="仿宋" w:cs="仿宋"/>
          <w:b/>
          <w:bCs/>
          <w:color w:val="000000"/>
          <w:spacing w:val="-2"/>
          <w:sz w:val="24"/>
          <w:szCs w:val="24"/>
          <w:lang w:val="en-US" w:eastAsia="zh-CN"/>
        </w:rPr>
        <w:t>23、</w:t>
      </w:r>
      <w:r>
        <w:rPr>
          <w:rFonts w:hint="eastAsia" w:ascii="仿宋" w:hAnsi="仿宋" w:eastAsia="仿宋" w:cs="仿宋"/>
          <w:b/>
          <w:bCs/>
          <w:color w:val="000000"/>
          <w:spacing w:val="-2"/>
          <w:sz w:val="24"/>
          <w:szCs w:val="24"/>
        </w:rPr>
        <w:t>有下列情形之一的，不得担任谈判小组成员：</w:t>
      </w:r>
    </w:p>
    <w:p w14:paraId="70E93538">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23.1</w:t>
      </w:r>
      <w:r>
        <w:rPr>
          <w:rFonts w:hint="eastAsia" w:ascii="仿宋" w:hAnsi="仿宋" w:eastAsia="仿宋" w:cs="仿宋"/>
          <w:color w:val="000000"/>
          <w:spacing w:val="-2"/>
          <w:sz w:val="24"/>
          <w:szCs w:val="24"/>
        </w:rPr>
        <w:t>与投标人或者投标人主要负责人有近亲关系的；</w:t>
      </w:r>
    </w:p>
    <w:p w14:paraId="1EE9EAF5">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23.2</w:t>
      </w:r>
      <w:r>
        <w:rPr>
          <w:rFonts w:hint="eastAsia" w:ascii="仿宋" w:hAnsi="仿宋" w:eastAsia="仿宋" w:cs="仿宋"/>
          <w:color w:val="000000"/>
          <w:spacing w:val="-2"/>
          <w:sz w:val="24"/>
          <w:szCs w:val="24"/>
        </w:rPr>
        <w:t>与项目主管部门或者行政监督部门的人员有近亲关系的；</w:t>
      </w:r>
    </w:p>
    <w:p w14:paraId="7C02E218">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23.3</w:t>
      </w:r>
      <w:r>
        <w:rPr>
          <w:rFonts w:hint="eastAsia" w:ascii="仿宋" w:hAnsi="仿宋" w:eastAsia="仿宋" w:cs="仿宋"/>
          <w:color w:val="000000"/>
          <w:spacing w:val="-2"/>
          <w:sz w:val="24"/>
          <w:szCs w:val="24"/>
        </w:rPr>
        <w:t>与投标人有经济利益关系，可能影响对投标公正评审的；</w:t>
      </w:r>
    </w:p>
    <w:p w14:paraId="566EF770">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23.4</w:t>
      </w:r>
      <w:r>
        <w:rPr>
          <w:rFonts w:hint="eastAsia" w:ascii="仿宋" w:hAnsi="仿宋" w:eastAsia="仿宋" w:cs="仿宋"/>
          <w:color w:val="000000"/>
          <w:spacing w:val="-2"/>
          <w:sz w:val="24"/>
          <w:szCs w:val="24"/>
        </w:rPr>
        <w:t>曾因在招标、评标以及其他与招标投标有关活动中从事违法行为而受过行政处罚或刑事处罚的。</w:t>
      </w:r>
    </w:p>
    <w:p w14:paraId="0F49D6CF">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23.5</w:t>
      </w:r>
      <w:r>
        <w:rPr>
          <w:rFonts w:hint="eastAsia" w:ascii="仿宋" w:hAnsi="仿宋" w:eastAsia="仿宋" w:cs="仿宋"/>
          <w:color w:val="000000"/>
          <w:spacing w:val="-2"/>
          <w:sz w:val="24"/>
          <w:szCs w:val="24"/>
        </w:rPr>
        <w:t>谈判小组成员有前款规定情形之一的，应当主动提出回避。</w:t>
      </w:r>
    </w:p>
    <w:p w14:paraId="0D29309F">
      <w:pPr>
        <w:spacing w:line="360" w:lineRule="auto"/>
        <w:rPr>
          <w:rFonts w:hint="eastAsia" w:ascii="仿宋" w:hAnsi="仿宋" w:eastAsia="仿宋" w:cs="仿宋"/>
          <w:b/>
          <w:bCs/>
          <w:color w:val="000000"/>
          <w:spacing w:val="-2"/>
          <w:sz w:val="24"/>
          <w:szCs w:val="24"/>
        </w:rPr>
      </w:pPr>
      <w:r>
        <w:rPr>
          <w:rFonts w:hint="eastAsia" w:ascii="仿宋" w:hAnsi="仿宋" w:eastAsia="仿宋" w:cs="仿宋"/>
          <w:b/>
          <w:bCs/>
          <w:color w:val="000000"/>
          <w:spacing w:val="-2"/>
          <w:sz w:val="24"/>
          <w:szCs w:val="24"/>
          <w:lang w:val="en-US" w:eastAsia="zh-CN"/>
        </w:rPr>
        <w:t>24、</w:t>
      </w:r>
      <w:r>
        <w:rPr>
          <w:rFonts w:hint="eastAsia" w:ascii="仿宋" w:hAnsi="仿宋" w:eastAsia="仿宋" w:cs="仿宋"/>
          <w:b/>
          <w:bCs/>
          <w:color w:val="000000"/>
          <w:spacing w:val="-2"/>
          <w:sz w:val="24"/>
          <w:szCs w:val="24"/>
        </w:rPr>
        <w:t>谈判小组成员应当熟悉并认真研究谈判文件，至少应了解和熟悉以下内容：</w:t>
      </w:r>
    </w:p>
    <w:p w14:paraId="2899DD6D">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24.1</w:t>
      </w:r>
      <w:r>
        <w:rPr>
          <w:rFonts w:hint="eastAsia" w:ascii="仿宋" w:hAnsi="仿宋" w:eastAsia="仿宋" w:cs="仿宋"/>
          <w:color w:val="000000"/>
          <w:spacing w:val="-2"/>
          <w:sz w:val="24"/>
          <w:szCs w:val="24"/>
        </w:rPr>
        <w:t>招标目的；</w:t>
      </w:r>
    </w:p>
    <w:p w14:paraId="3D578863">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24.2</w:t>
      </w:r>
      <w:r>
        <w:rPr>
          <w:rFonts w:hint="eastAsia" w:ascii="仿宋" w:hAnsi="仿宋" w:eastAsia="仿宋" w:cs="仿宋"/>
          <w:color w:val="000000"/>
          <w:spacing w:val="-2"/>
          <w:sz w:val="24"/>
          <w:szCs w:val="24"/>
        </w:rPr>
        <w:t>招标项目的范围、性质；</w:t>
      </w:r>
    </w:p>
    <w:p w14:paraId="2CF44B93">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24.3</w:t>
      </w:r>
      <w:r>
        <w:rPr>
          <w:rFonts w:hint="eastAsia" w:ascii="仿宋" w:hAnsi="仿宋" w:eastAsia="仿宋" w:cs="仿宋"/>
          <w:color w:val="000000"/>
          <w:spacing w:val="-2"/>
          <w:sz w:val="24"/>
          <w:szCs w:val="24"/>
        </w:rPr>
        <w:t>谈判文件中规定的主要技术要求、标准和商务条款；</w:t>
      </w:r>
    </w:p>
    <w:p w14:paraId="58AC299C">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24.4</w:t>
      </w:r>
      <w:r>
        <w:rPr>
          <w:rFonts w:hint="eastAsia" w:ascii="仿宋" w:hAnsi="仿宋" w:eastAsia="仿宋" w:cs="仿宋"/>
          <w:color w:val="000000"/>
          <w:spacing w:val="-2"/>
          <w:sz w:val="24"/>
          <w:szCs w:val="24"/>
        </w:rPr>
        <w:t>谈判文件规定的评分标准、评标方法和在谈判过程中应考虑的相关因素。</w:t>
      </w:r>
    </w:p>
    <w:p w14:paraId="5B03F723">
      <w:pPr>
        <w:spacing w:line="360" w:lineRule="auto"/>
        <w:rPr>
          <w:rFonts w:hint="eastAsia" w:ascii="仿宋" w:hAnsi="仿宋" w:eastAsia="仿宋" w:cs="仿宋"/>
          <w:b/>
          <w:bCs/>
          <w:color w:val="000000"/>
          <w:spacing w:val="-2"/>
          <w:sz w:val="24"/>
          <w:szCs w:val="24"/>
        </w:rPr>
      </w:pPr>
      <w:r>
        <w:rPr>
          <w:rFonts w:hint="eastAsia" w:ascii="仿宋" w:hAnsi="仿宋" w:eastAsia="仿宋" w:cs="仿宋"/>
          <w:b/>
          <w:bCs/>
          <w:color w:val="000000"/>
          <w:spacing w:val="-2"/>
          <w:sz w:val="24"/>
          <w:szCs w:val="24"/>
          <w:lang w:val="en-US" w:eastAsia="zh-CN"/>
        </w:rPr>
        <w:t>25、</w:t>
      </w:r>
      <w:r>
        <w:rPr>
          <w:rFonts w:hint="eastAsia" w:ascii="仿宋" w:hAnsi="仿宋" w:eastAsia="仿宋" w:cs="仿宋"/>
          <w:b/>
          <w:bCs/>
          <w:color w:val="000000"/>
          <w:spacing w:val="-2"/>
          <w:sz w:val="24"/>
          <w:szCs w:val="24"/>
        </w:rPr>
        <w:t>招标方应当向谈判小组提供谈判所需的重要信息和数据。</w:t>
      </w:r>
    </w:p>
    <w:p w14:paraId="04981964">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26、</w:t>
      </w:r>
      <w:r>
        <w:rPr>
          <w:rFonts w:hint="eastAsia" w:ascii="仿宋" w:hAnsi="仿宋" w:eastAsia="仿宋" w:cs="仿宋"/>
          <w:color w:val="000000"/>
          <w:spacing w:val="-2"/>
          <w:sz w:val="24"/>
          <w:szCs w:val="24"/>
        </w:rPr>
        <w:t>谈判小组应当根据谈判文件规定的评分标准和方法，对响应性文件进行系统地评审和比较。谈判文件中没有规定的标准和方法不得作为谈判的依据。</w:t>
      </w:r>
    </w:p>
    <w:p w14:paraId="51444291">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27、</w:t>
      </w:r>
      <w:r>
        <w:rPr>
          <w:rFonts w:hint="eastAsia" w:ascii="仿宋" w:hAnsi="仿宋" w:eastAsia="仿宋" w:cs="仿宋"/>
          <w:color w:val="000000"/>
          <w:spacing w:val="-2"/>
          <w:sz w:val="24"/>
          <w:szCs w:val="24"/>
        </w:rPr>
        <w:t>谈判小组成员应当客观、公正地履行职责，遵守职业道德，并对所提出的评审意见承担个人责任。谈判小组成员不得与任何投标人或者与招标结果有利害关系的人员进行私下接触，不得收受投标人、中介人或其他有利害关系人的财物或好处。</w:t>
      </w:r>
    </w:p>
    <w:p w14:paraId="77D71E26">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28、</w:t>
      </w:r>
      <w:r>
        <w:rPr>
          <w:rFonts w:hint="eastAsia" w:ascii="仿宋" w:hAnsi="仿宋" w:eastAsia="仿宋" w:cs="仿宋"/>
          <w:color w:val="000000"/>
          <w:spacing w:val="-2"/>
          <w:sz w:val="24"/>
          <w:szCs w:val="24"/>
        </w:rPr>
        <w:t>谈判小组成员和与本次谈判活动有关的工作人员，不得透露对响应性文件的评审和比较以及与谈判有关的其他情况。</w:t>
      </w:r>
    </w:p>
    <w:p w14:paraId="771D6EBD">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29、</w:t>
      </w:r>
      <w:r>
        <w:rPr>
          <w:rFonts w:hint="eastAsia" w:ascii="仿宋" w:hAnsi="仿宋" w:eastAsia="仿宋" w:cs="仿宋"/>
          <w:color w:val="000000"/>
          <w:spacing w:val="-2"/>
          <w:sz w:val="24"/>
          <w:szCs w:val="24"/>
        </w:rPr>
        <w:t>与谈判活动有关的工作人员，是指谈判小组成员以外的、因参与谈判监督工作或者事务性工作而知悉有关评标情况的所有人员。</w:t>
      </w:r>
    </w:p>
    <w:p w14:paraId="0990113A">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30、</w:t>
      </w:r>
      <w:r>
        <w:rPr>
          <w:rFonts w:hint="eastAsia" w:ascii="仿宋" w:hAnsi="仿宋" w:eastAsia="仿宋" w:cs="仿宋"/>
          <w:b/>
          <w:color w:val="000000"/>
          <w:sz w:val="24"/>
          <w:szCs w:val="24"/>
        </w:rPr>
        <w:t>竞争性谈判的报价方式</w:t>
      </w:r>
    </w:p>
    <w:p w14:paraId="710A4965">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30.1</w:t>
      </w:r>
      <w:r>
        <w:rPr>
          <w:rFonts w:hint="eastAsia" w:ascii="仿宋" w:hAnsi="仿宋" w:eastAsia="仿宋" w:cs="仿宋"/>
          <w:color w:val="000000"/>
          <w:sz w:val="24"/>
          <w:szCs w:val="24"/>
        </w:rPr>
        <w:t>采用报价的方式：</w:t>
      </w:r>
    </w:p>
    <w:p w14:paraId="79C5D82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投标人提交的响应性文件中的报价，只允许有一个报价，任何有选择性的报价将不予接受。</w:t>
      </w:r>
    </w:p>
    <w:p w14:paraId="7A61AA16">
      <w:pPr>
        <w:tabs>
          <w:tab w:val="left" w:pos="8364"/>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30.2</w:t>
      </w:r>
      <w:r>
        <w:rPr>
          <w:rFonts w:hint="eastAsia" w:ascii="仿宋" w:hAnsi="仿宋" w:eastAsia="仿宋" w:cs="仿宋"/>
          <w:color w:val="000000"/>
          <w:sz w:val="24"/>
          <w:szCs w:val="24"/>
        </w:rPr>
        <w:t>谈判结束后，投标人可根据谈判情况，进行第二次报价，该报价为谈判的最终报价。投标人认为没有进行第二次报价的必要时，也可以维持原报价。</w:t>
      </w:r>
    </w:p>
    <w:p w14:paraId="2A25CD6F">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30.3</w:t>
      </w:r>
      <w:r>
        <w:rPr>
          <w:rFonts w:hint="eastAsia" w:ascii="仿宋" w:hAnsi="仿宋" w:eastAsia="仿宋" w:cs="仿宋"/>
          <w:color w:val="000000"/>
          <w:sz w:val="24"/>
          <w:szCs w:val="24"/>
        </w:rPr>
        <w:t>投标人在进行二次报价时，报价应用小写和大写同时书写，大小写不相符时，以大写为准，同时二次报价上还应写明投标人名称，经授权委托人签字后，递交至谈判现场。所有投标人的二次报价一起收集齐全后，交评标委员会进行评审。</w:t>
      </w:r>
    </w:p>
    <w:p w14:paraId="548BBB20">
      <w:pPr>
        <w:spacing w:line="360" w:lineRule="auto"/>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二次修正错</w:t>
      </w:r>
      <w:r>
        <w:rPr>
          <w:rFonts w:hint="eastAsia" w:ascii="仿宋" w:hAnsi="仿宋" w:eastAsia="仿宋" w:cs="仿宋"/>
          <w:b/>
          <w:color w:val="000000"/>
          <w:sz w:val="24"/>
          <w:szCs w:val="24"/>
          <w:highlight w:val="none"/>
        </w:rPr>
        <w:t>误的原则如下：大写金额与小写金额不一致的，以大写金额为准；对不同文字文</w:t>
      </w:r>
      <w:r>
        <w:rPr>
          <w:rFonts w:hint="eastAsia" w:ascii="仿宋" w:hAnsi="仿宋" w:eastAsia="仿宋" w:cs="仿宋"/>
          <w:b/>
          <w:color w:val="000000"/>
          <w:sz w:val="24"/>
          <w:szCs w:val="24"/>
        </w:rPr>
        <w:t>本响应性文件的解释发生异议的，以中文文本为准。</w:t>
      </w:r>
    </w:p>
    <w:p w14:paraId="506F5FF1">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31、</w:t>
      </w:r>
      <w:r>
        <w:rPr>
          <w:rFonts w:hint="eastAsia" w:ascii="仿宋" w:hAnsi="仿宋" w:eastAsia="仿宋" w:cs="仿宋"/>
          <w:b/>
          <w:color w:val="000000"/>
          <w:sz w:val="24"/>
          <w:szCs w:val="24"/>
        </w:rPr>
        <w:t>谈判和评审过程的保密性</w:t>
      </w:r>
    </w:p>
    <w:p w14:paraId="0B15DCD2">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31.1</w:t>
      </w:r>
      <w:r>
        <w:rPr>
          <w:rFonts w:hint="eastAsia" w:ascii="仿宋" w:hAnsi="仿宋" w:eastAsia="仿宋" w:cs="仿宋"/>
          <w:color w:val="000000"/>
          <w:sz w:val="24"/>
          <w:szCs w:val="24"/>
        </w:rPr>
        <w:t>所有与本次招标及谈判有关的人员，均不得向供应商及与谈判项目无关的其他人员，透露与谈判有关的资料等。</w:t>
      </w:r>
    </w:p>
    <w:p w14:paraId="06DB9B68">
      <w:pPr>
        <w:spacing w:line="360" w:lineRule="auto"/>
        <w:rPr>
          <w:rFonts w:hint="eastAsia" w:ascii="仿宋" w:hAnsi="仿宋" w:eastAsia="仿宋" w:cs="仿宋"/>
          <w:b/>
          <w:color w:val="auto"/>
          <w:sz w:val="24"/>
          <w:szCs w:val="24"/>
          <w:highlight w:val="yellow"/>
        </w:rPr>
      </w:pPr>
      <w:r>
        <w:rPr>
          <w:rFonts w:hint="eastAsia" w:ascii="仿宋" w:hAnsi="仿宋" w:eastAsia="仿宋" w:cs="仿宋"/>
          <w:color w:val="000000"/>
          <w:sz w:val="24"/>
          <w:szCs w:val="24"/>
          <w:lang w:val="en-US" w:eastAsia="zh-CN"/>
        </w:rPr>
        <w:t>31.2</w:t>
      </w:r>
      <w:r>
        <w:rPr>
          <w:rFonts w:hint="eastAsia" w:ascii="仿宋" w:hAnsi="仿宋" w:eastAsia="仿宋" w:cs="仿宋"/>
          <w:color w:val="000000"/>
          <w:sz w:val="24"/>
          <w:szCs w:val="24"/>
        </w:rPr>
        <w:t>在谈判过程中，供应商试图在响应性文件审查、澄清、比较等方面向采购人员施加影响的任何行为都可能导致其响应性文件被拒绝。</w:t>
      </w:r>
    </w:p>
    <w:p w14:paraId="3A0F6D87">
      <w:pPr>
        <w:pStyle w:val="3"/>
        <w:spacing w:line="240" w:lineRule="auto"/>
        <w:ind w:firstLine="3626" w:firstLineChars="1290"/>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六、评标、定标</w:t>
      </w:r>
    </w:p>
    <w:p w14:paraId="044C787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32、评标</w:t>
      </w:r>
    </w:p>
    <w:p w14:paraId="2521A6CD">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32.1  评标委员会  </w:t>
      </w:r>
    </w:p>
    <w:p w14:paraId="2EA1C932">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32.1.1 评标委员会或评标小组（以下简称评标委员会）的评标工作由招标单位负责组织，具体评标事务由评标委员会负责，并独立履行其法规规定的职责。</w:t>
      </w:r>
    </w:p>
    <w:p w14:paraId="58401592">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32.1.2 评标委员会由招标人和专家库中熟悉相关技术的专家组成，成员人数为三人以上的单数，其中熟悉相关技术方面的专家不得少于成员总数的三之二。评标委员会设负责人的，评标委员会负责人由评标委员会推举产生或者由招标人确定。评标委员会负责人与评标委员会的其他成员有同等的表决权。</w:t>
      </w:r>
    </w:p>
    <w:p w14:paraId="2BC759E7">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32.1.3  评标委员会或评标小组负责具体的评标事务，并独立履行以下职责：</w:t>
      </w:r>
    </w:p>
    <w:p w14:paraId="27E8645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32.1.3.1 审查投标文件是否符合竞争性谈判文件的要求，并作出评价；</w:t>
      </w:r>
    </w:p>
    <w:p w14:paraId="50BCE05C">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32.1.3.2 可以要求投标供应商对投标文件有关事项作出解释或澄清；</w:t>
      </w:r>
    </w:p>
    <w:p w14:paraId="41A31A9E">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32.1.3.3 推荐中标候选供应商名单，或者受招标人委托按照事先确定的最低价的评标办法直接确定中标人；</w:t>
      </w:r>
    </w:p>
    <w:p w14:paraId="703EA5B8">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32.1.3.4 向招标单位或者有关部门报告非法干预评标工作的行为。</w:t>
      </w:r>
    </w:p>
    <w:p w14:paraId="1DED7CEA">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32.1.4 评标委员会成员应当履行下列义务：</w:t>
      </w:r>
    </w:p>
    <w:p w14:paraId="3B4AC871">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32.1.4 .1 遵纪守法，客观、公正、廉洁地履行职责；</w:t>
      </w:r>
    </w:p>
    <w:p w14:paraId="150D8E1A">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32.1.4 .2 按照竞争性谈判文件规定的评标办法和评标标准进行评标，对评审意见承担个人责任；</w:t>
      </w:r>
    </w:p>
    <w:p w14:paraId="4979AE8F">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32.1.4 .3 对评标过程和结果，以及投标人的商业秘密保密；</w:t>
      </w:r>
    </w:p>
    <w:p w14:paraId="490091D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32.1.4 .4 参与评标报告的起草；</w:t>
      </w:r>
    </w:p>
    <w:p w14:paraId="3ED17424">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32.1.4 .5 配合财政部门的投诉处理工作；</w:t>
      </w:r>
    </w:p>
    <w:p w14:paraId="39FEBC66">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32.1.4 .6 配合招标单位答复投标供应商提出的质疑。</w:t>
      </w:r>
    </w:p>
    <w:p w14:paraId="64CD2EA6">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32.2 按国家计委等七部委颁发的《评标委员会和评标方法暂行规定》，结合本工程特点，本项目采用最低评标价法，是指投标文件满足竞争性谈判文件全部实质性要求，且投标报价最低的投标人为中标候选人的评标方法。</w:t>
      </w:r>
    </w:p>
    <w:p w14:paraId="7F3DA0C8">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32.3 评标的依据为竞争性谈判文件和投标文件。</w:t>
      </w:r>
    </w:p>
    <w:p w14:paraId="28B273A5">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32.4 评标过程的保密性。开标后，直到授予投标人合同为止，凡是属于审查、澄清、评价和比较的有关资料以及授标建议等均不得向投标人或其他无关的人员透露。</w:t>
      </w:r>
    </w:p>
    <w:p w14:paraId="7743B967">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32.5 投标人在评标过程中所进行的试图影响评标结果、有悖于招标规则的活动，可能导致取消其中标资格。</w:t>
      </w:r>
    </w:p>
    <w:p w14:paraId="6DFEB0C6">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32.6 与竞争性谈判文件有重大偏离的投标文件将被拒绝。且此重大偏离在开标后不许修改。</w:t>
      </w:r>
    </w:p>
    <w:p w14:paraId="74D4E4C2">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32.7 根据国家计委等七部委颁发的《评标委员会和评标方法暂行规定》以下为重大偏离：</w:t>
      </w:r>
    </w:p>
    <w:p w14:paraId="55307C8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（一）投标保证金的缴纳主体与投标人不一致的，没有按照竞争性谈判文件要求提供投标担保，或者所提供的投标担保有瑕疵的；</w:t>
      </w:r>
    </w:p>
    <w:p w14:paraId="33AE0E4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（二）投标文件没有投标人法定代表人或其授权代表签字（章）和加盖投标单位盖单位章的；</w:t>
      </w:r>
    </w:p>
    <w:p w14:paraId="6140DD4C">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（三）投标文件记载的招标项目完成期限超过竞争性谈判文件规定的完成期限；</w:t>
      </w:r>
    </w:p>
    <w:p w14:paraId="18CC607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（四）明显不符合技术规格和技术标准（技术规格、合同条款有偏离情况的）；</w:t>
      </w:r>
    </w:p>
    <w:p w14:paraId="79D34BA1">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（五）商务条款有偏离情况的；</w:t>
      </w:r>
    </w:p>
    <w:p w14:paraId="39FF2093">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（六）投标附有招标人不能接受的条件；</w:t>
      </w:r>
    </w:p>
    <w:p w14:paraId="046C6EB5">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（七）不符合竞争性谈判文件中规定的其他实质性要求。</w:t>
      </w:r>
    </w:p>
    <w:p w14:paraId="158CFBD6">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（八) 投标报价不符合竞争性谈判文件规定的要求。</w:t>
      </w:r>
    </w:p>
    <w:p w14:paraId="68934832">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投标文件有上述情形之一的，视为非实质性响应招标，并按规定作废标处理。竞争性谈判文件对重大偏差另有规定的，从其规定。</w:t>
      </w:r>
    </w:p>
    <w:p w14:paraId="1DA75ECC">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评标委员会应当审查每一投标文件是否对竞争性谈判文件提出的所有实质性要求和条件作出响应。未能在实质上响应招标的投标，将作废标处理。</w:t>
      </w:r>
    </w:p>
    <w:p w14:paraId="26F6B269">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33、对投标文件的初步审查和响应性确定</w:t>
      </w:r>
    </w:p>
    <w:p w14:paraId="73A33CB6">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33.1 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14:paraId="36602133">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33.2 在对投标文件进行详细评估之前，评标委员会将审查每一份投标文件是否对竞争性谈判文件的要求作出了实质性的响应。实质性响应的投标文件应该是与竞争性谈判文件的全部条款、条件和技术规格相符，而没有重大偏离。</w:t>
      </w:r>
    </w:p>
    <w:p w14:paraId="71AD31F4">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33.3 招标人判断投标文件的响应性是基于投标文件本身而不靠外部证据。</w:t>
      </w:r>
    </w:p>
    <w:p w14:paraId="216F1AC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33.4 招标人将拒绝被定为非响应性的投标，投标人不能通过修正或撤消不符之处而使其投标成为响应性投标。</w:t>
      </w:r>
    </w:p>
    <w:p w14:paraId="14BADB2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34、投标文件的澄清</w:t>
      </w:r>
    </w:p>
    <w:p w14:paraId="4656C1DB">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34.1 评标委员会在评标过程中有权随时请投标人就投标文件中含混之处加以澄清或答疑。</w:t>
      </w:r>
    </w:p>
    <w:p w14:paraId="58D3684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34.2 投标人对要求澄清的问题应以书面形式明确答复，并应有法人授权代表的签署。</w:t>
      </w:r>
    </w:p>
    <w:p w14:paraId="1CAD4DE3">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34.3 投标人的澄清文件是投标文件的组成部分，并取代投标文件中被澄清的部分。</w:t>
      </w:r>
    </w:p>
    <w:p w14:paraId="10AD3622">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34.4 投标文件的澄清不得改变投标的实质内容。</w:t>
      </w:r>
    </w:p>
    <w:p w14:paraId="43E2A4DC">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34.5 如果投标人在投标文件中未对竞争性谈判文件中的条款或参数要求提出偏离意见或澄清将视同投标人同意竞争性谈判文件的全部或部分要求。</w:t>
      </w:r>
    </w:p>
    <w:p w14:paraId="73AB7EFF">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35、定标</w:t>
      </w:r>
    </w:p>
    <w:p w14:paraId="05B6BAC5">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35.1 评标委员会有权选择和拒绝投标人中标，且无需向投标人进行任何有关评标的解释工作。</w:t>
      </w:r>
    </w:p>
    <w:p w14:paraId="383AC3CC">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24.2 评标委员会通过上述评标方法以报价由低到高排序确定出前三名作为中标候选人推荐给招标人。</w:t>
      </w:r>
    </w:p>
    <w:p w14:paraId="32789E49">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35.3 招标人根据评标委员会的评标报告，应以排名第一的中标候选人为中标人。排名第一的中标候选人放弃中标或因不可抗力提出不能履行合同，或者竞争性谈判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2AF83321">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36、中标的标准</w:t>
      </w:r>
    </w:p>
    <w:p w14:paraId="60F8FDB2">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36.1 资格审查文件完整无缺；</w:t>
      </w:r>
    </w:p>
    <w:p w14:paraId="73A54BA2">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36.2 已交纳投标保证金；</w:t>
      </w:r>
    </w:p>
    <w:p w14:paraId="647D6AB7">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36.3 报价合理，承诺条件优惠；</w:t>
      </w:r>
    </w:p>
    <w:p w14:paraId="79FEC584">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36.4 投标文件与竞争性谈判文件无重大偏离；</w:t>
      </w:r>
    </w:p>
    <w:p w14:paraId="3359CCE8">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36.5 有较强的技术力量，能提供完善的技术服务；</w:t>
      </w:r>
    </w:p>
    <w:p w14:paraId="22C5BF1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36.6 其他；</w:t>
      </w:r>
    </w:p>
    <w:p w14:paraId="0C52E421">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14:paraId="51DE3519">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37、中标通知</w:t>
      </w:r>
    </w:p>
    <w:p w14:paraId="4CBBC997">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37.1 中标公示期：一个工作日；</w:t>
      </w:r>
    </w:p>
    <w:p w14:paraId="197734FC">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37.2 招标代理机构根据定标结果，在投标有效期届满前，以书面形式向中标单位发出中标通知书。</w:t>
      </w:r>
    </w:p>
    <w:p w14:paraId="4AB9560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37.3 招标代理机构将定标结果及时通知未中标单位并退还投标保证金。无需解释落标原因。</w:t>
      </w:r>
    </w:p>
    <w:p w14:paraId="1C2B5313">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38.1 招标人有权在定标之前拒绝任何有不正当行为或扰乱正常招标工作的投标人，由此对投标人造成的损失不负任何责任，同时对此无需做任何解释。</w:t>
      </w:r>
    </w:p>
    <w:p w14:paraId="34F0BF68">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39</w:t>
      </w:r>
      <w:r>
        <w:rPr>
          <w:rFonts w:hint="eastAsia" w:ascii="仿宋" w:hAnsi="仿宋" w:eastAsia="仿宋" w:cs="仿宋"/>
          <w:b/>
          <w:color w:val="auto"/>
          <w:sz w:val="24"/>
          <w:szCs w:val="24"/>
        </w:rPr>
        <w:t>.付款方式：</w:t>
      </w:r>
      <w:r>
        <w:rPr>
          <w:rFonts w:hint="eastAsia" w:ascii="仿宋" w:hAnsi="仿宋" w:eastAsia="仿宋" w:cs="仿宋"/>
          <w:color w:val="auto"/>
          <w:sz w:val="24"/>
          <w:szCs w:val="24"/>
        </w:rPr>
        <w:t>按成交</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与采购</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签订合同的付款方式执行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每次付款时均由供货方提供国家正规发票。</w:t>
      </w:r>
    </w:p>
    <w:p w14:paraId="04D2A365">
      <w:pPr>
        <w:pStyle w:val="3"/>
        <w:keepNext/>
        <w:keepLines/>
        <w:pageBreakBefore w:val="0"/>
        <w:widowControl w:val="0"/>
        <w:kinsoku/>
        <w:wordWrap/>
        <w:overflowPunct/>
        <w:topLinePunct w:val="0"/>
        <w:autoSpaceDE/>
        <w:autoSpaceDN/>
        <w:bidi w:val="0"/>
        <w:adjustRightInd w:val="0"/>
        <w:snapToGrid w:val="0"/>
        <w:spacing w:line="168" w:lineRule="auto"/>
        <w:jc w:val="both"/>
        <w:textAlignment w:val="auto"/>
        <w:rPr>
          <w:rFonts w:hint="eastAsia" w:ascii="仿宋" w:hAnsi="仿宋" w:eastAsia="仿宋" w:cs="仿宋"/>
          <w:color w:val="auto"/>
          <w:sz w:val="28"/>
          <w:szCs w:val="28"/>
        </w:rPr>
      </w:pPr>
      <w:bookmarkStart w:id="76" w:name="_Toc17137"/>
      <w:bookmarkStart w:id="77" w:name="_Toc19776"/>
      <w:r>
        <w:rPr>
          <w:rFonts w:hint="eastAsia" w:ascii="仿宋" w:hAnsi="仿宋" w:eastAsia="仿宋" w:cs="仿宋"/>
          <w:color w:val="auto"/>
          <w:sz w:val="28"/>
          <w:szCs w:val="28"/>
        </w:rPr>
        <w:t>七、合同签订</w:t>
      </w:r>
      <w:bookmarkEnd w:id="76"/>
      <w:bookmarkEnd w:id="77"/>
    </w:p>
    <w:p w14:paraId="6077F9CD">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40</w:t>
      </w:r>
      <w:r>
        <w:rPr>
          <w:rFonts w:hint="eastAsia" w:ascii="仿宋" w:hAnsi="仿宋" w:eastAsia="仿宋" w:cs="仿宋"/>
          <w:b/>
          <w:color w:val="auto"/>
          <w:sz w:val="24"/>
          <w:szCs w:val="24"/>
        </w:rPr>
        <w:t>、签订合同</w:t>
      </w:r>
    </w:p>
    <w:p w14:paraId="06C7A10C">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lang w:val="en-US" w:eastAsia="zh-CN"/>
        </w:rPr>
        <w:t>40</w:t>
      </w:r>
      <w:r>
        <w:rPr>
          <w:rFonts w:hint="eastAsia" w:ascii="仿宋" w:hAnsi="仿宋" w:eastAsia="仿宋" w:cs="仿宋"/>
          <w:b w:val="0"/>
          <w:bCs/>
          <w:color w:val="auto"/>
          <w:sz w:val="24"/>
          <w:szCs w:val="24"/>
        </w:rPr>
        <w:t>.1 采购人和成交人在自成交通知书发出之日起7日内，</w:t>
      </w:r>
      <w:r>
        <w:rPr>
          <w:rFonts w:hint="eastAsia" w:ascii="仿宋" w:hAnsi="仿宋" w:eastAsia="仿宋" w:cs="仿宋"/>
          <w:b w:val="0"/>
          <w:bCs/>
          <w:color w:val="auto"/>
          <w:sz w:val="24"/>
          <w:szCs w:val="24"/>
          <w:highlight w:val="none"/>
        </w:rPr>
        <w:t>依据《中华人民共和国</w:t>
      </w:r>
      <w:r>
        <w:rPr>
          <w:rFonts w:hint="eastAsia" w:ascii="仿宋" w:hAnsi="仿宋" w:eastAsia="仿宋" w:cs="仿宋"/>
          <w:b w:val="0"/>
          <w:bCs/>
          <w:color w:val="auto"/>
          <w:sz w:val="24"/>
          <w:szCs w:val="24"/>
          <w:highlight w:val="none"/>
          <w:lang w:val="en-US" w:eastAsia="zh-CN"/>
        </w:rPr>
        <w:t>民法典</w:t>
      </w:r>
      <w:r>
        <w:rPr>
          <w:rFonts w:hint="eastAsia" w:ascii="仿宋" w:hAnsi="仿宋" w:eastAsia="仿宋" w:cs="仿宋"/>
          <w:b w:val="0"/>
          <w:bCs/>
          <w:color w:val="auto"/>
          <w:sz w:val="24"/>
          <w:szCs w:val="24"/>
          <w:highlight w:val="none"/>
        </w:rPr>
        <w:t>》等有关法律法规及谈判响应文件内容签订合同。</w:t>
      </w:r>
    </w:p>
    <w:p w14:paraId="32B7C113">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40</w:t>
      </w:r>
      <w:r>
        <w:rPr>
          <w:rFonts w:hint="eastAsia" w:ascii="仿宋" w:hAnsi="仿宋" w:eastAsia="仿宋" w:cs="仿宋"/>
          <w:b w:val="0"/>
          <w:bCs/>
          <w:color w:val="auto"/>
          <w:sz w:val="24"/>
          <w:szCs w:val="24"/>
        </w:rPr>
        <w:t>.2 成交合同不得转让，合同分包需在谈判响应文件中予以说明，并须经人同意。否则，采购人有权取消报价人的成交资格。</w:t>
      </w:r>
    </w:p>
    <w:p w14:paraId="0D5DA385">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40</w:t>
      </w:r>
      <w:r>
        <w:rPr>
          <w:rFonts w:hint="eastAsia" w:ascii="仿宋" w:hAnsi="仿宋" w:eastAsia="仿宋" w:cs="仿宋"/>
          <w:b w:val="0"/>
          <w:bCs/>
          <w:color w:val="auto"/>
          <w:sz w:val="24"/>
          <w:szCs w:val="24"/>
        </w:rPr>
        <w:t>.3 采购人如遇成交人违约，可从候选成交人中重新选定成交人，并签订经济合同。</w:t>
      </w:r>
    </w:p>
    <w:p w14:paraId="6838EBD0">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40</w:t>
      </w:r>
      <w:r>
        <w:rPr>
          <w:rFonts w:hint="eastAsia" w:ascii="仿宋" w:hAnsi="仿宋" w:eastAsia="仿宋" w:cs="仿宋"/>
          <w:b w:val="0"/>
          <w:bCs/>
          <w:color w:val="auto"/>
          <w:sz w:val="24"/>
          <w:szCs w:val="24"/>
        </w:rPr>
        <w:t>.4 合同的定制由采购人、成交人、代理机构三方参加，为确保合同双方的利益公平均等，由代理机构在合同制订过程中进行协调。</w:t>
      </w:r>
    </w:p>
    <w:p w14:paraId="462E672B">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40</w:t>
      </w:r>
      <w:r>
        <w:rPr>
          <w:rFonts w:hint="eastAsia" w:ascii="仿宋" w:hAnsi="仿宋" w:eastAsia="仿宋" w:cs="仿宋"/>
          <w:b w:val="0"/>
          <w:bCs/>
          <w:color w:val="auto"/>
          <w:sz w:val="24"/>
          <w:szCs w:val="24"/>
        </w:rPr>
        <w:t>.5 合同经采购人成交人双方签字盖章后即生效。采购人、成交人双方亦可自愿申请公证。</w:t>
      </w:r>
    </w:p>
    <w:p w14:paraId="355993C5">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41</w:t>
      </w:r>
      <w:r>
        <w:rPr>
          <w:rFonts w:hint="eastAsia" w:ascii="仿宋" w:hAnsi="仿宋" w:eastAsia="仿宋" w:cs="仿宋"/>
          <w:b/>
          <w:color w:val="auto"/>
          <w:sz w:val="24"/>
          <w:szCs w:val="24"/>
        </w:rPr>
        <w:t>、合同组成</w:t>
      </w:r>
    </w:p>
    <w:p w14:paraId="294035C9">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41</w:t>
      </w:r>
      <w:r>
        <w:rPr>
          <w:rFonts w:hint="eastAsia" w:ascii="仿宋" w:hAnsi="仿宋" w:eastAsia="仿宋" w:cs="仿宋"/>
          <w:b w:val="0"/>
          <w:bCs/>
          <w:color w:val="auto"/>
          <w:sz w:val="24"/>
          <w:szCs w:val="24"/>
        </w:rPr>
        <w:t>.1 以下文件均为合同不可分割的部分：</w:t>
      </w:r>
    </w:p>
    <w:p w14:paraId="7B021B02">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41</w:t>
      </w:r>
      <w:r>
        <w:rPr>
          <w:rFonts w:hint="eastAsia" w:ascii="仿宋" w:hAnsi="仿宋" w:eastAsia="仿宋" w:cs="仿宋"/>
          <w:b w:val="0"/>
          <w:bCs/>
          <w:color w:val="auto"/>
          <w:sz w:val="24"/>
          <w:szCs w:val="24"/>
        </w:rPr>
        <w:t>.1.1 专用合同</w:t>
      </w:r>
    </w:p>
    <w:p w14:paraId="2FE3DF86">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41</w:t>
      </w:r>
      <w:r>
        <w:rPr>
          <w:rFonts w:hint="eastAsia" w:ascii="仿宋" w:hAnsi="仿宋" w:eastAsia="仿宋" w:cs="仿宋"/>
          <w:b w:val="0"/>
          <w:bCs/>
          <w:color w:val="auto"/>
          <w:sz w:val="24"/>
          <w:szCs w:val="24"/>
        </w:rPr>
        <w:t>.1.2 合同条款</w:t>
      </w:r>
    </w:p>
    <w:p w14:paraId="268B5346">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41</w:t>
      </w:r>
      <w:r>
        <w:rPr>
          <w:rFonts w:hint="eastAsia" w:ascii="仿宋" w:hAnsi="仿宋" w:eastAsia="仿宋" w:cs="仿宋"/>
          <w:b w:val="0"/>
          <w:bCs/>
          <w:color w:val="auto"/>
          <w:sz w:val="24"/>
          <w:szCs w:val="24"/>
        </w:rPr>
        <w:t>.1.3 成交通知书</w:t>
      </w:r>
    </w:p>
    <w:p w14:paraId="2280E9EE">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41</w:t>
      </w:r>
      <w:r>
        <w:rPr>
          <w:rFonts w:hint="eastAsia" w:ascii="仿宋" w:hAnsi="仿宋" w:eastAsia="仿宋" w:cs="仿宋"/>
          <w:b w:val="0"/>
          <w:bCs/>
          <w:color w:val="auto"/>
          <w:sz w:val="24"/>
          <w:szCs w:val="24"/>
        </w:rPr>
        <w:t>.1.4 报价人谈判响应文件</w:t>
      </w:r>
    </w:p>
    <w:p w14:paraId="5F60AEA4">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41</w:t>
      </w:r>
      <w:r>
        <w:rPr>
          <w:rFonts w:hint="eastAsia" w:ascii="仿宋" w:hAnsi="仿宋" w:eastAsia="仿宋" w:cs="仿宋"/>
          <w:color w:val="auto"/>
          <w:sz w:val="24"/>
          <w:szCs w:val="24"/>
        </w:rPr>
        <w:t>.1.5 其它文件</w:t>
      </w:r>
    </w:p>
    <w:p w14:paraId="428B0D00">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bCs/>
          <w:color w:val="auto"/>
          <w:sz w:val="24"/>
          <w:szCs w:val="24"/>
          <w:highlight w:val="yellow"/>
        </w:rPr>
      </w:pPr>
      <w:r>
        <w:rPr>
          <w:rFonts w:hint="eastAsia" w:ascii="仿宋" w:hAnsi="仿宋" w:eastAsia="仿宋" w:cs="仿宋"/>
          <w:b/>
          <w:bCs/>
          <w:color w:val="auto"/>
          <w:sz w:val="24"/>
          <w:szCs w:val="24"/>
          <w:lang w:val="en-US" w:eastAsia="zh-CN"/>
        </w:rPr>
        <w:t>42</w:t>
      </w:r>
      <w:r>
        <w:rPr>
          <w:rFonts w:hint="eastAsia" w:ascii="仿宋" w:hAnsi="仿宋" w:eastAsia="仿宋" w:cs="仿宋"/>
          <w:b/>
          <w:bCs/>
          <w:color w:val="auto"/>
          <w:sz w:val="24"/>
          <w:szCs w:val="24"/>
        </w:rPr>
        <w:t>、履约保证金</w:t>
      </w:r>
    </w:p>
    <w:p w14:paraId="5EAFC6B3">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val="en-US" w:eastAsia="zh-CN"/>
        </w:rPr>
        <w:t>根据《中华人民共和国政府采购法实施条例》第四十八条：履约保证金的数额不得超过政府采购合同金额的10%（具体金额以合同约定为准）。</w:t>
      </w:r>
    </w:p>
    <w:p w14:paraId="48CA819C">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42</w:t>
      </w:r>
      <w:r>
        <w:rPr>
          <w:rFonts w:hint="eastAsia" w:ascii="仿宋" w:hAnsi="仿宋" w:eastAsia="仿宋" w:cs="仿宋"/>
          <w:color w:val="auto"/>
          <w:sz w:val="24"/>
          <w:szCs w:val="24"/>
        </w:rPr>
        <w:t>.2 中标人与招标人签订合同的同时提交履约保证金，如中标人未按招标文件规定的工期供货、安装和调试完毕，则扣除履约保证金</w:t>
      </w:r>
      <w:r>
        <w:rPr>
          <w:rFonts w:hint="eastAsia" w:ascii="仿宋" w:hAnsi="仿宋" w:eastAsia="仿宋" w:cs="仿宋"/>
          <w:b w:val="0"/>
          <w:bCs w:val="0"/>
          <w:color w:val="auto"/>
          <w:sz w:val="24"/>
          <w:szCs w:val="24"/>
        </w:rPr>
        <w:t>。</w:t>
      </w:r>
    </w:p>
    <w:p w14:paraId="5F19E757">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42</w:t>
      </w:r>
      <w:r>
        <w:rPr>
          <w:rFonts w:hint="eastAsia" w:ascii="仿宋" w:hAnsi="仿宋" w:eastAsia="仿宋" w:cs="仿宋"/>
          <w:color w:val="auto"/>
          <w:sz w:val="24"/>
          <w:szCs w:val="24"/>
        </w:rPr>
        <w:t>.3履约保证金（无息）将在乙方履行完成合同所有义务后凭乙方的收款收据在五天内退返乙方。</w:t>
      </w:r>
    </w:p>
    <w:p w14:paraId="43E6DE50">
      <w:pPr>
        <w:pStyle w:val="3"/>
        <w:keepNext/>
        <w:keepLines/>
        <w:pageBreakBefore w:val="0"/>
        <w:widowControl w:val="0"/>
        <w:kinsoku/>
        <w:wordWrap/>
        <w:overflowPunct/>
        <w:topLinePunct w:val="0"/>
        <w:autoSpaceDE/>
        <w:autoSpaceDN/>
        <w:bidi w:val="0"/>
        <w:adjustRightInd w:val="0"/>
        <w:snapToGrid w:val="0"/>
        <w:spacing w:line="168" w:lineRule="auto"/>
        <w:ind w:firstLine="3626" w:firstLineChars="1290"/>
        <w:jc w:val="both"/>
        <w:textAlignment w:val="auto"/>
        <w:rPr>
          <w:rFonts w:hint="eastAsia" w:ascii="仿宋" w:hAnsi="仿宋" w:eastAsia="仿宋" w:cs="仿宋"/>
          <w:color w:val="auto"/>
          <w:sz w:val="28"/>
        </w:rPr>
      </w:pPr>
      <w:bookmarkStart w:id="78" w:name="_Toc14192"/>
      <w:bookmarkStart w:id="79" w:name="_Toc27889"/>
      <w:r>
        <w:rPr>
          <w:rFonts w:hint="eastAsia" w:ascii="仿宋" w:hAnsi="仿宋" w:eastAsia="仿宋" w:cs="仿宋"/>
          <w:color w:val="auto"/>
          <w:sz w:val="28"/>
        </w:rPr>
        <w:t>八、特别提示</w:t>
      </w:r>
      <w:bookmarkEnd w:id="78"/>
      <w:bookmarkEnd w:id="79"/>
    </w:p>
    <w:p w14:paraId="3F182E91">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rPr>
      </w:pPr>
      <w:r>
        <w:rPr>
          <w:rFonts w:hint="eastAsia" w:ascii="仿宋" w:hAnsi="仿宋" w:eastAsia="仿宋" w:cs="仿宋"/>
          <w:b/>
          <w:color w:val="auto"/>
          <w:lang w:val="en-US" w:eastAsia="zh-CN"/>
        </w:rPr>
        <w:t>43</w:t>
      </w:r>
      <w:r>
        <w:rPr>
          <w:rFonts w:hint="eastAsia" w:ascii="仿宋" w:hAnsi="仿宋" w:eastAsia="仿宋" w:cs="仿宋"/>
          <w:b/>
          <w:color w:val="auto"/>
        </w:rPr>
        <w:t>、</w:t>
      </w:r>
      <w:r>
        <w:rPr>
          <w:rFonts w:hint="eastAsia" w:ascii="仿宋" w:hAnsi="仿宋" w:eastAsia="仿宋" w:cs="仿宋"/>
          <w:color w:val="auto"/>
        </w:rPr>
        <w:t>报价人应认真研读谈判文件，充分考虑文件中的所有要求和合同条款后，编制谈判响应文件。</w:t>
      </w:r>
    </w:p>
    <w:p w14:paraId="11EC157D">
      <w:pPr>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auto"/>
        </w:rPr>
      </w:pPr>
      <w:r>
        <w:rPr>
          <w:rFonts w:hint="eastAsia" w:ascii="仿宋" w:hAnsi="仿宋" w:eastAsia="仿宋" w:cs="仿宋"/>
          <w:b/>
          <w:color w:val="auto"/>
          <w:lang w:val="en-US" w:eastAsia="zh-CN"/>
        </w:rPr>
        <w:t>44</w:t>
      </w:r>
      <w:r>
        <w:rPr>
          <w:rFonts w:hint="eastAsia" w:ascii="仿宋" w:hAnsi="仿宋" w:eastAsia="仿宋" w:cs="仿宋"/>
          <w:b/>
          <w:color w:val="auto"/>
        </w:rPr>
        <w:t>、</w:t>
      </w:r>
      <w:r>
        <w:rPr>
          <w:rFonts w:hint="eastAsia" w:ascii="仿宋" w:hAnsi="仿宋" w:eastAsia="仿宋" w:cs="仿宋"/>
          <w:color w:val="auto"/>
        </w:rPr>
        <w:t>如谈判文件中提供的各类表格样式不适用，报价人可另行设计表格样式，但力求内容完整，表达清晰、准确。</w:t>
      </w:r>
    </w:p>
    <w:p w14:paraId="7B07C102">
      <w:pPr>
        <w:pStyle w:val="3"/>
        <w:keepNext/>
        <w:keepLines/>
        <w:pageBreakBefore w:val="0"/>
        <w:widowControl w:val="0"/>
        <w:kinsoku/>
        <w:wordWrap/>
        <w:overflowPunct/>
        <w:topLinePunct w:val="0"/>
        <w:autoSpaceDE/>
        <w:autoSpaceDN/>
        <w:bidi w:val="0"/>
        <w:adjustRightInd w:val="0"/>
        <w:snapToGrid w:val="0"/>
        <w:spacing w:line="168" w:lineRule="auto"/>
        <w:ind w:firstLine="3626" w:firstLineChars="1290"/>
        <w:jc w:val="both"/>
        <w:textAlignment w:val="auto"/>
        <w:rPr>
          <w:rFonts w:hint="eastAsia" w:ascii="仿宋" w:hAnsi="仿宋" w:eastAsia="仿宋" w:cs="仿宋"/>
          <w:color w:val="auto"/>
          <w:sz w:val="28"/>
        </w:rPr>
      </w:pPr>
      <w:bookmarkStart w:id="80" w:name="_Toc1323"/>
      <w:bookmarkStart w:id="81" w:name="_Toc21896"/>
      <w:r>
        <w:rPr>
          <w:rFonts w:hint="eastAsia" w:ascii="仿宋" w:hAnsi="仿宋" w:eastAsia="仿宋" w:cs="仿宋"/>
          <w:color w:val="auto"/>
          <w:sz w:val="28"/>
        </w:rPr>
        <w:t>九、其他事项</w:t>
      </w:r>
      <w:bookmarkEnd w:id="80"/>
      <w:bookmarkEnd w:id="81"/>
    </w:p>
    <w:p w14:paraId="4D9C5DE8">
      <w:pPr>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cs="仿宋"/>
          <w:b/>
          <w:color w:val="auto"/>
        </w:rPr>
      </w:pPr>
      <w:r>
        <w:rPr>
          <w:rFonts w:hint="eastAsia" w:ascii="仿宋" w:hAnsi="仿宋" w:eastAsia="仿宋" w:cs="仿宋"/>
          <w:b/>
          <w:color w:val="auto"/>
          <w:lang w:val="en-US" w:eastAsia="zh-CN"/>
        </w:rPr>
        <w:t>45</w:t>
      </w:r>
      <w:r>
        <w:rPr>
          <w:rFonts w:hint="eastAsia" w:ascii="仿宋" w:hAnsi="仿宋" w:eastAsia="仿宋" w:cs="仿宋"/>
          <w:b/>
          <w:color w:val="auto"/>
        </w:rPr>
        <w:t>、成交服务费</w:t>
      </w:r>
    </w:p>
    <w:p w14:paraId="1B515601">
      <w:pPr>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cs="仿宋"/>
          <w:color w:val="auto"/>
        </w:rPr>
      </w:pPr>
      <w:r>
        <w:rPr>
          <w:rFonts w:hint="eastAsia" w:ascii="仿宋" w:hAnsi="仿宋" w:eastAsia="仿宋" w:cs="仿宋"/>
          <w:b/>
          <w:color w:val="auto"/>
          <w:lang w:val="en-US" w:eastAsia="zh-CN"/>
        </w:rPr>
        <w:t>45</w:t>
      </w:r>
      <w:r>
        <w:rPr>
          <w:rFonts w:hint="eastAsia" w:ascii="仿宋" w:hAnsi="仿宋" w:eastAsia="仿宋" w:cs="仿宋"/>
          <w:b/>
          <w:color w:val="auto"/>
        </w:rPr>
        <w:t xml:space="preserve">.1 </w:t>
      </w:r>
      <w:r>
        <w:rPr>
          <w:rFonts w:hint="eastAsia" w:ascii="仿宋" w:hAnsi="仿宋" w:eastAsia="仿宋" w:cs="仿宋"/>
          <w:bCs/>
          <w:color w:val="auto"/>
        </w:rPr>
        <w:t>按照协商结果，</w:t>
      </w:r>
      <w:r>
        <w:rPr>
          <w:rFonts w:hint="eastAsia" w:ascii="仿宋" w:hAnsi="仿宋" w:eastAsia="仿宋" w:cs="仿宋"/>
          <w:color w:val="auto"/>
        </w:rPr>
        <w:t>成交单位须在采购工作结束后向代理机构一次性付清成交服务费（即成交人在领取成交通知书时支付）。</w:t>
      </w:r>
    </w:p>
    <w:p w14:paraId="29345672">
      <w:pPr>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cs="仿宋"/>
          <w:color w:val="auto"/>
        </w:rPr>
      </w:pPr>
      <w:r>
        <w:rPr>
          <w:rFonts w:hint="eastAsia" w:ascii="仿宋" w:hAnsi="仿宋" w:eastAsia="仿宋" w:cs="仿宋"/>
          <w:b/>
          <w:color w:val="auto"/>
          <w:lang w:val="en-US" w:eastAsia="zh-CN"/>
        </w:rPr>
        <w:t>45</w:t>
      </w:r>
      <w:r>
        <w:rPr>
          <w:rFonts w:hint="eastAsia" w:ascii="仿宋" w:hAnsi="仿宋" w:eastAsia="仿宋" w:cs="仿宋"/>
          <w:b/>
          <w:color w:val="auto"/>
        </w:rPr>
        <w:t>.2</w:t>
      </w:r>
      <w:r>
        <w:rPr>
          <w:rFonts w:hint="eastAsia" w:ascii="仿宋" w:hAnsi="仿宋" w:eastAsia="仿宋" w:cs="仿宋"/>
          <w:color w:val="auto"/>
        </w:rPr>
        <w:t xml:space="preserve"> 成交服务费：</w:t>
      </w:r>
      <w:r>
        <w:rPr>
          <w:rFonts w:hint="eastAsia" w:ascii="仿宋" w:hAnsi="仿宋" w:eastAsia="仿宋" w:cs="仿宋"/>
          <w:color w:val="auto"/>
          <w:kern w:val="0"/>
          <w:lang w:bidi="ar"/>
        </w:rPr>
        <w:t>详见投标人须知前附表</w:t>
      </w:r>
      <w:r>
        <w:rPr>
          <w:rFonts w:hint="eastAsia" w:ascii="仿宋" w:hAnsi="仿宋" w:eastAsia="仿宋" w:cs="仿宋"/>
          <w:color w:val="auto"/>
        </w:rPr>
        <w:t>。</w:t>
      </w:r>
    </w:p>
    <w:p w14:paraId="59F54151">
      <w:pPr>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cs="仿宋"/>
          <w:color w:val="auto"/>
        </w:rPr>
      </w:pPr>
      <w:r>
        <w:rPr>
          <w:rFonts w:hint="eastAsia" w:ascii="仿宋" w:hAnsi="仿宋" w:eastAsia="仿宋" w:cs="仿宋"/>
          <w:b/>
          <w:color w:val="auto"/>
          <w:lang w:val="en-US" w:eastAsia="zh-CN"/>
        </w:rPr>
        <w:t>46</w:t>
      </w:r>
      <w:r>
        <w:rPr>
          <w:rFonts w:hint="eastAsia" w:ascii="仿宋" w:hAnsi="仿宋" w:eastAsia="仿宋" w:cs="仿宋"/>
          <w:b/>
          <w:color w:val="auto"/>
        </w:rPr>
        <w:t>、</w:t>
      </w:r>
      <w:r>
        <w:rPr>
          <w:rFonts w:hint="eastAsia" w:ascii="仿宋" w:hAnsi="仿宋" w:eastAsia="仿宋" w:cs="仿宋"/>
          <w:color w:val="auto"/>
        </w:rPr>
        <w:t>本文件依据《中华人民共和国政府采购法》等有关政府采购方面的法律法规文件编制，解释权属</w:t>
      </w:r>
      <w:r>
        <w:rPr>
          <w:rFonts w:hint="eastAsia" w:ascii="仿宋" w:hAnsi="仿宋" w:eastAsia="仿宋" w:cs="仿宋"/>
          <w:color w:val="auto"/>
          <w:lang w:val="en-US" w:eastAsia="zh-CN"/>
        </w:rPr>
        <w:t>新疆庆信达项目管理有限公司</w:t>
      </w:r>
      <w:r>
        <w:rPr>
          <w:rFonts w:hint="eastAsia" w:ascii="仿宋" w:hAnsi="仿宋" w:eastAsia="仿宋" w:cs="仿宋"/>
          <w:color w:val="auto"/>
        </w:rPr>
        <w:t>。</w:t>
      </w:r>
    </w:p>
    <w:p w14:paraId="67D9A0ED">
      <w:pPr>
        <w:pStyle w:val="25"/>
        <w:numPr>
          <w:ilvl w:val="0"/>
          <w:numId w:val="0"/>
        </w:numPr>
        <w:spacing w:line="240" w:lineRule="auto"/>
        <w:jc w:val="center"/>
        <w:rPr>
          <w:rFonts w:hint="eastAsia" w:ascii="仿宋" w:hAnsi="仿宋" w:eastAsia="仿宋" w:cs="仿宋"/>
          <w:b/>
          <w:bCs/>
          <w:color w:val="000000" w:themeColor="text1"/>
          <w:sz w:val="36"/>
          <w:szCs w:val="36"/>
          <w:highlight w:val="none"/>
          <w14:textFill>
            <w14:solidFill>
              <w14:schemeClr w14:val="tx1"/>
            </w14:solidFill>
          </w14:textFill>
        </w:rPr>
      </w:pPr>
      <w:bookmarkStart w:id="82" w:name="_Toc22311"/>
      <w:bookmarkStart w:id="83" w:name="_Toc22990"/>
      <w:bookmarkStart w:id="84" w:name="_Toc29294"/>
      <w:bookmarkStart w:id="85" w:name="_Toc11006"/>
      <w:bookmarkStart w:id="86" w:name="_Toc2425"/>
      <w:bookmarkStart w:id="87" w:name="_Toc8207"/>
      <w:bookmarkStart w:id="88" w:name="_Toc31168"/>
      <w:bookmarkStart w:id="89" w:name="_Toc22992"/>
      <w:bookmarkStart w:id="90" w:name="_Toc18595"/>
      <w:bookmarkStart w:id="91" w:name="_Toc501379478"/>
      <w:bookmarkStart w:id="92" w:name="_Toc24429"/>
      <w:bookmarkStart w:id="93" w:name="_Toc381970843"/>
      <w:r>
        <w:rPr>
          <w:rFonts w:hint="eastAsia" w:ascii="仿宋" w:hAnsi="仿宋" w:eastAsia="仿宋" w:cs="仿宋"/>
          <w:b/>
          <w:bCs/>
          <w:color w:val="000000" w:themeColor="text1"/>
          <w:sz w:val="36"/>
          <w:szCs w:val="36"/>
          <w:highlight w:val="none"/>
          <w:lang w:val="en-US" w:eastAsia="zh-CN"/>
          <w14:textFill>
            <w14:solidFill>
              <w14:schemeClr w14:val="tx1"/>
            </w14:solidFill>
          </w14:textFill>
        </w:rPr>
        <w:t xml:space="preserve">第三章  </w:t>
      </w:r>
      <w:r>
        <w:rPr>
          <w:rFonts w:hint="eastAsia" w:ascii="仿宋" w:hAnsi="仿宋" w:eastAsia="仿宋" w:cs="仿宋"/>
          <w:b/>
          <w:bCs/>
          <w:color w:val="000000" w:themeColor="text1"/>
          <w:sz w:val="36"/>
          <w:szCs w:val="36"/>
          <w:highlight w:val="none"/>
          <w14:textFill>
            <w14:solidFill>
              <w14:schemeClr w14:val="tx1"/>
            </w14:solidFill>
          </w14:textFill>
        </w:rPr>
        <w:t>采购需求、技术参数、规格</w:t>
      </w:r>
    </w:p>
    <w:p w14:paraId="1ADD96C7">
      <w:pPr>
        <w:numPr>
          <w:ilvl w:val="0"/>
          <w:numId w:val="0"/>
        </w:numPr>
        <w:spacing w:line="240" w:lineRule="auto"/>
        <w:jc w:val="center"/>
        <w:rPr>
          <w:rFonts w:hint="eastAsia"/>
          <w:sz w:val="28"/>
          <w:szCs w:val="28"/>
        </w:rPr>
      </w:pPr>
      <w:r>
        <w:rPr>
          <w:rFonts w:hint="eastAsia" w:ascii="仿宋" w:hAnsi="仿宋" w:eastAsia="仿宋" w:cs="仿宋"/>
          <w:b/>
          <w:color w:val="000000" w:themeColor="text1"/>
          <w:sz w:val="28"/>
          <w:szCs w:val="28"/>
          <w:lang w:val="en-US" w:eastAsia="zh-CN"/>
          <w14:textFill>
            <w14:solidFill>
              <w14:schemeClr w14:val="tx1"/>
            </w14:solidFill>
          </w14:textFill>
        </w:rPr>
        <w:t>一、采购参数</w:t>
      </w:r>
    </w:p>
    <w:bookmarkEnd w:id="82"/>
    <w:bookmarkEnd w:id="83"/>
    <w:bookmarkEnd w:id="84"/>
    <w:tbl>
      <w:tblPr>
        <w:tblStyle w:val="26"/>
        <w:tblpPr w:leftFromText="180" w:rightFromText="180" w:vertAnchor="text" w:horzAnchor="page" w:tblpXSpec="center" w:tblpY="214"/>
        <w:tblOverlap w:val="never"/>
        <w:tblW w:w="111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1308"/>
        <w:gridCol w:w="4747"/>
        <w:gridCol w:w="2369"/>
        <w:gridCol w:w="613"/>
        <w:gridCol w:w="700"/>
        <w:gridCol w:w="612"/>
      </w:tblGrid>
      <w:tr w14:paraId="32A22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753" w:type="dxa"/>
            <w:tcBorders>
              <w:tl2br w:val="nil"/>
              <w:tr2bl w:val="nil"/>
            </w:tcBorders>
            <w:noWrap w:val="0"/>
            <w:tcMar>
              <w:top w:w="15" w:type="dxa"/>
              <w:left w:w="15" w:type="dxa"/>
              <w:right w:w="15" w:type="dxa"/>
            </w:tcMar>
            <w:vAlign w:val="center"/>
          </w:tcPr>
          <w:p w14:paraId="54038C1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308" w:type="dxa"/>
            <w:tcBorders>
              <w:tl2br w:val="nil"/>
              <w:tr2bl w:val="nil"/>
            </w:tcBorders>
            <w:noWrap w:val="0"/>
            <w:tcMar>
              <w:top w:w="15" w:type="dxa"/>
              <w:left w:w="15" w:type="dxa"/>
              <w:right w:w="15" w:type="dxa"/>
            </w:tcMar>
            <w:vAlign w:val="center"/>
          </w:tcPr>
          <w:p w14:paraId="487989E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4747" w:type="dxa"/>
            <w:tcBorders>
              <w:tl2br w:val="nil"/>
              <w:tr2bl w:val="nil"/>
            </w:tcBorders>
            <w:noWrap w:val="0"/>
            <w:tcMar>
              <w:top w:w="15" w:type="dxa"/>
              <w:left w:w="15" w:type="dxa"/>
              <w:right w:w="15" w:type="dxa"/>
            </w:tcMar>
            <w:vAlign w:val="center"/>
          </w:tcPr>
          <w:p w14:paraId="3175C93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技术参数</w:t>
            </w:r>
          </w:p>
        </w:tc>
        <w:tc>
          <w:tcPr>
            <w:tcW w:w="2369" w:type="dxa"/>
            <w:tcBorders>
              <w:tl2br w:val="nil"/>
              <w:tr2bl w:val="nil"/>
            </w:tcBorders>
            <w:noWrap/>
            <w:tcMar>
              <w:top w:w="15" w:type="dxa"/>
              <w:left w:w="15" w:type="dxa"/>
              <w:right w:w="15" w:type="dxa"/>
            </w:tcMar>
            <w:vAlign w:val="center"/>
          </w:tcPr>
          <w:p w14:paraId="29A95CB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主要功能</w:t>
            </w:r>
          </w:p>
        </w:tc>
        <w:tc>
          <w:tcPr>
            <w:tcW w:w="613" w:type="dxa"/>
            <w:tcBorders>
              <w:tl2br w:val="nil"/>
              <w:tr2bl w:val="nil"/>
            </w:tcBorders>
            <w:noWrap/>
            <w:tcMar>
              <w:top w:w="15" w:type="dxa"/>
              <w:left w:w="15" w:type="dxa"/>
              <w:right w:w="15" w:type="dxa"/>
            </w:tcMar>
            <w:vAlign w:val="center"/>
          </w:tcPr>
          <w:p w14:paraId="44A850F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700" w:type="dxa"/>
            <w:tcBorders>
              <w:right w:val="single" w:color="auto" w:sz="4" w:space="0"/>
              <w:tl2br w:val="nil"/>
              <w:tr2bl w:val="nil"/>
            </w:tcBorders>
            <w:noWrap/>
            <w:tcMar>
              <w:top w:w="15" w:type="dxa"/>
              <w:left w:w="15" w:type="dxa"/>
              <w:right w:w="15" w:type="dxa"/>
            </w:tcMar>
            <w:vAlign w:val="center"/>
          </w:tcPr>
          <w:p w14:paraId="3EE00D2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612" w:type="dxa"/>
            <w:tcBorders>
              <w:left w:val="single" w:color="auto" w:sz="4" w:space="0"/>
              <w:tl2br w:val="nil"/>
              <w:tr2bl w:val="nil"/>
            </w:tcBorders>
            <w:noWrap/>
            <w:tcMar>
              <w:top w:w="15" w:type="dxa"/>
              <w:left w:w="15" w:type="dxa"/>
              <w:right w:w="15" w:type="dxa"/>
            </w:tcMar>
            <w:vAlign w:val="center"/>
          </w:tcPr>
          <w:p w14:paraId="4F589C8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7BF1C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4" w:hRule="atLeast"/>
          <w:jc w:val="center"/>
        </w:trPr>
        <w:tc>
          <w:tcPr>
            <w:tcW w:w="753" w:type="dxa"/>
            <w:tcBorders>
              <w:tl2br w:val="nil"/>
              <w:tr2bl w:val="nil"/>
            </w:tcBorders>
            <w:noWrap w:val="0"/>
            <w:tcMar>
              <w:top w:w="15" w:type="dxa"/>
              <w:left w:w="15" w:type="dxa"/>
              <w:right w:w="15" w:type="dxa"/>
            </w:tcMar>
            <w:vAlign w:val="center"/>
          </w:tcPr>
          <w:p w14:paraId="03F7B3BA">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08" w:type="dxa"/>
            <w:tcBorders>
              <w:tl2br w:val="nil"/>
              <w:tr2bl w:val="nil"/>
            </w:tcBorders>
            <w:noWrap w:val="0"/>
            <w:tcMar>
              <w:top w:w="15" w:type="dxa"/>
              <w:left w:w="15" w:type="dxa"/>
              <w:right w:w="15" w:type="dxa"/>
            </w:tcMar>
            <w:vAlign w:val="center"/>
          </w:tcPr>
          <w:p w14:paraId="1268E670">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B型超声诊断仪</w:t>
            </w:r>
          </w:p>
        </w:tc>
        <w:tc>
          <w:tcPr>
            <w:tcW w:w="4747" w:type="dxa"/>
            <w:tcBorders>
              <w:tl2br w:val="nil"/>
              <w:tr2bl w:val="nil"/>
            </w:tcBorders>
            <w:noWrap w:val="0"/>
            <w:tcMar>
              <w:top w:w="15" w:type="dxa"/>
              <w:left w:w="15" w:type="dxa"/>
              <w:right w:w="15" w:type="dxa"/>
            </w:tcMar>
            <w:vAlign w:val="center"/>
          </w:tcPr>
          <w:p w14:paraId="04C960A6">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标配：主机，网线，电源适配器。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选配：6.5MHZ线阵直肠变频探头，6.5MHZ微凸变频探头3.5MHZ凸阵变频探头，锂电池4400mAh，充电器，便携台车，视频记录仪（UP-897MD)以太网交换机，眼肌面积测定架，黑色手提包。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1．灰阶：256;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2．显示器：10.4"液晶；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3．网电源：100-240V~ 1.2-0.6A 频率：50-60Hz;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4．适配器输出：DC12.8V 3.0A;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5．主机尺寸：约256x150x326(mm，长x宽x高）;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配置：主机 1台，电源适配器1个，手提箱1个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选配探头：6.5MHz线阵动物直肠探头，6.5MHz变频凸阵探头，3.5MHz微凸探头</w:t>
            </w:r>
          </w:p>
        </w:tc>
        <w:tc>
          <w:tcPr>
            <w:tcW w:w="2369" w:type="dxa"/>
            <w:tcBorders>
              <w:tl2br w:val="nil"/>
              <w:tr2bl w:val="nil"/>
            </w:tcBorders>
            <w:noWrap w:val="0"/>
            <w:tcMar>
              <w:top w:w="15" w:type="dxa"/>
              <w:left w:w="15" w:type="dxa"/>
              <w:right w:w="15" w:type="dxa"/>
            </w:tcMar>
            <w:vAlign w:val="center"/>
          </w:tcPr>
          <w:p w14:paraId="12ED46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适用对象:羊，牛，驴，马，骆驼、宠物等</w:t>
            </w:r>
          </w:p>
        </w:tc>
        <w:tc>
          <w:tcPr>
            <w:tcW w:w="613" w:type="dxa"/>
            <w:tcBorders>
              <w:tl2br w:val="nil"/>
              <w:tr2bl w:val="nil"/>
            </w:tcBorders>
            <w:noWrap w:val="0"/>
            <w:tcMar>
              <w:top w:w="15" w:type="dxa"/>
              <w:left w:w="15" w:type="dxa"/>
              <w:right w:w="15" w:type="dxa"/>
            </w:tcMar>
            <w:vAlign w:val="center"/>
          </w:tcPr>
          <w:p w14:paraId="5B5CC3B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00" w:type="dxa"/>
            <w:tcBorders>
              <w:right w:val="single" w:color="auto" w:sz="4" w:space="0"/>
              <w:tl2br w:val="nil"/>
              <w:tr2bl w:val="nil"/>
            </w:tcBorders>
            <w:noWrap w:val="0"/>
            <w:tcMar>
              <w:top w:w="15" w:type="dxa"/>
              <w:left w:w="15" w:type="dxa"/>
              <w:right w:w="15" w:type="dxa"/>
            </w:tcMar>
            <w:vAlign w:val="center"/>
          </w:tcPr>
          <w:p w14:paraId="3A1CD48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w:t>
            </w:r>
          </w:p>
        </w:tc>
        <w:tc>
          <w:tcPr>
            <w:tcW w:w="612" w:type="dxa"/>
            <w:tcBorders>
              <w:left w:val="single" w:color="auto" w:sz="4" w:space="0"/>
              <w:tl2br w:val="nil"/>
              <w:tr2bl w:val="nil"/>
            </w:tcBorders>
            <w:noWrap w:val="0"/>
            <w:tcMar>
              <w:top w:w="15" w:type="dxa"/>
              <w:left w:w="15" w:type="dxa"/>
              <w:right w:w="15" w:type="dxa"/>
            </w:tcMar>
            <w:vAlign w:val="center"/>
          </w:tcPr>
          <w:p w14:paraId="02E68F1C">
            <w:pPr>
              <w:keepNext w:val="0"/>
              <w:keepLines w:val="0"/>
              <w:widowControl/>
              <w:suppressLineNumbers w:val="0"/>
              <w:spacing w:line="240" w:lineRule="auto"/>
              <w:jc w:val="center"/>
              <w:textAlignment w:val="center"/>
              <w:rPr>
                <w:rFonts w:hint="eastAsia" w:ascii="仿宋" w:hAnsi="仿宋" w:eastAsia="仿宋" w:cs="仿宋"/>
                <w:i w:val="0"/>
                <w:color w:val="000000"/>
                <w:kern w:val="2"/>
                <w:sz w:val="24"/>
                <w:szCs w:val="24"/>
                <w:u w:val="none"/>
                <w:lang w:val="en-US" w:eastAsia="zh-CN" w:bidi="ar-SA"/>
              </w:rPr>
            </w:pPr>
          </w:p>
        </w:tc>
      </w:tr>
      <w:tr w14:paraId="033CC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jc w:val="center"/>
        </w:trPr>
        <w:tc>
          <w:tcPr>
            <w:tcW w:w="753" w:type="dxa"/>
            <w:tcBorders>
              <w:tl2br w:val="nil"/>
              <w:tr2bl w:val="nil"/>
            </w:tcBorders>
            <w:noWrap w:val="0"/>
            <w:tcMar>
              <w:top w:w="15" w:type="dxa"/>
              <w:left w:w="15" w:type="dxa"/>
              <w:right w:w="15" w:type="dxa"/>
            </w:tcMar>
            <w:vAlign w:val="center"/>
          </w:tcPr>
          <w:p w14:paraId="08BA87ED">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308" w:type="dxa"/>
            <w:tcBorders>
              <w:tl2br w:val="nil"/>
              <w:tr2bl w:val="nil"/>
            </w:tcBorders>
            <w:noWrap w:val="0"/>
            <w:tcMar>
              <w:top w:w="15" w:type="dxa"/>
              <w:left w:w="15" w:type="dxa"/>
              <w:right w:w="15" w:type="dxa"/>
            </w:tcMar>
            <w:vAlign w:val="center"/>
          </w:tcPr>
          <w:p w14:paraId="3E5D2086">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精液采集解冻恒温杯</w:t>
            </w:r>
          </w:p>
        </w:tc>
        <w:tc>
          <w:tcPr>
            <w:tcW w:w="4747" w:type="dxa"/>
            <w:tcBorders>
              <w:tl2br w:val="nil"/>
              <w:tr2bl w:val="nil"/>
            </w:tcBorders>
            <w:noWrap w:val="0"/>
            <w:tcMar>
              <w:top w:w="15" w:type="dxa"/>
              <w:left w:w="15" w:type="dxa"/>
              <w:right w:w="15" w:type="dxa"/>
            </w:tcMar>
            <w:vAlign w:val="center"/>
          </w:tcPr>
          <w:p w14:paraId="6BDDCE16">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（超大容量1升）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大容量电池，内置3200MA蓄电池，大容量1升，支持车载、家用电、蓄电池三种供电，电池续航长达10小时。</w:t>
            </w:r>
          </w:p>
        </w:tc>
        <w:tc>
          <w:tcPr>
            <w:tcW w:w="2369" w:type="dxa"/>
            <w:tcBorders>
              <w:tl2br w:val="nil"/>
              <w:tr2bl w:val="nil"/>
            </w:tcBorders>
            <w:noWrap w:val="0"/>
            <w:tcMar>
              <w:top w:w="15" w:type="dxa"/>
              <w:left w:w="15" w:type="dxa"/>
              <w:right w:w="15" w:type="dxa"/>
            </w:tcMar>
            <w:vAlign w:val="center"/>
          </w:tcPr>
          <w:p w14:paraId="23826E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可车载可家用，恒温可调，铝合金内胆导热，鲜精恒温，冻精解冻，配备倒计时功能</w:t>
            </w:r>
          </w:p>
        </w:tc>
        <w:tc>
          <w:tcPr>
            <w:tcW w:w="613" w:type="dxa"/>
            <w:tcBorders>
              <w:tl2br w:val="nil"/>
              <w:tr2bl w:val="nil"/>
            </w:tcBorders>
            <w:noWrap w:val="0"/>
            <w:tcMar>
              <w:top w:w="15" w:type="dxa"/>
              <w:left w:w="15" w:type="dxa"/>
              <w:right w:w="15" w:type="dxa"/>
            </w:tcMar>
            <w:vAlign w:val="center"/>
          </w:tcPr>
          <w:p w14:paraId="7EBB7B7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00" w:type="dxa"/>
            <w:tcBorders>
              <w:right w:val="single" w:color="auto" w:sz="4" w:space="0"/>
              <w:tl2br w:val="nil"/>
              <w:tr2bl w:val="nil"/>
            </w:tcBorders>
            <w:noWrap w:val="0"/>
            <w:tcMar>
              <w:top w:w="15" w:type="dxa"/>
              <w:left w:w="15" w:type="dxa"/>
              <w:right w:w="15" w:type="dxa"/>
            </w:tcMar>
            <w:vAlign w:val="center"/>
          </w:tcPr>
          <w:p w14:paraId="586AC0E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w:t>
            </w:r>
          </w:p>
        </w:tc>
        <w:tc>
          <w:tcPr>
            <w:tcW w:w="612" w:type="dxa"/>
            <w:tcBorders>
              <w:left w:val="single" w:color="auto" w:sz="4" w:space="0"/>
              <w:tl2br w:val="nil"/>
              <w:tr2bl w:val="nil"/>
            </w:tcBorders>
            <w:noWrap w:val="0"/>
            <w:tcMar>
              <w:top w:w="15" w:type="dxa"/>
              <w:left w:w="15" w:type="dxa"/>
              <w:right w:w="15" w:type="dxa"/>
            </w:tcMar>
            <w:vAlign w:val="center"/>
          </w:tcPr>
          <w:p w14:paraId="64EC4B64">
            <w:pPr>
              <w:keepNext w:val="0"/>
              <w:keepLines w:val="0"/>
              <w:widowControl/>
              <w:suppressLineNumbers w:val="0"/>
              <w:spacing w:line="240" w:lineRule="auto"/>
              <w:jc w:val="center"/>
              <w:textAlignment w:val="center"/>
              <w:rPr>
                <w:rFonts w:hint="eastAsia" w:ascii="仿宋" w:hAnsi="仿宋" w:eastAsia="仿宋" w:cs="仿宋"/>
                <w:i w:val="0"/>
                <w:color w:val="000000"/>
                <w:sz w:val="24"/>
                <w:szCs w:val="24"/>
                <w:u w:val="none"/>
              </w:rPr>
            </w:pPr>
          </w:p>
        </w:tc>
      </w:tr>
      <w:tr w14:paraId="24D90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8" w:hRule="atLeast"/>
          <w:jc w:val="center"/>
        </w:trPr>
        <w:tc>
          <w:tcPr>
            <w:tcW w:w="753" w:type="dxa"/>
            <w:tcBorders>
              <w:tl2br w:val="nil"/>
              <w:tr2bl w:val="nil"/>
            </w:tcBorders>
            <w:noWrap w:val="0"/>
            <w:tcMar>
              <w:top w:w="15" w:type="dxa"/>
              <w:left w:w="15" w:type="dxa"/>
              <w:right w:w="15" w:type="dxa"/>
            </w:tcMar>
            <w:vAlign w:val="center"/>
          </w:tcPr>
          <w:p w14:paraId="6A854A2B">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308" w:type="dxa"/>
            <w:tcBorders>
              <w:tl2br w:val="nil"/>
              <w:tr2bl w:val="nil"/>
            </w:tcBorders>
            <w:noWrap w:val="0"/>
            <w:tcMar>
              <w:top w:w="15" w:type="dxa"/>
              <w:left w:w="15" w:type="dxa"/>
              <w:right w:w="15" w:type="dxa"/>
            </w:tcMar>
            <w:vAlign w:val="center"/>
          </w:tcPr>
          <w:p w14:paraId="0EB5F2F4">
            <w:pPr>
              <w:keepNext w:val="0"/>
              <w:keepLines w:val="0"/>
              <w:widowControl/>
              <w:suppressLineNumbers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000000"/>
                <w:kern w:val="0"/>
                <w:sz w:val="24"/>
                <w:szCs w:val="24"/>
                <w:u w:val="none"/>
                <w:lang w:val="en-US" w:eastAsia="zh-CN" w:bidi="ar"/>
              </w:rPr>
              <w:t>可视输精枪</w:t>
            </w:r>
          </w:p>
        </w:tc>
        <w:tc>
          <w:tcPr>
            <w:tcW w:w="4747" w:type="dxa"/>
            <w:tcBorders>
              <w:tl2br w:val="nil"/>
              <w:tr2bl w:val="nil"/>
            </w:tcBorders>
            <w:noWrap w:val="0"/>
            <w:tcMar>
              <w:top w:w="15" w:type="dxa"/>
              <w:left w:w="15" w:type="dxa"/>
              <w:right w:w="15" w:type="dxa"/>
            </w:tcMar>
            <w:vAlign w:val="center"/>
          </w:tcPr>
          <w:p w14:paraId="169517EF">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参数：总长度340mm，手柄宽度80mm，探杆长度250mm，探杆直径16mm，扩张头长度12mm，扩张头直径18mm，摄像头直径3.9mm，输精通道6mm，气通道1mm，屏幕尺寸3.5mm，屏幕像素1500万，旋转角度360°，存储空间32G，电池容量2000mA，细管输精枪46cm，输精枪外套管44cm，金属输精针41cm，一次性输精管43cm，电源适配器1套，恒温数据线1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手提式</w:t>
            </w:r>
          </w:p>
        </w:tc>
        <w:tc>
          <w:tcPr>
            <w:tcW w:w="2369" w:type="dxa"/>
            <w:tcBorders>
              <w:tl2br w:val="nil"/>
              <w:tr2bl w:val="nil"/>
            </w:tcBorders>
            <w:noWrap w:val="0"/>
            <w:tcMar>
              <w:top w:w="15" w:type="dxa"/>
              <w:left w:w="15" w:type="dxa"/>
              <w:right w:w="15" w:type="dxa"/>
            </w:tcMar>
            <w:vAlign w:val="center"/>
          </w:tcPr>
          <w:p w14:paraId="48C896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羊可视输精枪，可视枪输精枪的作用，不止是进行输精操作，对于子宫疾病，炎症诊断，子宫辅助注药 也起到关键作用，超微距摄像头，更加清晰</w:t>
            </w:r>
          </w:p>
        </w:tc>
        <w:tc>
          <w:tcPr>
            <w:tcW w:w="613" w:type="dxa"/>
            <w:tcBorders>
              <w:tl2br w:val="nil"/>
              <w:tr2bl w:val="nil"/>
            </w:tcBorders>
            <w:noWrap w:val="0"/>
            <w:tcMar>
              <w:top w:w="15" w:type="dxa"/>
              <w:left w:w="15" w:type="dxa"/>
              <w:right w:w="15" w:type="dxa"/>
            </w:tcMar>
            <w:vAlign w:val="center"/>
          </w:tcPr>
          <w:p w14:paraId="494BEEB5">
            <w:pPr>
              <w:keepNext w:val="0"/>
              <w:keepLines w:val="0"/>
              <w:widowControl/>
              <w:suppressLineNumbers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000000"/>
                <w:kern w:val="0"/>
                <w:sz w:val="24"/>
                <w:szCs w:val="24"/>
                <w:u w:val="none"/>
                <w:lang w:val="en-US" w:eastAsia="zh-CN" w:bidi="ar"/>
              </w:rPr>
              <w:t>台</w:t>
            </w:r>
          </w:p>
        </w:tc>
        <w:tc>
          <w:tcPr>
            <w:tcW w:w="700" w:type="dxa"/>
            <w:tcBorders>
              <w:right w:val="single" w:color="auto" w:sz="4" w:space="0"/>
              <w:tl2br w:val="nil"/>
              <w:tr2bl w:val="nil"/>
            </w:tcBorders>
            <w:noWrap w:val="0"/>
            <w:tcMar>
              <w:top w:w="15" w:type="dxa"/>
              <w:left w:w="15" w:type="dxa"/>
              <w:right w:w="15" w:type="dxa"/>
            </w:tcMar>
            <w:vAlign w:val="center"/>
          </w:tcPr>
          <w:p w14:paraId="0984CCE1">
            <w:pPr>
              <w:keepNext w:val="0"/>
              <w:keepLines w:val="0"/>
              <w:widowControl/>
              <w:suppressLineNumbers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000000"/>
                <w:kern w:val="0"/>
                <w:sz w:val="24"/>
                <w:szCs w:val="24"/>
                <w:u w:val="none"/>
                <w:lang w:val="en-US" w:eastAsia="zh-CN" w:bidi="ar"/>
              </w:rPr>
              <w:t>50</w:t>
            </w:r>
          </w:p>
        </w:tc>
        <w:tc>
          <w:tcPr>
            <w:tcW w:w="612" w:type="dxa"/>
            <w:tcBorders>
              <w:left w:val="single" w:color="auto" w:sz="4" w:space="0"/>
              <w:tl2br w:val="nil"/>
              <w:tr2bl w:val="nil"/>
            </w:tcBorders>
            <w:noWrap w:val="0"/>
            <w:tcMar>
              <w:top w:w="15" w:type="dxa"/>
              <w:left w:w="15" w:type="dxa"/>
              <w:right w:w="15" w:type="dxa"/>
            </w:tcMar>
            <w:vAlign w:val="center"/>
          </w:tcPr>
          <w:p w14:paraId="4147E898">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14:paraId="57CBF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753" w:type="dxa"/>
            <w:tcBorders>
              <w:tl2br w:val="nil"/>
              <w:tr2bl w:val="nil"/>
            </w:tcBorders>
            <w:noWrap w:val="0"/>
            <w:tcMar>
              <w:top w:w="15" w:type="dxa"/>
              <w:left w:w="15" w:type="dxa"/>
              <w:right w:w="15" w:type="dxa"/>
            </w:tcMar>
            <w:vAlign w:val="center"/>
          </w:tcPr>
          <w:p w14:paraId="43A8DF7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308" w:type="dxa"/>
            <w:tcBorders>
              <w:tl2br w:val="nil"/>
              <w:tr2bl w:val="nil"/>
            </w:tcBorders>
            <w:noWrap w:val="0"/>
            <w:tcMar>
              <w:top w:w="15" w:type="dxa"/>
              <w:left w:w="15" w:type="dxa"/>
              <w:right w:w="15" w:type="dxa"/>
            </w:tcMar>
            <w:vAlign w:val="center"/>
          </w:tcPr>
          <w:p w14:paraId="0BF7E1D5">
            <w:pPr>
              <w:keepNext w:val="0"/>
              <w:keepLines w:val="0"/>
              <w:widowControl/>
              <w:suppressLineNumbers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000000"/>
                <w:kern w:val="0"/>
                <w:sz w:val="24"/>
                <w:szCs w:val="24"/>
                <w:u w:val="none"/>
                <w:lang w:val="en-US" w:eastAsia="zh-CN" w:bidi="ar"/>
              </w:rPr>
              <w:t>孕马血清</w:t>
            </w:r>
          </w:p>
        </w:tc>
        <w:tc>
          <w:tcPr>
            <w:tcW w:w="4747" w:type="dxa"/>
            <w:tcBorders>
              <w:tl2br w:val="nil"/>
              <w:tr2bl w:val="nil"/>
            </w:tcBorders>
            <w:noWrap w:val="0"/>
            <w:tcMar>
              <w:top w:w="15" w:type="dxa"/>
              <w:left w:w="15" w:type="dxa"/>
              <w:right w:w="15" w:type="dxa"/>
            </w:tcMar>
            <w:vAlign w:val="center"/>
          </w:tcPr>
          <w:p w14:paraId="75800477">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血促性素，5支*1000iu</w:t>
            </w:r>
          </w:p>
        </w:tc>
        <w:tc>
          <w:tcPr>
            <w:tcW w:w="2369" w:type="dxa"/>
            <w:tcBorders>
              <w:tl2br w:val="nil"/>
              <w:tr2bl w:val="nil"/>
            </w:tcBorders>
            <w:noWrap w:val="0"/>
            <w:tcMar>
              <w:top w:w="15" w:type="dxa"/>
              <w:left w:w="15" w:type="dxa"/>
              <w:right w:w="15" w:type="dxa"/>
            </w:tcMar>
            <w:vAlign w:val="center"/>
          </w:tcPr>
          <w:p w14:paraId="223FDC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注射用血促性素</w:t>
            </w:r>
          </w:p>
          <w:p w14:paraId="7DF43B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(快易孕)</w:t>
            </w:r>
          </w:p>
        </w:tc>
        <w:tc>
          <w:tcPr>
            <w:tcW w:w="613" w:type="dxa"/>
            <w:tcBorders>
              <w:tl2br w:val="nil"/>
              <w:tr2bl w:val="nil"/>
            </w:tcBorders>
            <w:noWrap w:val="0"/>
            <w:tcMar>
              <w:top w:w="15" w:type="dxa"/>
              <w:left w:w="15" w:type="dxa"/>
              <w:right w:w="15" w:type="dxa"/>
            </w:tcMar>
            <w:vAlign w:val="center"/>
          </w:tcPr>
          <w:p w14:paraId="7414294E">
            <w:pPr>
              <w:keepNext w:val="0"/>
              <w:keepLines w:val="0"/>
              <w:widowControl/>
              <w:suppressLineNumbers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000000"/>
                <w:kern w:val="0"/>
                <w:sz w:val="24"/>
                <w:szCs w:val="24"/>
                <w:u w:val="none"/>
                <w:lang w:val="en-US" w:eastAsia="zh-CN" w:bidi="ar"/>
              </w:rPr>
              <w:t>盒</w:t>
            </w:r>
          </w:p>
        </w:tc>
        <w:tc>
          <w:tcPr>
            <w:tcW w:w="700" w:type="dxa"/>
            <w:tcBorders>
              <w:right w:val="single" w:color="auto" w:sz="4" w:space="0"/>
              <w:tl2br w:val="nil"/>
              <w:tr2bl w:val="nil"/>
            </w:tcBorders>
            <w:noWrap w:val="0"/>
            <w:tcMar>
              <w:top w:w="15" w:type="dxa"/>
              <w:left w:w="15" w:type="dxa"/>
              <w:right w:w="15" w:type="dxa"/>
            </w:tcMar>
            <w:vAlign w:val="center"/>
          </w:tcPr>
          <w:p w14:paraId="6E2D637B">
            <w:pPr>
              <w:keepNext w:val="0"/>
              <w:keepLines w:val="0"/>
              <w:widowControl/>
              <w:suppressLineNumbers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000000"/>
                <w:kern w:val="0"/>
                <w:sz w:val="24"/>
                <w:szCs w:val="24"/>
                <w:u w:val="none"/>
                <w:lang w:val="en-US" w:eastAsia="zh-CN" w:bidi="ar"/>
              </w:rPr>
              <w:t>3000</w:t>
            </w:r>
          </w:p>
        </w:tc>
        <w:tc>
          <w:tcPr>
            <w:tcW w:w="612" w:type="dxa"/>
            <w:tcBorders>
              <w:left w:val="single" w:color="auto" w:sz="4" w:space="0"/>
              <w:tl2br w:val="nil"/>
              <w:tr2bl w:val="nil"/>
            </w:tcBorders>
            <w:noWrap w:val="0"/>
            <w:tcMar>
              <w:top w:w="15" w:type="dxa"/>
              <w:left w:w="15" w:type="dxa"/>
              <w:right w:w="15" w:type="dxa"/>
            </w:tcMar>
            <w:vAlign w:val="center"/>
          </w:tcPr>
          <w:p w14:paraId="74E3CC01">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14:paraId="25C8A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753" w:type="dxa"/>
            <w:tcBorders>
              <w:tl2br w:val="nil"/>
              <w:tr2bl w:val="nil"/>
            </w:tcBorders>
            <w:noWrap w:val="0"/>
            <w:tcMar>
              <w:top w:w="15" w:type="dxa"/>
              <w:left w:w="15" w:type="dxa"/>
              <w:right w:w="15" w:type="dxa"/>
            </w:tcMar>
            <w:vAlign w:val="center"/>
          </w:tcPr>
          <w:p w14:paraId="2744F871">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308" w:type="dxa"/>
            <w:tcBorders>
              <w:tl2br w:val="nil"/>
              <w:tr2bl w:val="nil"/>
            </w:tcBorders>
            <w:noWrap w:val="0"/>
            <w:tcMar>
              <w:top w:w="15" w:type="dxa"/>
              <w:left w:w="15" w:type="dxa"/>
              <w:right w:w="15" w:type="dxa"/>
            </w:tcMar>
            <w:vAlign w:val="center"/>
          </w:tcPr>
          <w:p w14:paraId="137EDFE6">
            <w:pPr>
              <w:keepNext w:val="0"/>
              <w:keepLines w:val="0"/>
              <w:widowControl/>
              <w:suppressLineNumbers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000000"/>
                <w:kern w:val="0"/>
                <w:sz w:val="24"/>
                <w:szCs w:val="24"/>
                <w:u w:val="none"/>
                <w:lang w:val="en-US" w:eastAsia="zh-CN" w:bidi="ar"/>
              </w:rPr>
              <w:t>海绵栓</w:t>
            </w:r>
          </w:p>
        </w:tc>
        <w:tc>
          <w:tcPr>
            <w:tcW w:w="4747" w:type="dxa"/>
            <w:tcBorders>
              <w:tl2br w:val="nil"/>
              <w:tr2bl w:val="nil"/>
            </w:tcBorders>
            <w:noWrap w:val="0"/>
            <w:tcMar>
              <w:top w:w="15" w:type="dxa"/>
              <w:left w:w="15" w:type="dxa"/>
              <w:right w:w="15" w:type="dxa"/>
            </w:tcMar>
            <w:vAlign w:val="center"/>
          </w:tcPr>
          <w:p w14:paraId="63ED04D8">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醋酸氟孕酮40mg*50个/包</w:t>
            </w:r>
          </w:p>
        </w:tc>
        <w:tc>
          <w:tcPr>
            <w:tcW w:w="2369" w:type="dxa"/>
            <w:tcBorders>
              <w:tl2br w:val="nil"/>
              <w:tr2bl w:val="nil"/>
            </w:tcBorders>
            <w:noWrap w:val="0"/>
            <w:tcMar>
              <w:top w:w="15" w:type="dxa"/>
              <w:left w:w="15" w:type="dxa"/>
              <w:right w:w="15" w:type="dxa"/>
            </w:tcMar>
            <w:vAlign w:val="center"/>
          </w:tcPr>
          <w:p w14:paraId="6ED11D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醋酸氟孕酮阴道海绵</w:t>
            </w:r>
          </w:p>
        </w:tc>
        <w:tc>
          <w:tcPr>
            <w:tcW w:w="613" w:type="dxa"/>
            <w:tcBorders>
              <w:tl2br w:val="nil"/>
              <w:tr2bl w:val="nil"/>
            </w:tcBorders>
            <w:noWrap w:val="0"/>
            <w:tcMar>
              <w:top w:w="15" w:type="dxa"/>
              <w:left w:w="15" w:type="dxa"/>
              <w:right w:w="15" w:type="dxa"/>
            </w:tcMar>
            <w:vAlign w:val="center"/>
          </w:tcPr>
          <w:p w14:paraId="6F70647E">
            <w:pPr>
              <w:keepNext w:val="0"/>
              <w:keepLines w:val="0"/>
              <w:widowControl/>
              <w:suppressLineNumbers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000000"/>
                <w:kern w:val="0"/>
                <w:sz w:val="24"/>
                <w:szCs w:val="24"/>
                <w:u w:val="none"/>
                <w:lang w:val="en-US" w:eastAsia="zh-CN" w:bidi="ar"/>
              </w:rPr>
              <w:t>个</w:t>
            </w:r>
          </w:p>
        </w:tc>
        <w:tc>
          <w:tcPr>
            <w:tcW w:w="700" w:type="dxa"/>
            <w:tcBorders>
              <w:right w:val="single" w:color="auto" w:sz="4" w:space="0"/>
              <w:tl2br w:val="nil"/>
              <w:tr2bl w:val="nil"/>
            </w:tcBorders>
            <w:noWrap w:val="0"/>
            <w:tcMar>
              <w:top w:w="15" w:type="dxa"/>
              <w:left w:w="15" w:type="dxa"/>
              <w:right w:w="15" w:type="dxa"/>
            </w:tcMar>
            <w:vAlign w:val="center"/>
          </w:tcPr>
          <w:p w14:paraId="7AA4341A">
            <w:pPr>
              <w:keepNext w:val="0"/>
              <w:keepLines w:val="0"/>
              <w:widowControl/>
              <w:suppressLineNumbers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000000"/>
                <w:kern w:val="0"/>
                <w:sz w:val="24"/>
                <w:szCs w:val="24"/>
                <w:u w:val="none"/>
                <w:lang w:val="en-US" w:eastAsia="zh-CN" w:bidi="ar"/>
              </w:rPr>
              <w:t>72250</w:t>
            </w:r>
          </w:p>
        </w:tc>
        <w:tc>
          <w:tcPr>
            <w:tcW w:w="612" w:type="dxa"/>
            <w:tcBorders>
              <w:left w:val="single" w:color="auto" w:sz="4" w:space="0"/>
              <w:tl2br w:val="nil"/>
              <w:tr2bl w:val="nil"/>
            </w:tcBorders>
            <w:noWrap w:val="0"/>
            <w:tcMar>
              <w:top w:w="15" w:type="dxa"/>
              <w:left w:w="15" w:type="dxa"/>
              <w:right w:w="15" w:type="dxa"/>
            </w:tcMar>
            <w:vAlign w:val="center"/>
          </w:tcPr>
          <w:p w14:paraId="26C9E687">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bl>
    <w:p w14:paraId="3129C03A">
      <w:pPr>
        <w:keepNext w:val="0"/>
        <w:keepLines w:val="0"/>
        <w:pageBreakBefore w:val="0"/>
        <w:widowControl w:val="0"/>
        <w:numPr>
          <w:ilvl w:val="0"/>
          <w:numId w:val="0"/>
        </w:numPr>
        <w:kinsoku/>
        <w:wordWrap/>
        <w:overflowPunct/>
        <w:topLinePunct w:val="0"/>
        <w:autoSpaceDE/>
        <w:autoSpaceDN/>
        <w:bidi w:val="0"/>
        <w:adjustRightInd/>
        <w:snapToGrid/>
        <w:spacing w:line="408" w:lineRule="auto"/>
        <w:textAlignment w:val="auto"/>
        <w:rPr>
          <w:rFonts w:hint="default" w:ascii="仿宋" w:hAnsi="仿宋" w:eastAsia="仿宋" w:cs="仿宋"/>
          <w:b w:val="0"/>
          <w:bCs/>
          <w:sz w:val="24"/>
          <w:szCs w:val="24"/>
          <w:lang w:val="en-US" w:eastAsia="zh-CN"/>
        </w:rPr>
      </w:pPr>
      <w:r>
        <w:rPr>
          <w:rFonts w:hint="eastAsia" w:ascii="仿宋" w:hAnsi="仿宋" w:eastAsia="仿宋" w:cs="仿宋"/>
          <w:b/>
          <w:bCs w:val="0"/>
          <w:sz w:val="24"/>
          <w:szCs w:val="24"/>
          <w:lang w:val="en-US" w:eastAsia="zh-CN"/>
        </w:rPr>
        <w:t>注：</w:t>
      </w:r>
      <w:r>
        <w:rPr>
          <w:rFonts w:hint="eastAsia" w:ascii="仿宋" w:hAnsi="仿宋" w:eastAsia="仿宋" w:cs="仿宋"/>
          <w:b w:val="0"/>
          <w:bCs/>
          <w:sz w:val="24"/>
          <w:szCs w:val="24"/>
          <w:lang w:val="en-US" w:eastAsia="zh-CN"/>
        </w:rPr>
        <w:t>1、以上设备包含所有运输、人工、相关辅材、税金、工作站、相关设备接入口对接链接等费用，为交钥匙工程。</w:t>
      </w:r>
    </w:p>
    <w:p w14:paraId="24E0E787">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投标人应当在投标文件中列出完成本项目并通过验收所需的所有各项服务等明细表及全部费用。中标人必须确保整体通过用户方及有关主管部门验收，所发生的验收费用由中标人承担；投标人应踏勘现场</w:t>
      </w:r>
      <w:r>
        <w:rPr>
          <w:rFonts w:hint="eastAsia" w:ascii="仿宋" w:hAnsi="仿宋" w:eastAsia="仿宋" w:cs="仿宋"/>
          <w:b w:val="0"/>
          <w:bCs/>
          <w:sz w:val="24"/>
          <w:szCs w:val="24"/>
          <w:lang w:eastAsia="zh-CN"/>
        </w:rPr>
        <w:t>（</w:t>
      </w:r>
      <w:r>
        <w:rPr>
          <w:rFonts w:hint="eastAsia" w:ascii="仿宋" w:hAnsi="仿宋" w:eastAsia="仿宋" w:cs="仿宋"/>
          <w:color w:val="000000" w:themeColor="text1"/>
          <w:sz w:val="24"/>
          <w:szCs w:val="24"/>
          <w14:textFill>
            <w14:solidFill>
              <w14:schemeClr w14:val="tx1"/>
            </w14:solidFill>
          </w14:textFill>
        </w:rPr>
        <w:t>投标人自行对项目现场和其周围环境进行考察</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，如投标人因未及时踏勘现场而导致的报价缺项漏项废标、或中标后无法完工，投标人自行承担一切后果；</w:t>
      </w:r>
      <w:r>
        <w:rPr>
          <w:rFonts w:hint="eastAsia" w:ascii="仿宋" w:hAnsi="仿宋" w:eastAsia="仿宋" w:cs="仿宋"/>
          <w:b w:val="0"/>
          <w:bCs/>
          <w:sz w:val="24"/>
          <w:szCs w:val="24"/>
        </w:rPr>
        <w:cr/>
      </w:r>
      <w:r>
        <w:rPr>
          <w:rFonts w:hint="eastAsia" w:ascii="仿宋" w:hAnsi="仿宋" w:eastAsia="仿宋" w:cs="仿宋"/>
          <w:b w:val="0"/>
          <w:bCs/>
          <w:sz w:val="24"/>
          <w:szCs w:val="24"/>
          <w:lang w:val="en-US" w:eastAsia="zh-CN"/>
        </w:rPr>
        <w:t xml:space="preserve">    3</w:t>
      </w:r>
      <w:r>
        <w:rPr>
          <w:rFonts w:hint="eastAsia" w:ascii="仿宋" w:hAnsi="仿宋" w:eastAsia="仿宋" w:cs="仿宋"/>
          <w:b w:val="0"/>
          <w:bCs/>
          <w:sz w:val="24"/>
          <w:szCs w:val="24"/>
        </w:rPr>
        <w:t>、如对本招标文件有任何疑问或要求澄清，请按本招标文件的规定提出，否则视同理解和接受。</w:t>
      </w:r>
    </w:p>
    <w:p w14:paraId="7BFE99A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538" w:firstLineChars="200"/>
        <w:textAlignment w:val="auto"/>
        <w:rPr>
          <w:rFonts w:hint="eastAsia" w:ascii="仿宋" w:hAnsi="仿宋" w:eastAsia="仿宋" w:cs="仿宋"/>
          <w:b w:val="0"/>
          <w:bCs/>
          <w:sz w:val="24"/>
          <w:szCs w:val="24"/>
        </w:rPr>
      </w:pPr>
      <w:r>
        <w:rPr>
          <w:rFonts w:hint="eastAsia" w:ascii="仿宋" w:hAnsi="仿宋" w:eastAsia="仿宋" w:cs="仿宋"/>
          <w:b/>
          <w:bCs/>
          <w:color w:val="auto"/>
          <w:spacing w:val="14"/>
          <w:sz w:val="24"/>
          <w:szCs w:val="24"/>
          <w:highlight w:val="none"/>
          <w:lang w:val="en-US" w:eastAsia="zh-CN"/>
        </w:rPr>
        <w:t>4、</w:t>
      </w:r>
      <w:r>
        <w:rPr>
          <w:rFonts w:hint="eastAsia" w:ascii="仿宋" w:hAnsi="仿宋" w:eastAsia="仿宋" w:cs="仿宋"/>
          <w:b/>
          <w:bCs/>
          <w:color w:val="auto"/>
          <w:spacing w:val="14"/>
          <w:sz w:val="24"/>
          <w:szCs w:val="24"/>
          <w:highlight w:val="none"/>
        </w:rPr>
        <w:t>温馨提示：</w:t>
      </w:r>
      <w:r>
        <w:rPr>
          <w:rFonts w:hint="eastAsia" w:ascii="仿宋" w:hAnsi="仿宋" w:eastAsia="仿宋" w:cs="仿宋"/>
          <w:b/>
          <w:bCs/>
          <w:color w:val="auto"/>
          <w:spacing w:val="14"/>
          <w:sz w:val="24"/>
          <w:szCs w:val="24"/>
          <w:highlight w:val="none"/>
          <w:lang w:val="en-US" w:eastAsia="zh-CN"/>
        </w:rPr>
        <w:t>（1）</w:t>
      </w:r>
      <w:r>
        <w:rPr>
          <w:rFonts w:hint="eastAsia" w:ascii="仿宋" w:hAnsi="仿宋" w:eastAsia="仿宋" w:cs="仿宋"/>
          <w:b/>
          <w:bCs/>
          <w:color w:val="auto"/>
          <w:spacing w:val="14"/>
          <w:sz w:val="24"/>
          <w:szCs w:val="24"/>
          <w:highlight w:val="none"/>
        </w:rPr>
        <w:t>各投标供应商一律不得删除或更改采购方提供的规格参数、数量及主要配置、功能等，如供应商需特殊备注，可加行进行备注</w:t>
      </w:r>
      <w:r>
        <w:rPr>
          <w:rFonts w:hint="eastAsia" w:ascii="仿宋" w:hAnsi="仿宋" w:eastAsia="仿宋" w:cs="仿宋"/>
          <w:b/>
          <w:bCs/>
          <w:color w:val="auto"/>
          <w:spacing w:val="14"/>
          <w:sz w:val="24"/>
          <w:szCs w:val="24"/>
          <w:highlight w:val="none"/>
          <w:lang w:eastAsia="zh-CN"/>
        </w:rPr>
        <w:t>。</w:t>
      </w:r>
      <w:r>
        <w:rPr>
          <w:rFonts w:hint="eastAsia" w:ascii="仿宋" w:hAnsi="仿宋" w:eastAsia="仿宋" w:cs="仿宋"/>
          <w:b/>
          <w:bCs/>
          <w:color w:val="auto"/>
          <w:spacing w:val="14"/>
          <w:sz w:val="24"/>
          <w:szCs w:val="24"/>
          <w:highlight w:val="none"/>
          <w:lang w:val="en-US" w:eastAsia="zh-CN"/>
        </w:rPr>
        <w:t>（2）</w:t>
      </w:r>
      <w:r>
        <w:rPr>
          <w:rFonts w:hint="eastAsia" w:ascii="仿宋" w:hAnsi="仿宋" w:eastAsia="仿宋" w:cs="仿宋"/>
          <w:b/>
          <w:bCs/>
          <w:color w:val="auto"/>
          <w:spacing w:val="14"/>
          <w:sz w:val="24"/>
          <w:szCs w:val="24"/>
          <w:highlight w:val="none"/>
        </w:rPr>
        <w:t>若投标供应商提供虚假材料谋取中标、成交的；采取不正当手段诋毁</w:t>
      </w:r>
      <w:r>
        <w:rPr>
          <w:rFonts w:hint="eastAsia" w:ascii="仿宋" w:hAnsi="仿宋" w:eastAsia="仿宋" w:cs="仿宋"/>
          <w:b/>
          <w:bCs/>
          <w:color w:val="auto"/>
          <w:spacing w:val="14"/>
          <w:sz w:val="24"/>
          <w:szCs w:val="24"/>
          <w:highlight w:val="none"/>
          <w:lang w:eastAsia="zh-CN"/>
        </w:rPr>
        <w:t>、</w:t>
      </w:r>
      <w:r>
        <w:rPr>
          <w:rFonts w:hint="eastAsia" w:ascii="仿宋" w:hAnsi="仿宋" w:eastAsia="仿宋" w:cs="仿宋"/>
          <w:b/>
          <w:bCs/>
          <w:color w:val="auto"/>
          <w:spacing w:val="14"/>
          <w:sz w:val="24"/>
          <w:szCs w:val="24"/>
          <w:highlight w:val="none"/>
        </w:rPr>
        <w:t>排挤其他供应商的;严格按照《政府采购法》的第七十七条规定依法追究法律责任。</w:t>
      </w:r>
      <w:r>
        <w:rPr>
          <w:rFonts w:hint="eastAsia" w:ascii="仿宋" w:hAnsi="仿宋" w:eastAsia="仿宋" w:cs="仿宋"/>
          <w:b/>
          <w:bCs/>
          <w:color w:val="auto"/>
          <w:spacing w:val="14"/>
          <w:sz w:val="24"/>
          <w:szCs w:val="24"/>
          <w:highlight w:val="none"/>
          <w:lang w:val="en-US" w:eastAsia="zh-CN"/>
        </w:rPr>
        <w:t>（3）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14:paraId="6FEE6A62">
      <w:pPr>
        <w:pStyle w:val="6"/>
        <w:keepNext w:val="0"/>
        <w:keepLines w:val="0"/>
        <w:pageBreakBefore w:val="0"/>
        <w:widowControl w:val="0"/>
        <w:kinsoku/>
        <w:wordWrap/>
        <w:overflowPunct/>
        <w:topLinePunct w:val="0"/>
        <w:autoSpaceDE/>
        <w:autoSpaceDN/>
        <w:bidi w:val="0"/>
        <w:adjustRightInd/>
        <w:snapToGrid/>
        <w:spacing w:line="408" w:lineRule="auto"/>
        <w:ind w:left="0" w:leftChars="0" w:firstLine="0" w:firstLineChars="0"/>
        <w:jc w:val="center"/>
        <w:textAlignment w:val="auto"/>
        <w:outlineLvl w:val="1"/>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二、采购要求</w:t>
      </w:r>
    </w:p>
    <w:p w14:paraId="0041250D">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1、采购范围：</w:t>
      </w:r>
      <w:r>
        <w:rPr>
          <w:rFonts w:hint="eastAsia" w:ascii="仿宋" w:hAnsi="仿宋" w:eastAsia="仿宋" w:cs="仿宋"/>
          <w:color w:val="000000" w:themeColor="text1"/>
          <w:sz w:val="24"/>
          <w:szCs w:val="24"/>
          <w:lang w:eastAsia="zh-CN"/>
          <w14:textFill>
            <w14:solidFill>
              <w14:schemeClr w14:val="tx1"/>
            </w14:solidFill>
          </w14:textFill>
        </w:rPr>
        <w:t>货物的采购、供应、安装、运输</w:t>
      </w:r>
      <w:r>
        <w:rPr>
          <w:rFonts w:hint="eastAsia" w:ascii="仿宋" w:hAnsi="仿宋" w:eastAsia="仿宋" w:cs="仿宋"/>
          <w:color w:val="000000" w:themeColor="text1"/>
          <w:sz w:val="24"/>
          <w:szCs w:val="24"/>
          <w:lang w:val="en-US" w:eastAsia="zh-CN"/>
          <w14:textFill>
            <w14:solidFill>
              <w14:schemeClr w14:val="tx1"/>
            </w14:solidFill>
          </w14:textFill>
        </w:rPr>
        <w:t>装卸费</w:t>
      </w:r>
      <w:r>
        <w:rPr>
          <w:rFonts w:hint="eastAsia" w:ascii="仿宋" w:hAnsi="仿宋" w:eastAsia="仿宋" w:cs="仿宋"/>
          <w:color w:val="000000" w:themeColor="text1"/>
          <w:sz w:val="24"/>
          <w:szCs w:val="24"/>
          <w:lang w:eastAsia="zh-CN"/>
          <w14:textFill>
            <w14:solidFill>
              <w14:schemeClr w14:val="tx1"/>
            </w14:solidFill>
          </w14:textFill>
        </w:rPr>
        <w:t>、保险费、税费和相关售后服务等费用</w:t>
      </w:r>
      <w:r>
        <w:rPr>
          <w:rFonts w:hint="eastAsia" w:ascii="仿宋" w:hAnsi="仿宋" w:eastAsia="仿宋" w:cs="仿宋"/>
          <w:color w:val="000000" w:themeColor="text1"/>
          <w:sz w:val="24"/>
          <w:szCs w:val="24"/>
          <w14:textFill>
            <w14:solidFill>
              <w14:schemeClr w14:val="tx1"/>
            </w14:solidFill>
          </w14:textFill>
        </w:rPr>
        <w:t>。</w:t>
      </w:r>
    </w:p>
    <w:p w14:paraId="0C36781B">
      <w:pPr>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2、交货时间：</w:t>
      </w:r>
      <w:r>
        <w:rPr>
          <w:rFonts w:hint="eastAsia" w:ascii="仿宋" w:hAnsi="仿宋" w:eastAsia="仿宋" w:cs="仿宋"/>
          <w:color w:val="000000" w:themeColor="text1"/>
          <w:sz w:val="24"/>
          <w:szCs w:val="24"/>
          <w:lang w:val="en-US" w:eastAsia="zh-CN"/>
          <w14:textFill>
            <w14:solidFill>
              <w14:schemeClr w14:val="tx1"/>
            </w14:solidFill>
          </w14:textFill>
        </w:rPr>
        <w:t>自合同签订之日</w:t>
      </w:r>
      <w:r>
        <w:rPr>
          <w:rFonts w:hint="eastAsia" w:ascii="仿宋" w:hAnsi="仿宋" w:eastAsia="仿宋" w:cs="仿宋"/>
          <w:color w:val="000000" w:themeColor="text1"/>
          <w:sz w:val="24"/>
          <w:szCs w:val="24"/>
          <w:highlight w:val="none"/>
          <w:lang w:val="en-US" w:eastAsia="zh-CN"/>
          <w14:textFill>
            <w14:solidFill>
              <w14:schemeClr w14:val="tx1"/>
            </w14:solidFill>
          </w14:textFill>
        </w:rPr>
        <w:t>起</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15日历日</w:t>
      </w:r>
      <w:r>
        <w:rPr>
          <w:rFonts w:hint="eastAsia" w:ascii="仿宋" w:hAnsi="仿宋" w:eastAsia="仿宋" w:cs="仿宋"/>
          <w:color w:val="000000" w:themeColor="text1"/>
          <w:sz w:val="24"/>
          <w:szCs w:val="24"/>
          <w:highlight w:val="none"/>
          <w:lang w:val="en-US" w:eastAsia="zh-CN"/>
          <w14:textFill>
            <w14:solidFill>
              <w14:schemeClr w14:val="tx1"/>
            </w14:solidFill>
          </w14:textFill>
        </w:rPr>
        <w:t>内供货安装完成。</w:t>
      </w:r>
    </w:p>
    <w:p w14:paraId="2BD06DCB">
      <w:pPr>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ascii="仿宋" w:hAnsi="仿宋" w:eastAsia="仿宋" w:cs="仿宋"/>
          <w:bCs/>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3、质量要求：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1年，</w:t>
      </w:r>
      <w:r>
        <w:rPr>
          <w:rFonts w:hint="eastAsia" w:ascii="仿宋" w:hAnsi="仿宋" w:eastAsia="仿宋" w:cs="仿宋"/>
          <w:color w:val="000000" w:themeColor="text1"/>
          <w:sz w:val="24"/>
          <w:szCs w:val="24"/>
          <w:highlight w:val="none"/>
          <w14:textFill>
            <w14:solidFill>
              <w14:schemeClr w14:val="tx1"/>
            </w14:solidFill>
          </w14:textFill>
        </w:rPr>
        <w:t>按照国家和</w:t>
      </w:r>
      <w:r>
        <w:rPr>
          <w:rFonts w:hint="eastAsia" w:ascii="仿宋" w:hAnsi="仿宋" w:eastAsia="仿宋" w:cs="仿宋"/>
          <w:color w:val="000000" w:themeColor="text1"/>
          <w:sz w:val="24"/>
          <w:szCs w:val="24"/>
          <w14:textFill>
            <w14:solidFill>
              <w14:schemeClr w14:val="tx1"/>
            </w14:solidFill>
          </w14:textFill>
        </w:rPr>
        <w:t>行业标准及招标文件</w:t>
      </w:r>
      <w:r>
        <w:rPr>
          <w:rFonts w:hint="eastAsia" w:ascii="仿宋" w:hAnsi="仿宋" w:eastAsia="仿宋" w:cs="仿宋"/>
          <w:bCs/>
          <w:color w:val="000000" w:themeColor="text1"/>
          <w:sz w:val="24"/>
          <w:szCs w:val="24"/>
          <w14:textFill>
            <w14:solidFill>
              <w14:schemeClr w14:val="tx1"/>
            </w14:solidFill>
          </w14:textFill>
        </w:rPr>
        <w:t>的要求采购，质量达到合格，如质量达不到标准要求，采购方有权退货，因退货而产生的费用由供货方承担。</w:t>
      </w:r>
      <w:r>
        <w:rPr>
          <w:rFonts w:hint="eastAsia" w:ascii="仿宋" w:hAnsi="仿宋" w:eastAsia="仿宋" w:cs="仿宋"/>
          <w:bCs/>
          <w:color w:val="000000" w:themeColor="text1"/>
          <w:sz w:val="24"/>
          <w:szCs w:val="24"/>
          <w:lang w:val="zh-CN"/>
          <w14:textFill>
            <w14:solidFill>
              <w14:schemeClr w14:val="tx1"/>
            </w14:solidFill>
          </w14:textFill>
        </w:rPr>
        <w:t>货物到达后，卖方应在</w:t>
      </w:r>
      <w:r>
        <w:rPr>
          <w:rFonts w:hint="eastAsia" w:ascii="仿宋" w:hAnsi="仿宋" w:eastAsia="仿宋" w:cs="仿宋"/>
          <w:bCs/>
          <w:color w:val="000000" w:themeColor="text1"/>
          <w:sz w:val="24"/>
          <w:szCs w:val="24"/>
          <w:lang w:val="en-US" w:eastAsia="zh-CN"/>
          <w14:textFill>
            <w14:solidFill>
              <w14:schemeClr w14:val="tx1"/>
            </w14:solidFill>
          </w14:textFill>
        </w:rPr>
        <w:t>48</w:t>
      </w:r>
      <w:r>
        <w:rPr>
          <w:rFonts w:hint="eastAsia" w:ascii="仿宋" w:hAnsi="仿宋" w:eastAsia="仿宋" w:cs="仿宋"/>
          <w:bCs/>
          <w:color w:val="000000" w:themeColor="text1"/>
          <w:sz w:val="24"/>
          <w:szCs w:val="24"/>
          <w14:textFill>
            <w14:solidFill>
              <w14:schemeClr w14:val="tx1"/>
            </w14:solidFill>
          </w14:textFill>
        </w:rPr>
        <w:t>小时</w:t>
      </w:r>
      <w:r>
        <w:rPr>
          <w:rFonts w:hint="eastAsia" w:ascii="仿宋" w:hAnsi="仿宋" w:eastAsia="仿宋" w:cs="仿宋"/>
          <w:bCs/>
          <w:color w:val="000000" w:themeColor="text1"/>
          <w:sz w:val="24"/>
          <w:szCs w:val="24"/>
          <w:lang w:val="zh-CN"/>
          <w14:textFill>
            <w14:solidFill>
              <w14:schemeClr w14:val="tx1"/>
            </w14:solidFill>
          </w14:textFill>
        </w:rPr>
        <w:t>派技术人员到达现场，在双方人员在场的情况下，清点货物等。卖方对卸货时所导致的货物损坏承担全部赔偿责任，并承担因此发生的一切费用。（供货方将货物运送到相关项目实施地）。</w:t>
      </w:r>
    </w:p>
    <w:p w14:paraId="57AE0CC5">
      <w:pPr>
        <w:keepNext w:val="0"/>
        <w:keepLines w:val="0"/>
        <w:pageBreakBefore w:val="0"/>
        <w:widowControl w:val="0"/>
        <w:kinsoku/>
        <w:wordWrap/>
        <w:overflowPunct/>
        <w:topLinePunct w:val="0"/>
        <w:autoSpaceDE/>
        <w:autoSpaceDN/>
        <w:bidi w:val="0"/>
        <w:adjustRightInd/>
        <w:snapToGrid/>
        <w:spacing w:line="408" w:lineRule="auto"/>
        <w:ind w:firstLine="48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4、供货须知：（1）须按照采购需求数量供货；（2）由采购单位负责人在验收单上签署验收意见；（3）如因特殊情况不能及时卸货，供货方应妥善保管货物，否则发生的不良后果由供货方承担。</w:t>
      </w:r>
    </w:p>
    <w:p w14:paraId="09C38F27">
      <w:pPr>
        <w:pStyle w:val="6"/>
        <w:keepNext w:val="0"/>
        <w:keepLines w:val="0"/>
        <w:pageBreakBefore w:val="0"/>
        <w:widowControl w:val="0"/>
        <w:kinsoku/>
        <w:wordWrap/>
        <w:overflowPunct/>
        <w:topLinePunct w:val="0"/>
        <w:autoSpaceDE/>
        <w:autoSpaceDN/>
        <w:bidi w:val="0"/>
        <w:adjustRightInd/>
        <w:snapToGrid/>
        <w:spacing w:line="408" w:lineRule="auto"/>
        <w:ind w:left="0" w:leftChars="0" w:firstLine="0" w:firstLineChars="0"/>
        <w:jc w:val="center"/>
        <w:textAlignment w:val="auto"/>
        <w:outlineLvl w:val="1"/>
        <w:rPr>
          <w:rFonts w:hint="eastAsia" w:ascii="仿宋" w:hAnsi="仿宋" w:eastAsia="仿宋" w:cs="仿宋"/>
          <w:b/>
          <w:color w:val="000000" w:themeColor="text1"/>
          <w:sz w:val="28"/>
          <w:szCs w:val="28"/>
          <w14:textFill>
            <w14:solidFill>
              <w14:schemeClr w14:val="tx1"/>
            </w14:solidFill>
          </w14:textFill>
        </w:rPr>
      </w:pPr>
      <w:bookmarkStart w:id="94" w:name="_Toc11946"/>
      <w:bookmarkStart w:id="95" w:name="_Toc14"/>
      <w:bookmarkStart w:id="96" w:name="_Toc29469"/>
      <w:r>
        <w:rPr>
          <w:rFonts w:hint="eastAsia" w:ascii="仿宋" w:hAnsi="仿宋" w:eastAsia="仿宋" w:cs="仿宋"/>
          <w:b/>
          <w:color w:val="000000" w:themeColor="text1"/>
          <w:sz w:val="28"/>
          <w:szCs w:val="28"/>
          <w14:textFill>
            <w14:solidFill>
              <w14:schemeClr w14:val="tx1"/>
            </w14:solidFill>
          </w14:textFill>
        </w:rPr>
        <w:t>三、验收及付款方式</w:t>
      </w:r>
      <w:bookmarkEnd w:id="94"/>
      <w:bookmarkEnd w:id="95"/>
      <w:bookmarkEnd w:id="96"/>
    </w:p>
    <w:p w14:paraId="20CB2D03">
      <w:pPr>
        <w:pStyle w:val="14"/>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仿宋" w:hAnsi="仿宋" w:eastAsia="仿宋" w:cs="仿宋"/>
          <w:color w:val="000000" w:themeColor="text1"/>
          <w:sz w:val="24"/>
          <w:szCs w:val="24"/>
          <w:lang w:val="zh-CN"/>
          <w14:textFill>
            <w14:solidFill>
              <w14:schemeClr w14:val="tx1"/>
            </w14:solidFill>
          </w14:textFill>
        </w:rPr>
      </w:pPr>
      <w:bookmarkStart w:id="97" w:name="_Toc2751"/>
      <w:bookmarkStart w:id="98" w:name="_Toc11667"/>
      <w:bookmarkStart w:id="99" w:name="_Toc5295"/>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14:paraId="6A517D70">
      <w:pPr>
        <w:pStyle w:val="14"/>
        <w:keepNext w:val="0"/>
        <w:keepLines w:val="0"/>
        <w:pageBreakBefore w:val="0"/>
        <w:widowControl w:val="0"/>
        <w:kinsoku/>
        <w:wordWrap/>
        <w:overflowPunct/>
        <w:topLinePunct w:val="0"/>
        <w:autoSpaceDE/>
        <w:autoSpaceDN/>
        <w:bidi w:val="0"/>
        <w:adjustRightInd/>
        <w:snapToGrid/>
        <w:spacing w:line="408" w:lineRule="auto"/>
        <w:ind w:firstLine="538"/>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、付款方式：按成交单位与采购单位签订合同的付款方式执行。</w:t>
      </w:r>
    </w:p>
    <w:p w14:paraId="5E7905C0">
      <w:pPr>
        <w:pStyle w:val="6"/>
        <w:keepNext w:val="0"/>
        <w:keepLines w:val="0"/>
        <w:pageBreakBefore w:val="0"/>
        <w:widowControl w:val="0"/>
        <w:kinsoku/>
        <w:wordWrap/>
        <w:overflowPunct/>
        <w:topLinePunct w:val="0"/>
        <w:autoSpaceDE/>
        <w:autoSpaceDN/>
        <w:bidi w:val="0"/>
        <w:adjustRightInd/>
        <w:snapToGrid/>
        <w:spacing w:line="408" w:lineRule="auto"/>
        <w:ind w:left="0" w:leftChars="0" w:firstLine="0" w:firstLineChars="0"/>
        <w:jc w:val="center"/>
        <w:textAlignment w:val="auto"/>
        <w:outlineLvl w:val="1"/>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四、文件资料</w:t>
      </w:r>
      <w:bookmarkEnd w:id="97"/>
      <w:bookmarkEnd w:id="98"/>
      <w:bookmarkEnd w:id="99"/>
    </w:p>
    <w:p w14:paraId="276E533C">
      <w:pPr>
        <w:pStyle w:val="14"/>
        <w:keepNext w:val="0"/>
        <w:keepLines w:val="0"/>
        <w:pageBreakBefore w:val="0"/>
        <w:widowControl w:val="0"/>
        <w:kinsoku/>
        <w:wordWrap/>
        <w:overflowPunct/>
        <w:topLinePunct w:val="0"/>
        <w:autoSpaceDE/>
        <w:autoSpaceDN/>
        <w:bidi w:val="0"/>
        <w:adjustRightInd/>
        <w:snapToGrid/>
        <w:spacing w:line="408" w:lineRule="auto"/>
        <w:ind w:firstLine="538"/>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1、发货清单；</w:t>
      </w:r>
    </w:p>
    <w:p w14:paraId="35ACA65D">
      <w:pPr>
        <w:pStyle w:val="14"/>
        <w:keepNext w:val="0"/>
        <w:keepLines w:val="0"/>
        <w:pageBreakBefore w:val="0"/>
        <w:widowControl w:val="0"/>
        <w:kinsoku/>
        <w:wordWrap/>
        <w:overflowPunct/>
        <w:topLinePunct w:val="0"/>
        <w:autoSpaceDE/>
        <w:autoSpaceDN/>
        <w:bidi w:val="0"/>
        <w:adjustRightInd/>
        <w:snapToGrid/>
        <w:spacing w:line="408" w:lineRule="auto"/>
        <w:ind w:firstLine="538"/>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2、质检报告</w:t>
      </w:r>
      <w:r>
        <w:rPr>
          <w:rFonts w:hint="eastAsia" w:ascii="仿宋" w:hAnsi="仿宋" w:eastAsia="仿宋" w:cs="仿宋"/>
          <w:color w:val="000000" w:themeColor="text1"/>
          <w:sz w:val="24"/>
          <w:szCs w:val="24"/>
          <w:lang w:eastAsia="zh-CN"/>
          <w14:textFill>
            <w14:solidFill>
              <w14:schemeClr w14:val="tx1"/>
            </w14:solidFill>
          </w14:textFill>
        </w:rPr>
        <w:t>（如有）</w:t>
      </w:r>
      <w:r>
        <w:rPr>
          <w:rFonts w:hint="eastAsia" w:ascii="仿宋" w:hAnsi="仿宋" w:eastAsia="仿宋" w:cs="仿宋"/>
          <w:color w:val="000000" w:themeColor="text1"/>
          <w:sz w:val="24"/>
          <w:szCs w:val="24"/>
          <w14:textFill>
            <w14:solidFill>
              <w14:schemeClr w14:val="tx1"/>
            </w14:solidFill>
          </w14:textFill>
        </w:rPr>
        <w:t>；</w:t>
      </w:r>
    </w:p>
    <w:p w14:paraId="36264FA9">
      <w:pPr>
        <w:pStyle w:val="14"/>
        <w:keepNext w:val="0"/>
        <w:keepLines w:val="0"/>
        <w:pageBreakBefore w:val="0"/>
        <w:widowControl w:val="0"/>
        <w:kinsoku/>
        <w:wordWrap/>
        <w:overflowPunct/>
        <w:topLinePunct w:val="0"/>
        <w:autoSpaceDE/>
        <w:autoSpaceDN/>
        <w:bidi w:val="0"/>
        <w:adjustRightInd/>
        <w:snapToGrid/>
        <w:spacing w:line="408" w:lineRule="auto"/>
        <w:ind w:firstLine="538"/>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3、其他必要的资料。</w:t>
      </w:r>
    </w:p>
    <w:p w14:paraId="531CA157">
      <w:pPr>
        <w:pStyle w:val="6"/>
        <w:keepNext w:val="0"/>
        <w:keepLines w:val="0"/>
        <w:pageBreakBefore w:val="0"/>
        <w:widowControl w:val="0"/>
        <w:kinsoku/>
        <w:wordWrap/>
        <w:overflowPunct/>
        <w:topLinePunct w:val="0"/>
        <w:autoSpaceDE/>
        <w:autoSpaceDN/>
        <w:bidi w:val="0"/>
        <w:adjustRightInd/>
        <w:snapToGrid/>
        <w:spacing w:line="408" w:lineRule="auto"/>
        <w:ind w:left="0" w:leftChars="0" w:firstLine="0" w:firstLineChars="0"/>
        <w:jc w:val="center"/>
        <w:textAlignment w:val="auto"/>
        <w:outlineLvl w:val="1"/>
        <w:rPr>
          <w:rFonts w:hint="eastAsia" w:ascii="仿宋" w:hAnsi="仿宋" w:eastAsia="仿宋" w:cs="仿宋"/>
          <w:b/>
          <w:color w:val="000000" w:themeColor="text1"/>
          <w:sz w:val="28"/>
          <w:szCs w:val="28"/>
          <w14:textFill>
            <w14:solidFill>
              <w14:schemeClr w14:val="tx1"/>
            </w14:solidFill>
          </w14:textFill>
        </w:rPr>
      </w:pPr>
      <w:bookmarkStart w:id="100" w:name="_Toc26841"/>
      <w:bookmarkStart w:id="101" w:name="_Toc11939"/>
      <w:bookmarkStart w:id="102" w:name="_Toc6535"/>
      <w:r>
        <w:rPr>
          <w:rFonts w:hint="eastAsia" w:ascii="仿宋" w:hAnsi="仿宋" w:eastAsia="仿宋" w:cs="仿宋"/>
          <w:b/>
          <w:color w:val="000000" w:themeColor="text1"/>
          <w:sz w:val="28"/>
          <w:szCs w:val="28"/>
          <w14:textFill>
            <w14:solidFill>
              <w14:schemeClr w14:val="tx1"/>
            </w14:solidFill>
          </w14:textFill>
        </w:rPr>
        <w:t>五、服务承诺</w:t>
      </w:r>
      <w:bookmarkEnd w:id="100"/>
      <w:bookmarkEnd w:id="101"/>
      <w:bookmarkEnd w:id="102"/>
    </w:p>
    <w:p w14:paraId="3975E792">
      <w:pPr>
        <w:pStyle w:val="25"/>
        <w:keepNext w:val="0"/>
        <w:keepLines w:val="0"/>
        <w:pageBreakBefore w:val="0"/>
        <w:widowControl w:val="0"/>
        <w:kinsoku/>
        <w:wordWrap/>
        <w:overflowPunct/>
        <w:topLinePunct w:val="0"/>
        <w:autoSpaceDE/>
        <w:autoSpaceDN/>
        <w:bidi w:val="0"/>
        <w:adjustRightInd/>
        <w:snapToGrid/>
        <w:spacing w:line="408" w:lineRule="auto"/>
        <w:ind w:left="0" w:lef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报价方需提供售后服务体系、服务保证及服务承诺。报价方应有能力履行采购文件中规定的、合同条款和技术要求方面的、由卖方货物的</w:t>
      </w:r>
      <w:r>
        <w:rPr>
          <w:rFonts w:hint="eastAsia" w:ascii="仿宋" w:hAnsi="仿宋" w:eastAsia="仿宋" w:cs="仿宋"/>
          <w:color w:val="000000" w:themeColor="text1"/>
          <w:sz w:val="24"/>
          <w:szCs w:val="24"/>
          <w:lang w:eastAsia="zh-CN"/>
          <w14:textFill>
            <w14:solidFill>
              <w14:schemeClr w14:val="tx1"/>
            </w14:solidFill>
          </w14:textFill>
        </w:rPr>
        <w:t>供应、制作、运输、辅材、税金和相关售后服务</w:t>
      </w:r>
      <w:r>
        <w:rPr>
          <w:rFonts w:hint="eastAsia" w:ascii="仿宋" w:hAnsi="仿宋" w:eastAsia="仿宋" w:cs="仿宋"/>
          <w:color w:val="000000" w:themeColor="text1"/>
          <w:sz w:val="24"/>
          <w:szCs w:val="24"/>
          <w14:textFill>
            <w14:solidFill>
              <w14:schemeClr w14:val="tx1"/>
            </w14:solidFill>
          </w14:textFill>
        </w:rPr>
        <w:t>和其他技术服务的义务</w:t>
      </w:r>
      <w:r>
        <w:rPr>
          <w:rFonts w:hint="eastAsia" w:ascii="仿宋" w:hAnsi="仿宋" w:eastAsia="仿宋" w:cs="仿宋"/>
          <w:color w:val="000000" w:themeColor="text1"/>
          <w:sz w:val="24"/>
          <w:szCs w:val="24"/>
          <w:lang w:eastAsia="zh-CN"/>
          <w14:textFill>
            <w14:solidFill>
              <w14:schemeClr w14:val="tx1"/>
            </w14:solidFill>
          </w14:textFill>
        </w:rPr>
        <w:t>等</w:t>
      </w:r>
      <w:r>
        <w:rPr>
          <w:rFonts w:hint="eastAsia" w:ascii="仿宋" w:hAnsi="仿宋" w:eastAsia="仿宋" w:cs="仿宋"/>
          <w:color w:val="000000" w:themeColor="text1"/>
          <w:sz w:val="24"/>
          <w:szCs w:val="24"/>
          <w14:textFill>
            <w14:solidFill>
              <w14:schemeClr w14:val="tx1"/>
            </w14:solidFill>
          </w14:textFill>
        </w:rPr>
        <w:t>。报价方所提供的货物，在</w:t>
      </w:r>
      <w:r>
        <w:rPr>
          <w:rFonts w:hint="eastAsia" w:ascii="仿宋" w:hAnsi="仿宋" w:eastAsia="仿宋" w:cs="仿宋"/>
          <w:color w:val="000000" w:themeColor="text1"/>
          <w:sz w:val="24"/>
          <w:szCs w:val="24"/>
          <w:lang w:eastAsia="zh-CN"/>
          <w14:textFill>
            <w14:solidFill>
              <w14:schemeClr w14:val="tx1"/>
            </w14:solidFill>
          </w14:textFill>
        </w:rPr>
        <w:t>新疆</w:t>
      </w:r>
      <w:r>
        <w:rPr>
          <w:rFonts w:hint="eastAsia" w:ascii="仿宋" w:hAnsi="仿宋" w:eastAsia="仿宋" w:cs="仿宋"/>
          <w:color w:val="000000" w:themeColor="text1"/>
          <w:sz w:val="24"/>
          <w:szCs w:val="24"/>
          <w14:textFill>
            <w14:solidFill>
              <w14:schemeClr w14:val="tx1"/>
            </w14:solidFill>
          </w14:textFill>
        </w:rPr>
        <w:t>本地必须拥有一定的</w:t>
      </w:r>
      <w:r>
        <w:rPr>
          <w:rFonts w:hint="eastAsia" w:ascii="仿宋" w:hAnsi="仿宋" w:eastAsia="仿宋" w:cs="仿宋"/>
          <w:color w:val="000000" w:themeColor="text1"/>
          <w:sz w:val="24"/>
          <w:szCs w:val="24"/>
          <w:lang w:eastAsia="zh-CN"/>
          <w14:textFill>
            <w14:solidFill>
              <w14:schemeClr w14:val="tx1"/>
            </w14:solidFill>
          </w14:textFill>
        </w:rPr>
        <w:t>售后</w:t>
      </w:r>
      <w:r>
        <w:rPr>
          <w:rFonts w:hint="eastAsia" w:ascii="仿宋" w:hAnsi="仿宋" w:eastAsia="仿宋" w:cs="仿宋"/>
          <w:color w:val="000000" w:themeColor="text1"/>
          <w:sz w:val="24"/>
          <w:szCs w:val="24"/>
          <w14:textFill>
            <w14:solidFill>
              <w14:schemeClr w14:val="tx1"/>
            </w14:solidFill>
          </w14:textFill>
        </w:rPr>
        <w:t>服务能力</w:t>
      </w:r>
      <w:r>
        <w:rPr>
          <w:rFonts w:hint="eastAsia" w:ascii="仿宋" w:hAnsi="仿宋" w:eastAsia="仿宋" w:cs="仿宋"/>
          <w:color w:val="000000" w:themeColor="text1"/>
          <w:sz w:val="24"/>
          <w:szCs w:val="24"/>
          <w:lang w:eastAsia="zh-CN"/>
          <w14:textFill>
            <w14:solidFill>
              <w14:schemeClr w14:val="tx1"/>
            </w14:solidFill>
          </w14:textFill>
        </w:rPr>
        <w:t>，售后服务响应时间为</w:t>
      </w:r>
      <w:r>
        <w:rPr>
          <w:rFonts w:hint="eastAsia" w:ascii="仿宋" w:hAnsi="仿宋" w:eastAsia="仿宋" w:cs="仿宋"/>
          <w:color w:val="000000" w:themeColor="text1"/>
          <w:sz w:val="24"/>
          <w:szCs w:val="24"/>
          <w:lang w:val="en-US" w:eastAsia="zh-CN"/>
          <w14:textFill>
            <w14:solidFill>
              <w14:schemeClr w14:val="tx1"/>
            </w14:solidFill>
          </w14:textFill>
        </w:rPr>
        <w:t>48小时内</w:t>
      </w:r>
      <w:r>
        <w:rPr>
          <w:rFonts w:hint="eastAsia" w:ascii="仿宋" w:hAnsi="仿宋" w:eastAsia="仿宋" w:cs="仿宋"/>
          <w:color w:val="000000" w:themeColor="text1"/>
          <w:sz w:val="24"/>
          <w:szCs w:val="24"/>
          <w:lang w:eastAsia="zh-CN"/>
          <w14:textFill>
            <w14:solidFill>
              <w14:schemeClr w14:val="tx1"/>
            </w14:solidFill>
          </w14:textFill>
        </w:rPr>
        <w:t>。</w:t>
      </w:r>
    </w:p>
    <w:p w14:paraId="255F5E5B">
      <w:pPr>
        <w:rPr>
          <w:rFonts w:hint="eastAsia" w:ascii="仿宋" w:hAnsi="仿宋" w:eastAsia="仿宋" w:cs="仿宋"/>
          <w:color w:val="000000" w:themeColor="text1"/>
          <w:sz w:val="24"/>
          <w:szCs w:val="24"/>
          <w:lang w:eastAsia="zh-CN"/>
          <w14:textFill>
            <w14:solidFill>
              <w14:schemeClr w14:val="tx1"/>
            </w14:solidFill>
          </w14:textFill>
        </w:rPr>
      </w:pPr>
    </w:p>
    <w:p w14:paraId="3C80566D">
      <w:pPr>
        <w:pStyle w:val="9"/>
        <w:rPr>
          <w:rFonts w:hint="eastAsia" w:ascii="仿宋" w:hAnsi="仿宋" w:eastAsia="仿宋" w:cs="仿宋"/>
          <w:color w:val="000000" w:themeColor="text1"/>
          <w:sz w:val="24"/>
          <w:szCs w:val="24"/>
          <w:lang w:eastAsia="zh-CN"/>
          <w14:textFill>
            <w14:solidFill>
              <w14:schemeClr w14:val="tx1"/>
            </w14:solidFill>
          </w14:textFill>
        </w:rPr>
      </w:pPr>
    </w:p>
    <w:p w14:paraId="4F28023C">
      <w:pPr>
        <w:rPr>
          <w:rFonts w:hint="eastAsia" w:ascii="仿宋" w:hAnsi="仿宋" w:eastAsia="仿宋" w:cs="仿宋"/>
          <w:color w:val="000000" w:themeColor="text1"/>
          <w:sz w:val="24"/>
          <w:szCs w:val="24"/>
          <w:lang w:eastAsia="zh-CN"/>
          <w14:textFill>
            <w14:solidFill>
              <w14:schemeClr w14:val="tx1"/>
            </w14:solidFill>
          </w14:textFill>
        </w:rPr>
      </w:pPr>
    </w:p>
    <w:p w14:paraId="2A213772">
      <w:pPr>
        <w:pStyle w:val="9"/>
        <w:rPr>
          <w:rFonts w:hint="eastAsia" w:ascii="仿宋" w:hAnsi="仿宋" w:eastAsia="仿宋" w:cs="仿宋"/>
          <w:color w:val="000000" w:themeColor="text1"/>
          <w:sz w:val="24"/>
          <w:szCs w:val="24"/>
          <w:lang w:eastAsia="zh-CN"/>
          <w14:textFill>
            <w14:solidFill>
              <w14:schemeClr w14:val="tx1"/>
            </w14:solidFill>
          </w14:textFill>
        </w:rPr>
      </w:pPr>
    </w:p>
    <w:p w14:paraId="7889A95C">
      <w:pPr>
        <w:rPr>
          <w:rFonts w:hint="eastAsia" w:ascii="仿宋" w:hAnsi="仿宋" w:eastAsia="仿宋" w:cs="仿宋"/>
          <w:color w:val="000000" w:themeColor="text1"/>
          <w:sz w:val="24"/>
          <w:szCs w:val="24"/>
          <w:lang w:eastAsia="zh-CN"/>
          <w14:textFill>
            <w14:solidFill>
              <w14:schemeClr w14:val="tx1"/>
            </w14:solidFill>
          </w14:textFill>
        </w:rPr>
      </w:pPr>
    </w:p>
    <w:p w14:paraId="26BE0500">
      <w:pPr>
        <w:pStyle w:val="9"/>
        <w:rPr>
          <w:rFonts w:hint="eastAsia" w:ascii="仿宋" w:hAnsi="仿宋" w:eastAsia="仿宋" w:cs="仿宋"/>
          <w:color w:val="000000" w:themeColor="text1"/>
          <w:sz w:val="24"/>
          <w:szCs w:val="24"/>
          <w:lang w:eastAsia="zh-CN"/>
          <w14:textFill>
            <w14:solidFill>
              <w14:schemeClr w14:val="tx1"/>
            </w14:solidFill>
          </w14:textFill>
        </w:rPr>
      </w:pPr>
    </w:p>
    <w:p w14:paraId="74BEC47E">
      <w:pPr>
        <w:rPr>
          <w:rFonts w:hint="eastAsia"/>
          <w:lang w:eastAsia="zh-CN"/>
        </w:rPr>
      </w:pPr>
    </w:p>
    <w:p w14:paraId="45AE8476">
      <w:pPr>
        <w:rPr>
          <w:rFonts w:hint="eastAsia"/>
        </w:rPr>
      </w:pPr>
    </w:p>
    <w:bookmarkEnd w:id="85"/>
    <w:bookmarkEnd w:id="86"/>
    <w:bookmarkEnd w:id="87"/>
    <w:p w14:paraId="33180C7C">
      <w:pPr>
        <w:pStyle w:val="2"/>
        <w:rPr>
          <w:rFonts w:hint="eastAsia" w:ascii="仿宋" w:hAnsi="仿宋" w:eastAsia="仿宋" w:cs="仿宋"/>
          <w:color w:val="000000" w:themeColor="text1"/>
          <w14:textFill>
            <w14:solidFill>
              <w14:schemeClr w14:val="tx1"/>
            </w14:solidFill>
          </w14:textFill>
        </w:rPr>
      </w:pPr>
      <w:bookmarkStart w:id="103" w:name="_Toc17546"/>
      <w:bookmarkStart w:id="104" w:name="_Toc25217"/>
      <w:bookmarkStart w:id="105" w:name="_Toc29040"/>
      <w:bookmarkStart w:id="106" w:name="_Toc6770"/>
      <w:bookmarkStart w:id="107" w:name="_Toc25153"/>
      <w:bookmarkStart w:id="108" w:name="_Toc20344"/>
      <w:r>
        <w:rPr>
          <w:rFonts w:hint="eastAsia" w:ascii="仿宋" w:hAnsi="仿宋" w:eastAsia="仿宋" w:cs="仿宋"/>
          <w:color w:val="000000" w:themeColor="text1"/>
          <w14:textFill>
            <w14:solidFill>
              <w14:schemeClr w14:val="tx1"/>
            </w14:solidFill>
          </w14:textFill>
        </w:rPr>
        <w:t>第四章  合同文本（仅供参考）</w:t>
      </w:r>
    </w:p>
    <w:p w14:paraId="119F54B8">
      <w:pPr>
        <w:rPr>
          <w:rFonts w:hint="eastAsia" w:ascii="仿宋" w:hAnsi="仿宋" w:eastAsia="仿宋" w:cs="仿宋"/>
        </w:rPr>
      </w:pPr>
    </w:p>
    <w:p w14:paraId="71BF4CDF">
      <w:pPr>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spacing w:val="-5"/>
          <w:kern w:val="0"/>
          <w:lang w:val="zh-CN"/>
          <w14:textFill>
            <w14:solidFill>
              <w14:schemeClr w14:val="tx1"/>
            </w14:solidFill>
          </w14:textFill>
        </w:rPr>
        <w:t xml:space="preserve">合同编号：  </w:t>
      </w:r>
    </w:p>
    <w:p w14:paraId="732D5356">
      <w:pPr>
        <w:spacing w:line="480" w:lineRule="auto"/>
        <w:rPr>
          <w:rFonts w:hint="eastAsia" w:ascii="仿宋" w:hAnsi="仿宋" w:eastAsia="仿宋" w:cs="仿宋"/>
          <w:b/>
          <w:color w:val="000000" w:themeColor="text1"/>
          <w:sz w:val="44"/>
          <w:szCs w:val="44"/>
          <w14:textFill>
            <w14:solidFill>
              <w14:schemeClr w14:val="tx1"/>
            </w14:solidFill>
          </w14:textFill>
        </w:rPr>
      </w:pPr>
    </w:p>
    <w:p w14:paraId="65DE44AB">
      <w:pPr>
        <w:spacing w:line="48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政府采购合同</w:t>
      </w:r>
    </w:p>
    <w:p w14:paraId="777CF352">
      <w:pPr>
        <w:widowControl/>
        <w:overflowPunct w:val="0"/>
        <w:autoSpaceDE w:val="0"/>
        <w:autoSpaceDN w:val="0"/>
        <w:adjustRightInd w:val="0"/>
        <w:snapToGrid w:val="0"/>
        <w:spacing w:line="360" w:lineRule="auto"/>
        <w:jc w:val="center"/>
        <w:textAlignment w:val="baseline"/>
        <w:rPr>
          <w:rFonts w:hint="eastAsia" w:ascii="仿宋" w:hAnsi="仿宋" w:eastAsia="仿宋" w:cs="仿宋"/>
          <w:b/>
          <w:bCs/>
          <w:color w:val="000000" w:themeColor="text1"/>
          <w:spacing w:val="-5"/>
          <w:kern w:val="0"/>
          <w:sz w:val="28"/>
          <w:szCs w:val="28"/>
          <w14:textFill>
            <w14:solidFill>
              <w14:schemeClr w14:val="tx1"/>
            </w14:solidFill>
          </w14:textFill>
        </w:rPr>
      </w:pPr>
      <w:r>
        <w:rPr>
          <w:rFonts w:hint="eastAsia" w:ascii="仿宋" w:hAnsi="仿宋" w:eastAsia="仿宋" w:cs="仿宋"/>
          <w:b/>
          <w:bCs/>
          <w:color w:val="000000" w:themeColor="text1"/>
          <w:spacing w:val="-5"/>
          <w:kern w:val="0"/>
          <w:sz w:val="28"/>
          <w:szCs w:val="28"/>
          <w14:textFill>
            <w14:solidFill>
              <w14:schemeClr w14:val="tx1"/>
            </w14:solidFill>
          </w14:textFill>
        </w:rPr>
        <w:t>（货</w:t>
      </w:r>
      <w:r>
        <w:rPr>
          <w:rFonts w:hint="eastAsia" w:ascii="仿宋" w:hAnsi="仿宋" w:eastAsia="仿宋" w:cs="仿宋"/>
          <w:b/>
          <w:bCs/>
          <w:color w:val="000000" w:themeColor="text1"/>
          <w:spacing w:val="-5"/>
          <w:kern w:val="0"/>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pacing w:val="-5"/>
          <w:kern w:val="0"/>
          <w:sz w:val="28"/>
          <w:szCs w:val="28"/>
          <w14:textFill>
            <w14:solidFill>
              <w14:schemeClr w14:val="tx1"/>
            </w14:solidFill>
          </w14:textFill>
        </w:rPr>
        <w:t>物</w:t>
      </w:r>
      <w:r>
        <w:rPr>
          <w:rFonts w:hint="eastAsia" w:ascii="仿宋" w:hAnsi="仿宋" w:eastAsia="仿宋" w:cs="仿宋"/>
          <w:b/>
          <w:bCs/>
          <w:color w:val="000000" w:themeColor="text1"/>
          <w:spacing w:val="-5"/>
          <w:kern w:val="0"/>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pacing w:val="-5"/>
          <w:kern w:val="0"/>
          <w:sz w:val="28"/>
          <w:szCs w:val="28"/>
          <w14:textFill>
            <w14:solidFill>
              <w14:schemeClr w14:val="tx1"/>
            </w14:solidFill>
          </w14:textFill>
        </w:rPr>
        <w:t>类）</w:t>
      </w:r>
    </w:p>
    <w:p w14:paraId="39C43869">
      <w:pPr>
        <w:pStyle w:val="44"/>
        <w:ind w:firstLine="0"/>
        <w:rPr>
          <w:rFonts w:hint="eastAsia" w:ascii="仿宋" w:hAnsi="仿宋" w:eastAsia="仿宋" w:cs="仿宋"/>
          <w:color w:val="000000" w:themeColor="text1"/>
          <w:szCs w:val="24"/>
          <w14:textFill>
            <w14:solidFill>
              <w14:schemeClr w14:val="tx1"/>
            </w14:solidFill>
          </w14:textFill>
        </w:rPr>
      </w:pPr>
    </w:p>
    <w:p w14:paraId="6ECBB6AC">
      <w:pPr>
        <w:pStyle w:val="44"/>
        <w:ind w:firstLine="0"/>
        <w:rPr>
          <w:rFonts w:hint="eastAsia" w:ascii="仿宋" w:hAnsi="仿宋" w:eastAsia="仿宋" w:cs="仿宋"/>
          <w:color w:val="000000" w:themeColor="text1"/>
          <w:szCs w:val="24"/>
          <w14:textFill>
            <w14:solidFill>
              <w14:schemeClr w14:val="tx1"/>
            </w14:solidFill>
          </w14:textFill>
        </w:rPr>
      </w:pPr>
    </w:p>
    <w:p w14:paraId="34DE523D">
      <w:pPr>
        <w:pStyle w:val="44"/>
        <w:ind w:firstLine="0"/>
        <w:rPr>
          <w:rFonts w:hint="eastAsia" w:ascii="仿宋" w:hAnsi="仿宋" w:eastAsia="仿宋" w:cs="仿宋"/>
          <w:color w:val="000000" w:themeColor="text1"/>
          <w:szCs w:val="24"/>
          <w14:textFill>
            <w14:solidFill>
              <w14:schemeClr w14:val="tx1"/>
            </w14:solidFill>
          </w14:textFill>
        </w:rPr>
      </w:pPr>
    </w:p>
    <w:p w14:paraId="43BA937A">
      <w:pPr>
        <w:widowControl/>
        <w:overflowPunct w:val="0"/>
        <w:autoSpaceDE w:val="0"/>
        <w:autoSpaceDN w:val="0"/>
        <w:adjustRightInd w:val="0"/>
        <w:snapToGrid w:val="0"/>
        <w:spacing w:line="360" w:lineRule="auto"/>
        <w:jc w:val="center"/>
        <w:textAlignment w:val="baseline"/>
        <w:rPr>
          <w:rFonts w:hint="eastAsia" w:ascii="仿宋" w:hAnsi="仿宋" w:eastAsia="仿宋" w:cs="仿宋"/>
          <w:b/>
          <w:bCs/>
          <w:color w:val="000000" w:themeColor="text1"/>
          <w:spacing w:val="-5"/>
          <w:kern w:val="0"/>
          <w:sz w:val="28"/>
          <w:szCs w:val="28"/>
          <w14:textFill>
            <w14:solidFill>
              <w14:schemeClr w14:val="tx1"/>
            </w14:solidFill>
          </w14:textFill>
        </w:rPr>
      </w:pPr>
      <w:r>
        <w:rPr>
          <w:rFonts w:hint="eastAsia" w:ascii="仿宋" w:hAnsi="仿宋" w:eastAsia="仿宋" w:cs="仿宋"/>
          <w:b/>
          <w:bCs/>
          <w:color w:val="000000" w:themeColor="text1"/>
          <w:spacing w:val="-5"/>
          <w:kern w:val="0"/>
          <w:sz w:val="28"/>
          <w:szCs w:val="28"/>
          <w14:textFill>
            <w14:solidFill>
              <w14:schemeClr w14:val="tx1"/>
            </w14:solidFill>
          </w14:textFill>
        </w:rPr>
        <w:t>第一部分 合同书</w:t>
      </w:r>
    </w:p>
    <w:p w14:paraId="2E83A2F6">
      <w:pPr>
        <w:pStyle w:val="44"/>
        <w:ind w:firstLine="0"/>
        <w:rPr>
          <w:rFonts w:hint="eastAsia" w:ascii="仿宋" w:hAnsi="仿宋" w:eastAsia="仿宋" w:cs="仿宋"/>
          <w:color w:val="000000" w:themeColor="text1"/>
          <w:szCs w:val="24"/>
          <w14:textFill>
            <w14:solidFill>
              <w14:schemeClr w14:val="tx1"/>
            </w14:solidFill>
          </w14:textFill>
        </w:rPr>
      </w:pPr>
    </w:p>
    <w:p w14:paraId="67919305">
      <w:pPr>
        <w:pStyle w:val="44"/>
        <w:ind w:firstLine="0"/>
        <w:rPr>
          <w:rFonts w:hint="eastAsia" w:ascii="仿宋" w:hAnsi="仿宋" w:eastAsia="仿宋" w:cs="仿宋"/>
          <w:color w:val="000000" w:themeColor="text1"/>
          <w:szCs w:val="24"/>
          <w14:textFill>
            <w14:solidFill>
              <w14:schemeClr w14:val="tx1"/>
            </w14:solidFill>
          </w14:textFill>
        </w:rPr>
      </w:pPr>
    </w:p>
    <w:p w14:paraId="054FEE25">
      <w:pPr>
        <w:pStyle w:val="44"/>
        <w:ind w:firstLine="0"/>
        <w:rPr>
          <w:rFonts w:hint="eastAsia" w:ascii="仿宋" w:hAnsi="仿宋" w:eastAsia="仿宋" w:cs="仿宋"/>
          <w:color w:val="000000" w:themeColor="text1"/>
          <w:szCs w:val="24"/>
          <w14:textFill>
            <w14:solidFill>
              <w14:schemeClr w14:val="tx1"/>
            </w14:solidFill>
          </w14:textFill>
        </w:rPr>
      </w:pPr>
    </w:p>
    <w:p w14:paraId="339D330A">
      <w:pPr>
        <w:pStyle w:val="44"/>
        <w:ind w:firstLine="0"/>
        <w:rPr>
          <w:rFonts w:hint="eastAsia" w:ascii="仿宋" w:hAnsi="仿宋" w:eastAsia="仿宋" w:cs="仿宋"/>
          <w:color w:val="000000" w:themeColor="text1"/>
          <w:szCs w:val="24"/>
          <w14:textFill>
            <w14:solidFill>
              <w14:schemeClr w14:val="tx1"/>
            </w14:solidFill>
          </w14:textFill>
        </w:rPr>
      </w:pPr>
    </w:p>
    <w:p w14:paraId="020CCE02">
      <w:pPr>
        <w:pStyle w:val="44"/>
        <w:ind w:firstLine="0"/>
        <w:rPr>
          <w:rFonts w:hint="eastAsia" w:ascii="仿宋" w:hAnsi="仿宋" w:eastAsia="仿宋" w:cs="仿宋"/>
          <w:color w:val="000000" w:themeColor="text1"/>
          <w:szCs w:val="24"/>
          <w14:textFill>
            <w14:solidFill>
              <w14:schemeClr w14:val="tx1"/>
            </w14:solidFill>
          </w14:textFill>
        </w:rPr>
      </w:pPr>
    </w:p>
    <w:p w14:paraId="1B412BE1">
      <w:pPr>
        <w:pStyle w:val="44"/>
        <w:ind w:firstLine="0"/>
        <w:rPr>
          <w:rFonts w:hint="eastAsia" w:ascii="仿宋" w:hAnsi="仿宋" w:eastAsia="仿宋" w:cs="仿宋"/>
          <w:color w:val="000000" w:themeColor="text1"/>
          <w:szCs w:val="24"/>
          <w14:textFill>
            <w14:solidFill>
              <w14:schemeClr w14:val="tx1"/>
            </w14:solidFill>
          </w14:textFill>
        </w:rPr>
      </w:pPr>
    </w:p>
    <w:p w14:paraId="05D3A2F8">
      <w:pPr>
        <w:widowControl/>
        <w:overflowPunct w:val="0"/>
        <w:autoSpaceDE w:val="0"/>
        <w:autoSpaceDN w:val="0"/>
        <w:adjustRightInd w:val="0"/>
        <w:snapToGrid w:val="0"/>
        <w:spacing w:line="360" w:lineRule="auto"/>
        <w:textAlignment w:val="baseline"/>
        <w:rPr>
          <w:rFonts w:hint="eastAsia" w:ascii="仿宋" w:hAnsi="仿宋" w:eastAsia="仿宋" w:cs="仿宋"/>
          <w:color w:val="000000" w:themeColor="text1"/>
          <w:spacing w:val="-5"/>
          <w:kern w:val="0"/>
          <w14:textFill>
            <w14:solidFill>
              <w14:schemeClr w14:val="tx1"/>
            </w14:solidFill>
          </w14:textFill>
        </w:rPr>
      </w:pPr>
    </w:p>
    <w:p w14:paraId="70F8AF5E">
      <w:pPr>
        <w:widowControl/>
        <w:overflowPunct w:val="0"/>
        <w:autoSpaceDE w:val="0"/>
        <w:autoSpaceDN w:val="0"/>
        <w:adjustRightInd w:val="0"/>
        <w:snapToGrid w:val="0"/>
        <w:spacing w:line="360" w:lineRule="auto"/>
        <w:textAlignment w:val="baseline"/>
        <w:rPr>
          <w:rFonts w:hint="eastAsia" w:ascii="仿宋" w:hAnsi="仿宋" w:eastAsia="仿宋" w:cs="仿宋"/>
          <w:color w:val="000000" w:themeColor="text1"/>
          <w:spacing w:val="-5"/>
          <w:kern w:val="0"/>
          <w:sz w:val="24"/>
          <w:szCs w:val="32"/>
          <w14:textFill>
            <w14:solidFill>
              <w14:schemeClr w14:val="tx1"/>
            </w14:solidFill>
          </w14:textFill>
        </w:rPr>
      </w:pPr>
      <w:r>
        <w:rPr>
          <w:rFonts w:hint="eastAsia" w:ascii="仿宋" w:hAnsi="仿宋" w:eastAsia="仿宋" w:cs="仿宋"/>
          <w:color w:val="000000" w:themeColor="text1"/>
          <w:spacing w:val="-5"/>
          <w:kern w:val="0"/>
          <w:sz w:val="24"/>
          <w:szCs w:val="32"/>
          <w14:textFill>
            <w14:solidFill>
              <w14:schemeClr w14:val="tx1"/>
            </w14:solidFill>
          </w14:textFill>
        </w:rPr>
        <w:t xml:space="preserve">项目名称：                                   </w:t>
      </w:r>
    </w:p>
    <w:p w14:paraId="6F532563">
      <w:pPr>
        <w:widowControl/>
        <w:overflowPunct w:val="0"/>
        <w:autoSpaceDE w:val="0"/>
        <w:autoSpaceDN w:val="0"/>
        <w:adjustRightInd w:val="0"/>
        <w:snapToGrid w:val="0"/>
        <w:spacing w:line="360" w:lineRule="auto"/>
        <w:textAlignment w:val="baseline"/>
        <w:rPr>
          <w:rFonts w:hint="eastAsia" w:ascii="仿宋" w:hAnsi="仿宋" w:eastAsia="仿宋" w:cs="仿宋"/>
          <w:color w:val="000000" w:themeColor="text1"/>
          <w:spacing w:val="-5"/>
          <w:kern w:val="0"/>
          <w:sz w:val="24"/>
          <w:szCs w:val="32"/>
          <w14:textFill>
            <w14:solidFill>
              <w14:schemeClr w14:val="tx1"/>
            </w14:solidFill>
          </w14:textFill>
        </w:rPr>
      </w:pPr>
    </w:p>
    <w:p w14:paraId="5718CD12">
      <w:pPr>
        <w:widowControl/>
        <w:overflowPunct w:val="0"/>
        <w:autoSpaceDE w:val="0"/>
        <w:autoSpaceDN w:val="0"/>
        <w:adjustRightInd w:val="0"/>
        <w:snapToGrid w:val="0"/>
        <w:spacing w:line="360" w:lineRule="auto"/>
        <w:textAlignment w:val="baseline"/>
        <w:rPr>
          <w:rFonts w:hint="eastAsia" w:ascii="仿宋" w:hAnsi="仿宋" w:eastAsia="仿宋" w:cs="仿宋"/>
          <w:color w:val="000000" w:themeColor="text1"/>
          <w:spacing w:val="-5"/>
          <w:kern w:val="0"/>
          <w:sz w:val="24"/>
          <w:szCs w:val="32"/>
          <w14:textFill>
            <w14:solidFill>
              <w14:schemeClr w14:val="tx1"/>
            </w14:solidFill>
          </w14:textFill>
        </w:rPr>
      </w:pPr>
    </w:p>
    <w:p w14:paraId="6A6CD530">
      <w:pPr>
        <w:widowControl/>
        <w:overflowPunct w:val="0"/>
        <w:autoSpaceDE w:val="0"/>
        <w:autoSpaceDN w:val="0"/>
        <w:adjustRightInd w:val="0"/>
        <w:snapToGrid w:val="0"/>
        <w:spacing w:line="360" w:lineRule="auto"/>
        <w:textAlignment w:val="baseline"/>
        <w:rPr>
          <w:rFonts w:hint="eastAsia" w:ascii="仿宋" w:hAnsi="仿宋" w:eastAsia="仿宋" w:cs="仿宋"/>
          <w:color w:val="000000" w:themeColor="text1"/>
          <w:spacing w:val="-5"/>
          <w:kern w:val="0"/>
          <w:sz w:val="24"/>
          <w:szCs w:val="32"/>
          <w14:textFill>
            <w14:solidFill>
              <w14:schemeClr w14:val="tx1"/>
            </w14:solidFill>
          </w14:textFill>
        </w:rPr>
      </w:pPr>
      <w:r>
        <w:rPr>
          <w:rFonts w:hint="eastAsia" w:ascii="仿宋" w:hAnsi="仿宋" w:eastAsia="仿宋" w:cs="仿宋"/>
          <w:color w:val="000000" w:themeColor="text1"/>
          <w:spacing w:val="-5"/>
          <w:kern w:val="0"/>
          <w:sz w:val="24"/>
          <w:szCs w:val="32"/>
          <w14:textFill>
            <w14:solidFill>
              <w14:schemeClr w14:val="tx1"/>
            </w14:solidFill>
          </w14:textFill>
        </w:rPr>
        <w:t xml:space="preserve">甲方：                                       </w:t>
      </w:r>
    </w:p>
    <w:p w14:paraId="230D652A">
      <w:pPr>
        <w:widowControl/>
        <w:overflowPunct w:val="0"/>
        <w:autoSpaceDE w:val="0"/>
        <w:autoSpaceDN w:val="0"/>
        <w:adjustRightInd w:val="0"/>
        <w:snapToGrid w:val="0"/>
        <w:spacing w:line="360" w:lineRule="auto"/>
        <w:textAlignment w:val="baseline"/>
        <w:rPr>
          <w:rFonts w:hint="eastAsia" w:ascii="仿宋" w:hAnsi="仿宋" w:eastAsia="仿宋" w:cs="仿宋"/>
          <w:color w:val="000000" w:themeColor="text1"/>
          <w:spacing w:val="-5"/>
          <w:kern w:val="0"/>
          <w:sz w:val="24"/>
          <w:szCs w:val="32"/>
          <w14:textFill>
            <w14:solidFill>
              <w14:schemeClr w14:val="tx1"/>
            </w14:solidFill>
          </w14:textFill>
        </w:rPr>
      </w:pPr>
    </w:p>
    <w:p w14:paraId="1AC78972">
      <w:pPr>
        <w:widowControl/>
        <w:overflowPunct w:val="0"/>
        <w:autoSpaceDE w:val="0"/>
        <w:autoSpaceDN w:val="0"/>
        <w:adjustRightInd w:val="0"/>
        <w:snapToGrid w:val="0"/>
        <w:spacing w:line="360" w:lineRule="auto"/>
        <w:textAlignment w:val="baseline"/>
        <w:rPr>
          <w:rFonts w:hint="eastAsia" w:ascii="仿宋" w:hAnsi="仿宋" w:eastAsia="仿宋" w:cs="仿宋"/>
          <w:color w:val="000000" w:themeColor="text1"/>
          <w:spacing w:val="-5"/>
          <w:kern w:val="0"/>
          <w:sz w:val="24"/>
          <w:szCs w:val="32"/>
          <w14:textFill>
            <w14:solidFill>
              <w14:schemeClr w14:val="tx1"/>
            </w14:solidFill>
          </w14:textFill>
        </w:rPr>
      </w:pPr>
      <w:r>
        <w:rPr>
          <w:rFonts w:hint="eastAsia" w:ascii="仿宋" w:hAnsi="仿宋" w:eastAsia="仿宋" w:cs="仿宋"/>
          <w:color w:val="000000" w:themeColor="text1"/>
          <w:spacing w:val="-5"/>
          <w:kern w:val="0"/>
          <w:sz w:val="24"/>
          <w:szCs w:val="32"/>
          <w14:textFill>
            <w14:solidFill>
              <w14:schemeClr w14:val="tx1"/>
            </w14:solidFill>
          </w14:textFill>
        </w:rPr>
        <w:t xml:space="preserve">乙方：                                       </w:t>
      </w:r>
    </w:p>
    <w:p w14:paraId="53835EBF">
      <w:pPr>
        <w:widowControl/>
        <w:overflowPunct w:val="0"/>
        <w:autoSpaceDE w:val="0"/>
        <w:autoSpaceDN w:val="0"/>
        <w:adjustRightInd w:val="0"/>
        <w:snapToGrid w:val="0"/>
        <w:spacing w:line="360" w:lineRule="auto"/>
        <w:textAlignment w:val="baseline"/>
        <w:rPr>
          <w:rFonts w:hint="eastAsia" w:ascii="仿宋" w:hAnsi="仿宋" w:eastAsia="仿宋" w:cs="仿宋"/>
          <w:color w:val="000000" w:themeColor="text1"/>
          <w:spacing w:val="-5"/>
          <w:kern w:val="0"/>
          <w:sz w:val="24"/>
          <w:szCs w:val="32"/>
          <w14:textFill>
            <w14:solidFill>
              <w14:schemeClr w14:val="tx1"/>
            </w14:solidFill>
          </w14:textFill>
        </w:rPr>
      </w:pPr>
    </w:p>
    <w:p w14:paraId="0DD2CAF2">
      <w:pPr>
        <w:widowControl/>
        <w:overflowPunct w:val="0"/>
        <w:autoSpaceDE w:val="0"/>
        <w:autoSpaceDN w:val="0"/>
        <w:adjustRightInd w:val="0"/>
        <w:snapToGrid w:val="0"/>
        <w:spacing w:line="360" w:lineRule="auto"/>
        <w:textAlignment w:val="baseline"/>
        <w:rPr>
          <w:rFonts w:hint="eastAsia" w:ascii="仿宋" w:hAnsi="仿宋" w:eastAsia="仿宋" w:cs="仿宋"/>
          <w:color w:val="000000" w:themeColor="text1"/>
          <w:spacing w:val="-5"/>
          <w:kern w:val="0"/>
          <w:sz w:val="24"/>
          <w:szCs w:val="32"/>
          <w14:textFill>
            <w14:solidFill>
              <w14:schemeClr w14:val="tx1"/>
            </w14:solidFill>
          </w14:textFill>
        </w:rPr>
      </w:pPr>
      <w:r>
        <w:rPr>
          <w:rFonts w:hint="eastAsia" w:ascii="仿宋" w:hAnsi="仿宋" w:eastAsia="仿宋" w:cs="仿宋"/>
          <w:color w:val="000000" w:themeColor="text1"/>
          <w:spacing w:val="-5"/>
          <w:kern w:val="0"/>
          <w:sz w:val="24"/>
          <w:szCs w:val="32"/>
          <w14:textFill>
            <w14:solidFill>
              <w14:schemeClr w14:val="tx1"/>
            </w14:solidFill>
          </w14:textFill>
        </w:rPr>
        <w:t xml:space="preserve">签订地：                                     </w:t>
      </w:r>
    </w:p>
    <w:p w14:paraId="7247B5C8">
      <w:pPr>
        <w:widowControl/>
        <w:overflowPunct w:val="0"/>
        <w:autoSpaceDE w:val="0"/>
        <w:autoSpaceDN w:val="0"/>
        <w:adjustRightInd w:val="0"/>
        <w:snapToGrid w:val="0"/>
        <w:spacing w:line="360" w:lineRule="auto"/>
        <w:textAlignment w:val="baseline"/>
        <w:rPr>
          <w:rFonts w:hint="eastAsia" w:ascii="仿宋" w:hAnsi="仿宋" w:eastAsia="仿宋" w:cs="仿宋"/>
          <w:color w:val="000000" w:themeColor="text1"/>
          <w:spacing w:val="-5"/>
          <w:kern w:val="0"/>
          <w:sz w:val="24"/>
          <w:szCs w:val="32"/>
          <w14:textFill>
            <w14:solidFill>
              <w14:schemeClr w14:val="tx1"/>
            </w14:solidFill>
          </w14:textFill>
        </w:rPr>
      </w:pPr>
    </w:p>
    <w:p w14:paraId="335C9A7F">
      <w:pPr>
        <w:widowControl/>
        <w:overflowPunct w:val="0"/>
        <w:autoSpaceDE w:val="0"/>
        <w:autoSpaceDN w:val="0"/>
        <w:adjustRightInd w:val="0"/>
        <w:snapToGrid w:val="0"/>
        <w:spacing w:line="360" w:lineRule="auto"/>
        <w:textAlignment w:val="baseline"/>
        <w:rPr>
          <w:rFonts w:hint="eastAsia" w:ascii="仿宋" w:hAnsi="仿宋" w:eastAsia="仿宋" w:cs="仿宋"/>
          <w:color w:val="000000" w:themeColor="text1"/>
          <w:spacing w:val="-5"/>
          <w:kern w:val="0"/>
          <w:sz w:val="28"/>
          <w:szCs w:val="36"/>
          <w14:textFill>
            <w14:solidFill>
              <w14:schemeClr w14:val="tx1"/>
            </w14:solidFill>
          </w14:textFill>
        </w:rPr>
      </w:pPr>
      <w:r>
        <w:rPr>
          <w:rFonts w:hint="eastAsia" w:ascii="仿宋" w:hAnsi="仿宋" w:eastAsia="仿宋" w:cs="仿宋"/>
          <w:color w:val="000000" w:themeColor="text1"/>
          <w:spacing w:val="-5"/>
          <w:kern w:val="0"/>
          <w:sz w:val="24"/>
          <w:szCs w:val="32"/>
          <w14:textFill>
            <w14:solidFill>
              <w14:schemeClr w14:val="tx1"/>
            </w14:solidFill>
          </w14:textFill>
        </w:rPr>
        <w:t>签订日期：         年       月       日</w:t>
      </w:r>
    </w:p>
    <w:p w14:paraId="0D73D14E">
      <w:pPr>
        <w:autoSpaceDE w:val="0"/>
        <w:autoSpaceDN w:val="0"/>
        <w:adjustRightInd w:val="0"/>
        <w:spacing w:line="600" w:lineRule="exact"/>
        <w:ind w:firstLine="640"/>
        <w:jc w:val="center"/>
        <w:rPr>
          <w:rFonts w:hint="eastAsia" w:ascii="仿宋" w:hAnsi="仿宋" w:eastAsia="仿宋" w:cs="仿宋"/>
          <w:color w:val="000000" w:themeColor="text1"/>
          <w:sz w:val="28"/>
          <w:szCs w:val="36"/>
          <w14:textFill>
            <w14:solidFill>
              <w14:schemeClr w14:val="tx1"/>
            </w14:solidFill>
          </w14:textFill>
        </w:rPr>
        <w:sectPr>
          <w:headerReference r:id="rId5" w:type="default"/>
          <w:footerReference r:id="rId6" w:type="default"/>
          <w:type w:val="continuous"/>
          <w:pgSz w:w="11905" w:h="16838"/>
          <w:pgMar w:top="1474" w:right="1474" w:bottom="1474" w:left="1474" w:header="850" w:footer="850" w:gutter="0"/>
          <w:pgBorders>
            <w:top w:val="none" w:sz="0" w:space="0"/>
            <w:left w:val="none" w:sz="0" w:space="0"/>
            <w:bottom w:val="none" w:sz="0" w:space="0"/>
            <w:right w:val="none" w:sz="0" w:space="0"/>
          </w:pgBorders>
          <w:pgNumType w:fmt="decimal"/>
          <w:cols w:space="0" w:num="1"/>
          <w:rtlGutter w:val="0"/>
          <w:docGrid w:linePitch="462" w:charSpace="0"/>
        </w:sectPr>
      </w:pPr>
    </w:p>
    <w:p w14:paraId="184F022E">
      <w:pPr>
        <w:keepNext w:val="0"/>
        <w:keepLines w:val="0"/>
        <w:pageBreakBefore w:val="0"/>
        <w:widowControl/>
        <w:kinsoku/>
        <w:wordWrap/>
        <w:overflowPunct w:val="0"/>
        <w:topLinePunct w:val="0"/>
        <w:autoSpaceDE w:val="0"/>
        <w:autoSpaceDN w:val="0"/>
        <w:bidi w:val="0"/>
        <w:adjustRightInd w:val="0"/>
        <w:snapToGrid w:val="0"/>
        <w:spacing w:line="348" w:lineRule="auto"/>
        <w:ind w:firstLine="460" w:firstLineChars="2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u w:val="single"/>
          <w:lang w:val="zh-CN"/>
          <w14:textFill>
            <w14:solidFill>
              <w14:schemeClr w14:val="tx1"/>
            </w14:solidFill>
          </w14:textFill>
        </w:rPr>
        <w:t xml:space="preserve">  </w:t>
      </w:r>
      <w:r>
        <w:rPr>
          <w:rFonts w:hint="eastAsia" w:ascii="仿宋" w:hAnsi="仿宋" w:eastAsia="仿宋" w:cs="仿宋"/>
          <w:color w:val="000000" w:themeColor="text1"/>
          <w:spacing w:val="-5"/>
          <w:kern w:val="0"/>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年</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月</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日</w:t>
      </w:r>
      <w:r>
        <w:rPr>
          <w:rFonts w:hint="eastAsia" w:ascii="仿宋" w:hAnsi="仿宋" w:eastAsia="仿宋" w:cs="仿宋"/>
          <w:color w:val="000000" w:themeColor="text1"/>
          <w:spacing w:val="-5"/>
          <w:kern w:val="0"/>
          <w:sz w:val="24"/>
          <w:szCs w:val="24"/>
          <w14:textFill>
            <w14:solidFill>
              <w14:schemeClr w14:val="tx1"/>
            </w14:solidFill>
          </w14:textFill>
        </w:rPr>
        <w:t>，</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none"/>
          <w14:textFill>
            <w14:solidFill>
              <w14:schemeClr w14:val="tx1"/>
            </w14:solidFill>
          </w14:textFill>
        </w:rPr>
        <w:t>（</w:t>
      </w:r>
      <w:r>
        <w:rPr>
          <w:rFonts w:hint="eastAsia" w:ascii="仿宋" w:hAnsi="仿宋" w:eastAsia="仿宋" w:cs="仿宋"/>
          <w:color w:val="000000" w:themeColor="text1"/>
          <w:spacing w:val="-5"/>
          <w:kern w:val="0"/>
          <w:sz w:val="24"/>
          <w:szCs w:val="24"/>
          <w14:textFill>
            <w14:solidFill>
              <w14:schemeClr w14:val="tx1"/>
            </w14:solidFill>
          </w14:textFill>
        </w:rPr>
        <w:t>采购人名称）</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以</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（政府采购方式）</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对</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（同前页项目名称）</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项目进行了采购。经</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（相关评定主体名称）评定，</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（中标供应商名称）为该项目中标供应商。现于中标通知书发出之日起三十日内，按照采购文件确定的事项签订本合同。</w:t>
      </w:r>
    </w:p>
    <w:p w14:paraId="75B11FA1">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根据</w:t>
      </w:r>
      <w:r>
        <w:rPr>
          <w:rFonts w:hint="eastAsia" w:ascii="仿宋" w:hAnsi="仿宋" w:eastAsia="仿宋" w:cs="仿宋"/>
          <w:color w:val="000000" w:themeColor="text1"/>
          <w:spacing w:val="-5"/>
          <w:kern w:val="0"/>
          <w:sz w:val="24"/>
          <w:szCs w:val="24"/>
          <w:highlight w:val="none"/>
          <w:lang w:val="zh-CN"/>
          <w14:textFill>
            <w14:solidFill>
              <w14:schemeClr w14:val="tx1"/>
            </w14:solidFill>
          </w14:textFill>
        </w:rPr>
        <w:t>《中华人民共和国</w:t>
      </w:r>
      <w:r>
        <w:rPr>
          <w:rFonts w:hint="eastAsia" w:ascii="仿宋" w:hAnsi="仿宋" w:eastAsia="仿宋" w:cs="仿宋"/>
          <w:color w:val="000000" w:themeColor="text1"/>
          <w:spacing w:val="-5"/>
          <w:kern w:val="0"/>
          <w:sz w:val="24"/>
          <w:szCs w:val="24"/>
          <w:highlight w:val="none"/>
          <w:lang w:val="en-US" w:eastAsia="zh-CN"/>
          <w14:textFill>
            <w14:solidFill>
              <w14:schemeClr w14:val="tx1"/>
            </w14:solidFill>
          </w14:textFill>
        </w:rPr>
        <w:t>民法典</w:t>
      </w:r>
      <w:r>
        <w:rPr>
          <w:rFonts w:hint="eastAsia" w:ascii="仿宋" w:hAnsi="仿宋" w:eastAsia="仿宋" w:cs="仿宋"/>
          <w:color w:val="000000" w:themeColor="text1"/>
          <w:spacing w:val="-5"/>
          <w:kern w:val="0"/>
          <w:sz w:val="24"/>
          <w:szCs w:val="24"/>
          <w:highlight w:val="none"/>
          <w:lang w:val="zh-CN"/>
          <w14:textFill>
            <w14:solidFill>
              <w14:schemeClr w14:val="tx1"/>
            </w14:solidFill>
          </w14:textFill>
        </w:rPr>
        <w:t>》、《中华人民共和国政府采购法》等相关法律法规之规定，按照平等、自愿、公平和诚实信用的原则，经</w:t>
      </w:r>
      <w:r>
        <w:rPr>
          <w:rFonts w:hint="eastAsia" w:ascii="仿宋" w:hAnsi="仿宋" w:eastAsia="仿宋" w:cs="仿宋"/>
          <w:color w:val="000000" w:themeColor="text1"/>
          <w:spacing w:val="-5"/>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highlight w:val="none"/>
          <w14:textFill>
            <w14:solidFill>
              <w14:schemeClr w14:val="tx1"/>
            </w14:solidFill>
          </w14:textFill>
        </w:rPr>
        <w:t>（采购人名称）</w:t>
      </w:r>
      <w:r>
        <w:rPr>
          <w:rFonts w:hint="eastAsia" w:ascii="仿宋" w:hAnsi="仿宋" w:eastAsia="仿宋" w:cs="仿宋"/>
          <w:color w:val="000000" w:themeColor="text1"/>
          <w:spacing w:val="-5"/>
          <w:kern w:val="0"/>
          <w:sz w:val="24"/>
          <w:szCs w:val="24"/>
          <w:highlight w:val="none"/>
          <w:lang w:val="zh-CN"/>
          <w14:textFill>
            <w14:solidFill>
              <w14:schemeClr w14:val="tx1"/>
            </w14:solidFill>
          </w14:textFill>
        </w:rPr>
        <w:t>(以下简</w:t>
      </w:r>
      <w:r>
        <w:rPr>
          <w:rFonts w:hint="eastAsia" w:ascii="仿宋" w:hAnsi="仿宋" w:eastAsia="仿宋" w:cs="仿宋"/>
          <w:color w:val="000000" w:themeColor="text1"/>
          <w:spacing w:val="-5"/>
          <w:kern w:val="0"/>
          <w:sz w:val="24"/>
          <w:szCs w:val="24"/>
          <w:lang w:val="zh-CN"/>
          <w14:textFill>
            <w14:solidFill>
              <w14:schemeClr w14:val="tx1"/>
            </w14:solidFill>
          </w14:textFill>
        </w:rPr>
        <w:t>称：甲方)和</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（中标供应商名称）</w:t>
      </w:r>
      <w:r>
        <w:rPr>
          <w:rFonts w:hint="eastAsia" w:ascii="仿宋" w:hAnsi="仿宋" w:eastAsia="仿宋" w:cs="仿宋"/>
          <w:color w:val="000000" w:themeColor="text1"/>
          <w:spacing w:val="-5"/>
          <w:kern w:val="0"/>
          <w:sz w:val="24"/>
          <w:szCs w:val="24"/>
          <w:lang w:val="zh-CN"/>
          <w14:textFill>
            <w14:solidFill>
              <w14:schemeClr w14:val="tx1"/>
            </w14:solidFill>
          </w14:textFill>
        </w:rPr>
        <w:t>(以下简称：乙方)协商一致，约定以下合同</w:t>
      </w:r>
      <w:r>
        <w:rPr>
          <w:rFonts w:hint="eastAsia" w:ascii="仿宋" w:hAnsi="仿宋" w:eastAsia="仿宋" w:cs="仿宋"/>
          <w:color w:val="000000" w:themeColor="text1"/>
          <w:spacing w:val="-5"/>
          <w:kern w:val="0"/>
          <w:sz w:val="24"/>
          <w:szCs w:val="24"/>
          <w14:textFill>
            <w14:solidFill>
              <w14:schemeClr w14:val="tx1"/>
            </w14:solidFill>
          </w14:textFill>
        </w:rPr>
        <w:t>条款，以兹共同遵守、全面履行。</w:t>
      </w:r>
    </w:p>
    <w:p w14:paraId="462A9BA3">
      <w:pPr>
        <w:keepNext w:val="0"/>
        <w:keepLines w:val="0"/>
        <w:pageBreakBefore w:val="0"/>
        <w:widowControl/>
        <w:kinsoku/>
        <w:wordWrap/>
        <w:overflowPunct w:val="0"/>
        <w:topLinePunct w:val="0"/>
        <w:autoSpaceDE w:val="0"/>
        <w:autoSpaceDN w:val="0"/>
        <w:bidi w:val="0"/>
        <w:adjustRightInd w:val="0"/>
        <w:snapToGrid w:val="0"/>
        <w:spacing w:line="348"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109" w:name="_Toc3029"/>
      <w:bookmarkStart w:id="110" w:name="_Toc2232"/>
      <w:bookmarkStart w:id="111" w:name="_Toc24059"/>
      <w:r>
        <w:rPr>
          <w:rFonts w:hint="eastAsia" w:ascii="仿宋" w:hAnsi="仿宋" w:eastAsia="仿宋" w:cs="仿宋"/>
          <w:b/>
          <w:bCs/>
          <w:color w:val="000000" w:themeColor="text1"/>
          <w:spacing w:val="-5"/>
          <w:kern w:val="0"/>
          <w:sz w:val="24"/>
          <w:szCs w:val="24"/>
          <w14:textFill>
            <w14:solidFill>
              <w14:schemeClr w14:val="tx1"/>
            </w14:solidFill>
          </w14:textFill>
        </w:rPr>
        <w:t>1.1 合同组成部分</w:t>
      </w:r>
      <w:bookmarkEnd w:id="109"/>
      <w:bookmarkEnd w:id="110"/>
      <w:bookmarkEnd w:id="111"/>
    </w:p>
    <w:p w14:paraId="0DEC12C9">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下</w:t>
      </w:r>
      <w:r>
        <w:rPr>
          <w:rFonts w:hint="eastAsia" w:ascii="仿宋" w:hAnsi="仿宋" w:eastAsia="仿宋" w:cs="仿宋"/>
          <w:color w:val="000000" w:themeColor="text1"/>
          <w:spacing w:val="-5"/>
          <w:kern w:val="0"/>
          <w:sz w:val="24"/>
          <w:szCs w:val="24"/>
          <w14:textFill>
            <w14:solidFill>
              <w14:schemeClr w14:val="tx1"/>
            </w14:solidFill>
          </w14:textFill>
        </w:rPr>
        <w:t>列文件为本合同的组成部分，并构成一个整体，需综合解释、相互补充。如果下列文件内容出现不一致的情形，那么在保证按照采购文件确定的事项的前提下，组成本合同的多个文件的优先适用顺序如下：</w:t>
      </w:r>
    </w:p>
    <w:p w14:paraId="053092A9">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1.1.1 本合同及其补充合同、变更协议；</w:t>
      </w:r>
    </w:p>
    <w:p w14:paraId="42DFA797">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1.1.2 中标通知书；</w:t>
      </w:r>
    </w:p>
    <w:p w14:paraId="01C69E29">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1.1.3 投标文件（含澄清或者说明文件）；</w:t>
      </w:r>
    </w:p>
    <w:p w14:paraId="06AF6CFC">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1.1.4 招标文件（含澄清或者修改文件）；</w:t>
      </w:r>
    </w:p>
    <w:p w14:paraId="30798EBC">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1.1.5 其他相关采购文件。</w:t>
      </w:r>
    </w:p>
    <w:p w14:paraId="2DD70CFF">
      <w:pPr>
        <w:keepNext w:val="0"/>
        <w:keepLines w:val="0"/>
        <w:pageBreakBefore w:val="0"/>
        <w:widowControl/>
        <w:kinsoku/>
        <w:wordWrap/>
        <w:overflowPunct w:val="0"/>
        <w:topLinePunct w:val="0"/>
        <w:autoSpaceDE w:val="0"/>
        <w:autoSpaceDN w:val="0"/>
        <w:bidi w:val="0"/>
        <w:adjustRightInd w:val="0"/>
        <w:snapToGrid w:val="0"/>
        <w:spacing w:line="348"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112" w:name="_Toc21295"/>
      <w:bookmarkStart w:id="113" w:name="_Toc27126"/>
      <w:bookmarkStart w:id="114" w:name="_Toc24300"/>
      <w:r>
        <w:rPr>
          <w:rFonts w:hint="eastAsia" w:ascii="仿宋" w:hAnsi="仿宋" w:eastAsia="仿宋" w:cs="仿宋"/>
          <w:b/>
          <w:bCs/>
          <w:color w:val="000000" w:themeColor="text1"/>
          <w:spacing w:val="-5"/>
          <w:kern w:val="0"/>
          <w:sz w:val="24"/>
          <w:szCs w:val="24"/>
          <w14:textFill>
            <w14:solidFill>
              <w14:schemeClr w14:val="tx1"/>
            </w14:solidFill>
          </w14:textFill>
        </w:rPr>
        <w:t>1.2 货物</w:t>
      </w:r>
      <w:bookmarkEnd w:id="112"/>
      <w:bookmarkEnd w:id="113"/>
      <w:bookmarkEnd w:id="114"/>
    </w:p>
    <w:p w14:paraId="45564D15">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1.2.1货物名称：                                                ；</w:t>
      </w:r>
    </w:p>
    <w:p w14:paraId="53ADE722">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1.2.2货物数量：                                                ；</w:t>
      </w:r>
    </w:p>
    <w:p w14:paraId="5A30DF24">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1.2.货物质量：　　　　　　　　　                      　      。</w:t>
      </w:r>
    </w:p>
    <w:p w14:paraId="74DC7E64">
      <w:pPr>
        <w:keepNext w:val="0"/>
        <w:keepLines w:val="0"/>
        <w:pageBreakBefore w:val="0"/>
        <w:widowControl/>
        <w:kinsoku/>
        <w:wordWrap/>
        <w:overflowPunct w:val="0"/>
        <w:topLinePunct w:val="0"/>
        <w:autoSpaceDE w:val="0"/>
        <w:autoSpaceDN w:val="0"/>
        <w:bidi w:val="0"/>
        <w:adjustRightInd w:val="0"/>
        <w:snapToGrid w:val="0"/>
        <w:spacing w:line="348"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115" w:name="_Toc21631"/>
      <w:bookmarkStart w:id="116" w:name="_Toc21551"/>
      <w:bookmarkStart w:id="117" w:name="_Toc23292"/>
      <w:r>
        <w:rPr>
          <w:rFonts w:hint="eastAsia" w:ascii="仿宋" w:hAnsi="仿宋" w:eastAsia="仿宋" w:cs="仿宋"/>
          <w:b/>
          <w:bCs/>
          <w:color w:val="000000" w:themeColor="text1"/>
          <w:spacing w:val="-5"/>
          <w:kern w:val="0"/>
          <w:sz w:val="24"/>
          <w:szCs w:val="24"/>
          <w14:textFill>
            <w14:solidFill>
              <w14:schemeClr w14:val="tx1"/>
            </w14:solidFill>
          </w14:textFill>
        </w:rPr>
        <w:t>1.3 价款</w:t>
      </w:r>
      <w:bookmarkEnd w:id="115"/>
      <w:bookmarkEnd w:id="116"/>
      <w:bookmarkEnd w:id="117"/>
    </w:p>
    <w:p w14:paraId="70BCBDEF">
      <w:pPr>
        <w:keepNext w:val="0"/>
        <w:keepLines w:val="0"/>
        <w:pageBreakBefore w:val="0"/>
        <w:widowControl/>
        <w:kinsoku/>
        <w:wordWrap/>
        <w:overflowPunct w:val="0"/>
        <w:topLinePunct w:val="0"/>
        <w:autoSpaceDE w:val="0"/>
        <w:autoSpaceDN w:val="0"/>
        <w:bidi w:val="0"/>
        <w:adjustRightInd w:val="0"/>
        <w:snapToGrid w:val="0"/>
        <w:spacing w:line="348" w:lineRule="auto"/>
        <w:ind w:firstLine="230" w:firstLineChars="1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本合同总价为：￥           元（大写：                 元人民币）。</w:t>
      </w:r>
    </w:p>
    <w:tbl>
      <w:tblPr>
        <w:tblStyle w:val="26"/>
        <w:tblpPr w:leftFromText="180" w:rightFromText="180" w:vertAnchor="text" w:horzAnchor="page" w:tblpXSpec="center" w:tblpY="648"/>
        <w:tblOverlap w:val="never"/>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862"/>
        <w:gridCol w:w="4188"/>
      </w:tblGrid>
      <w:tr w14:paraId="0E41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64" w:type="dxa"/>
            <w:vAlign w:val="center"/>
          </w:tcPr>
          <w:p w14:paraId="30AF7B6B">
            <w:pPr>
              <w:pStyle w:val="45"/>
              <w:spacing w:line="360" w:lineRule="exact"/>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序号</w:t>
            </w:r>
          </w:p>
        </w:tc>
        <w:tc>
          <w:tcPr>
            <w:tcW w:w="3862" w:type="dxa"/>
            <w:vAlign w:val="center"/>
          </w:tcPr>
          <w:p w14:paraId="19D1CA3A">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分项名称</w:t>
            </w:r>
          </w:p>
        </w:tc>
        <w:tc>
          <w:tcPr>
            <w:tcW w:w="4188" w:type="dxa"/>
            <w:vAlign w:val="center"/>
          </w:tcPr>
          <w:p w14:paraId="7DBFCCD2">
            <w:pPr>
              <w:spacing w:line="360" w:lineRule="exact"/>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分项价格</w:t>
            </w:r>
          </w:p>
        </w:tc>
      </w:tr>
      <w:tr w14:paraId="6C21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64" w:type="dxa"/>
            <w:vAlign w:val="center"/>
          </w:tcPr>
          <w:p w14:paraId="0B8FFD3D">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3862" w:type="dxa"/>
            <w:vAlign w:val="center"/>
          </w:tcPr>
          <w:p w14:paraId="1E3DCB31">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4188" w:type="dxa"/>
            <w:vAlign w:val="center"/>
          </w:tcPr>
          <w:p w14:paraId="70F642B5">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r w14:paraId="1F2A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4" w:type="dxa"/>
            <w:vAlign w:val="center"/>
          </w:tcPr>
          <w:p w14:paraId="69A2CE55">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3862" w:type="dxa"/>
            <w:vAlign w:val="center"/>
          </w:tcPr>
          <w:p w14:paraId="68492870">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4188" w:type="dxa"/>
            <w:vAlign w:val="center"/>
          </w:tcPr>
          <w:p w14:paraId="18D0C820">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r w14:paraId="2BF9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64" w:type="dxa"/>
            <w:vAlign w:val="center"/>
          </w:tcPr>
          <w:p w14:paraId="197CD34E">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3862" w:type="dxa"/>
            <w:vAlign w:val="center"/>
          </w:tcPr>
          <w:p w14:paraId="06D662FC">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4188" w:type="dxa"/>
            <w:vAlign w:val="center"/>
          </w:tcPr>
          <w:p w14:paraId="65B31790">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r w14:paraId="5D1B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64" w:type="dxa"/>
            <w:vAlign w:val="center"/>
          </w:tcPr>
          <w:p w14:paraId="7A1AD06C">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3862" w:type="dxa"/>
            <w:vAlign w:val="center"/>
          </w:tcPr>
          <w:p w14:paraId="497DC342">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4188" w:type="dxa"/>
            <w:vAlign w:val="center"/>
          </w:tcPr>
          <w:p w14:paraId="71E0AF47">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r w14:paraId="7817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526" w:type="dxa"/>
            <w:gridSpan w:val="2"/>
            <w:vAlign w:val="center"/>
          </w:tcPr>
          <w:p w14:paraId="297C57FE">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总价</w:t>
            </w:r>
          </w:p>
        </w:tc>
        <w:tc>
          <w:tcPr>
            <w:tcW w:w="4188" w:type="dxa"/>
            <w:vAlign w:val="center"/>
          </w:tcPr>
          <w:p w14:paraId="03CC27C9">
            <w:pPr>
              <w:pStyle w:val="45"/>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bl>
    <w:p w14:paraId="13235282">
      <w:pPr>
        <w:keepNext w:val="0"/>
        <w:keepLines w:val="0"/>
        <w:pageBreakBefore w:val="0"/>
        <w:widowControl/>
        <w:kinsoku/>
        <w:wordWrap/>
        <w:overflowPunct w:val="0"/>
        <w:topLinePunct w:val="0"/>
        <w:autoSpaceDE w:val="0"/>
        <w:autoSpaceDN w:val="0"/>
        <w:bidi w:val="0"/>
        <w:adjustRightInd w:val="0"/>
        <w:snapToGrid w:val="0"/>
        <w:spacing w:line="372" w:lineRule="auto"/>
        <w:ind w:firstLine="690" w:firstLineChars="3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分项价格：</w:t>
      </w:r>
      <w:r>
        <w:rPr>
          <w:rFonts w:hint="eastAsia" w:ascii="仿宋" w:hAnsi="仿宋" w:eastAsia="仿宋" w:cs="仿宋"/>
          <w:color w:val="000000" w:themeColor="text1"/>
          <w:sz w:val="24"/>
          <w:szCs w:val="24"/>
          <w14:textFill>
            <w14:solidFill>
              <w14:schemeClr w14:val="tx1"/>
            </w14:solidFill>
          </w14:textFill>
        </w:rPr>
        <w:br w:type="page"/>
      </w:r>
      <w:bookmarkStart w:id="118" w:name="_Toc10340"/>
      <w:bookmarkStart w:id="119" w:name="_Toc22618"/>
      <w:bookmarkStart w:id="120" w:name="_Toc1814"/>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14:textFill>
            <w14:solidFill>
              <w14:schemeClr w14:val="tx1"/>
            </w14:solidFill>
          </w14:textFill>
        </w:rPr>
        <w:t>1.4 付款方式和发票开具方式</w:t>
      </w:r>
      <w:bookmarkEnd w:id="118"/>
      <w:bookmarkEnd w:id="119"/>
      <w:bookmarkEnd w:id="120"/>
    </w:p>
    <w:p w14:paraId="4F138445">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1.4.付款方式：                                           ；</w:t>
      </w:r>
    </w:p>
    <w:p w14:paraId="4132367E">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1.4.发票开具方式：                                       ；</w:t>
      </w:r>
    </w:p>
    <w:p w14:paraId="6A447B14">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121" w:name="_Toc2846"/>
      <w:bookmarkStart w:id="122" w:name="_Toc32071"/>
      <w:bookmarkStart w:id="123" w:name="_Toc19304"/>
      <w:r>
        <w:rPr>
          <w:rFonts w:hint="eastAsia" w:ascii="仿宋" w:hAnsi="仿宋" w:eastAsia="仿宋" w:cs="仿宋"/>
          <w:b/>
          <w:bCs/>
          <w:color w:val="000000" w:themeColor="text1"/>
          <w:spacing w:val="-5"/>
          <w:kern w:val="0"/>
          <w:sz w:val="24"/>
          <w:szCs w:val="24"/>
          <w14:textFill>
            <w14:solidFill>
              <w14:schemeClr w14:val="tx1"/>
            </w14:solidFill>
          </w14:textFill>
        </w:rPr>
        <w:t>1.5 货物交付期限、地点和方式</w:t>
      </w:r>
      <w:bookmarkEnd w:id="121"/>
      <w:bookmarkEnd w:id="122"/>
      <w:bookmarkEnd w:id="123"/>
    </w:p>
    <w:p w14:paraId="4E21BCE1">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1.5.1 交付期限：                                         ；</w:t>
      </w:r>
    </w:p>
    <w:p w14:paraId="07EE8F0A">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1.5.2 交付地点：                                         ；</w:t>
      </w:r>
    </w:p>
    <w:p w14:paraId="19FB6E5D">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1.5.3 交付方式：　　　　　　　　　                      。</w:t>
      </w:r>
    </w:p>
    <w:p w14:paraId="49F447F6">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124" w:name="_Toc21423"/>
      <w:bookmarkStart w:id="125" w:name="_Toc27250"/>
      <w:bookmarkStart w:id="126" w:name="_Toc19554"/>
      <w:r>
        <w:rPr>
          <w:rFonts w:hint="eastAsia" w:ascii="仿宋" w:hAnsi="仿宋" w:eastAsia="仿宋" w:cs="仿宋"/>
          <w:b/>
          <w:bCs/>
          <w:color w:val="000000" w:themeColor="text1"/>
          <w:spacing w:val="-5"/>
          <w:kern w:val="0"/>
          <w:sz w:val="24"/>
          <w:szCs w:val="24"/>
          <w14:textFill>
            <w14:solidFill>
              <w14:schemeClr w14:val="tx1"/>
            </w14:solidFill>
          </w14:textFill>
        </w:rPr>
        <w:t>1.6 违约责任</w:t>
      </w:r>
      <w:bookmarkEnd w:id="124"/>
      <w:bookmarkEnd w:id="125"/>
      <w:bookmarkEnd w:id="126"/>
    </w:p>
    <w:p w14:paraId="14530603">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14:paraId="06FA3478">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25DDDED4">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065DD5">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00FE5B">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672207F">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4F3298D4">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127" w:name="_Toc28375"/>
      <w:bookmarkStart w:id="128" w:name="_Toc16021"/>
      <w:bookmarkStart w:id="129" w:name="_Toc15583"/>
      <w:r>
        <w:rPr>
          <w:rFonts w:hint="eastAsia" w:ascii="仿宋" w:hAnsi="仿宋" w:eastAsia="仿宋" w:cs="仿宋"/>
          <w:b/>
          <w:bCs/>
          <w:color w:val="000000" w:themeColor="text1"/>
          <w:spacing w:val="-5"/>
          <w:kern w:val="0"/>
          <w:sz w:val="24"/>
          <w:szCs w:val="24"/>
          <w14:textFill>
            <w14:solidFill>
              <w14:schemeClr w14:val="tx1"/>
            </w14:solidFill>
          </w14:textFill>
        </w:rPr>
        <w:t>1.7 合同争议的解决</w:t>
      </w:r>
      <w:bookmarkEnd w:id="127"/>
      <w:bookmarkEnd w:id="128"/>
      <w:bookmarkEnd w:id="129"/>
    </w:p>
    <w:p w14:paraId="7DDA7D60">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本合同履行过程中发生的任何争议，双方当事人均可通过和解或者调解解决；不愿和解、调解或者和解、调解不成的，可以选择下列第    种方式解决：</w:t>
      </w:r>
    </w:p>
    <w:p w14:paraId="5C5EF598">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1.7.1 将争议提交              仲裁委员会依申请仲裁时其现行有效的仲裁规则裁决；</w:t>
      </w:r>
    </w:p>
    <w:p w14:paraId="1C0864B4">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1.7.2 向   （被告住所地、合同履行地、合同签订地、原告住所地、标的物所在地等与争议有实际联系的地点中选出的人民法院名称）    人民法院起诉</w:t>
      </w:r>
      <w:r>
        <w:rPr>
          <w:rFonts w:hint="eastAsia" w:ascii="仿宋" w:hAnsi="仿宋" w:eastAsia="仿宋" w:cs="仿宋"/>
          <w:color w:val="000000" w:themeColor="text1"/>
          <w:sz w:val="24"/>
          <w:szCs w:val="24"/>
          <w14:textFill>
            <w14:solidFill>
              <w14:schemeClr w14:val="tx1"/>
            </w14:solidFill>
          </w14:textFill>
        </w:rPr>
        <w:t>。</w:t>
      </w:r>
    </w:p>
    <w:p w14:paraId="719B9BC2">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130" w:name="_Toc11173"/>
      <w:bookmarkStart w:id="131" w:name="_Toc7245"/>
      <w:bookmarkStart w:id="132" w:name="_Toc15322"/>
      <w:r>
        <w:rPr>
          <w:rFonts w:hint="eastAsia" w:ascii="仿宋" w:hAnsi="仿宋" w:eastAsia="仿宋" w:cs="仿宋"/>
          <w:b/>
          <w:bCs/>
          <w:color w:val="000000" w:themeColor="text1"/>
          <w:spacing w:val="-5"/>
          <w:kern w:val="0"/>
          <w:sz w:val="24"/>
          <w:szCs w:val="24"/>
          <w14:textFill>
            <w14:solidFill>
              <w14:schemeClr w14:val="tx1"/>
            </w14:solidFill>
          </w14:textFill>
        </w:rPr>
        <w:t>1.8 合同生效</w:t>
      </w:r>
      <w:bookmarkEnd w:id="130"/>
      <w:bookmarkEnd w:id="131"/>
      <w:bookmarkEnd w:id="132"/>
    </w:p>
    <w:p w14:paraId="3A7F936B">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本合同自双方当事人盖章或者签字时生效。</w:t>
      </w:r>
    </w:p>
    <w:p w14:paraId="235A894E">
      <w:pPr>
        <w:pStyle w:val="9"/>
        <w:keepNext w:val="0"/>
        <w:keepLines w:val="0"/>
        <w:pageBreakBefore w:val="0"/>
        <w:kinsoku/>
        <w:wordWrap/>
        <w:topLinePunct w:val="0"/>
        <w:bidi w:val="0"/>
        <w:spacing w:line="372" w:lineRule="auto"/>
        <w:rPr>
          <w:rFonts w:hint="eastAsia"/>
        </w:rPr>
      </w:pPr>
    </w:p>
    <w:p w14:paraId="738324F5">
      <w:pPr>
        <w:rPr>
          <w:rFonts w:hint="eastAsia"/>
        </w:rPr>
      </w:pPr>
    </w:p>
    <w:p w14:paraId="56FE320F">
      <w:pPr>
        <w:keepNext w:val="0"/>
        <w:keepLines w:val="0"/>
        <w:pageBreakBefore w:val="0"/>
        <w:kinsoku/>
        <w:wordWrap/>
        <w:topLinePunct w:val="0"/>
        <w:autoSpaceDE w:val="0"/>
        <w:autoSpaceDN w:val="0"/>
        <w:bidi w:val="0"/>
        <w:adjustRightInd w:val="0"/>
        <w:spacing w:line="372" w:lineRule="auto"/>
        <w:ind w:firstLine="231" w:firstLineChars="10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pacing w:val="-5"/>
          <w:kern w:val="0"/>
          <w:sz w:val="24"/>
          <w:szCs w:val="24"/>
          <w:lang w:val="zh-CN"/>
          <w14:textFill>
            <w14:solidFill>
              <w14:schemeClr w14:val="tx1"/>
            </w14:solidFill>
          </w14:textFill>
        </w:rPr>
        <w:t>甲方</w:t>
      </w:r>
      <w:r>
        <w:rPr>
          <w:rFonts w:hint="eastAsia" w:ascii="仿宋" w:hAnsi="仿宋" w:eastAsia="仿宋" w:cs="仿宋"/>
          <w:color w:val="000000" w:themeColor="text1"/>
          <w:sz w:val="24"/>
          <w:szCs w:val="24"/>
          <w:lang w:val="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lang w:val="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lang w:val="zh-CN"/>
          <w14:textFill>
            <w14:solidFill>
              <w14:schemeClr w14:val="tx1"/>
            </w14:solidFill>
          </w14:textFill>
        </w:rPr>
        <w:t>乙方</w:t>
      </w:r>
      <w:r>
        <w:rPr>
          <w:rFonts w:hint="eastAsia" w:ascii="仿宋" w:hAnsi="仿宋" w:eastAsia="仿宋" w:cs="仿宋"/>
          <w:color w:val="000000" w:themeColor="text1"/>
          <w:sz w:val="24"/>
          <w:szCs w:val="24"/>
          <w:lang w:val="zh-CN"/>
          <w14:textFill>
            <w14:solidFill>
              <w14:schemeClr w14:val="tx1"/>
            </w14:solidFill>
          </w14:textFill>
        </w:rPr>
        <w:t>：</w:t>
      </w:r>
    </w:p>
    <w:p w14:paraId="1359FC56">
      <w:pPr>
        <w:keepNext w:val="0"/>
        <w:keepLines w:val="0"/>
        <w:pageBreakBefore w:val="0"/>
        <w:kinsoku/>
        <w:wordWrap/>
        <w:topLinePunct w:val="0"/>
        <w:autoSpaceDE w:val="0"/>
        <w:autoSpaceDN w:val="0"/>
        <w:bidi w:val="0"/>
        <w:adjustRightInd w:val="0"/>
        <w:spacing w:line="372" w:lineRule="auto"/>
        <w:ind w:firstLine="230" w:firstLineChars="100"/>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统一社会信用代码：                        统一社会信用代码或身份证号码：</w:t>
      </w:r>
    </w:p>
    <w:p w14:paraId="07628207">
      <w:pPr>
        <w:keepNext w:val="0"/>
        <w:keepLines w:val="0"/>
        <w:pageBreakBefore w:val="0"/>
        <w:kinsoku/>
        <w:wordWrap/>
        <w:topLinePunct w:val="0"/>
        <w:autoSpaceDE w:val="0"/>
        <w:autoSpaceDN w:val="0"/>
        <w:bidi w:val="0"/>
        <w:adjustRightInd w:val="0"/>
        <w:spacing w:line="372" w:lineRule="auto"/>
        <w:ind w:firstLine="230" w:firstLineChars="100"/>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住所：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 住所：</w:t>
      </w:r>
    </w:p>
    <w:p w14:paraId="1A362532">
      <w:pPr>
        <w:keepNext w:val="0"/>
        <w:keepLines w:val="0"/>
        <w:pageBreakBefore w:val="0"/>
        <w:kinsoku/>
        <w:wordWrap/>
        <w:topLinePunct w:val="0"/>
        <w:autoSpaceDE w:val="0"/>
        <w:autoSpaceDN w:val="0"/>
        <w:bidi w:val="0"/>
        <w:adjustRightInd w:val="0"/>
        <w:spacing w:line="372" w:lineRule="auto"/>
        <w:ind w:firstLine="230" w:firstLineChars="100"/>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法定代表人或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法定代表人</w:t>
      </w:r>
    </w:p>
    <w:p w14:paraId="2085B39C">
      <w:pPr>
        <w:keepNext w:val="0"/>
        <w:keepLines w:val="0"/>
        <w:pageBreakBefore w:val="0"/>
        <w:kinsoku/>
        <w:wordWrap/>
        <w:topLinePunct w:val="0"/>
        <w:autoSpaceDE w:val="0"/>
        <w:autoSpaceDN w:val="0"/>
        <w:bidi w:val="0"/>
        <w:adjustRightInd w:val="0"/>
        <w:spacing w:line="372" w:lineRule="auto"/>
        <w:ind w:firstLine="230" w:firstLineChars="100"/>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授权代表（签字）：                        或授权代表（签字）: </w:t>
      </w:r>
    </w:p>
    <w:p w14:paraId="1EA8B97B">
      <w:pPr>
        <w:keepNext w:val="0"/>
        <w:keepLines w:val="0"/>
        <w:pageBreakBefore w:val="0"/>
        <w:kinsoku/>
        <w:wordWrap/>
        <w:topLinePunct w:val="0"/>
        <w:autoSpaceDE w:val="0"/>
        <w:autoSpaceDN w:val="0"/>
        <w:bidi w:val="0"/>
        <w:adjustRightInd w:val="0"/>
        <w:spacing w:line="372" w:lineRule="auto"/>
        <w:ind w:firstLine="230" w:firstLineChars="100"/>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联系人：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 联系人：</w:t>
      </w:r>
    </w:p>
    <w:p w14:paraId="7B4C30C6">
      <w:pPr>
        <w:keepNext w:val="0"/>
        <w:keepLines w:val="0"/>
        <w:pageBreakBefore w:val="0"/>
        <w:kinsoku/>
        <w:wordWrap/>
        <w:topLinePunct w:val="0"/>
        <w:autoSpaceDE w:val="0"/>
        <w:autoSpaceDN w:val="0"/>
        <w:bidi w:val="0"/>
        <w:adjustRightInd w:val="0"/>
        <w:spacing w:line="372" w:lineRule="auto"/>
        <w:ind w:firstLine="230" w:firstLineChars="100"/>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约定送达地址：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约定送达地址：</w:t>
      </w:r>
    </w:p>
    <w:p w14:paraId="1E7D7AE8">
      <w:pPr>
        <w:keepNext w:val="0"/>
        <w:keepLines w:val="0"/>
        <w:pageBreakBefore w:val="0"/>
        <w:kinsoku/>
        <w:wordWrap/>
        <w:topLinePunct w:val="0"/>
        <w:autoSpaceDE w:val="0"/>
        <w:autoSpaceDN w:val="0"/>
        <w:bidi w:val="0"/>
        <w:adjustRightInd w:val="0"/>
        <w:spacing w:line="372" w:lineRule="auto"/>
        <w:ind w:firstLine="230" w:firstLineChars="100"/>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邮政编码：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邮政编码：</w:t>
      </w:r>
    </w:p>
    <w:p w14:paraId="08A9933D">
      <w:pPr>
        <w:keepNext w:val="0"/>
        <w:keepLines w:val="0"/>
        <w:pageBreakBefore w:val="0"/>
        <w:kinsoku/>
        <w:wordWrap/>
        <w:topLinePunct w:val="0"/>
        <w:autoSpaceDE w:val="0"/>
        <w:autoSpaceDN w:val="0"/>
        <w:bidi w:val="0"/>
        <w:adjustRightInd w:val="0"/>
        <w:spacing w:line="372" w:lineRule="auto"/>
        <w:ind w:firstLine="230" w:firstLineChars="100"/>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电话: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电话: </w:t>
      </w:r>
    </w:p>
    <w:p w14:paraId="22E6C168">
      <w:pPr>
        <w:keepNext w:val="0"/>
        <w:keepLines w:val="0"/>
        <w:pageBreakBefore w:val="0"/>
        <w:kinsoku/>
        <w:wordWrap/>
        <w:topLinePunct w:val="0"/>
        <w:autoSpaceDE w:val="0"/>
        <w:autoSpaceDN w:val="0"/>
        <w:bidi w:val="0"/>
        <w:adjustRightInd w:val="0"/>
        <w:spacing w:line="372" w:lineRule="auto"/>
        <w:ind w:firstLine="230" w:firstLineChars="100"/>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传真: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传真:</w:t>
      </w:r>
    </w:p>
    <w:p w14:paraId="0F8AED02">
      <w:pPr>
        <w:keepNext w:val="0"/>
        <w:keepLines w:val="0"/>
        <w:pageBreakBefore w:val="0"/>
        <w:kinsoku/>
        <w:wordWrap/>
        <w:topLinePunct w:val="0"/>
        <w:autoSpaceDE w:val="0"/>
        <w:autoSpaceDN w:val="0"/>
        <w:bidi w:val="0"/>
        <w:adjustRightInd w:val="0"/>
        <w:spacing w:line="372" w:lineRule="auto"/>
        <w:ind w:firstLine="230" w:firstLineChars="1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电子邮箱：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电子邮箱：</w:t>
      </w:r>
    </w:p>
    <w:p w14:paraId="72E5EB16">
      <w:pPr>
        <w:keepNext w:val="0"/>
        <w:keepLines w:val="0"/>
        <w:pageBreakBefore w:val="0"/>
        <w:kinsoku/>
        <w:wordWrap/>
        <w:topLinePunct w:val="0"/>
        <w:autoSpaceDE w:val="0"/>
        <w:autoSpaceDN w:val="0"/>
        <w:bidi w:val="0"/>
        <w:adjustRightInd w:val="0"/>
        <w:spacing w:line="372" w:lineRule="auto"/>
        <w:ind w:firstLine="230" w:firstLineChars="1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 xml:space="preserve">开户银行：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 xml:space="preserve">开户银行： </w:t>
      </w:r>
    </w:p>
    <w:p w14:paraId="39DF75C0">
      <w:pPr>
        <w:keepNext w:val="0"/>
        <w:keepLines w:val="0"/>
        <w:pageBreakBefore w:val="0"/>
        <w:kinsoku/>
        <w:wordWrap/>
        <w:topLinePunct w:val="0"/>
        <w:autoSpaceDE w:val="0"/>
        <w:autoSpaceDN w:val="0"/>
        <w:bidi w:val="0"/>
        <w:adjustRightInd w:val="0"/>
        <w:spacing w:line="372" w:lineRule="auto"/>
        <w:ind w:firstLine="230" w:firstLineChars="1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 xml:space="preserve">开户名称：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 xml:space="preserve">开户名称： </w:t>
      </w:r>
    </w:p>
    <w:p w14:paraId="20303D1C">
      <w:pPr>
        <w:keepNext w:val="0"/>
        <w:keepLines w:val="0"/>
        <w:pageBreakBefore w:val="0"/>
        <w:kinsoku/>
        <w:wordWrap/>
        <w:topLinePunct w:val="0"/>
        <w:autoSpaceDE w:val="0"/>
        <w:autoSpaceDN w:val="0"/>
        <w:bidi w:val="0"/>
        <w:adjustRightInd w:val="0"/>
        <w:spacing w:line="372" w:lineRule="auto"/>
        <w:ind w:firstLine="230" w:firstLineChars="1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 xml:space="preserve">开户账号：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开户账号：</w:t>
      </w:r>
    </w:p>
    <w:p w14:paraId="2BAE8DAD">
      <w:pPr>
        <w:tabs>
          <w:tab w:val="left" w:pos="1185"/>
        </w:tabs>
        <w:spacing w:before="100" w:beforeAutospacing="1" w:after="100" w:afterAutospacing="1" w:line="360" w:lineRule="exact"/>
        <w:ind w:firstLine="560" w:firstLineChars="200"/>
        <w:rPr>
          <w:rFonts w:hint="eastAsia" w:ascii="仿宋" w:hAnsi="仿宋" w:eastAsia="仿宋" w:cs="仿宋"/>
          <w:color w:val="000000" w:themeColor="text1"/>
          <w:kern w:val="0"/>
          <w:sz w:val="28"/>
          <w:szCs w:val="28"/>
          <w:lang w:val="zh-CN"/>
          <w14:textFill>
            <w14:solidFill>
              <w14:schemeClr w14:val="tx1"/>
            </w14:solidFill>
          </w14:textFill>
        </w:rPr>
      </w:pPr>
    </w:p>
    <w:p w14:paraId="4381169C">
      <w:pPr>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spacing w:val="-5"/>
          <w:kern w:val="0"/>
          <w:sz w:val="28"/>
          <w:szCs w:val="28"/>
          <w:lang w:val="zh-CN"/>
          <w14:textFill>
            <w14:solidFill>
              <w14:schemeClr w14:val="tx1"/>
            </w14:solidFill>
          </w14:textFill>
        </w:rPr>
        <w:br w:type="page"/>
      </w:r>
    </w:p>
    <w:p w14:paraId="2EAB79EE">
      <w:pPr>
        <w:spacing w:line="48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第二部分 </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合同一般条款</w:t>
      </w:r>
    </w:p>
    <w:p w14:paraId="60BBB704">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133" w:name="_Ref467379195"/>
      <w:bookmarkStart w:id="134" w:name="_Toc19614"/>
      <w:bookmarkStart w:id="135" w:name="_Toc4284"/>
      <w:bookmarkStart w:id="136" w:name="_Ref467379214"/>
      <w:bookmarkStart w:id="137" w:name="_Ref467378463"/>
      <w:bookmarkStart w:id="138" w:name="_Toc14489"/>
      <w:bookmarkStart w:id="139" w:name="_Ref467379109"/>
      <w:bookmarkStart w:id="140" w:name="_Ref467378499"/>
      <w:bookmarkStart w:id="141" w:name="_Ref467378404"/>
      <w:bookmarkStart w:id="142" w:name="_Toc279701240"/>
      <w:bookmarkStart w:id="143" w:name="_Toc6569"/>
      <w:bookmarkStart w:id="144" w:name="_Toc16917"/>
      <w:bookmarkStart w:id="145" w:name="_Toc14743"/>
      <w:bookmarkStart w:id="146" w:name="_Toc259093669"/>
      <w:bookmarkStart w:id="147" w:name="_Ref467379225"/>
      <w:bookmarkStart w:id="148" w:name="_Ref467379101"/>
      <w:bookmarkStart w:id="149" w:name="_Toc28763"/>
      <w:bookmarkStart w:id="150" w:name="_Toc487900349"/>
      <w:bookmarkStart w:id="151" w:name="_Toc15804"/>
      <w:bookmarkStart w:id="152" w:name="_Ref467379205"/>
      <w:bookmarkStart w:id="153" w:name="_Ref467379094"/>
      <w:r>
        <w:rPr>
          <w:rFonts w:hint="eastAsia" w:ascii="仿宋" w:hAnsi="仿宋" w:eastAsia="仿宋" w:cs="仿宋"/>
          <w:b/>
          <w:bCs/>
          <w:color w:val="000000" w:themeColor="text1"/>
          <w14:textFill>
            <w14:solidFill>
              <w14:schemeClr w14:val="tx1"/>
            </w14:solidFill>
          </w14:textFill>
        </w:rPr>
        <w:t>2.1 定义</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4EADD43D">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本合同中的下列词语应按以下内容进行解释：</w:t>
      </w:r>
    </w:p>
    <w:p w14:paraId="16468A65">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2.1.1 “合同”系指采购人和中标供应商签订的载明双方当事人所达成的协议，并包括所有的附件、附录和构成合同的其他文件。</w:t>
      </w:r>
    </w:p>
    <w:p w14:paraId="7B7CF6A6">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2.1.2 “合同价”系指根据合同约定，中标供应商在完全履行合同义务后，采购人应支付给中标供应商的价格。</w:t>
      </w:r>
    </w:p>
    <w:p w14:paraId="2DA7F88E">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14:paraId="5C82E06F">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bookmarkStart w:id="154" w:name="_Ref467378840"/>
      <w:r>
        <w:rPr>
          <w:rFonts w:hint="eastAsia" w:ascii="仿宋" w:hAnsi="仿宋" w:eastAsia="仿宋" w:cs="仿宋"/>
          <w:color w:val="000000" w:themeColor="text1"/>
          <w14:textFill>
            <w14:solidFill>
              <w14:schemeClr w14:val="tx1"/>
            </w14:solidFill>
          </w14:textFill>
        </w:rPr>
        <w:t>2.1.4 “甲方”系指与中标供应商签署合同的采购人</w:t>
      </w:r>
      <w:bookmarkEnd w:id="154"/>
      <w:r>
        <w:rPr>
          <w:rFonts w:hint="eastAsia" w:ascii="仿宋" w:hAnsi="仿宋" w:eastAsia="仿宋" w:cs="仿宋"/>
          <w:color w:val="000000" w:themeColor="text1"/>
          <w14:textFill>
            <w14:solidFill>
              <w14:schemeClr w14:val="tx1"/>
            </w14:solidFill>
          </w14:textFill>
        </w:rPr>
        <w:t>；采购人委托采购代理机构代表其与乙方签订合同的，采购人的授权委托书作为合同附件。</w:t>
      </w:r>
    </w:p>
    <w:p w14:paraId="250222BC">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bookmarkStart w:id="155" w:name="_Ref467379400"/>
      <w:r>
        <w:rPr>
          <w:rFonts w:hint="eastAsia" w:ascii="仿宋" w:hAnsi="仿宋" w:eastAsia="仿宋" w:cs="仿宋"/>
          <w:color w:val="000000" w:themeColor="text1"/>
          <w14:textFill>
            <w14:solidFill>
              <w14:schemeClr w14:val="tx1"/>
            </w14:solidFill>
          </w14:textFill>
        </w:rPr>
        <w:t>2.1.5 “乙方”系指根据合同约定交付货物的中标供应商</w:t>
      </w:r>
      <w:bookmarkEnd w:id="155"/>
      <w:r>
        <w:rPr>
          <w:rFonts w:hint="eastAsia" w:ascii="仿宋" w:hAnsi="仿宋" w:eastAsia="仿宋" w:cs="仿宋"/>
          <w:color w:val="000000" w:themeColor="text1"/>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E840F3">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bookmarkStart w:id="156" w:name="_Ref467379436"/>
      <w:r>
        <w:rPr>
          <w:rFonts w:hint="eastAsia" w:ascii="仿宋" w:hAnsi="仿宋" w:eastAsia="仿宋" w:cs="仿宋"/>
          <w:color w:val="000000" w:themeColor="text1"/>
          <w14:textFill>
            <w14:solidFill>
              <w14:schemeClr w14:val="tx1"/>
            </w14:solidFill>
          </w14:textFill>
        </w:rPr>
        <w:t>2.1.6 “现场”系指合同约定货物将要运至或者安装的地点。</w:t>
      </w:r>
      <w:bookmarkEnd w:id="156"/>
    </w:p>
    <w:p w14:paraId="4F41916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157" w:name="_Toc27208"/>
      <w:bookmarkStart w:id="158" w:name="_Toc8693"/>
      <w:bookmarkStart w:id="159" w:name="_Toc279701241"/>
      <w:bookmarkStart w:id="160" w:name="_Toc14409"/>
      <w:bookmarkStart w:id="161" w:name="_Toc27635"/>
      <w:bookmarkStart w:id="162" w:name="_Toc18216"/>
      <w:bookmarkStart w:id="163" w:name="_Toc13336"/>
      <w:bookmarkStart w:id="164" w:name="_Toc32504"/>
      <w:bookmarkStart w:id="165" w:name="_Toc259093670"/>
      <w:bookmarkStart w:id="166" w:name="_Toc487900350"/>
      <w:bookmarkStart w:id="167" w:name="_Toc28495"/>
      <w:r>
        <w:rPr>
          <w:rFonts w:hint="eastAsia" w:ascii="仿宋" w:hAnsi="仿宋" w:eastAsia="仿宋" w:cs="仿宋"/>
          <w:b/>
          <w:bCs/>
          <w:color w:val="000000" w:themeColor="text1"/>
          <w14:textFill>
            <w14:solidFill>
              <w14:schemeClr w14:val="tx1"/>
            </w14:solidFill>
          </w14:textFill>
        </w:rPr>
        <w:t>2.2 技术规范</w:t>
      </w:r>
      <w:bookmarkEnd w:id="157"/>
      <w:bookmarkEnd w:id="158"/>
      <w:bookmarkEnd w:id="159"/>
      <w:bookmarkEnd w:id="160"/>
      <w:bookmarkEnd w:id="161"/>
      <w:bookmarkEnd w:id="162"/>
      <w:bookmarkEnd w:id="163"/>
      <w:bookmarkEnd w:id="164"/>
      <w:bookmarkEnd w:id="165"/>
      <w:bookmarkEnd w:id="166"/>
      <w:bookmarkEnd w:id="167"/>
    </w:p>
    <w:p w14:paraId="6BBB2BD3">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340E1A7">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168" w:name="_Toc32362"/>
      <w:bookmarkStart w:id="169" w:name="_Toc9829"/>
      <w:bookmarkStart w:id="170" w:name="_Toc487900351"/>
      <w:bookmarkStart w:id="171" w:name="_Toc26863"/>
      <w:bookmarkStart w:id="172" w:name="_Toc23751"/>
      <w:bookmarkStart w:id="173" w:name="_Toc31634"/>
      <w:bookmarkStart w:id="174" w:name="_Toc259093671"/>
      <w:bookmarkStart w:id="175" w:name="_Toc27853"/>
      <w:bookmarkStart w:id="176" w:name="_Toc31371"/>
      <w:bookmarkStart w:id="177" w:name="_Toc23131"/>
      <w:bookmarkStart w:id="178" w:name="_Toc279701242"/>
      <w:r>
        <w:rPr>
          <w:rFonts w:hint="eastAsia" w:ascii="仿宋" w:hAnsi="仿宋" w:eastAsia="仿宋" w:cs="仿宋"/>
          <w:b/>
          <w:bCs/>
          <w:color w:val="000000" w:themeColor="text1"/>
          <w14:textFill>
            <w14:solidFill>
              <w14:schemeClr w14:val="tx1"/>
            </w14:solidFill>
          </w14:textFill>
        </w:rPr>
        <w:t>2.3 知识产权</w:t>
      </w:r>
      <w:bookmarkEnd w:id="168"/>
      <w:bookmarkEnd w:id="169"/>
      <w:bookmarkEnd w:id="170"/>
      <w:bookmarkEnd w:id="171"/>
      <w:bookmarkEnd w:id="172"/>
      <w:bookmarkEnd w:id="173"/>
      <w:bookmarkEnd w:id="174"/>
      <w:bookmarkEnd w:id="175"/>
      <w:bookmarkEnd w:id="176"/>
      <w:bookmarkEnd w:id="177"/>
      <w:bookmarkEnd w:id="178"/>
    </w:p>
    <w:p w14:paraId="01A4FCE8">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B16AA1F">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2.3.2具有知识产权的计算机软件等货物的知识产权归属，详见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5AC6574E">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179" w:name="_Toc29149"/>
      <w:bookmarkStart w:id="180" w:name="_Toc4194"/>
      <w:bookmarkStart w:id="181" w:name="_Toc12445"/>
      <w:bookmarkStart w:id="182" w:name="_Toc7133"/>
      <w:bookmarkStart w:id="183" w:name="_Toc20825"/>
      <w:bookmarkStart w:id="184" w:name="_Toc24375"/>
      <w:bookmarkStart w:id="185" w:name="_Toc11932"/>
      <w:bookmarkStart w:id="186" w:name="_Toc25073"/>
      <w:r>
        <w:rPr>
          <w:rFonts w:hint="eastAsia" w:ascii="仿宋" w:hAnsi="仿宋" w:eastAsia="仿宋" w:cs="仿宋"/>
          <w:b/>
          <w:bCs/>
          <w:color w:val="000000" w:themeColor="text1"/>
          <w14:textFill>
            <w14:solidFill>
              <w14:schemeClr w14:val="tx1"/>
            </w14:solidFill>
          </w14:textFill>
        </w:rPr>
        <w:t>2.4 包装和装运</w:t>
      </w:r>
      <w:bookmarkEnd w:id="179"/>
      <w:bookmarkEnd w:id="180"/>
      <w:bookmarkEnd w:id="181"/>
      <w:bookmarkEnd w:id="182"/>
      <w:bookmarkEnd w:id="183"/>
      <w:bookmarkEnd w:id="184"/>
      <w:bookmarkEnd w:id="185"/>
      <w:bookmarkEnd w:id="186"/>
    </w:p>
    <w:p w14:paraId="5FF765FC">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2.4.1除</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42A5412">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2.4.2 装运货物的要求和通知，详见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29E2FAE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87" w:name="_Ref467379536"/>
      <w:bookmarkStart w:id="188" w:name="_Ref467378541"/>
      <w:bookmarkStart w:id="189" w:name="_Ref467378591"/>
      <w:bookmarkStart w:id="190" w:name="_Ref467379542"/>
      <w:bookmarkStart w:id="191" w:name="_Toc487900354"/>
      <w:bookmarkStart w:id="192" w:name="_Toc279701245"/>
      <w:bookmarkStart w:id="193" w:name="_Toc259093674"/>
      <w:bookmarkStart w:id="194" w:name="_Ref467379527"/>
      <w:bookmarkStart w:id="195" w:name="_Toc17203"/>
      <w:bookmarkStart w:id="196" w:name="_Toc30272"/>
      <w:bookmarkStart w:id="197" w:name="_Toc26182"/>
      <w:bookmarkStart w:id="198" w:name="_Toc2363"/>
      <w:bookmarkStart w:id="199" w:name="_Toc29586"/>
      <w:bookmarkStart w:id="200" w:name="_Toc16765"/>
      <w:bookmarkStart w:id="201" w:name="_Toc19074"/>
      <w:bookmarkStart w:id="202" w:name="_Toc2779"/>
      <w:r>
        <w:rPr>
          <w:rFonts w:hint="eastAsia" w:ascii="仿宋" w:hAnsi="仿宋" w:eastAsia="仿宋" w:cs="仿宋"/>
          <w:b/>
          <w:bCs/>
          <w:color w:val="000000" w:themeColor="text1"/>
          <w14:textFill>
            <w14:solidFill>
              <w14:schemeClr w14:val="tx1"/>
            </w14:solidFill>
          </w14:textFill>
        </w:rPr>
        <w:t>2.</w:t>
      </w:r>
      <w:bookmarkEnd w:id="187"/>
      <w:bookmarkEnd w:id="188"/>
      <w:bookmarkEnd w:id="189"/>
      <w:bookmarkEnd w:id="190"/>
      <w:bookmarkEnd w:id="191"/>
      <w:bookmarkEnd w:id="192"/>
      <w:bookmarkEnd w:id="193"/>
      <w:bookmarkEnd w:id="194"/>
      <w:r>
        <w:rPr>
          <w:rFonts w:hint="eastAsia" w:ascii="仿宋" w:hAnsi="仿宋" w:eastAsia="仿宋" w:cs="仿宋"/>
          <w:b/>
          <w:bCs/>
          <w:color w:val="000000" w:themeColor="text1"/>
          <w14:textFill>
            <w14:solidFill>
              <w14:schemeClr w14:val="tx1"/>
            </w14:solidFill>
          </w14:textFill>
        </w:rPr>
        <w:t>5 履约检查和问题反馈</w:t>
      </w:r>
      <w:bookmarkEnd w:id="195"/>
      <w:bookmarkEnd w:id="196"/>
      <w:bookmarkEnd w:id="197"/>
      <w:bookmarkEnd w:id="198"/>
      <w:bookmarkEnd w:id="199"/>
      <w:bookmarkEnd w:id="200"/>
      <w:bookmarkEnd w:id="201"/>
      <w:bookmarkEnd w:id="202"/>
    </w:p>
    <w:p w14:paraId="44085378">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bookmarkStart w:id="203" w:name="_Ref467379657"/>
      <w:r>
        <w:rPr>
          <w:rFonts w:hint="eastAsia" w:ascii="仿宋" w:hAnsi="仿宋" w:eastAsia="仿宋" w:cs="仿宋"/>
          <w:color w:val="000000" w:themeColor="text1"/>
          <w14:textFill>
            <w14:solidFill>
              <w14:schemeClr w14:val="tx1"/>
            </w14:solidFill>
          </w14:textFill>
        </w:rPr>
        <w:t>2.5.1</w:t>
      </w:r>
      <w:bookmarkEnd w:id="203"/>
      <w:bookmarkStart w:id="204" w:name="_Toc186431854"/>
      <w:bookmarkStart w:id="205" w:name="_Toc487900357"/>
      <w:bookmarkStart w:id="206" w:name="_Ref467379793"/>
      <w:bookmarkStart w:id="207" w:name="_Toc259093676"/>
      <w:bookmarkStart w:id="208" w:name="_Toc279701247"/>
      <w:bookmarkStart w:id="209" w:name="_Ref467379807"/>
      <w:r>
        <w:rPr>
          <w:rFonts w:hint="eastAsia" w:ascii="仿宋" w:hAnsi="仿宋" w:eastAsia="仿宋" w:cs="仿宋"/>
          <w:color w:val="000000" w:themeColor="text1"/>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370C19F9">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2.5.2 合同履行期间，甲方有权将履行过程中出现的问题反馈给乙方，双方当事人应以书面形式约定需要完善和改进的内容</w:t>
      </w:r>
      <w:bookmarkEnd w:id="204"/>
      <w:bookmarkStart w:id="210" w:name="_Toc186431855"/>
      <w:r>
        <w:rPr>
          <w:rFonts w:hint="eastAsia" w:ascii="仿宋" w:hAnsi="仿宋" w:eastAsia="仿宋" w:cs="仿宋"/>
          <w:color w:val="000000" w:themeColor="text1"/>
          <w14:textFill>
            <w14:solidFill>
              <w14:schemeClr w14:val="tx1"/>
            </w14:solidFill>
          </w14:textFill>
        </w:rPr>
        <w:t>。</w:t>
      </w:r>
    </w:p>
    <w:bookmarkEnd w:id="210"/>
    <w:p w14:paraId="23AD3A23">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11" w:name="_Toc7836"/>
      <w:bookmarkStart w:id="212" w:name="_Toc21350"/>
      <w:bookmarkStart w:id="213" w:name="_Toc30150"/>
      <w:bookmarkStart w:id="214" w:name="_Toc19219"/>
      <w:bookmarkStart w:id="215" w:name="_Toc28150"/>
      <w:bookmarkStart w:id="216" w:name="_Toc17274"/>
      <w:bookmarkStart w:id="217" w:name="_Toc28451"/>
      <w:bookmarkStart w:id="218" w:name="_Toc11681"/>
      <w:r>
        <w:rPr>
          <w:rFonts w:hint="eastAsia" w:ascii="仿宋" w:hAnsi="仿宋" w:eastAsia="仿宋" w:cs="仿宋"/>
          <w:b/>
          <w:bCs/>
          <w:color w:val="000000" w:themeColor="text1"/>
          <w14:textFill>
            <w14:solidFill>
              <w14:schemeClr w14:val="tx1"/>
            </w14:solidFill>
          </w14:textFill>
        </w:rPr>
        <w:t>2.6 结算方式和付款条件</w:t>
      </w:r>
      <w:bookmarkEnd w:id="205"/>
      <w:bookmarkEnd w:id="206"/>
      <w:bookmarkEnd w:id="207"/>
      <w:bookmarkEnd w:id="208"/>
      <w:bookmarkEnd w:id="209"/>
      <w:bookmarkEnd w:id="211"/>
      <w:bookmarkEnd w:id="212"/>
      <w:bookmarkEnd w:id="213"/>
      <w:bookmarkEnd w:id="214"/>
      <w:bookmarkEnd w:id="215"/>
      <w:bookmarkEnd w:id="216"/>
      <w:bookmarkEnd w:id="217"/>
      <w:bookmarkEnd w:id="218"/>
    </w:p>
    <w:p w14:paraId="407A5CA9">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04F6488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19" w:name="_Toc487900358"/>
      <w:bookmarkStart w:id="220" w:name="_Ref467379863"/>
      <w:bookmarkStart w:id="221" w:name="_Toc259093677"/>
      <w:bookmarkStart w:id="222" w:name="_Toc279701248"/>
      <w:bookmarkStart w:id="223" w:name="_Ref467379852"/>
      <w:bookmarkStart w:id="224" w:name="_Ref467379923"/>
      <w:bookmarkStart w:id="225" w:name="_Toc3225"/>
      <w:bookmarkStart w:id="226" w:name="_Toc24382"/>
      <w:bookmarkStart w:id="227" w:name="_Toc19837"/>
      <w:bookmarkStart w:id="228" w:name="_Toc14262"/>
      <w:bookmarkStart w:id="229" w:name="_Toc8485"/>
      <w:bookmarkStart w:id="230" w:name="_Toc16110"/>
      <w:bookmarkStart w:id="231" w:name="_Toc774"/>
      <w:bookmarkStart w:id="232" w:name="_Toc15866"/>
      <w:r>
        <w:rPr>
          <w:rFonts w:hint="eastAsia" w:ascii="仿宋" w:hAnsi="仿宋" w:eastAsia="仿宋" w:cs="仿宋"/>
          <w:b/>
          <w:bCs/>
          <w:color w:val="000000" w:themeColor="text1"/>
          <w14:textFill>
            <w14:solidFill>
              <w14:schemeClr w14:val="tx1"/>
            </w14:solidFill>
          </w14:textFill>
        </w:rPr>
        <w:t>2.7 技术资料</w:t>
      </w:r>
      <w:bookmarkEnd w:id="219"/>
      <w:bookmarkEnd w:id="220"/>
      <w:bookmarkEnd w:id="221"/>
      <w:bookmarkEnd w:id="222"/>
      <w:bookmarkEnd w:id="223"/>
      <w:bookmarkEnd w:id="224"/>
      <w:r>
        <w:rPr>
          <w:rFonts w:hint="eastAsia" w:ascii="仿宋" w:hAnsi="仿宋" w:eastAsia="仿宋" w:cs="仿宋"/>
          <w:b/>
          <w:bCs/>
          <w:color w:val="000000" w:themeColor="text1"/>
          <w14:textFill>
            <w14:solidFill>
              <w14:schemeClr w14:val="tx1"/>
            </w14:solidFill>
          </w14:textFill>
        </w:rPr>
        <w:t>和保密义务</w:t>
      </w:r>
      <w:bookmarkEnd w:id="225"/>
      <w:bookmarkEnd w:id="226"/>
      <w:bookmarkEnd w:id="227"/>
      <w:bookmarkEnd w:id="228"/>
      <w:bookmarkEnd w:id="229"/>
      <w:bookmarkEnd w:id="230"/>
      <w:bookmarkEnd w:id="231"/>
      <w:bookmarkEnd w:id="232"/>
    </w:p>
    <w:p w14:paraId="5D83462D">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2.7.1 乙方有权依据合同约定和项目需要，向甲方了解有关情况，调阅有关资料等，甲方应予积极配合；</w:t>
      </w:r>
    </w:p>
    <w:p w14:paraId="11AEE311">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2.7.2 乙方有义务妥善保管和保护由甲方提供的前款信息和资料等；</w:t>
      </w:r>
    </w:p>
    <w:p w14:paraId="03C5ADBE">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933606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233" w:name="_Toc27141"/>
      <w:bookmarkStart w:id="234" w:name="_Toc31151"/>
      <w:bookmarkStart w:id="235" w:name="_Toc12096"/>
      <w:bookmarkStart w:id="236" w:name="_Toc26527"/>
      <w:bookmarkStart w:id="237" w:name="_Toc7860"/>
      <w:bookmarkStart w:id="238" w:name="_Toc22829"/>
      <w:r>
        <w:rPr>
          <w:rFonts w:hint="eastAsia" w:ascii="仿宋" w:hAnsi="仿宋" w:eastAsia="仿宋" w:cs="仿宋"/>
          <w:b/>
          <w:bCs/>
          <w:color w:val="000000" w:themeColor="text1"/>
          <w14:textFill>
            <w14:solidFill>
              <w14:schemeClr w14:val="tx1"/>
            </w14:solidFill>
          </w14:textFill>
        </w:rPr>
        <w:t>2.8 质量保证</w:t>
      </w:r>
      <w:bookmarkEnd w:id="233"/>
      <w:bookmarkEnd w:id="234"/>
      <w:bookmarkEnd w:id="235"/>
      <w:bookmarkEnd w:id="236"/>
      <w:bookmarkEnd w:id="237"/>
      <w:bookmarkEnd w:id="238"/>
    </w:p>
    <w:p w14:paraId="63D7D0E3">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2.8.1 乙方应建立和完善履行合同的内部质量保证体系，并提供相关内部规章制度给甲方，以便甲方进行监督检查；</w:t>
      </w:r>
    </w:p>
    <w:p w14:paraId="225035D5">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2.8.2 乙方应保证履行合同的人员数量和素质、软件和硬件设备的配置、场地、环境和设施等满足全面履行合同的要求，并应接受甲方的监督检查。</w:t>
      </w:r>
    </w:p>
    <w:p w14:paraId="585E8CC8">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39" w:name="_Toc17244"/>
      <w:bookmarkStart w:id="240" w:name="_Toc11370"/>
      <w:bookmarkStart w:id="241" w:name="_Toc8746"/>
      <w:bookmarkStart w:id="242" w:name="_Toc18586"/>
      <w:bookmarkStart w:id="243" w:name="_Toc25513"/>
      <w:bookmarkStart w:id="244" w:name="_Toc13387"/>
      <w:bookmarkStart w:id="245" w:name="_Toc279701252"/>
      <w:bookmarkStart w:id="246" w:name="_Toc487900362"/>
      <w:bookmarkStart w:id="247" w:name="_Toc259093681"/>
      <w:r>
        <w:rPr>
          <w:rFonts w:hint="eastAsia" w:ascii="仿宋" w:hAnsi="仿宋" w:eastAsia="仿宋" w:cs="仿宋"/>
          <w:b/>
          <w:bCs/>
          <w:color w:val="000000" w:themeColor="text1"/>
          <w14:textFill>
            <w14:solidFill>
              <w14:schemeClr w14:val="tx1"/>
            </w14:solidFill>
          </w14:textFill>
        </w:rPr>
        <w:t>2.9 货物的风险负担</w:t>
      </w:r>
      <w:bookmarkEnd w:id="239"/>
      <w:bookmarkEnd w:id="240"/>
      <w:bookmarkEnd w:id="241"/>
      <w:bookmarkEnd w:id="242"/>
      <w:bookmarkEnd w:id="243"/>
      <w:bookmarkEnd w:id="244"/>
    </w:p>
    <w:p w14:paraId="27E2EC1D">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货物或者在途货物或者交付给第一承运人后的货物毁损、灭失的风险负担详见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59CD48AB">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248" w:name="_Toc22575"/>
      <w:bookmarkStart w:id="249" w:name="_Toc31546"/>
      <w:bookmarkStart w:id="250" w:name="_Toc8241"/>
      <w:bookmarkStart w:id="251" w:name="_Toc19186"/>
      <w:bookmarkStart w:id="252" w:name="_Toc14055"/>
      <w:bookmarkStart w:id="253" w:name="_Toc25414"/>
      <w:r>
        <w:rPr>
          <w:rFonts w:hint="eastAsia" w:ascii="仿宋" w:hAnsi="仿宋" w:eastAsia="仿宋" w:cs="仿宋"/>
          <w:b/>
          <w:bCs/>
          <w:color w:val="000000" w:themeColor="text1"/>
          <w14:textFill>
            <w14:solidFill>
              <w14:schemeClr w14:val="tx1"/>
            </w14:solidFill>
          </w14:textFill>
        </w:rPr>
        <w:t>2.10 延迟交货</w:t>
      </w:r>
      <w:bookmarkEnd w:id="245"/>
      <w:bookmarkEnd w:id="246"/>
      <w:bookmarkEnd w:id="247"/>
      <w:bookmarkEnd w:id="248"/>
      <w:bookmarkEnd w:id="249"/>
      <w:bookmarkEnd w:id="250"/>
      <w:bookmarkEnd w:id="251"/>
      <w:bookmarkEnd w:id="252"/>
      <w:bookmarkEnd w:id="253"/>
    </w:p>
    <w:p w14:paraId="600DDB6B">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D123BD2">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54" w:name="_Toc17922"/>
      <w:bookmarkStart w:id="255" w:name="_Toc7502"/>
      <w:bookmarkStart w:id="256" w:name="_Toc14296"/>
      <w:bookmarkStart w:id="257" w:name="_Toc4583"/>
      <w:bookmarkStart w:id="258" w:name="_Toc11707"/>
      <w:bookmarkStart w:id="259" w:name="_Toc17330"/>
      <w:bookmarkStart w:id="260" w:name="_Toc259093683"/>
      <w:bookmarkStart w:id="261" w:name="_Toc279701254"/>
      <w:bookmarkStart w:id="262" w:name="_Ref467378121"/>
      <w:bookmarkStart w:id="263" w:name="_Toc487900364"/>
      <w:r>
        <w:rPr>
          <w:rFonts w:hint="eastAsia" w:ascii="仿宋" w:hAnsi="仿宋" w:eastAsia="仿宋" w:cs="仿宋"/>
          <w:b/>
          <w:bCs/>
          <w:color w:val="000000" w:themeColor="text1"/>
          <w14:textFill>
            <w14:solidFill>
              <w14:schemeClr w14:val="tx1"/>
            </w14:solidFill>
          </w14:textFill>
        </w:rPr>
        <w:t>2.11 合同变更</w:t>
      </w:r>
      <w:bookmarkEnd w:id="254"/>
      <w:bookmarkEnd w:id="255"/>
      <w:bookmarkEnd w:id="256"/>
      <w:bookmarkEnd w:id="257"/>
      <w:bookmarkEnd w:id="258"/>
      <w:bookmarkEnd w:id="259"/>
    </w:p>
    <w:p w14:paraId="31A2C20D">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2.11.1双方当事人协商一致，可以签订书面补充合同的形式变更合同，但不得违背采购文件确定的事项，且如果系追加与合同标的相同的货物的，那么所有补充合同的采购金额不得超过原合同价的10%；</w:t>
      </w:r>
    </w:p>
    <w:p w14:paraId="63800BF7">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2.11.2 合同继续履行将损害国家利益和社会公共利益的，双方当事人应当以书面形式变更合同。有过错的一方应当承担赔偿责任，双方当事人都有过错的，各自承担相应的责任。</w:t>
      </w:r>
      <w:bookmarkStart w:id="264" w:name="_Toc279701259"/>
      <w:bookmarkStart w:id="265" w:name="_Toc487900369"/>
      <w:bookmarkStart w:id="266" w:name="_Toc259093688"/>
    </w:p>
    <w:p w14:paraId="751C56A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267" w:name="_Toc15237"/>
      <w:bookmarkStart w:id="268" w:name="_Toc18501"/>
      <w:bookmarkStart w:id="269" w:name="_Toc7594"/>
      <w:bookmarkStart w:id="270" w:name="_Toc31458"/>
      <w:bookmarkStart w:id="271" w:name="_Toc10366"/>
      <w:bookmarkStart w:id="272" w:name="_Toc22955"/>
      <w:bookmarkStart w:id="273" w:name="_Toc7580"/>
      <w:bookmarkStart w:id="274" w:name="_Toc11437"/>
      <w:r>
        <w:rPr>
          <w:rFonts w:hint="eastAsia" w:ascii="仿宋" w:hAnsi="仿宋" w:eastAsia="仿宋" w:cs="仿宋"/>
          <w:b/>
          <w:bCs/>
          <w:color w:val="000000" w:themeColor="text1"/>
          <w14:textFill>
            <w14:solidFill>
              <w14:schemeClr w14:val="tx1"/>
            </w14:solidFill>
          </w14:textFill>
        </w:rPr>
        <w:t>2.12 合同转让</w:t>
      </w:r>
      <w:bookmarkEnd w:id="264"/>
      <w:bookmarkEnd w:id="265"/>
      <w:bookmarkEnd w:id="266"/>
      <w:r>
        <w:rPr>
          <w:rFonts w:hint="eastAsia" w:ascii="仿宋" w:hAnsi="仿宋" w:eastAsia="仿宋" w:cs="仿宋"/>
          <w:b/>
          <w:bCs/>
          <w:color w:val="000000" w:themeColor="text1"/>
          <w14:textFill>
            <w14:solidFill>
              <w14:schemeClr w14:val="tx1"/>
            </w14:solidFill>
          </w14:textFill>
        </w:rPr>
        <w:t>和分包</w:t>
      </w:r>
      <w:bookmarkEnd w:id="267"/>
      <w:bookmarkEnd w:id="268"/>
      <w:bookmarkEnd w:id="269"/>
      <w:bookmarkEnd w:id="270"/>
      <w:bookmarkEnd w:id="271"/>
      <w:bookmarkEnd w:id="272"/>
      <w:bookmarkEnd w:id="273"/>
      <w:bookmarkEnd w:id="274"/>
    </w:p>
    <w:p w14:paraId="0B275836">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D103D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75" w:name="_Toc13566"/>
      <w:bookmarkStart w:id="276" w:name="_Toc5259"/>
      <w:bookmarkStart w:id="277" w:name="_Toc16508"/>
      <w:bookmarkStart w:id="278" w:name="_Toc14066"/>
      <w:bookmarkStart w:id="279" w:name="_Toc16419"/>
      <w:bookmarkStart w:id="280" w:name="_Toc29008"/>
      <w:bookmarkStart w:id="281" w:name="_Toc23069"/>
      <w:bookmarkStart w:id="282" w:name="_Toc10925"/>
      <w:r>
        <w:rPr>
          <w:rFonts w:hint="eastAsia" w:ascii="仿宋" w:hAnsi="仿宋" w:eastAsia="仿宋" w:cs="仿宋"/>
          <w:b/>
          <w:bCs/>
          <w:color w:val="000000" w:themeColor="text1"/>
          <w14:textFill>
            <w14:solidFill>
              <w14:schemeClr w14:val="tx1"/>
            </w14:solidFill>
          </w14:textFill>
        </w:rPr>
        <w:t>2.13 不可抗力</w:t>
      </w:r>
      <w:bookmarkEnd w:id="275"/>
      <w:bookmarkEnd w:id="276"/>
      <w:bookmarkEnd w:id="277"/>
      <w:bookmarkEnd w:id="278"/>
      <w:bookmarkEnd w:id="279"/>
      <w:bookmarkEnd w:id="280"/>
      <w:bookmarkEnd w:id="281"/>
      <w:bookmarkEnd w:id="282"/>
    </w:p>
    <w:p w14:paraId="16018CA3">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2.13.1如果任何一方遭遇法律规定的不可抗力，致使合同履行受阻时，履行合同的期限应予延长，延长的期限应相当于不可抗力所影响的时间；</w:t>
      </w:r>
    </w:p>
    <w:p w14:paraId="7F6ACCBA">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2.13.2 因不可抗力致使不能实现合同目的的，当事人可以解除合同；</w:t>
      </w:r>
    </w:p>
    <w:p w14:paraId="0A75A17D">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2.13.3 因不可抗力致使合同有变更必要的，双方当事人应在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约定时间内以书面形式变更合同；</w:t>
      </w:r>
    </w:p>
    <w:p w14:paraId="48337B44">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2.13.4受不可抗力影响的一方在不可抗力发生后，应在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约定时间内以书面形式通知对方当事人，并在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约定时间内，将有关部门出具的证明文件送达对方当事人。</w:t>
      </w:r>
    </w:p>
    <w:p w14:paraId="324FDCD9">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83" w:name="_Toc487900365"/>
      <w:bookmarkStart w:id="284" w:name="_Toc8591"/>
      <w:bookmarkStart w:id="285" w:name="_Toc27645"/>
      <w:bookmarkStart w:id="286" w:name="_Toc8779"/>
      <w:bookmarkStart w:id="287" w:name="_Toc259093684"/>
      <w:bookmarkStart w:id="288" w:name="_Toc279701255"/>
      <w:bookmarkStart w:id="289" w:name="_Toc13003"/>
      <w:bookmarkStart w:id="290" w:name="_Toc689"/>
      <w:bookmarkStart w:id="291" w:name="_Toc4207"/>
      <w:bookmarkStart w:id="292" w:name="_Toc30676"/>
      <w:bookmarkStart w:id="293" w:name="_Toc6969"/>
      <w:r>
        <w:rPr>
          <w:rFonts w:hint="eastAsia" w:ascii="仿宋" w:hAnsi="仿宋" w:eastAsia="仿宋" w:cs="仿宋"/>
          <w:b/>
          <w:bCs/>
          <w:color w:val="000000" w:themeColor="text1"/>
          <w14:textFill>
            <w14:solidFill>
              <w14:schemeClr w14:val="tx1"/>
            </w14:solidFill>
          </w14:textFill>
        </w:rPr>
        <w:t>2.14 税费</w:t>
      </w:r>
      <w:bookmarkEnd w:id="283"/>
      <w:bookmarkEnd w:id="284"/>
      <w:bookmarkEnd w:id="285"/>
      <w:bookmarkEnd w:id="286"/>
      <w:bookmarkEnd w:id="287"/>
      <w:bookmarkEnd w:id="288"/>
      <w:bookmarkEnd w:id="289"/>
      <w:bookmarkEnd w:id="290"/>
      <w:bookmarkEnd w:id="291"/>
      <w:bookmarkEnd w:id="292"/>
      <w:bookmarkEnd w:id="293"/>
    </w:p>
    <w:p w14:paraId="301F8E23">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与合同有关的一切税费，均按照中华人民共和国法律的相关规定。</w:t>
      </w:r>
    </w:p>
    <w:p w14:paraId="00A9BB36">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94" w:name="_Toc20618"/>
      <w:bookmarkStart w:id="295" w:name="_Toc259093687"/>
      <w:bookmarkStart w:id="296" w:name="_Toc16959"/>
      <w:bookmarkStart w:id="297" w:name="_Toc9807"/>
      <w:bookmarkStart w:id="298" w:name="_Toc487900368"/>
      <w:bookmarkStart w:id="299" w:name="_Toc10412"/>
      <w:bookmarkStart w:id="300" w:name="_Toc3729"/>
      <w:bookmarkStart w:id="301" w:name="_Toc279701258"/>
      <w:bookmarkStart w:id="302" w:name="_Toc7102"/>
      <w:bookmarkStart w:id="303" w:name="_Toc8298"/>
      <w:bookmarkStart w:id="304" w:name="_Toc22295"/>
      <w:r>
        <w:rPr>
          <w:rFonts w:hint="eastAsia" w:ascii="仿宋" w:hAnsi="仿宋" w:eastAsia="仿宋" w:cs="仿宋"/>
          <w:b/>
          <w:bCs/>
          <w:color w:val="000000" w:themeColor="text1"/>
          <w14:textFill>
            <w14:solidFill>
              <w14:schemeClr w14:val="tx1"/>
            </w14:solidFill>
          </w14:textFill>
        </w:rPr>
        <w:t>2.15 乙方破产</w:t>
      </w:r>
      <w:bookmarkEnd w:id="294"/>
      <w:bookmarkEnd w:id="295"/>
      <w:bookmarkEnd w:id="296"/>
      <w:bookmarkEnd w:id="297"/>
      <w:bookmarkEnd w:id="298"/>
      <w:bookmarkEnd w:id="299"/>
      <w:bookmarkEnd w:id="300"/>
      <w:bookmarkEnd w:id="301"/>
      <w:bookmarkEnd w:id="302"/>
      <w:bookmarkEnd w:id="303"/>
      <w:bookmarkEnd w:id="304"/>
    </w:p>
    <w:p w14:paraId="08538377">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600BC34">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305" w:name="_Toc19501"/>
      <w:bookmarkStart w:id="306" w:name="_Toc29333"/>
      <w:bookmarkStart w:id="307" w:name="_Toc28935"/>
      <w:bookmarkStart w:id="308" w:name="_Toc15387"/>
      <w:bookmarkStart w:id="309" w:name="_Toc6134"/>
      <w:bookmarkStart w:id="310" w:name="_Toc436"/>
      <w:bookmarkStart w:id="311" w:name="_Toc17192"/>
      <w:bookmarkStart w:id="312" w:name="_Toc2327"/>
      <w:r>
        <w:rPr>
          <w:rFonts w:hint="eastAsia" w:ascii="仿宋" w:hAnsi="仿宋" w:eastAsia="仿宋" w:cs="仿宋"/>
          <w:b/>
          <w:bCs/>
          <w:color w:val="000000" w:themeColor="text1"/>
          <w14:textFill>
            <w14:solidFill>
              <w14:schemeClr w14:val="tx1"/>
            </w14:solidFill>
          </w14:textFill>
        </w:rPr>
        <w:t>2.16 合同中止、终止</w:t>
      </w:r>
      <w:bookmarkEnd w:id="305"/>
      <w:bookmarkEnd w:id="306"/>
      <w:bookmarkEnd w:id="307"/>
      <w:bookmarkEnd w:id="308"/>
      <w:bookmarkEnd w:id="309"/>
      <w:bookmarkEnd w:id="310"/>
      <w:bookmarkEnd w:id="311"/>
      <w:bookmarkEnd w:id="312"/>
    </w:p>
    <w:p w14:paraId="4CA7584A">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2.16.1 双方当事人不得擅自中止或者终止合同；</w:t>
      </w:r>
    </w:p>
    <w:p w14:paraId="1B40E298">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2.16.2合同继续履行将损害国家利益和社会公共利益的，双方当事人应当中止或者终止合同。有过错的一方应当承担赔偿责任，双方当事人都有过错的，各自承担相应的责任。</w:t>
      </w:r>
    </w:p>
    <w:p w14:paraId="7A87767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313" w:name="_Toc6596"/>
      <w:bookmarkStart w:id="314" w:name="_Toc10159"/>
      <w:bookmarkStart w:id="315" w:name="_Toc1860"/>
      <w:bookmarkStart w:id="316" w:name="_Toc14563"/>
      <w:bookmarkStart w:id="317" w:name="_Toc28634"/>
      <w:bookmarkStart w:id="318" w:name="_Toc16208"/>
      <w:bookmarkStart w:id="319" w:name="_Toc1125"/>
      <w:bookmarkStart w:id="320" w:name="_Toc3743"/>
      <w:r>
        <w:rPr>
          <w:rFonts w:hint="eastAsia" w:ascii="仿宋" w:hAnsi="仿宋" w:eastAsia="仿宋" w:cs="仿宋"/>
          <w:b/>
          <w:bCs/>
          <w:color w:val="000000" w:themeColor="text1"/>
          <w14:textFill>
            <w14:solidFill>
              <w14:schemeClr w14:val="tx1"/>
            </w14:solidFill>
          </w14:textFill>
        </w:rPr>
        <w:t>2.17 检验和验收</w:t>
      </w:r>
      <w:bookmarkEnd w:id="313"/>
      <w:bookmarkEnd w:id="314"/>
      <w:bookmarkEnd w:id="315"/>
      <w:bookmarkEnd w:id="316"/>
      <w:bookmarkEnd w:id="317"/>
      <w:bookmarkEnd w:id="318"/>
      <w:bookmarkEnd w:id="319"/>
      <w:bookmarkEnd w:id="320"/>
    </w:p>
    <w:p w14:paraId="15ADF0AB">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2.17.1货物交付前，乙方应对货物的质量、数量等方面进行详细、全面的检验，并向甲方出具证明货物符合合同约定的文件；货物交付时，乙方在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约定时间内组织验收，并可依法邀请相关方参加，验收应出具验收书。</w:t>
      </w:r>
    </w:p>
    <w:p w14:paraId="1D201894">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B2CF1D3">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2.17.3 检验和验收标准、程序等具体内容以及前述验收书的效力详见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bookmarkEnd w:id="260"/>
    <w:bookmarkEnd w:id="261"/>
    <w:bookmarkEnd w:id="262"/>
    <w:bookmarkEnd w:id="263"/>
    <w:p w14:paraId="02E4F586">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321" w:name="_Toc259093690"/>
      <w:bookmarkStart w:id="322" w:name="_Toc279701261"/>
      <w:bookmarkStart w:id="323" w:name="_Toc487900371"/>
      <w:bookmarkStart w:id="324" w:name="_Toc11628"/>
      <w:bookmarkStart w:id="325" w:name="_Toc25182"/>
      <w:bookmarkStart w:id="326" w:name="_Toc28366"/>
      <w:bookmarkStart w:id="327" w:name="_Toc25376"/>
      <w:bookmarkStart w:id="328" w:name="_Toc16485"/>
      <w:bookmarkStart w:id="329" w:name="_Toc11284"/>
      <w:bookmarkStart w:id="330" w:name="_Toc29797"/>
      <w:bookmarkStart w:id="331" w:name="_Toc19604"/>
      <w:r>
        <w:rPr>
          <w:rFonts w:hint="eastAsia" w:ascii="仿宋" w:hAnsi="仿宋" w:eastAsia="仿宋" w:cs="仿宋"/>
          <w:b/>
          <w:bCs/>
          <w:color w:val="000000" w:themeColor="text1"/>
          <w14:textFill>
            <w14:solidFill>
              <w14:schemeClr w14:val="tx1"/>
            </w14:solidFill>
          </w14:textFill>
        </w:rPr>
        <w:t>2.18 通知</w:t>
      </w:r>
      <w:bookmarkEnd w:id="321"/>
      <w:bookmarkEnd w:id="322"/>
      <w:bookmarkEnd w:id="323"/>
      <w:r>
        <w:rPr>
          <w:rFonts w:hint="eastAsia" w:ascii="仿宋" w:hAnsi="仿宋" w:eastAsia="仿宋" w:cs="仿宋"/>
          <w:b/>
          <w:bCs/>
          <w:color w:val="000000" w:themeColor="text1"/>
          <w14:textFill>
            <w14:solidFill>
              <w14:schemeClr w14:val="tx1"/>
            </w14:solidFill>
          </w14:textFill>
        </w:rPr>
        <w:t>和送达</w:t>
      </w:r>
      <w:bookmarkEnd w:id="324"/>
      <w:bookmarkEnd w:id="325"/>
      <w:bookmarkEnd w:id="326"/>
      <w:bookmarkEnd w:id="327"/>
      <w:bookmarkEnd w:id="328"/>
      <w:bookmarkEnd w:id="329"/>
      <w:bookmarkEnd w:id="330"/>
      <w:bookmarkEnd w:id="331"/>
    </w:p>
    <w:p w14:paraId="2B1E24B9">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bookmarkStart w:id="332" w:name="_Toc3135"/>
      <w:bookmarkStart w:id="333" w:name="_Toc6698"/>
      <w:bookmarkStart w:id="334" w:name="_Toc279701262"/>
      <w:bookmarkStart w:id="335" w:name="_Toc487900372"/>
      <w:bookmarkStart w:id="336" w:name="_Toc259093691"/>
      <w:r>
        <w:rPr>
          <w:rFonts w:hint="eastAsia" w:ascii="仿宋" w:hAnsi="仿宋" w:eastAsia="仿宋" w:cs="仿宋"/>
          <w:color w:val="000000" w:themeColor="text1"/>
          <w14:textFill>
            <w14:solidFill>
              <w14:schemeClr w14:val="tx1"/>
            </w14:solidFill>
          </w14:textFill>
        </w:rPr>
        <w:t>2.18.1 任何一方因履行合同而以合同第一部分尾部所列明的</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个工作日内书面通知对方当事人，在对方当事人收到有关变更通知之前，变更前的约定送达方式或者地址仍视为有效。</w:t>
      </w:r>
      <w:bookmarkEnd w:id="332"/>
      <w:bookmarkEnd w:id="333"/>
    </w:p>
    <w:p w14:paraId="712D393C">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bookmarkStart w:id="337" w:name="_Toc23128"/>
      <w:bookmarkStart w:id="338" w:name="_Toc23294"/>
      <w:r>
        <w:rPr>
          <w:rFonts w:hint="eastAsia" w:ascii="仿宋" w:hAnsi="仿宋" w:eastAsia="仿宋" w:cs="仿宋"/>
          <w:color w:val="000000" w:themeColor="text1"/>
          <w14:textFill>
            <w14:solidFill>
              <w14:schemeClr w14:val="tx1"/>
            </w14:solidFill>
          </w14:textFill>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37"/>
      <w:bookmarkEnd w:id="338"/>
    </w:p>
    <w:p w14:paraId="110FD94E">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339" w:name="_Toc27139"/>
      <w:bookmarkStart w:id="340" w:name="_Toc20762"/>
      <w:bookmarkStart w:id="341" w:name="_Toc30599"/>
      <w:bookmarkStart w:id="342" w:name="_Toc26810"/>
      <w:bookmarkStart w:id="343" w:name="_Toc2287"/>
      <w:bookmarkStart w:id="344" w:name="_Toc18540"/>
      <w:bookmarkStart w:id="345" w:name="_Toc4355"/>
      <w:bookmarkStart w:id="346" w:name="_Toc22680"/>
      <w:r>
        <w:rPr>
          <w:rFonts w:hint="eastAsia" w:ascii="仿宋" w:hAnsi="仿宋" w:eastAsia="仿宋" w:cs="仿宋"/>
          <w:b/>
          <w:bCs/>
          <w:color w:val="000000" w:themeColor="text1"/>
          <w14:textFill>
            <w14:solidFill>
              <w14:schemeClr w14:val="tx1"/>
            </w14:solidFill>
          </w14:textFill>
        </w:rPr>
        <w:t>2.19 计量单位</w:t>
      </w:r>
      <w:bookmarkEnd w:id="334"/>
      <w:bookmarkEnd w:id="335"/>
      <w:bookmarkEnd w:id="336"/>
      <w:bookmarkEnd w:id="339"/>
      <w:bookmarkEnd w:id="340"/>
      <w:bookmarkEnd w:id="341"/>
      <w:bookmarkEnd w:id="342"/>
      <w:bookmarkEnd w:id="343"/>
      <w:bookmarkEnd w:id="344"/>
      <w:bookmarkEnd w:id="345"/>
      <w:bookmarkEnd w:id="346"/>
    </w:p>
    <w:p w14:paraId="05A0A67F">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除技术规范中另有规定外,合同的计量单位均使用国家法定计量单位。</w:t>
      </w:r>
    </w:p>
    <w:p w14:paraId="1EBD563B">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347" w:name="_Toc10330"/>
      <w:bookmarkStart w:id="348" w:name="_Toc27932"/>
      <w:bookmarkStart w:id="349" w:name="_Toc22634"/>
      <w:bookmarkStart w:id="350" w:name="_Toc279701263"/>
      <w:bookmarkStart w:id="351" w:name="_Toc12773"/>
      <w:bookmarkStart w:id="352" w:name="_Toc8457"/>
      <w:bookmarkStart w:id="353" w:name="_Toc487900373"/>
      <w:bookmarkStart w:id="354" w:name="_Toc23591"/>
      <w:bookmarkStart w:id="355" w:name="_Toc259093692"/>
      <w:bookmarkStart w:id="356" w:name="_Toc18567"/>
      <w:bookmarkStart w:id="357" w:name="_Toc21718"/>
      <w:r>
        <w:rPr>
          <w:rFonts w:hint="eastAsia" w:ascii="仿宋" w:hAnsi="仿宋" w:eastAsia="仿宋" w:cs="仿宋"/>
          <w:b/>
          <w:bCs/>
          <w:color w:val="000000" w:themeColor="text1"/>
          <w14:textFill>
            <w14:solidFill>
              <w14:schemeClr w14:val="tx1"/>
            </w14:solidFill>
          </w14:textFill>
        </w:rPr>
        <w:t>2.20 合同使用的文字和适用的法律</w:t>
      </w:r>
      <w:bookmarkEnd w:id="347"/>
      <w:bookmarkEnd w:id="348"/>
      <w:bookmarkEnd w:id="349"/>
      <w:bookmarkEnd w:id="350"/>
      <w:bookmarkEnd w:id="351"/>
      <w:bookmarkEnd w:id="352"/>
      <w:bookmarkEnd w:id="353"/>
      <w:bookmarkEnd w:id="354"/>
      <w:bookmarkEnd w:id="355"/>
      <w:bookmarkEnd w:id="356"/>
      <w:bookmarkEnd w:id="357"/>
    </w:p>
    <w:p w14:paraId="0DB50C9E">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2.20.1 合同使用汉语书就、变更和解释；</w:t>
      </w:r>
    </w:p>
    <w:p w14:paraId="0EEEDD56">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2.20.2 合同适用中华人民共和国法律。</w:t>
      </w:r>
    </w:p>
    <w:p w14:paraId="1D812AC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358" w:name="_Toc16673"/>
      <w:bookmarkStart w:id="359" w:name="_Toc279701264"/>
      <w:bookmarkStart w:id="360" w:name="_Toc259093693"/>
      <w:bookmarkStart w:id="361" w:name="_Toc28010"/>
      <w:bookmarkStart w:id="362" w:name="_Toc3081"/>
      <w:bookmarkStart w:id="363" w:name="_Toc9890"/>
      <w:bookmarkStart w:id="364" w:name="_Toc12004"/>
      <w:bookmarkStart w:id="365" w:name="_Toc28088"/>
      <w:bookmarkStart w:id="366" w:name="_Toc3148"/>
      <w:bookmarkStart w:id="367" w:name="_Toc3344"/>
      <w:bookmarkStart w:id="368" w:name="_Toc487900374"/>
      <w:r>
        <w:rPr>
          <w:rFonts w:hint="eastAsia" w:ascii="仿宋" w:hAnsi="仿宋" w:eastAsia="仿宋" w:cs="仿宋"/>
          <w:b/>
          <w:bCs/>
          <w:color w:val="000000" w:themeColor="text1"/>
          <w14:textFill>
            <w14:solidFill>
              <w14:schemeClr w14:val="tx1"/>
            </w14:solidFill>
          </w14:textFill>
        </w:rPr>
        <w:t>2.21 履约保证金</w:t>
      </w:r>
      <w:bookmarkEnd w:id="358"/>
      <w:bookmarkEnd w:id="359"/>
      <w:bookmarkEnd w:id="360"/>
      <w:bookmarkEnd w:id="361"/>
      <w:bookmarkEnd w:id="362"/>
      <w:bookmarkEnd w:id="363"/>
      <w:bookmarkEnd w:id="364"/>
      <w:bookmarkEnd w:id="365"/>
      <w:bookmarkEnd w:id="366"/>
      <w:bookmarkEnd w:id="367"/>
    </w:p>
    <w:p w14:paraId="254224AC">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2.21.1 采购文件要求乙方提交履约保证金的，乙方应按</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约定的方式，以支票、汇票、本票或者金融机构、担保机构出具的保函等非现金形式，提交不超过合同价10%的履约保证金；</w:t>
      </w:r>
    </w:p>
    <w:p w14:paraId="186BB944">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2.21.2  履约保证金在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约定期间内或者货物质量保证期内不予退还或者应完全有效，前述约定期间届满或者货物质量保证期届满之日起</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个工作日内，甲方应将履约保证金退还乙方；</w:t>
      </w:r>
    </w:p>
    <w:p w14:paraId="35DF65B1">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68"/>
    <w:p w14:paraId="473CAD55">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369" w:name="_Toc19890"/>
      <w:bookmarkStart w:id="370" w:name="_Toc757"/>
      <w:bookmarkStart w:id="371" w:name="_Toc12124"/>
      <w:bookmarkStart w:id="372" w:name="_Toc20428"/>
      <w:bookmarkStart w:id="373" w:name="_Toc6810"/>
      <w:bookmarkStart w:id="374" w:name="_Toc6885"/>
      <w:bookmarkStart w:id="375" w:name="_Toc14001"/>
      <w:bookmarkStart w:id="376" w:name="_Toc9292"/>
      <w:r>
        <w:rPr>
          <w:rFonts w:hint="eastAsia" w:ascii="仿宋" w:hAnsi="仿宋" w:eastAsia="仿宋" w:cs="仿宋"/>
          <w:b/>
          <w:bCs/>
          <w:color w:val="000000" w:themeColor="text1"/>
          <w14:textFill>
            <w14:solidFill>
              <w14:schemeClr w14:val="tx1"/>
            </w14:solidFill>
          </w14:textFill>
        </w:rPr>
        <w:t>2.22 合同份数</w:t>
      </w:r>
      <w:bookmarkEnd w:id="369"/>
      <w:bookmarkEnd w:id="370"/>
      <w:bookmarkEnd w:id="371"/>
      <w:bookmarkEnd w:id="372"/>
      <w:bookmarkEnd w:id="373"/>
      <w:bookmarkEnd w:id="374"/>
      <w:bookmarkEnd w:id="375"/>
      <w:bookmarkEnd w:id="376"/>
    </w:p>
    <w:p w14:paraId="707E5417">
      <w:pPr>
        <w:keepNext w:val="0"/>
        <w:keepLines w:val="0"/>
        <w:pageBreakBefore w:val="0"/>
        <w:widowControl w:val="0"/>
        <w:kinsoku/>
        <w:wordWrap/>
        <w:overflowPunct/>
        <w:topLinePunct w:val="0"/>
        <w:autoSpaceDE/>
        <w:autoSpaceDN/>
        <w:bidi w:val="0"/>
        <w:adjustRightInd/>
        <w:snapToGrid/>
        <w:spacing w:line="42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合同份数按</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规定，每份均具有同等法律效力。</w:t>
      </w:r>
    </w:p>
    <w:p w14:paraId="2D990053">
      <w:pPr>
        <w:pStyle w:val="9"/>
        <w:rPr>
          <w:rFonts w:hint="eastAsia" w:ascii="仿宋" w:hAnsi="仿宋" w:eastAsia="仿宋" w:cs="仿宋"/>
          <w:color w:val="000000" w:themeColor="text1"/>
          <w14:textFill>
            <w14:solidFill>
              <w14:schemeClr w14:val="tx1"/>
            </w14:solidFill>
          </w14:textFill>
        </w:rPr>
      </w:pPr>
    </w:p>
    <w:p w14:paraId="56B62241">
      <w:pPr>
        <w:rPr>
          <w:rFonts w:hint="eastAsia" w:ascii="仿宋" w:hAnsi="仿宋" w:eastAsia="仿宋" w:cs="仿宋"/>
          <w:color w:val="000000" w:themeColor="text1"/>
          <w14:textFill>
            <w14:solidFill>
              <w14:schemeClr w14:val="tx1"/>
            </w14:solidFill>
          </w14:textFill>
        </w:rPr>
      </w:pPr>
    </w:p>
    <w:p w14:paraId="1FA9EB8D">
      <w:pPr>
        <w:pStyle w:val="9"/>
        <w:rPr>
          <w:rFonts w:hint="eastAsia"/>
        </w:rPr>
      </w:pPr>
    </w:p>
    <w:p w14:paraId="2CE2ACB3">
      <w:pPr>
        <w:pStyle w:val="44"/>
        <w:spacing w:line="480" w:lineRule="auto"/>
        <w:ind w:firstLine="0"/>
        <w:jc w:val="center"/>
        <w:rPr>
          <w:rFonts w:hint="eastAsia" w:ascii="仿宋" w:hAnsi="仿宋" w:eastAsia="仿宋" w:cs="仿宋"/>
          <w:b/>
          <w:bCs/>
          <w:color w:val="000000" w:themeColor="text1"/>
          <w14:textFill>
            <w14:solidFill>
              <w14:schemeClr w14:val="tx1"/>
            </w14:solidFill>
          </w14:textFill>
        </w:rPr>
      </w:pPr>
      <w:bookmarkStart w:id="377" w:name="_Toc331685784"/>
      <w:r>
        <w:rPr>
          <w:rFonts w:hint="eastAsia" w:ascii="仿宋" w:hAnsi="仿宋" w:eastAsia="仿宋" w:cs="仿宋"/>
          <w:b/>
          <w:bCs/>
          <w:color w:val="000000" w:themeColor="text1"/>
          <w:sz w:val="28"/>
          <w:szCs w:val="24"/>
          <w14:textFill>
            <w14:solidFill>
              <w14:schemeClr w14:val="tx1"/>
            </w14:solidFill>
          </w14:textFill>
        </w:rPr>
        <w:t>第三部分  合同专用条款</w:t>
      </w:r>
      <w:bookmarkEnd w:id="377"/>
    </w:p>
    <w:p w14:paraId="0143734C">
      <w:pPr>
        <w:spacing w:line="48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94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66"/>
        <w:gridCol w:w="7633"/>
      </w:tblGrid>
      <w:tr w14:paraId="18DEA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1866" w:type="dxa"/>
            <w:tcBorders>
              <w:left w:val="single" w:color="auto" w:sz="4" w:space="0"/>
            </w:tcBorders>
            <w:vAlign w:val="center"/>
          </w:tcPr>
          <w:p w14:paraId="70664078">
            <w:pPr>
              <w:spacing w:line="560" w:lineRule="exact"/>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条款号</w:t>
            </w:r>
          </w:p>
        </w:tc>
        <w:tc>
          <w:tcPr>
            <w:tcW w:w="7633" w:type="dxa"/>
            <w:vAlign w:val="center"/>
          </w:tcPr>
          <w:p w14:paraId="667ABC64">
            <w:pPr>
              <w:spacing w:line="560" w:lineRule="exact"/>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约定内容</w:t>
            </w:r>
          </w:p>
        </w:tc>
      </w:tr>
      <w:tr w14:paraId="1AD83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866" w:type="dxa"/>
            <w:tcBorders>
              <w:left w:val="single" w:color="auto" w:sz="4" w:space="0"/>
            </w:tcBorders>
            <w:vAlign w:val="center"/>
          </w:tcPr>
          <w:p w14:paraId="7A3CAA8B">
            <w:pPr>
              <w:spacing w:line="560" w:lineRule="exact"/>
              <w:rPr>
                <w:rFonts w:hint="eastAsia" w:ascii="仿宋" w:hAnsi="仿宋" w:eastAsia="仿宋" w:cs="仿宋"/>
                <w:color w:val="000000" w:themeColor="text1"/>
                <w14:textFill>
                  <w14:solidFill>
                    <w14:schemeClr w14:val="tx1"/>
                  </w14:solidFill>
                </w14:textFill>
              </w:rPr>
            </w:pPr>
          </w:p>
        </w:tc>
        <w:tc>
          <w:tcPr>
            <w:tcW w:w="7633" w:type="dxa"/>
            <w:vAlign w:val="center"/>
          </w:tcPr>
          <w:p w14:paraId="0B3BD3F2">
            <w:pPr>
              <w:spacing w:line="560" w:lineRule="exact"/>
              <w:rPr>
                <w:rFonts w:hint="eastAsia" w:ascii="仿宋" w:hAnsi="仿宋" w:eastAsia="仿宋" w:cs="仿宋"/>
                <w:color w:val="000000" w:themeColor="text1"/>
                <w14:textFill>
                  <w14:solidFill>
                    <w14:schemeClr w14:val="tx1"/>
                  </w14:solidFill>
                </w14:textFill>
              </w:rPr>
            </w:pPr>
          </w:p>
        </w:tc>
      </w:tr>
      <w:tr w14:paraId="66FDE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866" w:type="dxa"/>
            <w:tcBorders>
              <w:left w:val="single" w:color="auto" w:sz="4" w:space="0"/>
            </w:tcBorders>
            <w:vAlign w:val="center"/>
          </w:tcPr>
          <w:p w14:paraId="69E620B8">
            <w:pPr>
              <w:spacing w:line="560" w:lineRule="exact"/>
              <w:rPr>
                <w:rFonts w:hint="eastAsia" w:ascii="仿宋" w:hAnsi="仿宋" w:eastAsia="仿宋" w:cs="仿宋"/>
                <w:color w:val="000000" w:themeColor="text1"/>
                <w14:textFill>
                  <w14:solidFill>
                    <w14:schemeClr w14:val="tx1"/>
                  </w14:solidFill>
                </w14:textFill>
              </w:rPr>
            </w:pPr>
          </w:p>
        </w:tc>
        <w:tc>
          <w:tcPr>
            <w:tcW w:w="7633" w:type="dxa"/>
            <w:vAlign w:val="center"/>
          </w:tcPr>
          <w:p w14:paraId="599A033C">
            <w:pPr>
              <w:spacing w:line="560" w:lineRule="exact"/>
              <w:rPr>
                <w:rFonts w:hint="eastAsia" w:ascii="仿宋" w:hAnsi="仿宋" w:eastAsia="仿宋" w:cs="仿宋"/>
                <w:color w:val="000000" w:themeColor="text1"/>
                <w14:textFill>
                  <w14:solidFill>
                    <w14:schemeClr w14:val="tx1"/>
                  </w14:solidFill>
                </w14:textFill>
              </w:rPr>
            </w:pPr>
          </w:p>
        </w:tc>
      </w:tr>
      <w:tr w14:paraId="47D18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866" w:type="dxa"/>
            <w:tcBorders>
              <w:left w:val="single" w:color="auto" w:sz="4" w:space="0"/>
            </w:tcBorders>
            <w:vAlign w:val="center"/>
          </w:tcPr>
          <w:p w14:paraId="614654D8">
            <w:pPr>
              <w:spacing w:line="560" w:lineRule="exact"/>
              <w:rPr>
                <w:rFonts w:hint="eastAsia" w:ascii="仿宋" w:hAnsi="仿宋" w:eastAsia="仿宋" w:cs="仿宋"/>
                <w:color w:val="000000" w:themeColor="text1"/>
                <w14:textFill>
                  <w14:solidFill>
                    <w14:schemeClr w14:val="tx1"/>
                  </w14:solidFill>
                </w14:textFill>
              </w:rPr>
            </w:pPr>
          </w:p>
        </w:tc>
        <w:tc>
          <w:tcPr>
            <w:tcW w:w="7633" w:type="dxa"/>
            <w:vAlign w:val="center"/>
          </w:tcPr>
          <w:p w14:paraId="5D945D24">
            <w:pPr>
              <w:spacing w:line="560" w:lineRule="exact"/>
              <w:rPr>
                <w:rFonts w:hint="eastAsia" w:ascii="仿宋" w:hAnsi="仿宋" w:eastAsia="仿宋" w:cs="仿宋"/>
                <w:color w:val="000000" w:themeColor="text1"/>
                <w14:textFill>
                  <w14:solidFill>
                    <w14:schemeClr w14:val="tx1"/>
                  </w14:solidFill>
                </w14:textFill>
              </w:rPr>
            </w:pPr>
          </w:p>
        </w:tc>
      </w:tr>
      <w:tr w14:paraId="0B6EA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866" w:type="dxa"/>
            <w:tcBorders>
              <w:left w:val="single" w:color="auto" w:sz="4" w:space="0"/>
            </w:tcBorders>
            <w:vAlign w:val="center"/>
          </w:tcPr>
          <w:p w14:paraId="3974DB0F">
            <w:pPr>
              <w:spacing w:line="560" w:lineRule="exact"/>
              <w:rPr>
                <w:rFonts w:hint="eastAsia" w:ascii="仿宋" w:hAnsi="仿宋" w:eastAsia="仿宋" w:cs="仿宋"/>
                <w:color w:val="000000" w:themeColor="text1"/>
                <w14:textFill>
                  <w14:solidFill>
                    <w14:schemeClr w14:val="tx1"/>
                  </w14:solidFill>
                </w14:textFill>
              </w:rPr>
            </w:pPr>
          </w:p>
        </w:tc>
        <w:tc>
          <w:tcPr>
            <w:tcW w:w="7633" w:type="dxa"/>
            <w:vAlign w:val="center"/>
          </w:tcPr>
          <w:p w14:paraId="52098758">
            <w:pPr>
              <w:spacing w:line="560" w:lineRule="exact"/>
              <w:rPr>
                <w:rFonts w:hint="eastAsia" w:ascii="仿宋" w:hAnsi="仿宋" w:eastAsia="仿宋" w:cs="仿宋"/>
                <w:color w:val="000000" w:themeColor="text1"/>
                <w14:textFill>
                  <w14:solidFill>
                    <w14:schemeClr w14:val="tx1"/>
                  </w14:solidFill>
                </w14:textFill>
              </w:rPr>
            </w:pPr>
          </w:p>
        </w:tc>
      </w:tr>
      <w:tr w14:paraId="0FDC6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866" w:type="dxa"/>
            <w:tcBorders>
              <w:left w:val="single" w:color="auto" w:sz="4" w:space="0"/>
            </w:tcBorders>
            <w:vAlign w:val="center"/>
          </w:tcPr>
          <w:p w14:paraId="2B4E74C6">
            <w:pPr>
              <w:spacing w:line="560" w:lineRule="exact"/>
              <w:rPr>
                <w:rFonts w:hint="eastAsia" w:ascii="仿宋" w:hAnsi="仿宋" w:eastAsia="仿宋" w:cs="仿宋"/>
                <w:color w:val="000000" w:themeColor="text1"/>
                <w14:textFill>
                  <w14:solidFill>
                    <w14:schemeClr w14:val="tx1"/>
                  </w14:solidFill>
                </w14:textFill>
              </w:rPr>
            </w:pPr>
          </w:p>
        </w:tc>
        <w:tc>
          <w:tcPr>
            <w:tcW w:w="7633" w:type="dxa"/>
            <w:vAlign w:val="center"/>
          </w:tcPr>
          <w:p w14:paraId="0C095618">
            <w:pPr>
              <w:spacing w:line="560" w:lineRule="exact"/>
              <w:rPr>
                <w:rFonts w:hint="eastAsia" w:ascii="仿宋" w:hAnsi="仿宋" w:eastAsia="仿宋" w:cs="仿宋"/>
                <w:color w:val="000000" w:themeColor="text1"/>
                <w:u w:val="single"/>
                <w14:textFill>
                  <w14:solidFill>
                    <w14:schemeClr w14:val="tx1"/>
                  </w14:solidFill>
                </w14:textFill>
              </w:rPr>
            </w:pPr>
          </w:p>
        </w:tc>
      </w:tr>
      <w:tr w14:paraId="408EA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866" w:type="dxa"/>
            <w:tcBorders>
              <w:left w:val="single" w:color="auto" w:sz="4" w:space="0"/>
            </w:tcBorders>
            <w:vAlign w:val="center"/>
          </w:tcPr>
          <w:p w14:paraId="18A7515D">
            <w:pPr>
              <w:spacing w:line="560" w:lineRule="exact"/>
              <w:rPr>
                <w:rFonts w:hint="eastAsia" w:ascii="仿宋" w:hAnsi="仿宋" w:eastAsia="仿宋" w:cs="仿宋"/>
                <w:color w:val="000000" w:themeColor="text1"/>
                <w14:textFill>
                  <w14:solidFill>
                    <w14:schemeClr w14:val="tx1"/>
                  </w14:solidFill>
                </w14:textFill>
              </w:rPr>
            </w:pPr>
          </w:p>
        </w:tc>
        <w:tc>
          <w:tcPr>
            <w:tcW w:w="7633" w:type="dxa"/>
            <w:vAlign w:val="center"/>
          </w:tcPr>
          <w:p w14:paraId="7ACF6E6F">
            <w:pPr>
              <w:spacing w:line="560" w:lineRule="exact"/>
              <w:rPr>
                <w:rFonts w:hint="eastAsia" w:ascii="仿宋" w:hAnsi="仿宋" w:eastAsia="仿宋" w:cs="仿宋"/>
                <w:color w:val="000000" w:themeColor="text1"/>
                <w14:textFill>
                  <w14:solidFill>
                    <w14:schemeClr w14:val="tx1"/>
                  </w14:solidFill>
                </w14:textFill>
              </w:rPr>
            </w:pPr>
          </w:p>
        </w:tc>
      </w:tr>
      <w:tr w14:paraId="2EE94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866" w:type="dxa"/>
            <w:tcBorders>
              <w:left w:val="single" w:color="auto" w:sz="4" w:space="0"/>
            </w:tcBorders>
            <w:vAlign w:val="center"/>
          </w:tcPr>
          <w:p w14:paraId="1A04C0A1">
            <w:pPr>
              <w:spacing w:line="560" w:lineRule="exact"/>
              <w:rPr>
                <w:rFonts w:hint="eastAsia" w:ascii="仿宋" w:hAnsi="仿宋" w:eastAsia="仿宋" w:cs="仿宋"/>
                <w:color w:val="000000" w:themeColor="text1"/>
                <w14:textFill>
                  <w14:solidFill>
                    <w14:schemeClr w14:val="tx1"/>
                  </w14:solidFill>
                </w14:textFill>
              </w:rPr>
            </w:pPr>
          </w:p>
        </w:tc>
        <w:tc>
          <w:tcPr>
            <w:tcW w:w="7633" w:type="dxa"/>
            <w:vAlign w:val="center"/>
          </w:tcPr>
          <w:p w14:paraId="71060D52">
            <w:pPr>
              <w:spacing w:line="560" w:lineRule="exact"/>
              <w:rPr>
                <w:rFonts w:hint="eastAsia" w:ascii="仿宋" w:hAnsi="仿宋" w:eastAsia="仿宋" w:cs="仿宋"/>
                <w:color w:val="000000" w:themeColor="text1"/>
                <w:u w:val="single"/>
                <w14:textFill>
                  <w14:solidFill>
                    <w14:schemeClr w14:val="tx1"/>
                  </w14:solidFill>
                </w14:textFill>
              </w:rPr>
            </w:pPr>
          </w:p>
        </w:tc>
      </w:tr>
      <w:tr w14:paraId="74F2D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866" w:type="dxa"/>
            <w:tcBorders>
              <w:left w:val="single" w:color="auto" w:sz="4" w:space="0"/>
            </w:tcBorders>
            <w:vAlign w:val="center"/>
          </w:tcPr>
          <w:p w14:paraId="3405507B">
            <w:pPr>
              <w:spacing w:line="560" w:lineRule="exact"/>
              <w:rPr>
                <w:rFonts w:hint="eastAsia" w:ascii="仿宋" w:hAnsi="仿宋" w:eastAsia="仿宋" w:cs="仿宋"/>
                <w:color w:val="000000" w:themeColor="text1"/>
                <w14:textFill>
                  <w14:solidFill>
                    <w14:schemeClr w14:val="tx1"/>
                  </w14:solidFill>
                </w14:textFill>
              </w:rPr>
            </w:pPr>
          </w:p>
        </w:tc>
        <w:tc>
          <w:tcPr>
            <w:tcW w:w="7633" w:type="dxa"/>
            <w:vAlign w:val="center"/>
          </w:tcPr>
          <w:p w14:paraId="10D33BD8">
            <w:pPr>
              <w:spacing w:line="560" w:lineRule="exact"/>
              <w:rPr>
                <w:rFonts w:hint="eastAsia" w:ascii="仿宋" w:hAnsi="仿宋" w:eastAsia="仿宋" w:cs="仿宋"/>
                <w:color w:val="000000" w:themeColor="text1"/>
                <w14:textFill>
                  <w14:solidFill>
                    <w14:schemeClr w14:val="tx1"/>
                  </w14:solidFill>
                </w14:textFill>
              </w:rPr>
            </w:pPr>
          </w:p>
        </w:tc>
      </w:tr>
      <w:tr w14:paraId="47562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866" w:type="dxa"/>
            <w:tcBorders>
              <w:left w:val="single" w:color="auto" w:sz="4" w:space="0"/>
            </w:tcBorders>
            <w:vAlign w:val="center"/>
          </w:tcPr>
          <w:p w14:paraId="428EE395">
            <w:pPr>
              <w:spacing w:line="560" w:lineRule="exact"/>
              <w:rPr>
                <w:rFonts w:hint="eastAsia" w:ascii="仿宋" w:hAnsi="仿宋" w:eastAsia="仿宋" w:cs="仿宋"/>
                <w:color w:val="000000" w:themeColor="text1"/>
                <w14:textFill>
                  <w14:solidFill>
                    <w14:schemeClr w14:val="tx1"/>
                  </w14:solidFill>
                </w14:textFill>
              </w:rPr>
            </w:pPr>
          </w:p>
        </w:tc>
        <w:tc>
          <w:tcPr>
            <w:tcW w:w="7633" w:type="dxa"/>
            <w:vAlign w:val="center"/>
          </w:tcPr>
          <w:p w14:paraId="29EBAC2A">
            <w:pPr>
              <w:spacing w:line="560" w:lineRule="exact"/>
              <w:rPr>
                <w:rFonts w:hint="eastAsia" w:ascii="仿宋" w:hAnsi="仿宋" w:eastAsia="仿宋" w:cs="仿宋"/>
                <w:color w:val="000000" w:themeColor="text1"/>
                <w14:textFill>
                  <w14:solidFill>
                    <w14:schemeClr w14:val="tx1"/>
                  </w14:solidFill>
                </w14:textFill>
              </w:rPr>
            </w:pPr>
          </w:p>
        </w:tc>
      </w:tr>
      <w:tr w14:paraId="28767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866" w:type="dxa"/>
            <w:tcBorders>
              <w:left w:val="single" w:color="auto" w:sz="4" w:space="0"/>
            </w:tcBorders>
            <w:vAlign w:val="center"/>
          </w:tcPr>
          <w:p w14:paraId="71BE388E">
            <w:pPr>
              <w:spacing w:line="560" w:lineRule="exact"/>
              <w:rPr>
                <w:rFonts w:hint="eastAsia" w:ascii="仿宋" w:hAnsi="仿宋" w:eastAsia="仿宋" w:cs="仿宋"/>
                <w:color w:val="000000" w:themeColor="text1"/>
                <w14:textFill>
                  <w14:solidFill>
                    <w14:schemeClr w14:val="tx1"/>
                  </w14:solidFill>
                </w14:textFill>
              </w:rPr>
            </w:pPr>
          </w:p>
        </w:tc>
        <w:tc>
          <w:tcPr>
            <w:tcW w:w="7633" w:type="dxa"/>
            <w:vAlign w:val="center"/>
          </w:tcPr>
          <w:p w14:paraId="6022FE25">
            <w:pPr>
              <w:spacing w:line="560" w:lineRule="exact"/>
              <w:rPr>
                <w:rFonts w:hint="eastAsia" w:ascii="仿宋" w:hAnsi="仿宋" w:eastAsia="仿宋" w:cs="仿宋"/>
                <w:color w:val="000000" w:themeColor="text1"/>
                <w14:textFill>
                  <w14:solidFill>
                    <w14:schemeClr w14:val="tx1"/>
                  </w14:solidFill>
                </w14:textFill>
              </w:rPr>
            </w:pPr>
          </w:p>
        </w:tc>
      </w:tr>
      <w:tr w14:paraId="0997E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866" w:type="dxa"/>
            <w:tcBorders>
              <w:top w:val="single" w:color="auto" w:sz="6" w:space="0"/>
              <w:left w:val="single" w:color="auto" w:sz="4" w:space="0"/>
              <w:bottom w:val="single" w:color="auto" w:sz="6" w:space="0"/>
              <w:right w:val="single" w:color="auto" w:sz="6" w:space="0"/>
            </w:tcBorders>
            <w:vAlign w:val="center"/>
          </w:tcPr>
          <w:p w14:paraId="1EB24863">
            <w:pPr>
              <w:spacing w:line="560" w:lineRule="exact"/>
              <w:rPr>
                <w:rFonts w:hint="eastAsia" w:ascii="仿宋" w:hAnsi="仿宋" w:eastAsia="仿宋" w:cs="仿宋"/>
                <w:color w:val="000000" w:themeColor="text1"/>
                <w14:textFill>
                  <w14:solidFill>
                    <w14:schemeClr w14:val="tx1"/>
                  </w14:solidFill>
                </w14:textFill>
              </w:rPr>
            </w:pPr>
          </w:p>
        </w:tc>
        <w:tc>
          <w:tcPr>
            <w:tcW w:w="7633" w:type="dxa"/>
            <w:tcBorders>
              <w:top w:val="single" w:color="auto" w:sz="6" w:space="0"/>
              <w:left w:val="single" w:color="auto" w:sz="6" w:space="0"/>
              <w:bottom w:val="single" w:color="auto" w:sz="6" w:space="0"/>
              <w:right w:val="single" w:color="auto" w:sz="6" w:space="0"/>
            </w:tcBorders>
            <w:vAlign w:val="center"/>
          </w:tcPr>
          <w:p w14:paraId="1C4DA8B1">
            <w:pPr>
              <w:spacing w:line="560" w:lineRule="exact"/>
              <w:rPr>
                <w:rFonts w:hint="eastAsia" w:ascii="仿宋" w:hAnsi="仿宋" w:eastAsia="仿宋" w:cs="仿宋"/>
                <w:color w:val="000000" w:themeColor="text1"/>
                <w14:textFill>
                  <w14:solidFill>
                    <w14:schemeClr w14:val="tx1"/>
                  </w14:solidFill>
                </w14:textFill>
              </w:rPr>
            </w:pPr>
          </w:p>
        </w:tc>
      </w:tr>
      <w:tr w14:paraId="4F455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866" w:type="dxa"/>
            <w:tcBorders>
              <w:top w:val="single" w:color="auto" w:sz="6" w:space="0"/>
              <w:left w:val="single" w:color="auto" w:sz="4" w:space="0"/>
              <w:bottom w:val="single" w:color="auto" w:sz="6" w:space="0"/>
              <w:right w:val="single" w:color="auto" w:sz="6" w:space="0"/>
            </w:tcBorders>
            <w:vAlign w:val="center"/>
          </w:tcPr>
          <w:p w14:paraId="16C89D73">
            <w:pPr>
              <w:spacing w:line="560" w:lineRule="exact"/>
              <w:rPr>
                <w:rFonts w:hint="eastAsia" w:ascii="仿宋" w:hAnsi="仿宋" w:eastAsia="仿宋" w:cs="仿宋"/>
                <w:color w:val="000000" w:themeColor="text1"/>
                <w14:textFill>
                  <w14:solidFill>
                    <w14:schemeClr w14:val="tx1"/>
                  </w14:solidFill>
                </w14:textFill>
              </w:rPr>
            </w:pPr>
          </w:p>
        </w:tc>
        <w:tc>
          <w:tcPr>
            <w:tcW w:w="7633" w:type="dxa"/>
            <w:tcBorders>
              <w:top w:val="single" w:color="auto" w:sz="6" w:space="0"/>
              <w:left w:val="single" w:color="auto" w:sz="6" w:space="0"/>
              <w:bottom w:val="single" w:color="auto" w:sz="6" w:space="0"/>
              <w:right w:val="single" w:color="auto" w:sz="6" w:space="0"/>
            </w:tcBorders>
            <w:vAlign w:val="center"/>
          </w:tcPr>
          <w:p w14:paraId="20565F8D">
            <w:pPr>
              <w:spacing w:line="560" w:lineRule="exact"/>
              <w:rPr>
                <w:rFonts w:hint="eastAsia" w:ascii="仿宋" w:hAnsi="仿宋" w:eastAsia="仿宋" w:cs="仿宋"/>
                <w:color w:val="000000" w:themeColor="text1"/>
                <w14:textFill>
                  <w14:solidFill>
                    <w14:schemeClr w14:val="tx1"/>
                  </w14:solidFill>
                </w14:textFill>
              </w:rPr>
            </w:pPr>
          </w:p>
        </w:tc>
      </w:tr>
    </w:tbl>
    <w:p w14:paraId="71E8F6CD">
      <w:pPr>
        <w:pStyle w:val="9"/>
        <w:rPr>
          <w:rFonts w:hint="eastAsia"/>
        </w:rPr>
      </w:pPr>
    </w:p>
    <w:bookmarkEnd w:id="103"/>
    <w:bookmarkEnd w:id="104"/>
    <w:bookmarkEnd w:id="105"/>
    <w:p w14:paraId="36385405">
      <w:pPr>
        <w:jc w:val="center"/>
        <w:outlineLvl w:val="0"/>
        <w:rPr>
          <w:rFonts w:hint="eastAsia" w:ascii="仿宋" w:hAnsi="仿宋" w:eastAsia="仿宋" w:cs="仿宋"/>
          <w:b/>
          <w:bCs/>
          <w:color w:val="000000" w:themeColor="text1"/>
          <w:sz w:val="40"/>
          <w:szCs w:val="40"/>
          <w14:textFill>
            <w14:solidFill>
              <w14:schemeClr w14:val="tx1"/>
            </w14:solidFill>
          </w14:textFill>
        </w:rPr>
      </w:pPr>
    </w:p>
    <w:p w14:paraId="478BC11E">
      <w:pPr>
        <w:jc w:val="center"/>
        <w:outlineLvl w:val="0"/>
        <w:rPr>
          <w:rFonts w:hint="eastAsia" w:ascii="仿宋" w:hAnsi="仿宋" w:eastAsia="仿宋" w:cs="仿宋"/>
          <w:b/>
          <w:bCs/>
          <w:color w:val="000000" w:themeColor="text1"/>
          <w:sz w:val="40"/>
          <w:szCs w:val="40"/>
          <w14:textFill>
            <w14:solidFill>
              <w14:schemeClr w14:val="tx1"/>
            </w14:solidFill>
          </w14:textFill>
        </w:rPr>
      </w:pPr>
    </w:p>
    <w:p w14:paraId="73F18271">
      <w:pPr>
        <w:jc w:val="center"/>
        <w:outlineLvl w:val="0"/>
        <w:rPr>
          <w:rFonts w:hint="eastAsia" w:ascii="仿宋" w:hAnsi="仿宋" w:eastAsia="仿宋" w:cs="仿宋"/>
          <w:b/>
          <w:bCs/>
          <w:color w:val="000000" w:themeColor="text1"/>
          <w:sz w:val="40"/>
          <w:szCs w:val="40"/>
          <w14:textFill>
            <w14:solidFill>
              <w14:schemeClr w14:val="tx1"/>
            </w14:solidFill>
          </w14:textFill>
        </w:rPr>
      </w:pPr>
    </w:p>
    <w:p w14:paraId="2D4F8ACB">
      <w:pPr>
        <w:jc w:val="center"/>
        <w:outlineLvl w:val="0"/>
        <w:rPr>
          <w:rFonts w:hint="eastAsia" w:ascii="仿宋" w:hAnsi="仿宋" w:eastAsia="仿宋" w:cs="仿宋"/>
          <w:b/>
          <w:bCs/>
          <w:color w:val="000000" w:themeColor="text1"/>
          <w:sz w:val="40"/>
          <w:szCs w:val="40"/>
          <w14:textFill>
            <w14:solidFill>
              <w14:schemeClr w14:val="tx1"/>
            </w14:solidFill>
          </w14:textFill>
        </w:rPr>
      </w:pPr>
    </w:p>
    <w:p w14:paraId="12C928E9">
      <w:pPr>
        <w:jc w:val="center"/>
        <w:outlineLvl w:val="0"/>
        <w:rPr>
          <w:rFonts w:hint="eastAsia" w:ascii="仿宋" w:hAnsi="仿宋" w:eastAsia="仿宋" w:cs="仿宋"/>
          <w:b/>
          <w:bCs/>
          <w:color w:val="000000" w:themeColor="text1"/>
          <w:sz w:val="40"/>
          <w:szCs w:val="40"/>
          <w14:textFill>
            <w14:solidFill>
              <w14:schemeClr w14:val="tx1"/>
            </w14:solidFill>
          </w14:textFill>
        </w:rPr>
      </w:pPr>
    </w:p>
    <w:p w14:paraId="70B75023">
      <w:pPr>
        <w:jc w:val="center"/>
        <w:outlineLvl w:val="0"/>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第五章  质疑及</w:t>
      </w:r>
      <w:r>
        <w:rPr>
          <w:rFonts w:hint="eastAsia" w:ascii="仿宋" w:hAnsi="仿宋" w:eastAsia="仿宋" w:cs="仿宋"/>
          <w:b/>
          <w:bCs/>
          <w:color w:val="000000" w:themeColor="text1"/>
          <w:sz w:val="36"/>
          <w:szCs w:val="36"/>
          <w:lang w:eastAsia="zh-CN"/>
          <w14:textFill>
            <w14:solidFill>
              <w14:schemeClr w14:val="tx1"/>
            </w14:solidFill>
          </w14:textFill>
        </w:rPr>
        <w:t>投诉</w:t>
      </w:r>
      <w:r>
        <w:rPr>
          <w:rFonts w:hint="eastAsia" w:ascii="仿宋" w:hAnsi="仿宋" w:eastAsia="仿宋" w:cs="仿宋"/>
          <w:b/>
          <w:bCs/>
          <w:color w:val="000000" w:themeColor="text1"/>
          <w:sz w:val="36"/>
          <w:szCs w:val="36"/>
          <w14:textFill>
            <w14:solidFill>
              <w14:schemeClr w14:val="tx1"/>
            </w14:solidFill>
          </w14:textFill>
        </w:rPr>
        <w:t>处理</w:t>
      </w:r>
      <w:bookmarkEnd w:id="88"/>
      <w:bookmarkEnd w:id="89"/>
      <w:bookmarkEnd w:id="90"/>
      <w:bookmarkEnd w:id="91"/>
      <w:bookmarkEnd w:id="92"/>
      <w:bookmarkEnd w:id="106"/>
      <w:bookmarkEnd w:id="107"/>
      <w:bookmarkEnd w:id="108"/>
    </w:p>
    <w:p w14:paraId="2938D2F5">
      <w:pPr>
        <w:overflowPunct w:val="0"/>
        <w:spacing w:line="440" w:lineRule="exact"/>
        <w:jc w:val="center"/>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（一）质疑及处理</w:t>
      </w:r>
    </w:p>
    <w:p w14:paraId="447BE60E">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 质疑的提出</w:t>
      </w:r>
    </w:p>
    <w:p w14:paraId="0D77CE0D">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1.1 质疑人必须是直接参与本次采购活动的投标人。</w:t>
      </w:r>
    </w:p>
    <w:p w14:paraId="3884730D">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1.2 对采购公告有异议的，自采购公告发布后，潜在供应商根据采购公告内容及时限要求，在报名和取得招标文件后，可对招标文件提出质疑；投标企业下载招标文件后请仔细阅读，如对招标文件内容有质疑，投标人应自收到采购文件之日（发售截止日之后收到采购文件的，以发售截止日为准）或者采购文件公告期限届满之日（公告发布后的第3个工作日）起5个工作日内按招标文件中载明的</w:t>
      </w:r>
      <w:r>
        <w:rPr>
          <w:rFonts w:hint="eastAsia" w:ascii="仿宋" w:hAnsi="仿宋" w:eastAsia="仿宋" w:cs="仿宋"/>
          <w:bCs/>
          <w:color w:val="000000" w:themeColor="text1"/>
          <w:lang w:eastAsia="zh-CN"/>
          <w14:textFill>
            <w14:solidFill>
              <w14:schemeClr w14:val="tx1"/>
            </w14:solidFill>
          </w14:textFill>
        </w:rPr>
        <w:t>要求</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仿宋" w:hAnsi="仿宋" w:eastAsia="仿宋" w:cs="仿宋"/>
          <w:color w:val="000000" w:themeColor="text1"/>
          <w14:textFill>
            <w14:solidFill>
              <w14:schemeClr w14:val="tx1"/>
            </w14:solidFill>
          </w14:textFill>
        </w:rPr>
        <w:fldChar w:fldCharType="separate"/>
      </w:r>
      <w:r>
        <w:rPr>
          <w:rStyle w:val="32"/>
          <w:rFonts w:hint="eastAsia" w:ascii="仿宋" w:hAnsi="仿宋" w:eastAsia="仿宋" w:cs="仿宋"/>
          <w:bCs/>
          <w:color w:val="000000" w:themeColor="text1"/>
          <w:sz w:val="24"/>
          <w14:textFill>
            <w14:solidFill>
              <w14:schemeClr w14:val="tx1"/>
            </w14:solidFill>
          </w14:textFill>
        </w:rPr>
        <w:t>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r>
        <w:rPr>
          <w:rStyle w:val="32"/>
          <w:rFonts w:hint="eastAsia" w:ascii="仿宋" w:hAnsi="仿宋" w:eastAsia="仿宋" w:cs="仿宋"/>
          <w:bCs/>
          <w:color w:val="000000" w:themeColor="text1"/>
          <w:sz w:val="24"/>
          <w14:textFill>
            <w14:solidFill>
              <w14:schemeClr w14:val="tx1"/>
            </w14:solidFill>
          </w14:textFill>
        </w:rPr>
        <w:fldChar w:fldCharType="end"/>
      </w:r>
      <w:r>
        <w:rPr>
          <w:rFonts w:hint="eastAsia" w:ascii="仿宋" w:hAnsi="仿宋" w:eastAsia="仿宋" w:cs="仿宋"/>
          <w:bCs/>
          <w:color w:val="000000" w:themeColor="text1"/>
          <w14:textFill>
            <w14:solidFill>
              <w14:schemeClr w14:val="tx1"/>
            </w14:solidFill>
          </w14:textFill>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2CC441D4">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 对成交公告有异议的，在成交公告发布之日起五个工作日内，以书面形式并加盖公章和法人代表签字向招标方提出质疑。</w:t>
      </w:r>
    </w:p>
    <w:p w14:paraId="6677F799">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1.4 提出质疑时，必须按照“实事求是”、“谁主张，谁举证”的原则，提供相关证明材料，不能主观臆测。</w:t>
      </w:r>
    </w:p>
    <w:p w14:paraId="5483F874">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1.5 质疑函采用实名制，不得进行虚假、恶意质疑。质疑人应在质疑有效期内提交《质疑函》（格式后附），质疑函内容应包括质疑人相关信息、质疑事项、事实依据、适应法规条款、佐证材料等。</w:t>
      </w:r>
    </w:p>
    <w:p w14:paraId="586AAA9B">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35B780DC">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1.7 佐证材料要具备客观性、关联性、合法性，无法查实的（如宣传册、媒体报道、猜测、推理等）不能作为佐证材料。</w:t>
      </w:r>
    </w:p>
    <w:p w14:paraId="036047B6">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1.8 对不能提供相关佐证材料的、涉及商业秘密的、非书面形式送达的、匿名的质疑将不予受理。</w:t>
      </w:r>
    </w:p>
    <w:p w14:paraId="7055E277">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1.9 对于有关资质要求、技术参数存在限制性、倾向性条款的及付款方式等方面的质疑，可在规定的时间内直接向采购单位提出并抄送招标方。</w:t>
      </w:r>
    </w:p>
    <w:p w14:paraId="627D43F4">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 受理和处理</w:t>
      </w:r>
    </w:p>
    <w:p w14:paraId="6AA90553">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2.1 《质疑函》必须由质疑方的法定代表人或投标代表以招标文件指定的方式送达招标方或采购单位。</w:t>
      </w:r>
    </w:p>
    <w:p w14:paraId="33D07B9D">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2.2 对符合要求的质疑，采购单位或招标方须签收。同一质疑人的质疑只接受一次。</w:t>
      </w:r>
    </w:p>
    <w:p w14:paraId="520D57B0">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2.3 对于不符合上述所有条款要求的质疑，招标方将不予受理。</w:t>
      </w:r>
    </w:p>
    <w:p w14:paraId="09C5E11C">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2.4 在处理过程中，发现需要质疑人进一步补充相关佐证材料的，要求质疑人在规定时间内提供。质疑人不能按照要求提供相关佐证材料的，视同放弃质疑。</w:t>
      </w:r>
    </w:p>
    <w:p w14:paraId="03587293">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2.5 招标方或采购单位负责对质疑的回复工作，将质疑人的质疑材料提供给相关专家或评标委员会，并将处理意见回复质疑人。</w:t>
      </w:r>
    </w:p>
    <w:p w14:paraId="2526455C">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14:paraId="5DB987E4">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 质疑无效的处理</w:t>
      </w:r>
    </w:p>
    <w:p w14:paraId="56B49A06">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3.1 质疑人提供的相关佐证材料不能证明质疑成立的，招标方可要求质疑人补充相关佐证材料，如补充材料仍不能证明质疑成立的，将不予受理。</w:t>
      </w:r>
    </w:p>
    <w:p w14:paraId="549326EC">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3.2 对于质疑人在质疑期间不配合进行质疑调查处理的，视为自动放弃质疑。</w:t>
      </w:r>
    </w:p>
    <w:p w14:paraId="6FD15E3B">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3.3 质疑人提出的质疑，经评标专家审定后驳回的，列为无效质疑。</w:t>
      </w:r>
    </w:p>
    <w:p w14:paraId="36B43D4F">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3.4 对于质疑中使用虚假材料或恶意方式质疑的，按无效质疑处理，并列入不良记录供应商名单。</w:t>
      </w:r>
    </w:p>
    <w:p w14:paraId="0ABE73C2">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3.5质疑人进行质疑后，招标方在法定时间内对质疑进行回复，质疑人认为回复不满意的，可向政府采购管理部门进行投诉。</w:t>
      </w:r>
    </w:p>
    <w:p w14:paraId="04947A80">
      <w:pPr>
        <w:overflowPunct w:val="0"/>
        <w:spacing w:line="440" w:lineRule="exact"/>
        <w:jc w:val="center"/>
        <w:outlineLvl w:val="0"/>
        <w:rPr>
          <w:rStyle w:val="40"/>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br w:type="page"/>
      </w:r>
      <w:bookmarkStart w:id="378" w:name="_Toc25594"/>
      <w:bookmarkStart w:id="379" w:name="_Toc5029"/>
      <w:bookmarkStart w:id="380" w:name="_Toc11998"/>
      <w:bookmarkStart w:id="381" w:name="_Toc22619"/>
      <w:bookmarkStart w:id="382" w:name="_Toc2183"/>
      <w:bookmarkStart w:id="383" w:name="_Toc14886"/>
      <w:bookmarkStart w:id="384" w:name="_Toc1020"/>
      <w:bookmarkStart w:id="385" w:name="_Toc30135"/>
      <w:bookmarkStart w:id="386" w:name="_Toc27328"/>
      <w:r>
        <w:rPr>
          <w:rStyle w:val="40"/>
          <w:rFonts w:hint="eastAsia" w:ascii="仿宋" w:hAnsi="仿宋" w:eastAsia="仿宋" w:cs="仿宋"/>
          <w:color w:val="000000" w:themeColor="text1"/>
          <w:sz w:val="28"/>
          <w:szCs w:val="28"/>
          <w14:textFill>
            <w14:solidFill>
              <w14:schemeClr w14:val="tx1"/>
            </w14:solidFill>
          </w14:textFill>
        </w:rPr>
        <w:t>质</w:t>
      </w:r>
      <w:r>
        <w:rPr>
          <w:rStyle w:val="40"/>
          <w:rFonts w:hint="eastAsia" w:ascii="仿宋" w:hAnsi="仿宋" w:eastAsia="仿宋" w:cs="仿宋"/>
          <w:color w:val="000000" w:themeColor="text1"/>
          <w:sz w:val="28"/>
          <w:szCs w:val="28"/>
          <w:lang w:val="en-US" w:eastAsia="zh-CN"/>
          <w14:textFill>
            <w14:solidFill>
              <w14:schemeClr w14:val="tx1"/>
            </w14:solidFill>
          </w14:textFill>
        </w:rPr>
        <w:t xml:space="preserve"> </w:t>
      </w:r>
      <w:r>
        <w:rPr>
          <w:rStyle w:val="40"/>
          <w:rFonts w:hint="eastAsia" w:ascii="仿宋" w:hAnsi="仿宋" w:eastAsia="仿宋" w:cs="仿宋"/>
          <w:color w:val="000000" w:themeColor="text1"/>
          <w:sz w:val="28"/>
          <w:szCs w:val="28"/>
          <w14:textFill>
            <w14:solidFill>
              <w14:schemeClr w14:val="tx1"/>
            </w14:solidFill>
          </w14:textFill>
        </w:rPr>
        <w:t>疑</w:t>
      </w:r>
      <w:r>
        <w:rPr>
          <w:rStyle w:val="40"/>
          <w:rFonts w:hint="eastAsia" w:ascii="仿宋" w:hAnsi="仿宋" w:eastAsia="仿宋" w:cs="仿宋"/>
          <w:color w:val="000000" w:themeColor="text1"/>
          <w:sz w:val="28"/>
          <w:szCs w:val="28"/>
          <w:lang w:val="en-US" w:eastAsia="zh-CN"/>
          <w14:textFill>
            <w14:solidFill>
              <w14:schemeClr w14:val="tx1"/>
            </w14:solidFill>
          </w14:textFill>
        </w:rPr>
        <w:t xml:space="preserve"> </w:t>
      </w:r>
      <w:r>
        <w:rPr>
          <w:rStyle w:val="40"/>
          <w:rFonts w:hint="eastAsia" w:ascii="仿宋" w:hAnsi="仿宋" w:eastAsia="仿宋" w:cs="仿宋"/>
          <w:color w:val="000000" w:themeColor="text1"/>
          <w:sz w:val="28"/>
          <w:szCs w:val="28"/>
          <w14:textFill>
            <w14:solidFill>
              <w14:schemeClr w14:val="tx1"/>
            </w14:solidFill>
          </w14:textFill>
        </w:rPr>
        <w:t>函</w:t>
      </w:r>
      <w:bookmarkEnd w:id="378"/>
      <w:bookmarkEnd w:id="379"/>
      <w:bookmarkEnd w:id="380"/>
      <w:bookmarkEnd w:id="381"/>
    </w:p>
    <w:p w14:paraId="0C485F20">
      <w:pPr>
        <w:overflowPunct w:val="0"/>
        <w:spacing w:line="440" w:lineRule="exact"/>
        <w:jc w:val="center"/>
        <w:outlineLvl w:val="0"/>
        <w:rPr>
          <w:rStyle w:val="40"/>
          <w:rFonts w:hint="eastAsia" w:ascii="仿宋" w:hAnsi="仿宋" w:eastAsia="仿宋" w:cs="仿宋"/>
          <w:color w:val="000000" w:themeColor="text1"/>
          <w:sz w:val="28"/>
          <w:szCs w:val="28"/>
          <w14:textFill>
            <w14:solidFill>
              <w14:schemeClr w14:val="tx1"/>
            </w14:solidFill>
          </w14:textFill>
        </w:rPr>
      </w:pPr>
    </w:p>
    <w:bookmarkEnd w:id="382"/>
    <w:bookmarkEnd w:id="383"/>
    <w:bookmarkEnd w:id="384"/>
    <w:bookmarkEnd w:id="385"/>
    <w:bookmarkEnd w:id="386"/>
    <w:p w14:paraId="59376425">
      <w:pPr>
        <w:keepNext w:val="0"/>
        <w:keepLines w:val="0"/>
        <w:pageBreakBefore w:val="0"/>
        <w:widowControl w:val="0"/>
        <w:kinsoku/>
        <w:wordWrap/>
        <w:overflowPunct w:val="0"/>
        <w:topLinePunct w:val="0"/>
        <w:autoSpaceDE/>
        <w:autoSpaceDN/>
        <w:bidi w:val="0"/>
        <w:adjustRightInd/>
        <w:snapToGrid/>
        <w:spacing w:line="396" w:lineRule="auto"/>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w:t>
      </w:r>
    </w:p>
    <w:p w14:paraId="2391F9B2">
      <w:pPr>
        <w:keepNext w:val="0"/>
        <w:keepLines w:val="0"/>
        <w:pageBreakBefore w:val="0"/>
        <w:widowControl w:val="0"/>
        <w:kinsoku/>
        <w:wordWrap/>
        <w:overflowPunct w:val="0"/>
        <w:topLinePunct w:val="0"/>
        <w:autoSpaceDE/>
        <w:autoSpaceDN/>
        <w:bidi w:val="0"/>
        <w:adjustRightInd/>
        <w:snapToGrid/>
        <w:spacing w:line="396" w:lineRule="auto"/>
        <w:textAlignment w:val="auto"/>
        <w:rPr>
          <w:rFonts w:hint="default" w:ascii="仿宋" w:hAnsi="仿宋" w:eastAsia="仿宋" w:cs="仿宋"/>
          <w:bCs/>
          <w:color w:val="000000" w:themeColor="text1"/>
          <w:lang w:val="en-US" w:eastAsia="zh-CN"/>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依据政府采购相关法规，我公司对</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u w:val="single"/>
          <w:lang w:val="en-US" w:eastAsia="zh-CN"/>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项目的（项目编号：</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u w:val="single"/>
          <w:lang w:val="en-US" w:eastAsia="zh-CN"/>
          <w14:textFill>
            <w14:solidFill>
              <w14:schemeClr w14:val="tx1"/>
            </w14:solidFill>
          </w14:textFill>
        </w:rPr>
        <w:t xml:space="preserve">   </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）招标活动存在疑问，特提出质疑（详见下表）。</w:t>
      </w:r>
      <w:r>
        <w:rPr>
          <w:rFonts w:hint="eastAsia" w:ascii="仿宋" w:hAnsi="仿宋" w:eastAsia="仿宋" w:cs="仿宋"/>
          <w:bCs/>
          <w:color w:val="000000" w:themeColor="text1"/>
          <w:lang w:val="en-US" w:eastAsia="zh-CN"/>
          <w14:textFill>
            <w14:solidFill>
              <w14:schemeClr w14:val="tx1"/>
            </w14:solidFill>
          </w14:textFill>
        </w:rPr>
        <w:t xml:space="preserve">  </w:t>
      </w:r>
    </w:p>
    <w:p w14:paraId="65999E32">
      <w:pPr>
        <w:keepNext w:val="0"/>
        <w:keepLines w:val="0"/>
        <w:pageBreakBefore w:val="0"/>
        <w:widowControl w:val="0"/>
        <w:kinsoku/>
        <w:wordWrap/>
        <w:overflowPunct w:val="0"/>
        <w:topLinePunct w:val="0"/>
        <w:autoSpaceDE/>
        <w:autoSpaceDN/>
        <w:bidi w:val="0"/>
        <w:adjustRightInd/>
        <w:snapToGrid/>
        <w:spacing w:line="396" w:lineRule="auto"/>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我公司和本人对此质疑函内容的真实性负责，并愿意承担由此引起的相应处理和法律责任。</w:t>
      </w:r>
    </w:p>
    <w:p w14:paraId="5FE5889B">
      <w:pPr>
        <w:keepNext w:val="0"/>
        <w:keepLines w:val="0"/>
        <w:pageBreakBefore w:val="0"/>
        <w:widowControl w:val="0"/>
        <w:kinsoku/>
        <w:wordWrap/>
        <w:overflowPunct w:val="0"/>
        <w:topLinePunct w:val="0"/>
        <w:autoSpaceDE/>
        <w:autoSpaceDN/>
        <w:bidi w:val="0"/>
        <w:adjustRightInd/>
        <w:snapToGrid/>
        <w:spacing w:line="396" w:lineRule="auto"/>
        <w:textAlignment w:val="auto"/>
        <w:rPr>
          <w:rFonts w:hint="eastAsia" w:ascii="仿宋" w:hAnsi="仿宋" w:eastAsia="仿宋" w:cs="仿宋"/>
          <w:bCs/>
          <w:color w:val="000000" w:themeColor="text1"/>
          <w14:textFill>
            <w14:solidFill>
              <w14:schemeClr w14:val="tx1"/>
            </w14:solidFill>
          </w14:textFill>
        </w:rPr>
      </w:pPr>
    </w:p>
    <w:p w14:paraId="09C580C2">
      <w:pPr>
        <w:keepNext w:val="0"/>
        <w:keepLines w:val="0"/>
        <w:pageBreakBefore w:val="0"/>
        <w:widowControl w:val="0"/>
        <w:kinsoku/>
        <w:wordWrap/>
        <w:overflowPunct w:val="0"/>
        <w:topLinePunct w:val="0"/>
        <w:autoSpaceDE/>
        <w:autoSpaceDN/>
        <w:bidi w:val="0"/>
        <w:adjustRightInd/>
        <w:snapToGrid/>
        <w:spacing w:line="396" w:lineRule="auto"/>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法定代表人（签字并盖名章）：</w:t>
      </w:r>
    </w:p>
    <w:p w14:paraId="0CED2D2D">
      <w:pPr>
        <w:keepNext w:val="0"/>
        <w:keepLines w:val="0"/>
        <w:pageBreakBefore w:val="0"/>
        <w:widowControl w:val="0"/>
        <w:kinsoku/>
        <w:wordWrap/>
        <w:overflowPunct w:val="0"/>
        <w:topLinePunct w:val="0"/>
        <w:autoSpaceDE/>
        <w:autoSpaceDN/>
        <w:bidi w:val="0"/>
        <w:adjustRightInd/>
        <w:snapToGrid/>
        <w:spacing w:line="396" w:lineRule="auto"/>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身份证号码：</w:t>
      </w:r>
    </w:p>
    <w:p w14:paraId="03CF423E">
      <w:pPr>
        <w:keepNext w:val="0"/>
        <w:keepLines w:val="0"/>
        <w:pageBreakBefore w:val="0"/>
        <w:widowControl w:val="0"/>
        <w:kinsoku/>
        <w:wordWrap/>
        <w:overflowPunct w:val="0"/>
        <w:topLinePunct w:val="0"/>
        <w:autoSpaceDE/>
        <w:autoSpaceDN/>
        <w:bidi w:val="0"/>
        <w:adjustRightInd/>
        <w:snapToGrid/>
        <w:spacing w:line="396" w:lineRule="auto"/>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固话：      传真：     手机：</w:t>
      </w:r>
    </w:p>
    <w:p w14:paraId="43B7BC65">
      <w:pPr>
        <w:keepNext w:val="0"/>
        <w:keepLines w:val="0"/>
        <w:pageBreakBefore w:val="0"/>
        <w:widowControl w:val="0"/>
        <w:kinsoku/>
        <w:wordWrap/>
        <w:overflowPunct w:val="0"/>
        <w:topLinePunct w:val="0"/>
        <w:autoSpaceDE/>
        <w:autoSpaceDN/>
        <w:bidi w:val="0"/>
        <w:adjustRightInd/>
        <w:snapToGrid/>
        <w:spacing w:line="396" w:lineRule="auto"/>
        <w:textAlignment w:val="auto"/>
        <w:rPr>
          <w:rFonts w:hint="eastAsia" w:ascii="仿宋" w:hAnsi="仿宋" w:eastAsia="仿宋" w:cs="仿宋"/>
          <w:bCs/>
          <w:color w:val="000000" w:themeColor="text1"/>
          <w14:textFill>
            <w14:solidFill>
              <w14:schemeClr w14:val="tx1"/>
            </w14:solidFill>
          </w14:textFill>
        </w:rPr>
      </w:pPr>
    </w:p>
    <w:p w14:paraId="7FDE6FA9">
      <w:pPr>
        <w:keepNext w:val="0"/>
        <w:keepLines w:val="0"/>
        <w:pageBreakBefore w:val="0"/>
        <w:widowControl w:val="0"/>
        <w:kinsoku/>
        <w:wordWrap/>
        <w:overflowPunct w:val="0"/>
        <w:topLinePunct w:val="0"/>
        <w:autoSpaceDE/>
        <w:autoSpaceDN/>
        <w:bidi w:val="0"/>
        <w:adjustRightInd/>
        <w:snapToGrid/>
        <w:spacing w:line="396" w:lineRule="auto"/>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本项目授权委托人（签字并盖名章）：</w:t>
      </w:r>
    </w:p>
    <w:p w14:paraId="4EE2E8C0">
      <w:pPr>
        <w:keepNext w:val="0"/>
        <w:keepLines w:val="0"/>
        <w:pageBreakBefore w:val="0"/>
        <w:widowControl w:val="0"/>
        <w:kinsoku/>
        <w:wordWrap/>
        <w:overflowPunct w:val="0"/>
        <w:topLinePunct w:val="0"/>
        <w:autoSpaceDE/>
        <w:autoSpaceDN/>
        <w:bidi w:val="0"/>
        <w:adjustRightInd/>
        <w:snapToGrid/>
        <w:spacing w:line="396" w:lineRule="auto"/>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身份证号码：</w:t>
      </w:r>
    </w:p>
    <w:p w14:paraId="48884AD7">
      <w:pPr>
        <w:keepNext w:val="0"/>
        <w:keepLines w:val="0"/>
        <w:pageBreakBefore w:val="0"/>
        <w:widowControl w:val="0"/>
        <w:kinsoku/>
        <w:wordWrap/>
        <w:overflowPunct w:val="0"/>
        <w:topLinePunct w:val="0"/>
        <w:autoSpaceDE/>
        <w:autoSpaceDN/>
        <w:bidi w:val="0"/>
        <w:adjustRightInd/>
        <w:snapToGrid/>
        <w:spacing w:line="396" w:lineRule="auto"/>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固话：        传真：    手机：</w:t>
      </w:r>
    </w:p>
    <w:p w14:paraId="62A53493">
      <w:pPr>
        <w:keepNext w:val="0"/>
        <w:keepLines w:val="0"/>
        <w:pageBreakBefore w:val="0"/>
        <w:widowControl w:val="0"/>
        <w:kinsoku/>
        <w:wordWrap/>
        <w:overflowPunct w:val="0"/>
        <w:topLinePunct w:val="0"/>
        <w:autoSpaceDE/>
        <w:autoSpaceDN/>
        <w:bidi w:val="0"/>
        <w:adjustRightInd/>
        <w:snapToGrid/>
        <w:spacing w:line="396" w:lineRule="auto"/>
        <w:textAlignment w:val="auto"/>
        <w:rPr>
          <w:rFonts w:hint="eastAsia" w:ascii="仿宋" w:hAnsi="仿宋" w:eastAsia="仿宋" w:cs="仿宋"/>
          <w:bCs/>
          <w:color w:val="000000" w:themeColor="text1"/>
          <w14:textFill>
            <w14:solidFill>
              <w14:schemeClr w14:val="tx1"/>
            </w14:solidFill>
          </w14:textFill>
        </w:rPr>
      </w:pPr>
    </w:p>
    <w:p w14:paraId="2FC32357">
      <w:pPr>
        <w:keepNext w:val="0"/>
        <w:keepLines w:val="0"/>
        <w:pageBreakBefore w:val="0"/>
        <w:widowControl w:val="0"/>
        <w:kinsoku/>
        <w:wordWrap/>
        <w:overflowPunct w:val="0"/>
        <w:topLinePunct w:val="0"/>
        <w:autoSpaceDE/>
        <w:autoSpaceDN/>
        <w:bidi w:val="0"/>
        <w:adjustRightInd/>
        <w:snapToGrid/>
        <w:spacing w:line="396" w:lineRule="auto"/>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公司地址：              邮编：</w:t>
      </w:r>
    </w:p>
    <w:p w14:paraId="4B3B07B2">
      <w:pPr>
        <w:keepNext w:val="0"/>
        <w:keepLines w:val="0"/>
        <w:pageBreakBefore w:val="0"/>
        <w:widowControl w:val="0"/>
        <w:kinsoku/>
        <w:wordWrap/>
        <w:overflowPunct w:val="0"/>
        <w:topLinePunct w:val="0"/>
        <w:autoSpaceDE/>
        <w:autoSpaceDN/>
        <w:bidi w:val="0"/>
        <w:adjustRightInd/>
        <w:snapToGrid/>
        <w:spacing w:line="396" w:lineRule="auto"/>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（如法人为质疑人则不需要填此项）</w:t>
      </w:r>
    </w:p>
    <w:p w14:paraId="52D4E5C6">
      <w:pPr>
        <w:keepNext w:val="0"/>
        <w:keepLines w:val="0"/>
        <w:pageBreakBefore w:val="0"/>
        <w:widowControl w:val="0"/>
        <w:kinsoku/>
        <w:wordWrap/>
        <w:overflowPunct w:val="0"/>
        <w:topLinePunct w:val="0"/>
        <w:autoSpaceDE/>
        <w:autoSpaceDN/>
        <w:bidi w:val="0"/>
        <w:adjustRightInd/>
        <w:snapToGrid/>
        <w:spacing w:line="396" w:lineRule="auto"/>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xml:space="preserve">质疑人（公章）：            </w:t>
      </w:r>
    </w:p>
    <w:p w14:paraId="39127AA1">
      <w:pPr>
        <w:overflowPunct w:val="0"/>
        <w:spacing w:line="440" w:lineRule="exact"/>
        <w:rPr>
          <w:rFonts w:hint="eastAsia" w:ascii="仿宋" w:hAnsi="仿宋" w:eastAsia="仿宋" w:cs="仿宋"/>
          <w:bCs/>
          <w:color w:val="000000" w:themeColor="text1"/>
          <w14:textFill>
            <w14:solidFill>
              <w14:schemeClr w14:val="tx1"/>
            </w14:solidFill>
          </w14:textFill>
        </w:rPr>
      </w:pPr>
    </w:p>
    <w:p w14:paraId="66259C17">
      <w:pPr>
        <w:overflowPunct w:val="0"/>
        <w:spacing w:line="440" w:lineRule="exact"/>
        <w:rPr>
          <w:rFonts w:hint="eastAsia" w:ascii="仿宋" w:hAnsi="仿宋" w:eastAsia="仿宋" w:cs="仿宋"/>
          <w:bCs/>
          <w:color w:val="000000" w:themeColor="text1"/>
          <w14:textFill>
            <w14:solidFill>
              <w14:schemeClr w14:val="tx1"/>
            </w14:solidFill>
          </w14:textFill>
        </w:rPr>
      </w:pPr>
    </w:p>
    <w:p w14:paraId="3A654524">
      <w:pPr>
        <w:overflowPunct w:val="0"/>
        <w:spacing w:line="440" w:lineRule="exact"/>
        <w:ind w:firstLine="720" w:firstLineChars="3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xml:space="preserve">年   月   日 </w:t>
      </w:r>
    </w:p>
    <w:p w14:paraId="7522843B">
      <w:pPr>
        <w:overflowPunct w:val="0"/>
        <w:spacing w:line="440" w:lineRule="exact"/>
        <w:rPr>
          <w:rFonts w:hint="eastAsia" w:ascii="仿宋" w:hAnsi="仿宋" w:eastAsia="仿宋" w:cs="仿宋"/>
          <w:bCs/>
          <w:color w:val="000000" w:themeColor="text1"/>
          <w14:textFill>
            <w14:solidFill>
              <w14:schemeClr w14:val="tx1"/>
            </w14:solidFill>
          </w14:textFill>
        </w:rPr>
      </w:pPr>
    </w:p>
    <w:p w14:paraId="165EF1F2">
      <w:pPr>
        <w:overflowPunct w:val="0"/>
        <w:spacing w:line="440" w:lineRule="exact"/>
        <w:rPr>
          <w:rFonts w:hint="eastAsia" w:ascii="仿宋" w:hAnsi="仿宋" w:eastAsia="仿宋" w:cs="仿宋"/>
          <w:bCs/>
          <w:color w:val="000000" w:themeColor="text1"/>
          <w14:textFill>
            <w14:solidFill>
              <w14:schemeClr w14:val="tx1"/>
            </w14:solidFill>
          </w14:textFill>
        </w:rPr>
      </w:pPr>
    </w:p>
    <w:p w14:paraId="1AFB9923">
      <w:pPr>
        <w:overflowPunct w:val="0"/>
        <w:spacing w:line="440" w:lineRule="exact"/>
        <w:rPr>
          <w:rFonts w:hint="eastAsia" w:ascii="仿宋" w:hAnsi="仿宋" w:eastAsia="仿宋" w:cs="仿宋"/>
          <w:bCs/>
          <w:color w:val="000000" w:themeColor="text1"/>
          <w14:textFill>
            <w14:solidFill>
              <w14:schemeClr w14:val="tx1"/>
            </w14:solidFill>
          </w14:textFill>
        </w:rPr>
      </w:pPr>
    </w:p>
    <w:p w14:paraId="58C76504">
      <w:pPr>
        <w:overflowPunct w:val="0"/>
        <w:spacing w:line="440" w:lineRule="exact"/>
        <w:rPr>
          <w:rFonts w:hint="eastAsia" w:ascii="仿宋" w:hAnsi="仿宋" w:eastAsia="仿宋" w:cs="仿宋"/>
          <w:bCs/>
          <w:color w:val="000000" w:themeColor="text1"/>
          <w14:textFill>
            <w14:solidFill>
              <w14:schemeClr w14:val="tx1"/>
            </w14:solidFill>
          </w14:textFill>
        </w:rPr>
      </w:pPr>
    </w:p>
    <w:p w14:paraId="5E8949BD">
      <w:pPr>
        <w:overflowPunct w:val="0"/>
        <w:spacing w:line="440" w:lineRule="exact"/>
        <w:rPr>
          <w:rFonts w:hint="eastAsia" w:ascii="仿宋" w:hAnsi="仿宋" w:eastAsia="仿宋" w:cs="仿宋"/>
          <w:bCs/>
          <w:color w:val="000000" w:themeColor="text1"/>
          <w14:textFill>
            <w14:solidFill>
              <w14:schemeClr w14:val="tx1"/>
            </w14:solidFill>
          </w14:textFill>
        </w:rPr>
      </w:pPr>
    </w:p>
    <w:p w14:paraId="5B171704">
      <w:pPr>
        <w:overflowPunct w:val="0"/>
        <w:spacing w:line="440" w:lineRule="exact"/>
        <w:rPr>
          <w:rFonts w:hint="eastAsia" w:ascii="仿宋" w:hAnsi="仿宋" w:eastAsia="仿宋" w:cs="仿宋"/>
          <w:bCs/>
          <w:color w:val="000000" w:themeColor="text1"/>
          <w14:textFill>
            <w14:solidFill>
              <w14:schemeClr w14:val="tx1"/>
            </w14:solidFill>
          </w14:textFill>
        </w:rPr>
      </w:pPr>
    </w:p>
    <w:p w14:paraId="07296F30">
      <w:pPr>
        <w:pStyle w:val="6"/>
        <w:rPr>
          <w:rFonts w:hint="eastAsia" w:ascii="仿宋" w:hAnsi="仿宋" w:eastAsia="仿宋" w:cs="仿宋"/>
          <w:bCs/>
          <w:color w:val="000000" w:themeColor="text1"/>
          <w14:textFill>
            <w14:solidFill>
              <w14:schemeClr w14:val="tx1"/>
            </w14:solidFill>
          </w14:textFill>
        </w:rPr>
      </w:pPr>
    </w:p>
    <w:p w14:paraId="69F8B5F9">
      <w:pPr>
        <w:rPr>
          <w:rFonts w:hint="eastAsia" w:ascii="仿宋" w:hAnsi="仿宋" w:eastAsia="仿宋" w:cs="仿宋"/>
          <w:color w:val="000000" w:themeColor="text1"/>
          <w14:textFill>
            <w14:solidFill>
              <w14:schemeClr w14:val="tx1"/>
            </w14:solidFill>
          </w14:textFill>
        </w:rPr>
      </w:pPr>
    </w:p>
    <w:p w14:paraId="2093E707">
      <w:pPr>
        <w:overflowPunct w:val="0"/>
        <w:spacing w:line="44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质 疑 内 容</w:t>
      </w:r>
    </w:p>
    <w:p w14:paraId="5821EEF3">
      <w:pPr>
        <w:overflowPunct w:val="0"/>
        <w:spacing w:line="440" w:lineRule="exact"/>
        <w:rPr>
          <w:rFonts w:hint="eastAsia" w:ascii="仿宋" w:hAnsi="仿宋" w:eastAsia="仿宋" w:cs="仿宋"/>
          <w:bCs/>
          <w:color w:val="000000" w:themeColor="text1"/>
          <w14:textFill>
            <w14:solidFill>
              <w14:schemeClr w14:val="tx1"/>
            </w14:solidFill>
          </w14:textFill>
        </w:rPr>
      </w:pPr>
    </w:p>
    <w:tbl>
      <w:tblPr>
        <w:tblStyle w:val="26"/>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948"/>
        <w:gridCol w:w="7131"/>
      </w:tblGrid>
      <w:tr w14:paraId="73FE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14:paraId="73425913">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项目名称</w:t>
            </w:r>
          </w:p>
        </w:tc>
        <w:tc>
          <w:tcPr>
            <w:tcW w:w="7131" w:type="dxa"/>
            <w:tcBorders>
              <w:top w:val="single" w:color="auto" w:sz="4" w:space="0"/>
              <w:left w:val="single" w:color="auto" w:sz="4" w:space="0"/>
              <w:bottom w:val="single" w:color="auto" w:sz="4" w:space="0"/>
              <w:right w:val="single" w:color="auto" w:sz="4" w:space="0"/>
            </w:tcBorders>
            <w:vAlign w:val="center"/>
          </w:tcPr>
          <w:p w14:paraId="6ADC9592">
            <w:pPr>
              <w:overflowPunct w:val="0"/>
              <w:spacing w:line="440" w:lineRule="exact"/>
              <w:rPr>
                <w:rFonts w:hint="eastAsia" w:ascii="仿宋" w:hAnsi="仿宋" w:eastAsia="仿宋" w:cs="仿宋"/>
                <w:bCs/>
                <w:color w:val="000000" w:themeColor="text1"/>
                <w14:textFill>
                  <w14:solidFill>
                    <w14:schemeClr w14:val="tx1"/>
                  </w14:solidFill>
                </w14:textFill>
              </w:rPr>
            </w:pPr>
          </w:p>
        </w:tc>
      </w:tr>
      <w:tr w14:paraId="3DDF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14:paraId="03817901">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项目编号</w:t>
            </w:r>
          </w:p>
        </w:tc>
        <w:tc>
          <w:tcPr>
            <w:tcW w:w="7131" w:type="dxa"/>
            <w:tcBorders>
              <w:top w:val="single" w:color="auto" w:sz="4" w:space="0"/>
              <w:left w:val="single" w:color="auto" w:sz="4" w:space="0"/>
              <w:bottom w:val="single" w:color="auto" w:sz="4" w:space="0"/>
              <w:right w:val="single" w:color="auto" w:sz="4" w:space="0"/>
            </w:tcBorders>
            <w:vAlign w:val="center"/>
          </w:tcPr>
          <w:p w14:paraId="4B9A308F">
            <w:pPr>
              <w:overflowPunct w:val="0"/>
              <w:spacing w:line="440" w:lineRule="exact"/>
              <w:rPr>
                <w:rFonts w:hint="eastAsia" w:ascii="仿宋" w:hAnsi="仿宋" w:eastAsia="仿宋" w:cs="仿宋"/>
                <w:bCs/>
                <w:color w:val="000000" w:themeColor="text1"/>
                <w14:textFill>
                  <w14:solidFill>
                    <w14:schemeClr w14:val="tx1"/>
                  </w14:solidFill>
                </w14:textFill>
              </w:rPr>
            </w:pPr>
          </w:p>
        </w:tc>
      </w:tr>
      <w:tr w14:paraId="046F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14:paraId="5FE144AC">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tcPr>
          <w:p w14:paraId="504E609F">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一、质疑事项1：</w:t>
            </w:r>
          </w:p>
          <w:p w14:paraId="734168AB">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主要内容：</w:t>
            </w:r>
          </w:p>
          <w:p w14:paraId="1DA72952">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事实依据：</w:t>
            </w:r>
          </w:p>
          <w:p w14:paraId="70061338">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适应法规条款：</w:t>
            </w:r>
          </w:p>
          <w:p w14:paraId="2F54AB0F">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佐证材料：</w:t>
            </w:r>
          </w:p>
          <w:p w14:paraId="1765595F">
            <w:pPr>
              <w:overflowPunct w:val="0"/>
              <w:spacing w:line="440" w:lineRule="exact"/>
              <w:rPr>
                <w:rFonts w:hint="eastAsia" w:ascii="仿宋" w:hAnsi="仿宋" w:eastAsia="仿宋" w:cs="仿宋"/>
                <w:bCs/>
                <w:color w:val="000000" w:themeColor="text1"/>
                <w14:textFill>
                  <w14:solidFill>
                    <w14:schemeClr w14:val="tx1"/>
                  </w14:solidFill>
                </w14:textFill>
              </w:rPr>
            </w:pPr>
          </w:p>
          <w:p w14:paraId="38BD3420">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二、质疑事项2：</w:t>
            </w:r>
          </w:p>
          <w:p w14:paraId="035A4643">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主要内容：</w:t>
            </w:r>
          </w:p>
          <w:p w14:paraId="48A9D701">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事实依据：</w:t>
            </w:r>
          </w:p>
          <w:p w14:paraId="5224C336">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适应法规条款：</w:t>
            </w:r>
          </w:p>
          <w:p w14:paraId="510BDC5E">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佐证材料：</w:t>
            </w:r>
          </w:p>
          <w:p w14:paraId="44C22D00">
            <w:pPr>
              <w:overflowPunct w:val="0"/>
              <w:spacing w:line="440" w:lineRule="exact"/>
              <w:rPr>
                <w:rFonts w:hint="eastAsia" w:ascii="仿宋" w:hAnsi="仿宋" w:eastAsia="仿宋" w:cs="仿宋"/>
                <w:bCs/>
                <w:color w:val="000000" w:themeColor="text1"/>
                <w14:textFill>
                  <w14:solidFill>
                    <w14:schemeClr w14:val="tx1"/>
                  </w14:solidFill>
                </w14:textFill>
              </w:rPr>
            </w:pPr>
          </w:p>
          <w:p w14:paraId="672ED97D">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三、同上</w:t>
            </w:r>
          </w:p>
          <w:p w14:paraId="097C4572">
            <w:pPr>
              <w:overflowPunct w:val="0"/>
              <w:spacing w:line="440" w:lineRule="exact"/>
              <w:rPr>
                <w:rFonts w:hint="eastAsia" w:ascii="仿宋" w:hAnsi="仿宋" w:eastAsia="仿宋" w:cs="仿宋"/>
                <w:bCs/>
                <w:color w:val="000000" w:themeColor="text1"/>
                <w14:textFill>
                  <w14:solidFill>
                    <w14:schemeClr w14:val="tx1"/>
                  </w14:solidFill>
                </w14:textFill>
              </w:rPr>
            </w:pPr>
          </w:p>
          <w:p w14:paraId="7BDD4D54">
            <w:pPr>
              <w:overflowPunct w:val="0"/>
              <w:spacing w:line="440" w:lineRule="exact"/>
              <w:rPr>
                <w:rFonts w:hint="eastAsia" w:ascii="仿宋" w:hAnsi="仿宋" w:eastAsia="仿宋" w:cs="仿宋"/>
                <w:bCs/>
                <w:color w:val="000000" w:themeColor="text1"/>
                <w14:textFill>
                  <w14:solidFill>
                    <w14:schemeClr w14:val="tx1"/>
                  </w14:solidFill>
                </w14:textFill>
              </w:rPr>
            </w:pPr>
          </w:p>
        </w:tc>
      </w:tr>
    </w:tbl>
    <w:p w14:paraId="7DC8FEFF">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备注：</w:t>
      </w:r>
    </w:p>
    <w:p w14:paraId="672A6E64">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1、质疑人的法定代表人办理质疑事务的，在提交质疑函（无需填写授权委托人）的同时，还应提交加盖质疑人公章的营业执照副本复印件和法定代表人的身份证复印件。请持身份证原件用于核对。</w:t>
      </w:r>
    </w:p>
    <w:p w14:paraId="27AF6C69">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2F51B950">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3、“具体的质疑事项及事实依据”一栏填写不下时，质疑人可另附页（A4），但附纸要求加盖质疑人公章。</w:t>
      </w:r>
    </w:p>
    <w:p w14:paraId="4557D993">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4、与质疑事项有关的材料应与质疑函合并装订。</w:t>
      </w:r>
    </w:p>
    <w:p w14:paraId="78D190B7">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5、质疑函一式三份。</w:t>
      </w:r>
    </w:p>
    <w:p w14:paraId="56793110">
      <w:pPr>
        <w:pStyle w:val="25"/>
        <w:rPr>
          <w:rFonts w:hint="eastAsia" w:ascii="仿宋" w:hAnsi="仿宋" w:eastAsia="仿宋" w:cs="仿宋"/>
          <w:bCs/>
          <w:color w:val="000000" w:themeColor="text1"/>
          <w14:textFill>
            <w14:solidFill>
              <w14:schemeClr w14:val="tx1"/>
            </w14:solidFill>
          </w14:textFill>
        </w:rPr>
      </w:pPr>
    </w:p>
    <w:p w14:paraId="50421786">
      <w:pPr>
        <w:overflowPunct w:val="0"/>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（二）投诉</w:t>
      </w:r>
      <w:r>
        <w:rPr>
          <w:rFonts w:hint="eastAsia" w:ascii="仿宋" w:hAnsi="仿宋" w:eastAsia="仿宋" w:cs="仿宋"/>
          <w:b/>
          <w:color w:val="000000" w:themeColor="text1"/>
          <w:sz w:val="28"/>
          <w:szCs w:val="28"/>
          <w14:textFill>
            <w14:solidFill>
              <w14:schemeClr w14:val="tx1"/>
            </w14:solidFill>
          </w14:textFill>
        </w:rPr>
        <w:t>及处理</w:t>
      </w:r>
    </w:p>
    <w:p w14:paraId="312CAFA6">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lang w:val="en-US" w:eastAsia="zh-CN"/>
          <w14:textFill>
            <w14:solidFill>
              <w14:schemeClr w14:val="tx1"/>
            </w14:solidFill>
          </w14:textFill>
        </w:rPr>
        <w:t>1、</w:t>
      </w:r>
      <w:r>
        <w:rPr>
          <w:rFonts w:hint="eastAsia" w:ascii="仿宋" w:hAnsi="仿宋" w:eastAsia="仿宋" w:cs="仿宋"/>
          <w:bCs/>
          <w:color w:val="000000" w:themeColor="text1"/>
          <w14:textFill>
            <w14:solidFill>
              <w14:schemeClr w14:val="tx1"/>
            </w14:solidFill>
          </w14:textFill>
        </w:rPr>
        <w:t>质疑供应商对采购人、采购代理机构的答复不满意，或者采购人、采购代理机构未在规定时间内作出答复的，可以在答复期满后15个工作日内向本办法第六条规定的财政部门提起投诉。</w:t>
      </w:r>
    </w:p>
    <w:p w14:paraId="665175A6">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lang w:val="en-US" w:eastAsia="zh-CN"/>
          <w14:textFill>
            <w14:solidFill>
              <w14:schemeClr w14:val="tx1"/>
            </w14:solidFill>
          </w14:textFill>
        </w:rPr>
        <w:t>2、</w:t>
      </w:r>
      <w:r>
        <w:rPr>
          <w:rFonts w:hint="eastAsia" w:ascii="仿宋" w:hAnsi="仿宋" w:eastAsia="仿宋" w:cs="仿宋"/>
          <w:bCs/>
          <w:color w:val="000000" w:themeColor="text1"/>
          <w14:textFill>
            <w14:solidFill>
              <w14:schemeClr w14:val="tx1"/>
            </w14:solidFill>
          </w14:textFill>
        </w:rPr>
        <w:t>投诉人投诉时,应当提交投诉书和必要的证明材料，并按照被投诉采购人、采购代理机构（以下简称被投诉人）和与投诉事项有关的供应商数量提供投诉书的副本。投诉书应当包括下列内容：</w:t>
      </w:r>
    </w:p>
    <w:p w14:paraId="5ABB1C57">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w:t>
      </w:r>
      <w:r>
        <w:rPr>
          <w:rFonts w:hint="eastAsia" w:ascii="仿宋" w:hAnsi="仿宋" w:eastAsia="仿宋" w:cs="仿宋"/>
          <w:bCs/>
          <w:color w:val="000000" w:themeColor="text1"/>
          <w:lang w:val="en-US" w:eastAsia="zh-CN"/>
          <w14:textFill>
            <w14:solidFill>
              <w14:schemeClr w14:val="tx1"/>
            </w14:solidFill>
          </w14:textFill>
        </w:rPr>
        <w:t>1</w:t>
      </w:r>
      <w:r>
        <w:rPr>
          <w:rFonts w:hint="eastAsia" w:ascii="仿宋" w:hAnsi="仿宋" w:eastAsia="仿宋" w:cs="仿宋"/>
          <w:bCs/>
          <w:color w:val="000000" w:themeColor="text1"/>
          <w14:textFill>
            <w14:solidFill>
              <w14:schemeClr w14:val="tx1"/>
            </w14:solidFill>
          </w14:textFill>
        </w:rPr>
        <w:t>）投诉人和被投诉人的姓名或者名称、通讯地址、邮编、联系人及联系电话；</w:t>
      </w:r>
    </w:p>
    <w:p w14:paraId="7266D0EE">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2</w:t>
      </w:r>
      <w:r>
        <w:rPr>
          <w:rFonts w:hint="eastAsia" w:ascii="仿宋" w:hAnsi="仿宋" w:eastAsia="仿宋" w:cs="仿宋"/>
          <w:bCs/>
          <w:color w:val="000000" w:themeColor="text1"/>
          <w14:textFill>
            <w14:solidFill>
              <w14:schemeClr w14:val="tx1"/>
            </w14:solidFill>
          </w14:textFill>
        </w:rPr>
        <w:t>）质疑和质疑答复情况说明及相关证明材料；</w:t>
      </w:r>
    </w:p>
    <w:p w14:paraId="732386CC">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3</w:t>
      </w:r>
      <w:r>
        <w:rPr>
          <w:rFonts w:hint="eastAsia" w:ascii="仿宋" w:hAnsi="仿宋" w:eastAsia="仿宋" w:cs="仿宋"/>
          <w:bCs/>
          <w:color w:val="000000" w:themeColor="text1"/>
          <w14:textFill>
            <w14:solidFill>
              <w14:schemeClr w14:val="tx1"/>
            </w14:solidFill>
          </w14:textFill>
        </w:rPr>
        <w:t>）具体、明确的投诉事项和与投诉事项相关的投诉请求；</w:t>
      </w:r>
    </w:p>
    <w:p w14:paraId="7A7ACCE6">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4</w:t>
      </w:r>
      <w:r>
        <w:rPr>
          <w:rFonts w:hint="eastAsia" w:ascii="仿宋" w:hAnsi="仿宋" w:eastAsia="仿宋" w:cs="仿宋"/>
          <w:bCs/>
          <w:color w:val="000000" w:themeColor="text1"/>
          <w14:textFill>
            <w14:solidFill>
              <w14:schemeClr w14:val="tx1"/>
            </w14:solidFill>
          </w14:textFill>
        </w:rPr>
        <w:t>）事实依据；</w:t>
      </w:r>
    </w:p>
    <w:p w14:paraId="69A36CAC">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5</w:t>
      </w:r>
      <w:r>
        <w:rPr>
          <w:rFonts w:hint="eastAsia" w:ascii="仿宋" w:hAnsi="仿宋" w:eastAsia="仿宋" w:cs="仿宋"/>
          <w:bCs/>
          <w:color w:val="000000" w:themeColor="text1"/>
          <w14:textFill>
            <w14:solidFill>
              <w14:schemeClr w14:val="tx1"/>
            </w14:solidFill>
          </w14:textFill>
        </w:rPr>
        <w:t>）法律依据；</w:t>
      </w:r>
    </w:p>
    <w:p w14:paraId="3E68F8A9">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6</w:t>
      </w:r>
      <w:r>
        <w:rPr>
          <w:rFonts w:hint="eastAsia" w:ascii="仿宋" w:hAnsi="仿宋" w:eastAsia="仿宋" w:cs="仿宋"/>
          <w:bCs/>
          <w:color w:val="000000" w:themeColor="text1"/>
          <w14:textFill>
            <w14:solidFill>
              <w14:schemeClr w14:val="tx1"/>
            </w14:solidFill>
          </w14:textFill>
        </w:rPr>
        <w:t>）提起投诉的日期。</w:t>
      </w:r>
    </w:p>
    <w:p w14:paraId="60A619B3">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投诉人为自然人的，应当由本人签字；投诉人为法人或者其他组织的，应当由法定代表人、主要负责人，或者其授权代表签字或者盖章，并加盖公章。</w:t>
      </w:r>
    </w:p>
    <w:p w14:paraId="44A867DE">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第十九条 投诉人应当根据本办法第七条第二款规定的信息内容，并按照其规定的方式提起投诉。</w:t>
      </w:r>
    </w:p>
    <w:p w14:paraId="01EEE2FD">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投诉人提起投诉应当符合下列条件：</w:t>
      </w:r>
    </w:p>
    <w:p w14:paraId="4952A593">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1</w:t>
      </w:r>
      <w:r>
        <w:rPr>
          <w:rFonts w:hint="eastAsia" w:ascii="仿宋" w:hAnsi="仿宋" w:eastAsia="仿宋" w:cs="仿宋"/>
          <w:bCs/>
          <w:color w:val="000000" w:themeColor="text1"/>
          <w14:textFill>
            <w14:solidFill>
              <w14:schemeClr w14:val="tx1"/>
            </w14:solidFill>
          </w14:textFill>
        </w:rPr>
        <w:t>）提起投诉前已依法进行质疑；</w:t>
      </w:r>
    </w:p>
    <w:p w14:paraId="7C2E8256">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2</w:t>
      </w:r>
      <w:r>
        <w:rPr>
          <w:rFonts w:hint="eastAsia" w:ascii="仿宋" w:hAnsi="仿宋" w:eastAsia="仿宋" w:cs="仿宋"/>
          <w:bCs/>
          <w:color w:val="000000" w:themeColor="text1"/>
          <w14:textFill>
            <w14:solidFill>
              <w14:schemeClr w14:val="tx1"/>
            </w14:solidFill>
          </w14:textFill>
        </w:rPr>
        <w:t>）投诉书内容符合本办法的规定；</w:t>
      </w:r>
    </w:p>
    <w:p w14:paraId="790FC898">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3</w:t>
      </w:r>
      <w:r>
        <w:rPr>
          <w:rFonts w:hint="eastAsia" w:ascii="仿宋" w:hAnsi="仿宋" w:eastAsia="仿宋" w:cs="仿宋"/>
          <w:bCs/>
          <w:color w:val="000000" w:themeColor="text1"/>
          <w14:textFill>
            <w14:solidFill>
              <w14:schemeClr w14:val="tx1"/>
            </w14:solidFill>
          </w14:textFill>
        </w:rPr>
        <w:t>）在投诉有效期限内提起投诉；</w:t>
      </w:r>
    </w:p>
    <w:p w14:paraId="1BD88511">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4</w:t>
      </w:r>
      <w:r>
        <w:rPr>
          <w:rFonts w:hint="eastAsia" w:ascii="仿宋" w:hAnsi="仿宋" w:eastAsia="仿宋" w:cs="仿宋"/>
          <w:bCs/>
          <w:color w:val="000000" w:themeColor="text1"/>
          <w14:textFill>
            <w14:solidFill>
              <w14:schemeClr w14:val="tx1"/>
            </w14:solidFill>
          </w14:textFill>
        </w:rPr>
        <w:t>）同一投诉事项未经财政部门投诉处理；</w:t>
      </w:r>
    </w:p>
    <w:p w14:paraId="72BF5146">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5</w:t>
      </w:r>
      <w:r>
        <w:rPr>
          <w:rFonts w:hint="eastAsia" w:ascii="仿宋" w:hAnsi="仿宋" w:eastAsia="仿宋" w:cs="仿宋"/>
          <w:bCs/>
          <w:color w:val="000000" w:themeColor="text1"/>
          <w14:textFill>
            <w14:solidFill>
              <w14:schemeClr w14:val="tx1"/>
            </w14:solidFill>
          </w14:textFill>
        </w:rPr>
        <w:t>）财政部规定的其他条件。</w:t>
      </w:r>
    </w:p>
    <w:p w14:paraId="5B32C472">
      <w:pPr>
        <w:overflowPunct w:val="0"/>
        <w:spacing w:line="440" w:lineRule="exact"/>
        <w:rPr>
          <w:rFonts w:hint="eastAsia" w:ascii="仿宋" w:hAnsi="仿宋" w:eastAsia="仿宋" w:cs="仿宋"/>
          <w:bCs/>
          <w:color w:val="000000" w:themeColor="text1"/>
          <w14:textFill>
            <w14:solidFill>
              <w14:schemeClr w14:val="tx1"/>
            </w14:solidFill>
          </w14:textFill>
        </w:rPr>
        <w:sectPr>
          <w:type w:val="continuous"/>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Cs/>
          <w:color w:val="000000" w:themeColor="text1"/>
          <w14:textFill>
            <w14:solidFill>
              <w14:schemeClr w14:val="tx1"/>
            </w14:solidFill>
          </w14:textFill>
        </w:rPr>
        <w:t>　　第二十条 供应商投诉的事项不得超出已质疑事项的范围，但基于质疑答复内容提出的投诉事项除外。</w:t>
      </w:r>
    </w:p>
    <w:p w14:paraId="04651E96">
      <w:pPr>
        <w:jc w:val="center"/>
        <w:rPr>
          <w:rFonts w:hint="eastAsia" w:ascii="仿宋" w:hAnsi="仿宋" w:eastAsia="仿宋" w:cs="仿宋"/>
          <w:b/>
          <w:sz w:val="28"/>
          <w:szCs w:val="28"/>
        </w:rPr>
      </w:pPr>
      <w:r>
        <w:rPr>
          <w:rFonts w:hint="eastAsia" w:ascii="仿宋" w:hAnsi="仿宋" w:eastAsia="仿宋" w:cs="仿宋"/>
          <w:b/>
          <w:sz w:val="28"/>
          <w:szCs w:val="28"/>
        </w:rPr>
        <w:t>投诉书范本</w:t>
      </w:r>
    </w:p>
    <w:p w14:paraId="27AC57EE">
      <w:pPr>
        <w:spacing w:line="360" w:lineRule="auto"/>
        <w:rPr>
          <w:rFonts w:hint="eastAsia" w:ascii="仿宋" w:hAnsi="仿宋" w:eastAsia="仿宋" w:cs="仿宋"/>
          <w:sz w:val="24"/>
          <w:szCs w:val="24"/>
        </w:rPr>
      </w:pPr>
      <w:r>
        <w:rPr>
          <w:rFonts w:hint="eastAsia" w:ascii="仿宋" w:hAnsi="仿宋" w:eastAsia="仿宋" w:cs="仿宋"/>
          <w:sz w:val="24"/>
          <w:szCs w:val="24"/>
        </w:rPr>
        <w:t>一、投诉相关主体基本情况</w:t>
      </w:r>
    </w:p>
    <w:p w14:paraId="5563017C">
      <w:pPr>
        <w:spacing w:line="360" w:lineRule="auto"/>
        <w:rPr>
          <w:rFonts w:hint="eastAsia" w:ascii="仿宋" w:hAnsi="仿宋" w:eastAsia="仿宋" w:cs="仿宋"/>
          <w:sz w:val="24"/>
          <w:szCs w:val="24"/>
          <w:u w:val="dotted"/>
        </w:rPr>
      </w:pPr>
      <w:r>
        <w:rPr>
          <w:rFonts w:hint="eastAsia" w:ascii="仿宋" w:hAnsi="仿宋" w:eastAsia="仿宋" w:cs="仿宋"/>
          <w:sz w:val="24"/>
          <w:szCs w:val="24"/>
        </w:rPr>
        <w:t>投诉人：</w:t>
      </w:r>
      <w:r>
        <w:rPr>
          <w:rFonts w:hint="eastAsia" w:ascii="仿宋" w:hAnsi="仿宋" w:eastAsia="仿宋" w:cs="仿宋"/>
          <w:sz w:val="24"/>
          <w:szCs w:val="24"/>
          <w:u w:val="dotted"/>
        </w:rPr>
        <w:t xml:space="preserve">                                               </w:t>
      </w:r>
    </w:p>
    <w:p w14:paraId="7F61893D">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390DC63D">
      <w:pPr>
        <w:tabs>
          <w:tab w:val="left" w:pos="6510"/>
        </w:tabs>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5D739668">
      <w:pPr>
        <w:tabs>
          <w:tab w:val="left" w:pos="6510"/>
        </w:tabs>
        <w:spacing w:line="360" w:lineRule="auto"/>
        <w:rPr>
          <w:rFonts w:hint="eastAsia" w:ascii="仿宋" w:hAnsi="仿宋" w:eastAsia="仿宋" w:cs="仿宋"/>
          <w:sz w:val="24"/>
          <w:szCs w:val="24"/>
          <w:u w:val="dotted"/>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44E11CB1">
      <w:pPr>
        <w:spacing w:line="360" w:lineRule="auto"/>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4878BC5D">
      <w:pPr>
        <w:spacing w:line="360" w:lineRule="auto"/>
        <w:rPr>
          <w:rFonts w:hint="eastAsia"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dotted"/>
        </w:rPr>
        <w:t xml:space="preserve">                   </w:t>
      </w:r>
    </w:p>
    <w:p w14:paraId="237CD924">
      <w:pPr>
        <w:spacing w:line="360" w:lineRule="auto"/>
        <w:rPr>
          <w:rFonts w:hint="eastAsia" w:ascii="仿宋" w:hAnsi="仿宋" w:eastAsia="仿宋" w:cs="仿宋"/>
          <w:sz w:val="24"/>
          <w:szCs w:val="24"/>
          <w:u w:val="single"/>
        </w:rPr>
      </w:pPr>
      <w:r>
        <w:rPr>
          <w:rFonts w:hint="eastAsia" w:ascii="仿宋" w:hAnsi="仿宋" w:eastAsia="仿宋" w:cs="仿宋"/>
          <w:sz w:val="24"/>
          <w:szCs w:val="24"/>
        </w:rPr>
        <w:t>被投诉人1：</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597D216F">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4D270B11">
      <w:pPr>
        <w:spacing w:line="360" w:lineRule="auto"/>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26992498">
      <w:pPr>
        <w:spacing w:line="360" w:lineRule="auto"/>
        <w:rPr>
          <w:rFonts w:hint="eastAsia" w:ascii="仿宋" w:hAnsi="仿宋" w:eastAsia="仿宋" w:cs="仿宋"/>
          <w:sz w:val="24"/>
          <w:szCs w:val="24"/>
        </w:rPr>
      </w:pPr>
      <w:r>
        <w:rPr>
          <w:rFonts w:hint="eastAsia" w:ascii="仿宋" w:hAnsi="仿宋" w:eastAsia="仿宋" w:cs="仿宋"/>
          <w:sz w:val="24"/>
          <w:szCs w:val="24"/>
        </w:rPr>
        <w:t>被投诉人2</w:t>
      </w:r>
    </w:p>
    <w:p w14:paraId="10B931B1">
      <w:pPr>
        <w:spacing w:line="360" w:lineRule="auto"/>
        <w:rPr>
          <w:rFonts w:hint="eastAsia" w:ascii="仿宋" w:hAnsi="仿宋" w:eastAsia="仿宋" w:cs="仿宋"/>
          <w:sz w:val="24"/>
          <w:szCs w:val="24"/>
          <w:u w:val="single"/>
        </w:rPr>
      </w:pPr>
      <w:r>
        <w:rPr>
          <w:rFonts w:hint="eastAsia" w:ascii="仿宋" w:hAnsi="仿宋" w:eastAsia="仿宋" w:cs="仿宋"/>
          <w:sz w:val="24"/>
          <w:szCs w:val="24"/>
        </w:rPr>
        <w:t>相关供应商：</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4E9D0FD2">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2E56008B">
      <w:pPr>
        <w:spacing w:line="360" w:lineRule="auto"/>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04BA38DD">
      <w:pPr>
        <w:spacing w:line="360" w:lineRule="auto"/>
        <w:rPr>
          <w:rFonts w:hint="eastAsia" w:ascii="仿宋" w:hAnsi="仿宋" w:eastAsia="仿宋" w:cs="仿宋"/>
          <w:sz w:val="24"/>
          <w:szCs w:val="24"/>
        </w:rPr>
      </w:pPr>
      <w:r>
        <w:rPr>
          <w:rFonts w:hint="eastAsia" w:ascii="仿宋" w:hAnsi="仿宋" w:eastAsia="仿宋" w:cs="仿宋"/>
          <w:sz w:val="24"/>
          <w:szCs w:val="24"/>
        </w:rPr>
        <w:t>二、投诉项目基本情况</w:t>
      </w:r>
    </w:p>
    <w:p w14:paraId="1E60295C">
      <w:pPr>
        <w:spacing w:line="360" w:lineRule="auto"/>
        <w:rPr>
          <w:rFonts w:hint="eastAsia" w:ascii="仿宋" w:hAnsi="仿宋" w:eastAsia="仿宋" w:cs="仿宋"/>
          <w:sz w:val="24"/>
          <w:szCs w:val="24"/>
          <w:u w:val="dotted"/>
        </w:rPr>
      </w:pPr>
      <w:r>
        <w:rPr>
          <w:rFonts w:hint="eastAsia" w:ascii="仿宋" w:hAnsi="仿宋" w:eastAsia="仿宋" w:cs="仿宋"/>
          <w:sz w:val="24"/>
          <w:szCs w:val="24"/>
        </w:rPr>
        <w:t>采购项目名称：</w:t>
      </w:r>
      <w:r>
        <w:rPr>
          <w:rFonts w:hint="eastAsia" w:ascii="仿宋" w:hAnsi="仿宋" w:eastAsia="仿宋" w:cs="仿宋"/>
          <w:sz w:val="24"/>
          <w:szCs w:val="24"/>
          <w:u w:val="dotted"/>
        </w:rPr>
        <w:t xml:space="preserve">                                        </w:t>
      </w:r>
    </w:p>
    <w:p w14:paraId="009F9E24">
      <w:pPr>
        <w:spacing w:line="360" w:lineRule="auto"/>
        <w:rPr>
          <w:rFonts w:hint="eastAsia" w:ascii="仿宋" w:hAnsi="仿宋" w:eastAsia="仿宋" w:cs="仿宋"/>
          <w:sz w:val="24"/>
          <w:szCs w:val="24"/>
          <w:u w:val="single"/>
        </w:rPr>
      </w:pPr>
      <w:r>
        <w:rPr>
          <w:rFonts w:hint="eastAsia" w:ascii="仿宋" w:hAnsi="仿宋" w:eastAsia="仿宋" w:cs="仿宋"/>
          <w:sz w:val="24"/>
          <w:szCs w:val="24"/>
        </w:rPr>
        <w:t>采购项目编号：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0FDE48EB">
      <w:pPr>
        <w:spacing w:line="360" w:lineRule="auto"/>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1E5F1087">
      <w:pPr>
        <w:spacing w:line="360" w:lineRule="auto"/>
        <w:rPr>
          <w:rFonts w:hint="eastAsia"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dotted"/>
        </w:rPr>
        <w:t xml:space="preserve">                                         </w:t>
      </w:r>
    </w:p>
    <w:p w14:paraId="2020491B">
      <w:pPr>
        <w:spacing w:line="360" w:lineRule="auto"/>
        <w:rPr>
          <w:rFonts w:hint="eastAsia" w:ascii="仿宋" w:hAnsi="仿宋" w:eastAsia="仿宋" w:cs="仿宋"/>
          <w:sz w:val="24"/>
          <w:szCs w:val="24"/>
          <w:u w:val="dotted"/>
        </w:rPr>
      </w:pPr>
      <w:r>
        <w:rPr>
          <w:rFonts w:hint="eastAsia" w:ascii="仿宋" w:hAnsi="仿宋" w:eastAsia="仿宋" w:cs="仿宋"/>
          <w:sz w:val="24"/>
          <w:szCs w:val="24"/>
        </w:rPr>
        <w:t>采购文件公告: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101C69C8">
      <w:pPr>
        <w:spacing w:line="360" w:lineRule="auto"/>
        <w:rPr>
          <w:rFonts w:hint="eastAsia" w:ascii="仿宋" w:hAnsi="仿宋" w:eastAsia="仿宋" w:cs="仿宋"/>
          <w:sz w:val="24"/>
          <w:szCs w:val="24"/>
          <w:u w:val="single"/>
        </w:rPr>
      </w:pPr>
      <w:r>
        <w:rPr>
          <w:rFonts w:hint="eastAsia" w:ascii="仿宋" w:hAnsi="仿宋" w:eastAsia="仿宋" w:cs="仿宋"/>
          <w:sz w:val="24"/>
          <w:szCs w:val="24"/>
        </w:rPr>
        <w:t>采购结果公告: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79289A3F">
      <w:pPr>
        <w:spacing w:line="360" w:lineRule="auto"/>
        <w:rPr>
          <w:rFonts w:hint="eastAsia" w:ascii="仿宋" w:hAnsi="仿宋" w:eastAsia="仿宋" w:cs="仿宋"/>
          <w:sz w:val="24"/>
          <w:szCs w:val="24"/>
        </w:rPr>
      </w:pPr>
      <w:r>
        <w:rPr>
          <w:rFonts w:hint="eastAsia" w:ascii="仿宋" w:hAnsi="仿宋" w:eastAsia="仿宋" w:cs="仿宋"/>
          <w:sz w:val="24"/>
          <w:szCs w:val="24"/>
        </w:rPr>
        <w:t>三、质疑基本情况</w:t>
      </w:r>
    </w:p>
    <w:p w14:paraId="2FF003B0">
      <w:pPr>
        <w:spacing w:line="360" w:lineRule="auto"/>
        <w:ind w:firstLine="480" w:firstLineChars="200"/>
        <w:rPr>
          <w:rFonts w:hint="eastAsia"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日,向</w:t>
      </w:r>
      <w:r>
        <w:rPr>
          <w:rFonts w:hint="eastAsia"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dotted"/>
        </w:rPr>
        <w:t xml:space="preserve">                                </w:t>
      </w:r>
    </w:p>
    <w:p w14:paraId="6F5CBCDD">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27E4B275">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u w:val="dotted"/>
        </w:rPr>
        <w:t>采购人/代理机构</w:t>
      </w:r>
      <w:r>
        <w:rPr>
          <w:rFonts w:hint="eastAsia" w:ascii="仿宋" w:hAnsi="仿宋" w:eastAsia="仿宋" w:cs="仿宋"/>
          <w:sz w:val="24"/>
          <w:szCs w:val="24"/>
        </w:rPr>
        <w:t>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日,就质疑事项作出了答复/没有在法定期限内作出答复。</w:t>
      </w:r>
    </w:p>
    <w:p w14:paraId="1F8DCF6E">
      <w:pPr>
        <w:spacing w:line="360" w:lineRule="auto"/>
        <w:rPr>
          <w:rFonts w:hint="eastAsia" w:ascii="仿宋" w:hAnsi="仿宋" w:eastAsia="仿宋" w:cs="仿宋"/>
          <w:sz w:val="24"/>
          <w:szCs w:val="24"/>
        </w:rPr>
      </w:pPr>
      <w:r>
        <w:rPr>
          <w:rFonts w:hint="eastAsia" w:ascii="仿宋" w:hAnsi="仿宋" w:eastAsia="仿宋" w:cs="仿宋"/>
          <w:sz w:val="24"/>
          <w:szCs w:val="24"/>
        </w:rPr>
        <w:t>四、投诉事项具体内容</w:t>
      </w:r>
    </w:p>
    <w:p w14:paraId="00CFE87C">
      <w:pPr>
        <w:spacing w:line="360" w:lineRule="auto"/>
        <w:rPr>
          <w:rFonts w:hint="eastAsia"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dotted"/>
        </w:rPr>
        <w:t xml:space="preserve">                                       </w:t>
      </w:r>
    </w:p>
    <w:p w14:paraId="3CC142BC">
      <w:pPr>
        <w:spacing w:line="360" w:lineRule="auto"/>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6FAAD816">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66CBCC16">
      <w:pPr>
        <w:spacing w:line="360" w:lineRule="auto"/>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4BE7B1B9">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424959EC">
      <w:pPr>
        <w:spacing w:line="360" w:lineRule="auto"/>
        <w:rPr>
          <w:rFonts w:hint="eastAsia" w:ascii="仿宋" w:hAnsi="仿宋" w:eastAsia="仿宋" w:cs="仿宋"/>
          <w:sz w:val="24"/>
          <w:szCs w:val="24"/>
        </w:rPr>
      </w:pPr>
      <w:r>
        <w:rPr>
          <w:rFonts w:hint="eastAsia" w:ascii="仿宋" w:hAnsi="仿宋" w:eastAsia="仿宋" w:cs="仿宋"/>
          <w:sz w:val="24"/>
          <w:szCs w:val="24"/>
        </w:rPr>
        <w:t>投诉事项2</w:t>
      </w:r>
    </w:p>
    <w:p w14:paraId="6ACE7C1E">
      <w:pPr>
        <w:spacing w:line="360" w:lineRule="auto"/>
        <w:rPr>
          <w:rFonts w:hint="eastAsia" w:ascii="仿宋" w:hAnsi="仿宋" w:eastAsia="仿宋" w:cs="仿宋"/>
          <w:sz w:val="24"/>
          <w:szCs w:val="24"/>
          <w:u w:val="dotted"/>
        </w:rPr>
      </w:pPr>
      <w:r>
        <w:rPr>
          <w:rFonts w:hint="eastAsia" w:ascii="仿宋" w:hAnsi="仿宋" w:eastAsia="仿宋" w:cs="仿宋"/>
          <w:sz w:val="24"/>
          <w:szCs w:val="24"/>
        </w:rPr>
        <w:t>……</w:t>
      </w:r>
    </w:p>
    <w:p w14:paraId="71F68B5C">
      <w:pPr>
        <w:spacing w:line="360" w:lineRule="auto"/>
        <w:rPr>
          <w:rFonts w:hint="eastAsia" w:ascii="仿宋" w:hAnsi="仿宋" w:eastAsia="仿宋" w:cs="仿宋"/>
          <w:sz w:val="24"/>
          <w:szCs w:val="24"/>
        </w:rPr>
      </w:pPr>
      <w:r>
        <w:rPr>
          <w:rFonts w:hint="eastAsia" w:ascii="仿宋" w:hAnsi="仿宋" w:eastAsia="仿宋" w:cs="仿宋"/>
          <w:sz w:val="24"/>
          <w:szCs w:val="24"/>
        </w:rPr>
        <w:t>五、与投诉事项相关的投诉请求</w:t>
      </w:r>
    </w:p>
    <w:p w14:paraId="109D2878">
      <w:pPr>
        <w:spacing w:line="360" w:lineRule="auto"/>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6CE9D91B">
      <w:pPr>
        <w:spacing w:line="360" w:lineRule="auto"/>
        <w:rPr>
          <w:rFonts w:hint="eastAsia" w:ascii="仿宋" w:hAnsi="仿宋" w:eastAsia="仿宋" w:cs="仿宋"/>
          <w:sz w:val="24"/>
          <w:szCs w:val="24"/>
          <w:u w:val="single"/>
        </w:rPr>
      </w:pPr>
      <w:r>
        <w:rPr>
          <w:rFonts w:hint="eastAsia" w:ascii="仿宋" w:hAnsi="仿宋" w:eastAsia="仿宋" w:cs="仿宋"/>
          <w:sz w:val="24"/>
          <w:szCs w:val="24"/>
        </w:rPr>
        <w:t xml:space="preserve">                                                                                                    </w:t>
      </w:r>
    </w:p>
    <w:p w14:paraId="6E471BDB">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08955D60">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日期：    </w:t>
      </w:r>
    </w:p>
    <w:p w14:paraId="51196CC0">
      <w:pPr>
        <w:spacing w:line="360" w:lineRule="auto"/>
        <w:rPr>
          <w:rFonts w:hint="eastAsia" w:ascii="仿宋" w:hAnsi="仿宋" w:eastAsia="仿宋" w:cs="仿宋"/>
          <w:b/>
          <w:sz w:val="24"/>
          <w:szCs w:val="24"/>
        </w:rPr>
      </w:pPr>
      <w:r>
        <w:rPr>
          <w:rFonts w:hint="eastAsia" w:ascii="仿宋" w:hAnsi="仿宋" w:eastAsia="仿宋" w:cs="仿宋"/>
          <w:b/>
          <w:sz w:val="24"/>
          <w:szCs w:val="24"/>
        </w:rPr>
        <w:t>投诉书制作说明：</w:t>
      </w:r>
    </w:p>
    <w:p w14:paraId="15AD3769">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1.投诉人提起投诉时，应当提交投诉书和必要的证明材料，并按照被投诉人和与投诉事项有关的供应商数量提供投诉书副本。</w:t>
      </w:r>
    </w:p>
    <w:p w14:paraId="1439C6BA">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2.投诉人若委托代理人进行投诉的，投诉书应按照要求列明“授权代表”的有关内容，并在附件中提交由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14:paraId="78DE20C5">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3.投诉人若对项目的某一分包进行投诉，投诉书应列明具体分包号。</w:t>
      </w:r>
    </w:p>
    <w:p w14:paraId="3687DB82">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4.投诉书应简要列明质疑事项，质疑函、质疑答复等作为附件材料提供。</w:t>
      </w:r>
    </w:p>
    <w:p w14:paraId="21A914A8">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5.投诉书的投诉事项应具体、明确，并有必要的事实依据和法律依据。</w:t>
      </w:r>
    </w:p>
    <w:p w14:paraId="46B35A07">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6.投诉书的投诉请求应与投诉事项相关。</w:t>
      </w:r>
    </w:p>
    <w:p w14:paraId="5A0295DF">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p>
    <w:p w14:paraId="11914B1C">
      <w:pPr>
        <w:pStyle w:val="25"/>
        <w:spacing w:line="360" w:lineRule="auto"/>
        <w:rPr>
          <w:rFonts w:hint="eastAsia"/>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F3B845B">
      <w:pPr>
        <w:jc w:val="both"/>
        <w:rPr>
          <w:rFonts w:hint="eastAsia" w:ascii="仿宋" w:hAnsi="仿宋" w:eastAsia="仿宋" w:cs="仿宋"/>
          <w:b/>
          <w:color w:val="auto"/>
          <w:sz w:val="24"/>
          <w:szCs w:val="24"/>
          <w:highlight w:val="none"/>
        </w:rPr>
      </w:pPr>
      <w:bookmarkStart w:id="387" w:name="_Toc23170"/>
      <w:bookmarkStart w:id="388" w:name="_Toc28262"/>
      <w:bookmarkStart w:id="389" w:name="_Toc20393"/>
      <w:bookmarkStart w:id="390" w:name="_Toc15680"/>
      <w:r>
        <w:rPr>
          <w:rFonts w:hint="eastAsia" w:ascii="仿宋" w:hAnsi="仿宋" w:eastAsia="仿宋" w:cs="仿宋"/>
          <w:color w:val="000000" w:themeColor="text1"/>
          <w:sz w:val="40"/>
          <w:szCs w:val="40"/>
          <w:lang w:val="en-US" w:eastAsia="zh-CN"/>
          <w14:textFill>
            <w14:solidFill>
              <w14:schemeClr w14:val="tx1"/>
            </w14:solidFill>
          </w14:textFill>
        </w:rPr>
        <w:t xml:space="preserve"> </w:t>
      </w:r>
      <w:bookmarkEnd w:id="93"/>
      <w:bookmarkEnd w:id="387"/>
      <w:bookmarkEnd w:id="388"/>
      <w:bookmarkEnd w:id="389"/>
      <w:bookmarkEnd w:id="390"/>
    </w:p>
    <w:p w14:paraId="72A0F5FC">
      <w:pPr>
        <w:jc w:val="center"/>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六</w:t>
      </w:r>
      <w:r>
        <w:rPr>
          <w:rFonts w:hint="eastAsia" w:ascii="仿宋" w:hAnsi="仿宋" w:eastAsia="仿宋" w:cs="仿宋"/>
          <w:b/>
          <w:color w:val="auto"/>
          <w:sz w:val="36"/>
          <w:szCs w:val="36"/>
          <w:highlight w:val="none"/>
          <w:lang w:eastAsia="zh-CN"/>
        </w:rPr>
        <w:t>章</w:t>
      </w:r>
      <w:r>
        <w:rPr>
          <w:rFonts w:hint="eastAsia" w:ascii="仿宋" w:hAnsi="仿宋" w:eastAsia="仿宋" w:cs="仿宋"/>
          <w:b/>
          <w:color w:val="auto"/>
          <w:sz w:val="36"/>
          <w:szCs w:val="36"/>
          <w:highlight w:val="none"/>
        </w:rPr>
        <w:t xml:space="preserve">  谈判响应文件格式</w:t>
      </w:r>
    </w:p>
    <w:p w14:paraId="6C02667A">
      <w:pPr>
        <w:pStyle w:val="2"/>
        <w:numPr>
          <w:ilvl w:val="0"/>
          <w:numId w:val="0"/>
        </w:numPr>
        <w:ind w:leftChars="0"/>
        <w:jc w:val="right"/>
        <w:rPr>
          <w:rFonts w:hint="eastAsia" w:ascii="仿宋" w:hAnsi="仿宋" w:eastAsia="仿宋" w:cs="仿宋"/>
          <w:color w:val="auto"/>
          <w:highlight w:val="none"/>
        </w:rPr>
      </w:pPr>
      <w:r>
        <w:rPr>
          <w:rFonts w:hint="eastAsia" w:ascii="仿宋" w:hAnsi="仿宋" w:eastAsia="仿宋" w:cs="仿宋"/>
          <w:color w:val="auto"/>
          <w:sz w:val="28"/>
          <w:szCs w:val="28"/>
          <w:highlight w:val="none"/>
        </w:rPr>
        <w:t xml:space="preserve">                     </w:t>
      </w:r>
    </w:p>
    <w:tbl>
      <w:tblPr>
        <w:tblStyle w:val="26"/>
        <w:tblpPr w:leftFromText="180" w:rightFromText="180" w:vertAnchor="text" w:horzAnchor="page" w:tblpX="9165" w:tblpY="-969"/>
        <w:tblW w:w="1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tblGrid>
      <w:tr w14:paraId="2FDD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29" w:type="dxa"/>
            <w:vAlign w:val="center"/>
          </w:tcPr>
          <w:p w14:paraId="5F7D5A7F">
            <w:pPr>
              <w:pStyle w:val="11"/>
              <w:numPr>
                <w:ilvl w:val="0"/>
                <w:numId w:val="0"/>
              </w:numPr>
              <w:rPr>
                <w:rFonts w:hint="eastAsia"/>
                <w:sz w:val="28"/>
                <w:szCs w:val="28"/>
                <w:lang w:val="en-US" w:eastAsia="zh-CN"/>
              </w:rPr>
            </w:pPr>
            <w:r>
              <w:rPr>
                <w:rFonts w:hint="eastAsia"/>
                <w:b/>
                <w:bCs/>
                <w:sz w:val="28"/>
                <w:szCs w:val="28"/>
              </w:rPr>
              <w:t>正本</w:t>
            </w:r>
            <w:r>
              <w:rPr>
                <w:rFonts w:hint="eastAsia"/>
                <w:b/>
                <w:bCs/>
                <w:sz w:val="28"/>
                <w:szCs w:val="28"/>
                <w:lang w:val="en-US" w:eastAsia="zh-CN"/>
              </w:rPr>
              <w:t>/副本</w:t>
            </w:r>
          </w:p>
        </w:tc>
      </w:tr>
    </w:tbl>
    <w:p w14:paraId="2541258B">
      <w:pPr>
        <w:spacing w:line="360" w:lineRule="auto"/>
        <w:ind w:firstLine="480" w:firstLineChars="200"/>
        <w:rPr>
          <w:rFonts w:hint="eastAsia" w:ascii="仿宋" w:hAnsi="仿宋" w:eastAsia="仿宋" w:cs="仿宋"/>
          <w:sz w:val="24"/>
          <w:szCs w:val="24"/>
        </w:rPr>
      </w:pPr>
    </w:p>
    <w:p w14:paraId="14276BD3">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w:t>
      </w:r>
      <w:r>
        <w:rPr>
          <w:rFonts w:hint="eastAsia" w:ascii="仿宋" w:hAnsi="仿宋" w:eastAsia="仿宋" w:cs="仿宋"/>
          <w:color w:val="000000" w:themeColor="text1"/>
          <w14:textFill>
            <w14:solidFill>
              <w14:schemeClr w14:val="tx1"/>
            </w14:solidFill>
          </w14:textFill>
        </w:rPr>
        <w:t>谈判项目名称</w:t>
      </w:r>
      <w:r>
        <w:rPr>
          <w:rFonts w:hint="eastAsia" w:ascii="仿宋" w:hAnsi="仿宋" w:eastAsia="仿宋" w:cs="仿宋"/>
          <w:b w:val="0"/>
          <w:bCs w:val="0"/>
          <w:sz w:val="24"/>
          <w:szCs w:val="24"/>
        </w:rPr>
        <w:t>）</w:t>
      </w:r>
    </w:p>
    <w:p w14:paraId="15EC0807">
      <w:pPr>
        <w:spacing w:line="360" w:lineRule="auto"/>
        <w:ind w:firstLine="480" w:firstLineChars="200"/>
        <w:rPr>
          <w:rFonts w:hint="eastAsia" w:ascii="仿宋" w:hAnsi="仿宋" w:eastAsia="仿宋" w:cs="仿宋"/>
          <w:b w:val="0"/>
          <w:bCs w:val="0"/>
          <w:i/>
          <w:iCs/>
          <w:sz w:val="24"/>
          <w:szCs w:val="24"/>
          <w:u w:val="single"/>
        </w:rPr>
      </w:pPr>
    </w:p>
    <w:p w14:paraId="5633AFB3">
      <w:pPr>
        <w:spacing w:line="360" w:lineRule="auto"/>
        <w:ind w:firstLine="1680" w:firstLineChars="700"/>
        <w:rPr>
          <w:rFonts w:hint="eastAsia" w:ascii="仿宋" w:hAnsi="仿宋" w:eastAsia="仿宋" w:cs="仿宋"/>
          <w:b w:val="0"/>
          <w:bCs w:val="0"/>
          <w:sz w:val="24"/>
          <w:szCs w:val="24"/>
          <w:u w:val="single"/>
        </w:rPr>
      </w:pPr>
      <w:r>
        <w:rPr>
          <w:rFonts w:hint="eastAsia" w:ascii="仿宋" w:hAnsi="仿宋" w:eastAsia="仿宋" w:cs="仿宋"/>
          <w:b w:val="0"/>
          <w:bCs w:val="0"/>
          <w:sz w:val="24"/>
          <w:szCs w:val="24"/>
        </w:rPr>
        <w:t>谈判项目编号：</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rPr>
        <w:t xml:space="preserve">       </w:t>
      </w:r>
    </w:p>
    <w:p w14:paraId="25DA6B49">
      <w:pPr>
        <w:spacing w:line="360" w:lineRule="auto"/>
        <w:ind w:firstLine="1680" w:firstLineChars="7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w:t>
      </w:r>
    </w:p>
    <w:p w14:paraId="7E4D9A9B">
      <w:pPr>
        <w:rPr>
          <w:rFonts w:hint="eastAsia" w:ascii="仿宋" w:hAnsi="仿宋" w:eastAsia="仿宋" w:cs="仿宋"/>
          <w:color w:val="auto"/>
          <w:sz w:val="24"/>
          <w:highlight w:val="none"/>
          <w:u w:val="none"/>
        </w:rPr>
      </w:pPr>
    </w:p>
    <w:p w14:paraId="47EF0019">
      <w:pPr>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u w:val="none"/>
        </w:rPr>
        <w:t xml:space="preserve">   </w:t>
      </w:r>
    </w:p>
    <w:p w14:paraId="0CE85DD8">
      <w:pPr>
        <w:rPr>
          <w:rFonts w:hint="eastAsia" w:ascii="仿宋" w:hAnsi="仿宋" w:eastAsia="仿宋" w:cs="仿宋"/>
          <w:color w:val="auto"/>
          <w:sz w:val="32"/>
          <w:szCs w:val="32"/>
          <w:highlight w:val="none"/>
        </w:rPr>
      </w:pPr>
    </w:p>
    <w:p w14:paraId="2F4C5A25">
      <w:pPr>
        <w:rPr>
          <w:rFonts w:hint="eastAsia" w:ascii="仿宋" w:hAnsi="仿宋" w:eastAsia="仿宋" w:cs="仿宋"/>
          <w:color w:val="auto"/>
          <w:sz w:val="28"/>
          <w:szCs w:val="28"/>
          <w:highlight w:val="none"/>
        </w:rPr>
      </w:pPr>
    </w:p>
    <w:p w14:paraId="1A30151A">
      <w:pPr>
        <w:jc w:val="center"/>
        <w:rPr>
          <w:rFonts w:hint="eastAsia" w:ascii="仿宋" w:hAnsi="仿宋" w:eastAsia="仿宋" w:cs="仿宋"/>
          <w:b/>
          <w:color w:val="auto"/>
          <w:sz w:val="36"/>
          <w:szCs w:val="36"/>
          <w:highlight w:val="none"/>
        </w:rPr>
      </w:pPr>
      <w:bookmarkStart w:id="391" w:name="_Toc12183"/>
      <w:bookmarkStart w:id="392" w:name="_Toc20575"/>
      <w:bookmarkStart w:id="393" w:name="_Toc5679"/>
      <w:bookmarkStart w:id="394" w:name="_Toc27660"/>
      <w:r>
        <w:rPr>
          <w:rFonts w:hint="eastAsia" w:ascii="仿宋" w:hAnsi="仿宋" w:eastAsia="仿宋" w:cs="仿宋"/>
          <w:b/>
          <w:color w:val="auto"/>
          <w:sz w:val="36"/>
          <w:szCs w:val="36"/>
          <w:highlight w:val="none"/>
        </w:rPr>
        <w:t xml:space="preserve">谈  判  响  应  文 </w:t>
      </w:r>
      <w:bookmarkEnd w:id="391"/>
      <w:bookmarkEnd w:id="392"/>
      <w:bookmarkEnd w:id="393"/>
      <w:bookmarkEnd w:id="394"/>
      <w:r>
        <w:rPr>
          <w:rFonts w:hint="eastAsia" w:ascii="仿宋" w:hAnsi="仿宋" w:eastAsia="仿宋" w:cs="仿宋"/>
          <w:b/>
          <w:color w:val="auto"/>
          <w:sz w:val="36"/>
          <w:szCs w:val="36"/>
          <w:highlight w:val="none"/>
        </w:rPr>
        <w:t xml:space="preserve"> 件</w:t>
      </w:r>
    </w:p>
    <w:p w14:paraId="0234E1A5">
      <w:pPr>
        <w:rPr>
          <w:rFonts w:hint="eastAsia" w:ascii="仿宋" w:hAnsi="仿宋" w:eastAsia="仿宋" w:cs="仿宋"/>
          <w:b/>
          <w:color w:val="auto"/>
          <w:sz w:val="32"/>
          <w:szCs w:val="32"/>
          <w:highlight w:val="none"/>
        </w:rPr>
      </w:pPr>
    </w:p>
    <w:p w14:paraId="4DAEB8AA">
      <w:pPr>
        <w:rPr>
          <w:rFonts w:hint="eastAsia" w:ascii="仿宋" w:hAnsi="仿宋" w:eastAsia="仿宋" w:cs="仿宋"/>
          <w:b/>
          <w:color w:val="auto"/>
          <w:sz w:val="32"/>
          <w:szCs w:val="32"/>
          <w:highlight w:val="none"/>
        </w:rPr>
      </w:pPr>
    </w:p>
    <w:p w14:paraId="6059AFE6">
      <w:pPr>
        <w:pStyle w:val="9"/>
        <w:rPr>
          <w:rFonts w:hint="eastAsia"/>
        </w:rPr>
      </w:pPr>
    </w:p>
    <w:p w14:paraId="61DF24A6">
      <w:pPr>
        <w:pStyle w:val="9"/>
        <w:rPr>
          <w:rFonts w:hint="eastAsia"/>
        </w:rPr>
      </w:pPr>
    </w:p>
    <w:p w14:paraId="7FBE9D6B">
      <w:pPr>
        <w:rPr>
          <w:rFonts w:hint="eastAsia" w:ascii="仿宋" w:hAnsi="仿宋" w:eastAsia="仿宋" w:cs="仿宋"/>
          <w:b/>
          <w:color w:val="auto"/>
          <w:sz w:val="32"/>
          <w:szCs w:val="32"/>
          <w:highlight w:val="none"/>
        </w:rPr>
      </w:pPr>
    </w:p>
    <w:p w14:paraId="1A583B73">
      <w:pPr>
        <w:spacing w:line="720" w:lineRule="auto"/>
        <w:rPr>
          <w:rFonts w:hint="eastAsia" w:ascii="仿宋" w:hAnsi="仿宋" w:eastAsia="仿宋" w:cs="仿宋"/>
          <w:color w:val="auto"/>
          <w:sz w:val="24"/>
          <w:szCs w:val="24"/>
          <w:highlight w:val="none"/>
        </w:rPr>
      </w:pP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val="0"/>
          <w:bCs/>
          <w:color w:val="auto"/>
          <w:sz w:val="24"/>
          <w:highlight w:val="none"/>
          <w:lang w:val="en-US" w:eastAsia="zh-CN"/>
        </w:rPr>
        <w:t xml:space="preserve">投 标 </w:t>
      </w:r>
      <w:r>
        <w:rPr>
          <w:rFonts w:hint="eastAsia" w:ascii="仿宋" w:hAnsi="仿宋" w:eastAsia="仿宋" w:cs="仿宋"/>
          <w:b w:val="0"/>
          <w:bCs/>
          <w:color w:val="auto"/>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（单位公章）</w:t>
      </w:r>
    </w:p>
    <w:p w14:paraId="11A1547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1DF0E0D7">
      <w:pPr>
        <w:pStyle w:val="9"/>
        <w:spacing w:line="720" w:lineRule="auto"/>
        <w:ind w:firstLine="1200" w:firstLineChars="5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投标人地址：</w:t>
      </w:r>
      <w:r>
        <w:rPr>
          <w:rFonts w:hint="eastAsia" w:ascii="仿宋" w:hAnsi="仿宋" w:eastAsia="仿宋" w:cs="仿宋"/>
          <w:color w:val="auto"/>
          <w:sz w:val="24"/>
          <w:szCs w:val="24"/>
          <w:highlight w:val="none"/>
          <w:u w:val="single"/>
        </w:rPr>
        <w:t xml:space="preserve">                                  </w:t>
      </w:r>
    </w:p>
    <w:p w14:paraId="2686FA58">
      <w:pPr>
        <w:pStyle w:val="9"/>
        <w:spacing w:line="720" w:lineRule="auto"/>
        <w:ind w:firstLine="1200" w:firstLineChars="500"/>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联 系 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FF0B95B">
      <w:pPr>
        <w:rPr>
          <w:rFonts w:hint="eastAsia" w:ascii="仿宋" w:hAnsi="仿宋" w:eastAsia="仿宋" w:cs="仿宋"/>
          <w:color w:val="auto"/>
          <w:sz w:val="24"/>
          <w:szCs w:val="24"/>
          <w:highlight w:val="none"/>
        </w:rPr>
      </w:pPr>
    </w:p>
    <w:p w14:paraId="137C05A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7F3F3EA">
      <w:pPr>
        <w:jc w:val="left"/>
        <w:rPr>
          <w:rFonts w:hint="eastAsia" w:ascii="仿宋" w:hAnsi="仿宋" w:eastAsia="仿宋" w:cs="仿宋"/>
          <w:color w:val="auto"/>
          <w:sz w:val="24"/>
          <w:highlight w:val="none"/>
        </w:rPr>
      </w:pPr>
      <w:r>
        <w:rPr>
          <w:rFonts w:hint="eastAsia" w:ascii="仿宋" w:hAnsi="仿宋" w:eastAsia="仿宋" w:cs="仿宋"/>
          <w:color w:val="auto"/>
          <w:highlight w:val="none"/>
        </w:rPr>
        <w:br w:type="page"/>
      </w:r>
    </w:p>
    <w:p w14:paraId="1A8ECBC3">
      <w:pPr>
        <w:keepNext w:val="0"/>
        <w:keepLines w:val="0"/>
        <w:pageBreakBefore w:val="0"/>
        <w:widowControl w:val="0"/>
        <w:kinsoku/>
        <w:wordWrap/>
        <w:overflowPunct/>
        <w:topLinePunct w:val="0"/>
        <w:autoSpaceDE/>
        <w:autoSpaceDN/>
        <w:bidi w:val="0"/>
        <w:adjustRightInd/>
        <w:snapToGrid/>
        <w:spacing w:line="600" w:lineRule="auto"/>
        <w:ind w:firstLine="281" w:firstLineChars="100"/>
        <w:jc w:val="center"/>
        <w:textAlignment w:val="auto"/>
        <w:rPr>
          <w:rFonts w:hint="eastAsia" w:ascii="仿宋" w:hAnsi="仿宋" w:eastAsia="仿宋" w:cs="仿宋"/>
          <w:color w:val="auto"/>
          <w:sz w:val="24"/>
          <w:szCs w:val="24"/>
          <w:highlight w:val="none"/>
          <w:lang w:val="en-US" w:eastAsia="zh-CN"/>
        </w:rPr>
      </w:pPr>
      <w:bookmarkStart w:id="395" w:name="_Toc19403"/>
      <w:bookmarkStart w:id="396" w:name="_Toc17339"/>
      <w:bookmarkStart w:id="397" w:name="_Toc23287"/>
      <w:bookmarkStart w:id="398" w:name="_Toc8540"/>
      <w:bookmarkStart w:id="399" w:name="_Toc22085"/>
      <w:r>
        <w:rPr>
          <w:rFonts w:hint="eastAsia" w:ascii="仿宋" w:hAnsi="仿宋" w:eastAsia="仿宋" w:cs="仿宋"/>
          <w:b/>
          <w:bCs/>
          <w:color w:val="auto"/>
          <w:sz w:val="28"/>
          <w:szCs w:val="28"/>
          <w:highlight w:val="none"/>
          <w:lang w:val="en-US" w:eastAsia="zh-CN"/>
        </w:rPr>
        <w:t>目   录</w:t>
      </w:r>
    </w:p>
    <w:p w14:paraId="59428826">
      <w:pPr>
        <w:pStyle w:val="25"/>
        <w:rPr>
          <w:rFonts w:hint="eastAsia"/>
          <w:lang w:val="en-US" w:eastAsia="zh-CN"/>
        </w:rPr>
      </w:pPr>
    </w:p>
    <w:p w14:paraId="5CB15380">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一、投 标 函</w:t>
      </w:r>
    </w:p>
    <w:p w14:paraId="7B49BC2C">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二、投标文件真实性和不存在限制投标情形的声明</w:t>
      </w:r>
    </w:p>
    <w:p w14:paraId="121088F6">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三、法定代表人身份证明及授权委托书</w:t>
      </w:r>
    </w:p>
    <w:p w14:paraId="17FAE7BB">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四、投标保证金缴纳凭证</w:t>
      </w:r>
    </w:p>
    <w:p w14:paraId="531E459F">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五、开标一览表及报价明细表</w:t>
      </w:r>
    </w:p>
    <w:p w14:paraId="1212074C">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六、投标人的资格审查材料</w:t>
      </w:r>
    </w:p>
    <w:p w14:paraId="0FDD17B3">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七、供应商认为有必要提供的声明及文件资料</w:t>
      </w:r>
    </w:p>
    <w:p w14:paraId="5F77C85A">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八、售后服务承诺书（自行编写）</w:t>
      </w:r>
    </w:p>
    <w:p w14:paraId="08F05101">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九、商务条款偏离说明表</w:t>
      </w:r>
    </w:p>
    <w:p w14:paraId="2C0AEDE5">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十、供应商自行编写的技术文件</w:t>
      </w:r>
    </w:p>
    <w:p w14:paraId="3DB5E86E">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十一、政策适用性说明</w:t>
      </w:r>
    </w:p>
    <w:p w14:paraId="6404A8B5">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4"/>
          <w:szCs w:val="24"/>
          <w:highlight w:val="none"/>
          <w:lang w:val="en-US" w:eastAsia="zh-CN"/>
        </w:rPr>
        <w:t>十二、投标人提交的其它资料</w:t>
      </w:r>
    </w:p>
    <w:p w14:paraId="1E833D3C">
      <w:pPr>
        <w:pStyle w:val="25"/>
        <w:ind w:left="0" w:leftChars="0" w:firstLine="0" w:firstLineChars="0"/>
        <w:rPr>
          <w:rFonts w:hint="eastAsia" w:ascii="仿宋" w:hAnsi="仿宋" w:eastAsia="仿宋" w:cs="仿宋"/>
          <w:color w:val="auto"/>
          <w:highlight w:val="none"/>
          <w:lang w:val="en-US" w:eastAsia="zh-CN"/>
        </w:rPr>
      </w:pPr>
    </w:p>
    <w:p w14:paraId="04BCBB6A">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sz w:val="24"/>
          <w:szCs w:val="24"/>
        </w:rPr>
        <w:t>注：投标文件的内容包括但不仅限于上述内容，如有不足请自行补充</w:t>
      </w:r>
      <w:r>
        <w:rPr>
          <w:rFonts w:hint="eastAsia" w:ascii="仿宋" w:hAnsi="仿宋" w:eastAsia="仿宋" w:cs="仿宋"/>
          <w:b/>
          <w:bCs/>
          <w:color w:val="auto"/>
          <w:sz w:val="28"/>
          <w:szCs w:val="28"/>
          <w:highlight w:val="none"/>
          <w:lang w:val="en-US" w:eastAsia="zh-CN"/>
        </w:rPr>
        <w:br w:type="page"/>
      </w:r>
    </w:p>
    <w:p w14:paraId="15D48B4A">
      <w:pPr>
        <w:numPr>
          <w:ilvl w:val="0"/>
          <w:numId w:val="0"/>
        </w:numPr>
        <w:spacing w:line="360" w:lineRule="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 xml:space="preserve">投 标 </w:t>
      </w:r>
      <w:bookmarkEnd w:id="395"/>
      <w:bookmarkEnd w:id="396"/>
      <w:bookmarkEnd w:id="397"/>
      <w:bookmarkEnd w:id="398"/>
      <w:r>
        <w:rPr>
          <w:rFonts w:hint="eastAsia" w:ascii="仿宋" w:hAnsi="仿宋" w:eastAsia="仿宋" w:cs="仿宋"/>
          <w:b/>
          <w:bCs/>
          <w:color w:val="auto"/>
          <w:sz w:val="28"/>
          <w:szCs w:val="28"/>
          <w:highlight w:val="none"/>
          <w:lang w:val="en-US" w:eastAsia="zh-CN"/>
        </w:rPr>
        <w:t>函</w:t>
      </w:r>
    </w:p>
    <w:p w14:paraId="505076A0">
      <w:pPr>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（招标单位）</w:t>
      </w:r>
    </w:p>
    <w:p w14:paraId="4F5E544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(供应商授权代理人姓名)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(职务、职称)为我方代表，参加贵方组织的                        (项目名称、项目编号、包号)招标的有关活动，并对此项目进行投标。为此：</w:t>
      </w:r>
    </w:p>
    <w:p w14:paraId="024EE61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1、我方同意在本项目招标文件中规定的投标有效期内遵守本投标文件中的承诺且在此期限期满之前均具有约束力。</w:t>
      </w:r>
    </w:p>
    <w:p w14:paraId="00FE029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351CCB23">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0DD54F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137486C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4560423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0B83510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5）参加此项采购活动前三年内，在经营活动中没有重大违法记录；</w:t>
      </w:r>
    </w:p>
    <w:p w14:paraId="39951BEA">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424077D2">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3、提供供应商须知规定的全部投标文件。</w:t>
      </w:r>
    </w:p>
    <w:p w14:paraId="6A34AC4D">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4、按招标文件要求提供和交付的货物及相关服务的投标报价详见开标一览表。</w:t>
      </w:r>
    </w:p>
    <w:p w14:paraId="2A2F802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5、保证忠实地执行双方所签订的合同，并承担合同规定的责任和义务。</w:t>
      </w:r>
    </w:p>
    <w:p w14:paraId="3A98A35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6、我方承诺完全满足和响应招标文件中的各项技术和服务要求，若有偏差，已在投标文件偏离表中予以明确特别说明。</w:t>
      </w:r>
    </w:p>
    <w:p w14:paraId="671D05E3">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7、我方承诺：完全理解投标报价若超过项目预算时，投标将被拒绝。</w:t>
      </w:r>
    </w:p>
    <w:p w14:paraId="0F1841CE">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8、我方承诺：与在本项目中设计编制技术规格的机构及其附属机构无任何直接隶属关系和利益关联。</w:t>
      </w:r>
    </w:p>
    <w:p w14:paraId="5B77F0E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9、如果在开标后规定的投标有效期内撤回投标，我方的投标保证金可被贵方没收。</w:t>
      </w:r>
    </w:p>
    <w:p w14:paraId="4C69FE4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10、我方完全理解贵方不一定接受最低价的投标或收到的任何投标。</w:t>
      </w:r>
    </w:p>
    <w:p w14:paraId="0F7A8BA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方承诺：投标文件所提供的一切资料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1FA85DD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12、我方已详细审核全部投标文件，包括投标文件修改书（如有的话）、参考资料及有关附件，确认无误。</w:t>
      </w:r>
    </w:p>
    <w:p w14:paraId="08639A3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13、我方承诺：采购人若需追加采购本项目招标文件所列货物及相关服务的，在不改变合同其他实质性条款的前提下，按相同或更优惠的折扣率保证供货。</w:t>
      </w:r>
    </w:p>
    <w:p w14:paraId="30E293B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14、我方承诺：如所报货物属国家强制认证产品的，均已通过认证且在有效期内，否则，由此产生的一切法律责任由我方承担。</w:t>
      </w:r>
    </w:p>
    <w:p w14:paraId="3DB4D93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15、我方承诺：接受招标文件中的全部条款且无任何异议，保证遵守招标文件的规定。</w:t>
      </w:r>
    </w:p>
    <w:p w14:paraId="06B3B422">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7F0179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1）提供虚假材料谋取中标、成交的；</w:t>
      </w:r>
    </w:p>
    <w:p w14:paraId="796CB7C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510F9AB9">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3）与采购人、其他供应商或者采购代理机构工作人员恶意串通的；</w:t>
      </w:r>
    </w:p>
    <w:p w14:paraId="0CAE8CF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4）向采购人、采购代理机构工作人员行贿或者提供其他不正当利益的；</w:t>
      </w:r>
    </w:p>
    <w:p w14:paraId="7A5F0D8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5）在采购过程中与采购人进行协商谈判的；</w:t>
      </w:r>
    </w:p>
    <w:p w14:paraId="7BF3C1B9">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6）拒绝有关部门监督检查或提供虚假情况的。</w:t>
      </w:r>
    </w:p>
    <w:p w14:paraId="3DDA6EC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17、与本投标有关的一切往来通讯请寄：</w:t>
      </w:r>
    </w:p>
    <w:p w14:paraId="7704E5DA">
      <w:pPr>
        <w:keepNext w:val="0"/>
        <w:keepLines w:val="0"/>
        <w:pageBreakBefore w:val="0"/>
        <w:widowControl w:val="0"/>
        <w:kinsoku/>
        <w:wordWrap/>
        <w:overflowPunct/>
        <w:topLinePunct w:val="0"/>
        <w:autoSpaceDE/>
        <w:autoSpaceDN/>
        <w:bidi w:val="0"/>
        <w:adjustRightInd/>
        <w:snapToGrid/>
        <w:spacing w:line="408"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地址：____________________________________________________</w:t>
      </w:r>
    </w:p>
    <w:p w14:paraId="5DF52CAA">
      <w:pPr>
        <w:keepNext w:val="0"/>
        <w:keepLines w:val="0"/>
        <w:pageBreakBefore w:val="0"/>
        <w:widowControl w:val="0"/>
        <w:kinsoku/>
        <w:wordWrap/>
        <w:overflowPunct/>
        <w:topLinePunct w:val="0"/>
        <w:autoSpaceDE/>
        <w:autoSpaceDN/>
        <w:bidi w:val="0"/>
        <w:adjustRightInd/>
        <w:snapToGrid/>
        <w:spacing w:line="408"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邮编：_____</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_______</w:t>
      </w:r>
      <w:r>
        <w:rPr>
          <w:rFonts w:hint="eastAsia" w:ascii="仿宋" w:hAnsi="仿宋" w:eastAsia="仿宋" w:cs="仿宋"/>
          <w:color w:val="auto"/>
          <w:sz w:val="24"/>
          <w:szCs w:val="24"/>
          <w:highlight w:val="none"/>
        </w:rPr>
        <w:t>　</w:t>
      </w:r>
    </w:p>
    <w:p w14:paraId="0DF3ACC7">
      <w:pPr>
        <w:keepNext w:val="0"/>
        <w:keepLines w:val="0"/>
        <w:pageBreakBefore w:val="0"/>
        <w:widowControl w:val="0"/>
        <w:kinsoku/>
        <w:wordWrap/>
        <w:overflowPunct/>
        <w:topLinePunct w:val="0"/>
        <w:autoSpaceDE/>
        <w:autoSpaceDN/>
        <w:bidi w:val="0"/>
        <w:adjustRightInd/>
        <w:snapToGrid/>
        <w:spacing w:line="408"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电话：_____</w:t>
      </w:r>
      <w:r>
        <w:rPr>
          <w:rFonts w:hint="eastAsia" w:ascii="仿宋" w:hAnsi="仿宋" w:eastAsia="仿宋" w:cs="仿宋"/>
          <w:color w:val="auto"/>
          <w:sz w:val="24"/>
          <w:szCs w:val="24"/>
          <w:highlight w:val="none"/>
          <w:u w:val="none"/>
        </w:rPr>
        <w:t>__</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__</w:t>
      </w:r>
      <w:r>
        <w:rPr>
          <w:rFonts w:hint="eastAsia" w:ascii="仿宋" w:hAnsi="仿宋" w:eastAsia="仿宋" w:cs="仿宋"/>
          <w:color w:val="auto"/>
          <w:sz w:val="24"/>
          <w:szCs w:val="24"/>
          <w:highlight w:val="none"/>
        </w:rPr>
        <w:t xml:space="preserve">___　                                  </w:t>
      </w:r>
    </w:p>
    <w:p w14:paraId="1B2167AF">
      <w:pPr>
        <w:keepNext w:val="0"/>
        <w:keepLines w:val="0"/>
        <w:pageBreakBefore w:val="0"/>
        <w:widowControl w:val="0"/>
        <w:kinsoku/>
        <w:wordWrap/>
        <w:overflowPunct/>
        <w:topLinePunct w:val="0"/>
        <w:autoSpaceDE/>
        <w:autoSpaceDN/>
        <w:bidi w:val="0"/>
        <w:adjustRightInd/>
        <w:snapToGrid/>
        <w:spacing w:line="408" w:lineRule="auto"/>
        <w:ind w:firstLine="482"/>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rPr>
        <w:t>供应商法定代表人（签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605DA6EE">
      <w:pPr>
        <w:keepNext w:val="0"/>
        <w:keepLines w:val="0"/>
        <w:pageBreakBefore w:val="0"/>
        <w:widowControl w:val="0"/>
        <w:kinsoku/>
        <w:wordWrap/>
        <w:overflowPunct/>
        <w:topLinePunct w:val="0"/>
        <w:autoSpaceDE/>
        <w:autoSpaceDN/>
        <w:bidi w:val="0"/>
        <w:adjustRightInd/>
        <w:snapToGrid/>
        <w:spacing w:line="408" w:lineRule="auto"/>
        <w:ind w:firstLine="482"/>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单位公章）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p>
    <w:p w14:paraId="18738D79">
      <w:pPr>
        <w:keepNext w:val="0"/>
        <w:keepLines w:val="0"/>
        <w:pageBreakBefore w:val="0"/>
        <w:widowControl w:val="0"/>
        <w:kinsoku/>
        <w:wordWrap/>
        <w:overflowPunct/>
        <w:topLinePunct w:val="0"/>
        <w:autoSpaceDE/>
        <w:autoSpaceDN/>
        <w:bidi w:val="0"/>
        <w:adjustRightInd/>
        <w:snapToGrid/>
        <w:spacing w:line="408"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w:t>
      </w:r>
    </w:p>
    <w:p w14:paraId="2E484BE9">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r>
        <w:rPr>
          <w:rFonts w:hint="eastAsia" w:ascii="仿宋" w:hAnsi="仿宋" w:eastAsia="仿宋" w:cs="仿宋"/>
          <w:color w:val="auto"/>
          <w:sz w:val="24"/>
          <w:szCs w:val="24"/>
          <w:highlight w:val="none"/>
        </w:rPr>
        <w:t>除可填报项目外，对本投标函的任何修改将被视为非实质性响应投标，从而导致该投标被拒绝。</w:t>
      </w:r>
    </w:p>
    <w:p w14:paraId="1D75FA7D">
      <w:pPr>
        <w:spacing w:line="360" w:lineRule="auto"/>
        <w:ind w:firstLine="480"/>
        <w:rPr>
          <w:rFonts w:hint="eastAsia" w:ascii="仿宋" w:hAnsi="仿宋" w:eastAsia="仿宋" w:cs="仿宋"/>
          <w:color w:val="auto"/>
          <w:sz w:val="24"/>
          <w:szCs w:val="24"/>
          <w:highlight w:val="none"/>
        </w:rPr>
        <w:sectPr>
          <w:type w:val="continuous"/>
          <w:pgSz w:w="11905" w:h="16838"/>
          <w:pgMar w:top="1474" w:right="1474" w:bottom="1474" w:left="1474" w:header="850" w:footer="850" w:gutter="0"/>
          <w:pgBorders>
            <w:top w:val="none" w:sz="0" w:space="0"/>
            <w:left w:val="none" w:sz="0" w:space="0"/>
            <w:bottom w:val="none" w:sz="0" w:space="0"/>
            <w:right w:val="none" w:sz="0" w:space="0"/>
          </w:pgBorders>
          <w:cols w:space="0" w:num="1"/>
          <w:rtlGutter w:val="0"/>
          <w:docGrid w:linePitch="312" w:charSpace="0"/>
        </w:sectPr>
      </w:pPr>
    </w:p>
    <w:p w14:paraId="7E0D9A48">
      <w:pPr>
        <w:numPr>
          <w:ilvl w:val="0"/>
          <w:numId w:val="0"/>
        </w:numPr>
        <w:spacing w:line="440" w:lineRule="exact"/>
        <w:ind w:lef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投标文件真实性和不存在限制投标情形的声明</w:t>
      </w:r>
    </w:p>
    <w:p w14:paraId="30401A01">
      <w:pPr>
        <w:pStyle w:val="9"/>
        <w:numPr>
          <w:ilvl w:val="0"/>
          <w:numId w:val="0"/>
        </w:numPr>
        <w:ind w:leftChars="0"/>
        <w:rPr>
          <w:rFonts w:hint="eastAsia"/>
        </w:rPr>
      </w:pPr>
    </w:p>
    <w:p w14:paraId="2731AB7B">
      <w:pPr>
        <w:pStyle w:val="9"/>
        <w:numPr>
          <w:ilvl w:val="0"/>
          <w:numId w:val="0"/>
        </w:numPr>
        <w:spacing w:line="240" w:lineRule="auto"/>
        <w:ind w:leftChars="0"/>
        <w:rPr>
          <w:rFonts w:hint="eastAsia"/>
        </w:rPr>
      </w:pPr>
    </w:p>
    <w:p w14:paraId="3346BE17">
      <w:pPr>
        <w:spacing w:line="200" w:lineRule="exact"/>
        <w:rPr>
          <w:rFonts w:hint="eastAsia" w:ascii="仿宋" w:hAnsi="仿宋" w:eastAsia="仿宋" w:cs="仿宋"/>
          <w:color w:val="auto"/>
          <w:highlight w:val="none"/>
        </w:rPr>
      </w:pPr>
    </w:p>
    <w:p w14:paraId="5B0E5DA9">
      <w:pPr>
        <w:spacing w:line="72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（招标单位）：</w:t>
      </w:r>
    </w:p>
    <w:p w14:paraId="58AAC031">
      <w:pPr>
        <w:spacing w:line="72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我方在此声明，所递交的（项目名称）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的投标文件（包括有关资料、澄清）真实可信，不存在虚假（包括隐瞒）。我方近三年来在经营活动中没有重大违法记录。</w:t>
      </w:r>
    </w:p>
    <w:p w14:paraId="04820FAB">
      <w:pPr>
        <w:spacing w:line="720" w:lineRule="auto"/>
        <w:ind w:firstLine="48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我方承诺，如存在虚假投标行为，我方自愿承担</w:t>
      </w:r>
      <w:r>
        <w:rPr>
          <w:rFonts w:hint="eastAsia" w:ascii="仿宋" w:hAnsi="仿宋" w:eastAsia="仿宋" w:cs="仿宋"/>
          <w:b/>
          <w:bCs/>
          <w:color w:val="auto"/>
          <w:sz w:val="24"/>
          <w:szCs w:val="24"/>
          <w:highlight w:val="none"/>
          <w:lang w:val="en-US" w:eastAsia="zh-CN"/>
        </w:rPr>
        <w:t>一切法律</w:t>
      </w:r>
      <w:r>
        <w:rPr>
          <w:rFonts w:hint="eastAsia" w:ascii="仿宋" w:hAnsi="仿宋" w:eastAsia="仿宋" w:cs="仿宋"/>
          <w:b/>
          <w:bCs/>
          <w:color w:val="auto"/>
          <w:sz w:val="24"/>
          <w:szCs w:val="24"/>
          <w:highlight w:val="none"/>
        </w:rPr>
        <w:t>责任。</w:t>
      </w:r>
    </w:p>
    <w:p w14:paraId="2C298365">
      <w:pPr>
        <w:rPr>
          <w:rFonts w:hint="eastAsia" w:ascii="仿宋" w:hAnsi="仿宋" w:eastAsia="仿宋" w:cs="仿宋"/>
          <w:color w:val="auto"/>
          <w:sz w:val="24"/>
          <w:szCs w:val="24"/>
          <w:highlight w:val="none"/>
        </w:rPr>
      </w:pPr>
    </w:p>
    <w:p w14:paraId="0990CD90">
      <w:pPr>
        <w:pStyle w:val="24"/>
        <w:rPr>
          <w:rFonts w:hint="eastAsia" w:ascii="仿宋" w:hAnsi="仿宋" w:eastAsia="仿宋" w:cs="仿宋"/>
          <w:color w:val="auto"/>
          <w:sz w:val="24"/>
          <w:szCs w:val="24"/>
          <w:highlight w:val="none"/>
        </w:rPr>
      </w:pPr>
    </w:p>
    <w:p w14:paraId="097B2B9C">
      <w:pPr>
        <w:pStyle w:val="24"/>
        <w:rPr>
          <w:rFonts w:hint="eastAsia" w:ascii="仿宋" w:hAnsi="仿宋" w:eastAsia="仿宋" w:cs="仿宋"/>
          <w:color w:val="auto"/>
          <w:sz w:val="24"/>
          <w:szCs w:val="24"/>
          <w:highlight w:val="none"/>
        </w:rPr>
      </w:pPr>
    </w:p>
    <w:p w14:paraId="7DFDB60D">
      <w:pPr>
        <w:pStyle w:val="24"/>
        <w:rPr>
          <w:rFonts w:hint="eastAsia" w:ascii="仿宋" w:hAnsi="仿宋" w:eastAsia="仿宋" w:cs="仿宋"/>
          <w:color w:val="auto"/>
          <w:sz w:val="24"/>
          <w:szCs w:val="24"/>
          <w:highlight w:val="none"/>
        </w:rPr>
      </w:pPr>
    </w:p>
    <w:p w14:paraId="44599BE1">
      <w:pPr>
        <w:pStyle w:val="24"/>
        <w:rPr>
          <w:rFonts w:hint="eastAsia" w:ascii="仿宋" w:hAnsi="仿宋" w:eastAsia="仿宋" w:cs="仿宋"/>
          <w:color w:val="auto"/>
          <w:sz w:val="24"/>
          <w:szCs w:val="24"/>
          <w:highlight w:val="none"/>
        </w:rPr>
      </w:pPr>
    </w:p>
    <w:p w14:paraId="79F3E45F">
      <w:pPr>
        <w:pStyle w:val="24"/>
        <w:rPr>
          <w:rFonts w:hint="eastAsia" w:ascii="仿宋" w:hAnsi="仿宋" w:eastAsia="仿宋" w:cs="仿宋"/>
          <w:color w:val="auto"/>
          <w:sz w:val="24"/>
          <w:szCs w:val="24"/>
          <w:highlight w:val="none"/>
        </w:rPr>
      </w:pPr>
    </w:p>
    <w:p w14:paraId="49C7DD7F">
      <w:pPr>
        <w:pStyle w:val="24"/>
        <w:rPr>
          <w:rFonts w:hint="eastAsia" w:ascii="仿宋" w:hAnsi="仿宋" w:eastAsia="仿宋" w:cs="仿宋"/>
          <w:color w:val="auto"/>
          <w:sz w:val="24"/>
          <w:szCs w:val="24"/>
          <w:highlight w:val="none"/>
        </w:rPr>
      </w:pPr>
    </w:p>
    <w:p w14:paraId="4F937EED">
      <w:pPr>
        <w:pStyle w:val="24"/>
        <w:rPr>
          <w:rFonts w:hint="eastAsia" w:ascii="仿宋" w:hAnsi="仿宋" w:eastAsia="仿宋" w:cs="仿宋"/>
          <w:color w:val="auto"/>
          <w:sz w:val="24"/>
          <w:szCs w:val="24"/>
          <w:highlight w:val="none"/>
        </w:rPr>
      </w:pPr>
    </w:p>
    <w:p w14:paraId="54632143">
      <w:pPr>
        <w:spacing w:line="360" w:lineRule="auto"/>
        <w:ind w:firstLine="1200" w:firstLineChars="500"/>
        <w:jc w:val="both"/>
        <w:rPr>
          <w:rFonts w:hint="default" w:ascii="仿宋" w:hAnsi="仿宋" w:eastAsia="仿宋" w:cs="仿宋"/>
          <w:color w:val="auto"/>
          <w:sz w:val="24"/>
          <w:szCs w:val="24"/>
          <w:highlight w:val="none"/>
          <w:u w:val="single"/>
          <w:lang w:val="en-US" w:eastAsia="zh-CN"/>
        </w:rPr>
      </w:pPr>
      <w:bookmarkStart w:id="400" w:name="_Toc2775"/>
      <w:bookmarkStart w:id="401" w:name="_Toc21183"/>
      <w:bookmarkStart w:id="402" w:name="_Toc21652"/>
      <w:bookmarkStart w:id="403" w:name="_Toc22822"/>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单位公章）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2C5B33AB">
      <w:pPr>
        <w:spacing w:line="360" w:lineRule="auto"/>
        <w:jc w:val="center"/>
        <w:rPr>
          <w:rFonts w:hint="eastAsia" w:ascii="仿宋" w:hAnsi="仿宋" w:eastAsia="仿宋" w:cs="仿宋"/>
          <w:color w:val="auto"/>
          <w:sz w:val="24"/>
          <w:szCs w:val="24"/>
          <w:highlight w:val="none"/>
        </w:rPr>
      </w:pPr>
    </w:p>
    <w:p w14:paraId="07C7BDA4">
      <w:pPr>
        <w:spacing w:line="360" w:lineRule="auto"/>
        <w:ind w:firstLine="960" w:firstLineChars="400"/>
        <w:jc w:val="both"/>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rPr>
        <w:t>法定代表人或授权代理人（签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47F5A061">
      <w:pPr>
        <w:spacing w:line="360" w:lineRule="auto"/>
        <w:jc w:val="center"/>
        <w:rPr>
          <w:rFonts w:hint="eastAsia" w:ascii="仿宋" w:hAnsi="仿宋" w:eastAsia="仿宋" w:cs="仿宋"/>
          <w:color w:val="auto"/>
          <w:sz w:val="24"/>
          <w:szCs w:val="24"/>
          <w:highlight w:val="none"/>
        </w:rPr>
      </w:pPr>
    </w:p>
    <w:p w14:paraId="08572BBA">
      <w:pPr>
        <w:spacing w:line="360" w:lineRule="auto"/>
        <w:ind w:firstLine="1680" w:firstLineChars="7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w:t>
      </w:r>
    </w:p>
    <w:p w14:paraId="78DC44A9">
      <w:pPr>
        <w:spacing w:line="360" w:lineRule="auto"/>
        <w:ind w:firstLine="480" w:firstLineChars="200"/>
        <w:rPr>
          <w:rFonts w:hint="eastAsia" w:ascii="仿宋" w:hAnsi="仿宋" w:eastAsia="仿宋" w:cs="仿宋"/>
          <w:color w:val="auto"/>
          <w:sz w:val="24"/>
          <w:highlight w:val="none"/>
        </w:rPr>
      </w:pPr>
    </w:p>
    <w:p w14:paraId="09077455">
      <w:pPr>
        <w:spacing w:line="360" w:lineRule="auto"/>
        <w:ind w:firstLine="480" w:firstLineChars="200"/>
        <w:rPr>
          <w:rFonts w:hint="eastAsia" w:ascii="仿宋" w:hAnsi="仿宋" w:eastAsia="仿宋" w:cs="仿宋"/>
          <w:color w:val="auto"/>
          <w:sz w:val="24"/>
          <w:highlight w:val="none"/>
        </w:rPr>
      </w:pPr>
    </w:p>
    <w:p w14:paraId="287D3EB4">
      <w:pPr>
        <w:spacing w:line="360" w:lineRule="auto"/>
        <w:ind w:firstLine="480" w:firstLineChars="200"/>
        <w:rPr>
          <w:rFonts w:hint="eastAsia" w:ascii="仿宋" w:hAnsi="仿宋" w:eastAsia="仿宋" w:cs="仿宋"/>
          <w:color w:val="auto"/>
          <w:sz w:val="24"/>
          <w:highlight w:val="none"/>
        </w:rPr>
      </w:pPr>
    </w:p>
    <w:p w14:paraId="2CDB8087">
      <w:pPr>
        <w:spacing w:line="360" w:lineRule="auto"/>
        <w:ind w:firstLine="480" w:firstLineChars="200"/>
        <w:rPr>
          <w:rFonts w:hint="eastAsia" w:ascii="仿宋" w:hAnsi="仿宋" w:eastAsia="仿宋" w:cs="仿宋"/>
          <w:color w:val="auto"/>
          <w:sz w:val="24"/>
          <w:highlight w:val="none"/>
        </w:rPr>
      </w:pPr>
    </w:p>
    <w:p w14:paraId="15F85EED">
      <w:pPr>
        <w:spacing w:line="360" w:lineRule="auto"/>
        <w:ind w:firstLine="480" w:firstLineChars="200"/>
        <w:rPr>
          <w:rFonts w:hint="eastAsia" w:ascii="仿宋" w:hAnsi="仿宋" w:eastAsia="仿宋" w:cs="仿宋"/>
          <w:color w:val="auto"/>
          <w:sz w:val="24"/>
          <w:highlight w:val="none"/>
        </w:rPr>
      </w:pPr>
    </w:p>
    <w:p w14:paraId="32AA03BE">
      <w:pPr>
        <w:spacing w:line="360" w:lineRule="auto"/>
        <w:ind w:firstLine="480" w:firstLineChars="200"/>
        <w:rPr>
          <w:rFonts w:hint="eastAsia" w:ascii="仿宋" w:hAnsi="仿宋" w:eastAsia="仿宋" w:cs="仿宋"/>
          <w:color w:val="auto"/>
          <w:sz w:val="24"/>
          <w:highlight w:val="none"/>
        </w:rPr>
      </w:pPr>
    </w:p>
    <w:bookmarkEnd w:id="399"/>
    <w:bookmarkEnd w:id="400"/>
    <w:bookmarkEnd w:id="401"/>
    <w:bookmarkEnd w:id="402"/>
    <w:bookmarkEnd w:id="403"/>
    <w:p w14:paraId="17FC3CB1">
      <w:pPr>
        <w:spacing w:line="480" w:lineRule="auto"/>
        <w:ind w:firstLine="562" w:firstLineChars="200"/>
        <w:jc w:val="center"/>
        <w:rPr>
          <w:rFonts w:hint="eastAsia" w:ascii="仿宋" w:hAnsi="仿宋" w:eastAsia="仿宋" w:cs="仿宋"/>
          <w:b/>
          <w:bCs/>
          <w:sz w:val="28"/>
          <w:szCs w:val="28"/>
        </w:rPr>
      </w:pPr>
      <w:bookmarkStart w:id="404" w:name="_Toc480368423"/>
      <w:bookmarkStart w:id="405" w:name="_Toc31830"/>
      <w:bookmarkStart w:id="406" w:name="_Toc20918"/>
      <w:bookmarkStart w:id="407" w:name="_Toc23806"/>
      <w:bookmarkStart w:id="408" w:name="_Toc24887"/>
      <w:bookmarkStart w:id="409" w:name="_Toc16687"/>
      <w:bookmarkStart w:id="410" w:name="_Toc12999"/>
    </w:p>
    <w:p w14:paraId="39ADFC2A">
      <w:pPr>
        <w:spacing w:line="480" w:lineRule="auto"/>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三、法定代表人身份证明及授权委托书</w:t>
      </w:r>
      <w:bookmarkEnd w:id="404"/>
    </w:p>
    <w:p w14:paraId="382F674B">
      <w:pPr>
        <w:spacing w:line="480" w:lineRule="auto"/>
        <w:ind w:firstLine="482" w:firstLineChars="200"/>
        <w:jc w:val="center"/>
        <w:rPr>
          <w:rFonts w:hint="eastAsia" w:ascii="仿宋" w:hAnsi="仿宋" w:eastAsia="仿宋" w:cs="仿宋"/>
          <w:sz w:val="24"/>
          <w:szCs w:val="24"/>
          <w:lang w:eastAsia="zh-CN"/>
        </w:rPr>
      </w:pPr>
      <w:bookmarkStart w:id="411" w:name="_Toc480368595"/>
      <w:bookmarkStart w:id="412" w:name="_Toc480368653"/>
      <w:bookmarkStart w:id="413" w:name="_Toc480368424"/>
      <w:bookmarkStart w:id="414" w:name="_Toc519499624"/>
      <w:bookmarkStart w:id="415" w:name="_Toc519499486"/>
      <w:bookmarkStart w:id="416" w:name="_Toc480371721"/>
      <w:bookmarkStart w:id="417" w:name="_Toc468535482"/>
      <w:r>
        <w:rPr>
          <w:rFonts w:hint="eastAsia" w:ascii="仿宋" w:hAnsi="仿宋" w:eastAsia="仿宋" w:cs="仿宋"/>
          <w:b/>
          <w:bCs/>
          <w:sz w:val="24"/>
          <w:szCs w:val="24"/>
        </w:rPr>
        <w:t>法定代表人资格证明文件</w:t>
      </w:r>
      <w:bookmarkEnd w:id="411"/>
      <w:bookmarkEnd w:id="412"/>
      <w:bookmarkEnd w:id="413"/>
      <w:bookmarkEnd w:id="414"/>
      <w:bookmarkEnd w:id="415"/>
      <w:bookmarkEnd w:id="416"/>
      <w:bookmarkEnd w:id="417"/>
    </w:p>
    <w:p w14:paraId="489E8D4F">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（招标单位）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1C666A60">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兹有</w:t>
      </w:r>
      <w:r>
        <w:rPr>
          <w:rFonts w:hint="eastAsia" w:ascii="仿宋" w:hAnsi="仿宋" w:eastAsia="仿宋" w:cs="仿宋"/>
          <w:sz w:val="24"/>
          <w:szCs w:val="24"/>
          <w:u w:val="single"/>
        </w:rPr>
        <w:t xml:space="preserve">          </w:t>
      </w:r>
      <w:r>
        <w:rPr>
          <w:rFonts w:hint="eastAsia" w:ascii="仿宋" w:hAnsi="仿宋" w:eastAsia="仿宋" w:cs="仿宋"/>
          <w:sz w:val="24"/>
          <w:szCs w:val="24"/>
        </w:rPr>
        <w:t>同志为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法定代表人，代表我公司办理一切社会公务事宜，具有法律效力。 </w:t>
      </w:r>
    </w:p>
    <w:p w14:paraId="6010BABD">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附法定代表人基本情况： </w:t>
      </w:r>
    </w:p>
    <w:p w14:paraId="4F09C629">
      <w:pPr>
        <w:spacing w:line="48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14:paraId="6880B4CF">
      <w:pPr>
        <w:spacing w:line="48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0EB8DC92">
      <w:pPr>
        <w:spacing w:line="48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p>
    <w:p w14:paraId="1E82127D">
      <w:pPr>
        <w:spacing w:line="48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电话号码：</w:t>
      </w:r>
      <w:r>
        <w:rPr>
          <w:rFonts w:hint="eastAsia" w:ascii="仿宋" w:hAnsi="仿宋" w:eastAsia="仿宋" w:cs="仿宋"/>
          <w:sz w:val="24"/>
          <w:szCs w:val="24"/>
          <w:u w:val="single"/>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14:paraId="59A3F0D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2"/>
        <w:gridCol w:w="4243"/>
      </w:tblGrid>
      <w:tr w14:paraId="6129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4232" w:type="dxa"/>
            <w:tcBorders>
              <w:top w:val="single" w:color="auto" w:sz="4" w:space="0"/>
              <w:left w:val="single" w:color="auto" w:sz="4" w:space="0"/>
              <w:bottom w:val="single" w:color="auto" w:sz="4" w:space="0"/>
              <w:right w:val="single" w:color="auto" w:sz="4" w:space="0"/>
            </w:tcBorders>
            <w:noWrap w:val="0"/>
            <w:vAlign w:val="center"/>
          </w:tcPr>
          <w:p w14:paraId="673B32D7">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粘贴法定代表人《居民身份证》</w:t>
            </w:r>
            <w:r>
              <w:rPr>
                <w:rFonts w:hint="eastAsia" w:ascii="仿宋" w:hAnsi="仿宋" w:eastAsia="仿宋" w:cs="仿宋"/>
                <w:sz w:val="24"/>
                <w:szCs w:val="24"/>
                <w:lang w:val="en-US" w:eastAsia="zh-CN"/>
              </w:rPr>
              <w:t>正面</w:t>
            </w:r>
          </w:p>
        </w:tc>
        <w:tc>
          <w:tcPr>
            <w:tcW w:w="4243" w:type="dxa"/>
            <w:tcBorders>
              <w:top w:val="single" w:color="auto" w:sz="4" w:space="0"/>
              <w:left w:val="single" w:color="auto" w:sz="4" w:space="0"/>
              <w:bottom w:val="single" w:color="auto" w:sz="4" w:space="0"/>
              <w:right w:val="single" w:color="auto" w:sz="4" w:space="0"/>
            </w:tcBorders>
            <w:noWrap w:val="0"/>
            <w:vAlign w:val="center"/>
          </w:tcPr>
          <w:p w14:paraId="2F3660D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粘贴法定代表人《居民身份证》</w:t>
            </w:r>
            <w:r>
              <w:rPr>
                <w:rFonts w:hint="eastAsia" w:ascii="仿宋" w:hAnsi="仿宋" w:eastAsia="仿宋" w:cs="仿宋"/>
                <w:sz w:val="24"/>
                <w:szCs w:val="24"/>
                <w:lang w:val="en-US" w:eastAsia="zh-CN"/>
              </w:rPr>
              <w:t>反面</w:t>
            </w:r>
          </w:p>
        </w:tc>
      </w:tr>
    </w:tbl>
    <w:p w14:paraId="40DE6E23">
      <w:pPr>
        <w:spacing w:line="360" w:lineRule="auto"/>
        <w:rPr>
          <w:rFonts w:hint="eastAsia" w:ascii="仿宋" w:hAnsi="仿宋" w:eastAsia="仿宋" w:cs="仿宋"/>
          <w:sz w:val="24"/>
          <w:szCs w:val="24"/>
        </w:rPr>
      </w:pPr>
    </w:p>
    <w:p w14:paraId="44C84424">
      <w:pPr>
        <w:spacing w:line="360" w:lineRule="auto"/>
        <w:rPr>
          <w:rFonts w:hint="eastAsia" w:ascii="仿宋" w:hAnsi="仿宋" w:eastAsia="仿宋" w:cs="仿宋"/>
          <w:sz w:val="24"/>
          <w:szCs w:val="24"/>
        </w:rPr>
      </w:pPr>
    </w:p>
    <w:p w14:paraId="6350A320">
      <w:pPr>
        <w:keepNext w:val="0"/>
        <w:keepLines w:val="0"/>
        <w:pageBreakBefore w:val="0"/>
        <w:widowControl w:val="0"/>
        <w:kinsoku/>
        <w:wordWrap/>
        <w:overflowPunct/>
        <w:topLinePunct w:val="0"/>
        <w:autoSpaceDE/>
        <w:autoSpaceDN/>
        <w:bidi w:val="0"/>
        <w:adjustRightInd/>
        <w:snapToGrid/>
        <w:spacing w:line="336" w:lineRule="auto"/>
        <w:ind w:firstLine="960" w:firstLineChars="40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单位公章）</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7F24F5F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p>
    <w:p w14:paraId="446EB45F">
      <w:pPr>
        <w:keepNext w:val="0"/>
        <w:keepLines w:val="0"/>
        <w:pageBreakBefore w:val="0"/>
        <w:widowControl w:val="0"/>
        <w:kinsoku/>
        <w:wordWrap/>
        <w:overflowPunct/>
        <w:topLinePunct w:val="0"/>
        <w:autoSpaceDE/>
        <w:autoSpaceDN/>
        <w:bidi w:val="0"/>
        <w:adjustRightInd/>
        <w:snapToGrid/>
        <w:spacing w:line="336"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法定代表人（签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章）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51C8B1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p>
    <w:p w14:paraId="3B4CF37F">
      <w:pPr>
        <w:keepNext w:val="0"/>
        <w:keepLines w:val="0"/>
        <w:pageBreakBefore w:val="0"/>
        <w:widowControl w:val="0"/>
        <w:kinsoku/>
        <w:wordWrap/>
        <w:overflowPunct/>
        <w:topLinePunct w:val="0"/>
        <w:autoSpaceDE/>
        <w:autoSpaceDN/>
        <w:bidi w:val="0"/>
        <w:adjustRightInd/>
        <w:snapToGrid/>
        <w:spacing w:line="336" w:lineRule="auto"/>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 xml:space="preserve">     年     月    日</w:t>
      </w:r>
    </w:p>
    <w:p w14:paraId="5A90B52E">
      <w:pPr>
        <w:spacing w:line="24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 xml:space="preserve"> </w:t>
      </w:r>
      <w:bookmarkStart w:id="418" w:name="_Toc468535483"/>
    </w:p>
    <w:p w14:paraId="27DC9845">
      <w:pPr>
        <w:spacing w:line="240" w:lineRule="auto"/>
        <w:ind w:firstLine="480" w:firstLineChars="200"/>
        <w:rPr>
          <w:rFonts w:hint="eastAsia" w:ascii="仿宋" w:hAnsi="仿宋" w:eastAsia="仿宋" w:cs="仿宋"/>
          <w:sz w:val="24"/>
          <w:szCs w:val="24"/>
          <w:lang w:eastAsia="zh-CN"/>
        </w:rPr>
      </w:pPr>
    </w:p>
    <w:p w14:paraId="4D4423A9">
      <w:pPr>
        <w:spacing w:line="240" w:lineRule="auto"/>
        <w:ind w:firstLine="480" w:firstLineChars="200"/>
        <w:rPr>
          <w:rFonts w:hint="eastAsia" w:ascii="仿宋" w:hAnsi="仿宋" w:eastAsia="仿宋" w:cs="仿宋"/>
          <w:color w:val="auto"/>
          <w:kern w:val="0"/>
          <w:sz w:val="24"/>
          <w:szCs w:val="24"/>
          <w:highlight w:val="none"/>
        </w:rPr>
      </w:pPr>
    </w:p>
    <w:p w14:paraId="528B5762">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bCs/>
          <w:color w:val="auto"/>
          <w:sz w:val="24"/>
          <w:szCs w:val="24"/>
          <w:highlight w:val="none"/>
          <w:lang w:eastAsia="zh-CN"/>
        </w:rPr>
        <w:t>注：正面国徽、反面人像</w:t>
      </w:r>
      <w:r>
        <w:rPr>
          <w:rFonts w:hint="eastAsia" w:ascii="仿宋" w:hAnsi="仿宋" w:eastAsia="仿宋" w:cs="仿宋"/>
          <w:color w:val="auto"/>
          <w:kern w:val="0"/>
          <w:sz w:val="24"/>
          <w:szCs w:val="24"/>
          <w:highlight w:val="none"/>
        </w:rPr>
        <w:t xml:space="preserve"> </w:t>
      </w:r>
    </w:p>
    <w:p w14:paraId="6CC1F6B5">
      <w:pPr>
        <w:spacing w:line="480" w:lineRule="auto"/>
        <w:ind w:firstLine="482" w:firstLineChars="200"/>
        <w:jc w:val="center"/>
        <w:rPr>
          <w:rFonts w:hint="eastAsia" w:ascii="仿宋" w:hAnsi="仿宋" w:eastAsia="仿宋" w:cs="仿宋"/>
          <w:b/>
          <w:bCs/>
          <w:sz w:val="24"/>
          <w:szCs w:val="24"/>
        </w:rPr>
      </w:pPr>
      <w:bookmarkStart w:id="419" w:name="_Toc480368425"/>
      <w:bookmarkStart w:id="420" w:name="_Toc480368654"/>
      <w:bookmarkStart w:id="421" w:name="_Toc519499487"/>
      <w:bookmarkStart w:id="422" w:name="_Toc519499625"/>
      <w:bookmarkStart w:id="423" w:name="_Toc480368596"/>
      <w:bookmarkStart w:id="424" w:name="_Toc480371722"/>
      <w:r>
        <w:rPr>
          <w:rFonts w:hint="eastAsia" w:ascii="仿宋" w:hAnsi="仿宋" w:eastAsia="仿宋" w:cs="仿宋"/>
          <w:b/>
          <w:bCs/>
          <w:sz w:val="24"/>
          <w:szCs w:val="24"/>
        </w:rPr>
        <w:t>法定代表人授权书</w:t>
      </w:r>
      <w:bookmarkEnd w:id="418"/>
      <w:bookmarkEnd w:id="419"/>
      <w:bookmarkEnd w:id="420"/>
      <w:bookmarkEnd w:id="421"/>
      <w:bookmarkEnd w:id="422"/>
      <w:bookmarkEnd w:id="423"/>
      <w:bookmarkEnd w:id="424"/>
    </w:p>
    <w:p w14:paraId="5A02E179">
      <w:pPr>
        <w:keepNext w:val="0"/>
        <w:keepLines w:val="0"/>
        <w:pageBreakBefore w:val="0"/>
        <w:widowControl w:val="0"/>
        <w:kinsoku/>
        <w:wordWrap/>
        <w:overflowPunct/>
        <w:topLinePunct w:val="0"/>
        <w:autoSpaceDE/>
        <w:autoSpaceDN/>
        <w:bidi w:val="0"/>
        <w:adjustRightInd/>
        <w:snapToGrid/>
        <w:spacing w:line="456" w:lineRule="auto"/>
        <w:textAlignment w:val="auto"/>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（招标单位）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1FDF2BAA">
      <w:pPr>
        <w:keepNext w:val="0"/>
        <w:keepLines w:val="0"/>
        <w:pageBreakBefore w:val="0"/>
        <w:widowControl w:val="0"/>
        <w:kinsoku/>
        <w:wordWrap/>
        <w:overflowPunct/>
        <w:topLinePunct w:val="0"/>
        <w:autoSpaceDE/>
        <w:autoSpaceDN/>
        <w:bidi w:val="0"/>
        <w:adjustRightInd/>
        <w:snapToGrid/>
        <w:spacing w:line="4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兹授权</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同志为我公司参加贵单位组织的编号为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（项目编号）的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 目 名 称）采购活动的投标代表人，全权代表我公司处理在该项目采购活动中的一切事宜。</w:t>
      </w:r>
    </w:p>
    <w:p w14:paraId="6D9FD850">
      <w:pPr>
        <w:keepNext w:val="0"/>
        <w:keepLines w:val="0"/>
        <w:pageBreakBefore w:val="0"/>
        <w:widowControl w:val="0"/>
        <w:kinsoku/>
        <w:wordWrap/>
        <w:overflowPunct/>
        <w:topLinePunct w:val="0"/>
        <w:autoSpaceDE/>
        <w:autoSpaceDN/>
        <w:bidi w:val="0"/>
        <w:adjustRightInd/>
        <w:snapToGrid/>
        <w:spacing w:line="4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代理期限从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月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日起至</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日止。 </w:t>
      </w:r>
    </w:p>
    <w:p w14:paraId="1B021035">
      <w:pPr>
        <w:keepNext w:val="0"/>
        <w:keepLines w:val="0"/>
        <w:pageBreakBefore w:val="0"/>
        <w:widowControl w:val="0"/>
        <w:kinsoku/>
        <w:wordWrap/>
        <w:overflowPunct/>
        <w:topLinePunct w:val="0"/>
        <w:autoSpaceDE/>
        <w:autoSpaceDN/>
        <w:bidi w:val="0"/>
        <w:adjustRightInd/>
        <w:snapToGrid/>
        <w:spacing w:line="456"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单位公章）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7B52B32E">
      <w:pPr>
        <w:keepNext w:val="0"/>
        <w:keepLines w:val="0"/>
        <w:pageBreakBefore w:val="0"/>
        <w:widowControl w:val="0"/>
        <w:kinsoku/>
        <w:wordWrap/>
        <w:overflowPunct/>
        <w:topLinePunct w:val="0"/>
        <w:autoSpaceDE/>
        <w:autoSpaceDN/>
        <w:bidi w:val="0"/>
        <w:adjustRightInd/>
        <w:snapToGrid/>
        <w:spacing w:line="456"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030D6FF2">
      <w:pPr>
        <w:keepNext w:val="0"/>
        <w:keepLines w:val="0"/>
        <w:pageBreakBefore w:val="0"/>
        <w:widowControl w:val="0"/>
        <w:kinsoku/>
        <w:wordWrap/>
        <w:overflowPunct/>
        <w:topLinePunct w:val="0"/>
        <w:autoSpaceDE/>
        <w:autoSpaceDN/>
        <w:bidi w:val="0"/>
        <w:adjustRightInd/>
        <w:snapToGrid/>
        <w:spacing w:line="4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签发日期：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日</w:t>
      </w:r>
    </w:p>
    <w:p w14:paraId="42F3F82B">
      <w:pPr>
        <w:keepNext w:val="0"/>
        <w:keepLines w:val="0"/>
        <w:pageBreakBefore w:val="0"/>
        <w:widowControl w:val="0"/>
        <w:kinsoku/>
        <w:wordWrap/>
        <w:overflowPunct/>
        <w:topLinePunct w:val="0"/>
        <w:autoSpaceDE/>
        <w:autoSpaceDN/>
        <w:bidi w:val="0"/>
        <w:adjustRightInd/>
        <w:snapToGrid/>
        <w:spacing w:line="4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附：</w:t>
      </w:r>
    </w:p>
    <w:p w14:paraId="06158EE6">
      <w:pPr>
        <w:keepNext w:val="0"/>
        <w:keepLines w:val="0"/>
        <w:pageBreakBefore w:val="0"/>
        <w:widowControl w:val="0"/>
        <w:kinsoku/>
        <w:wordWrap/>
        <w:overflowPunct/>
        <w:topLinePunct w:val="0"/>
        <w:autoSpaceDE/>
        <w:autoSpaceDN/>
        <w:bidi w:val="0"/>
        <w:adjustRightInd/>
        <w:snapToGrid/>
        <w:spacing w:line="4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代理人工作单位：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15764972">
      <w:pPr>
        <w:keepNext w:val="0"/>
        <w:keepLines w:val="0"/>
        <w:pageBreakBefore w:val="0"/>
        <w:widowControl w:val="0"/>
        <w:kinsoku/>
        <w:wordWrap/>
        <w:overflowPunct/>
        <w:topLinePunct w:val="0"/>
        <w:autoSpaceDE/>
        <w:autoSpaceDN/>
        <w:bidi w:val="0"/>
        <w:adjustRightInd/>
        <w:snapToGrid/>
        <w:spacing w:line="456"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20537CAD">
      <w:pPr>
        <w:keepNext w:val="0"/>
        <w:keepLines w:val="0"/>
        <w:pageBreakBefore w:val="0"/>
        <w:widowControl w:val="0"/>
        <w:kinsoku/>
        <w:wordWrap/>
        <w:overflowPunct/>
        <w:topLinePunct w:val="0"/>
        <w:autoSpaceDE/>
        <w:autoSpaceDN/>
        <w:bidi w:val="0"/>
        <w:adjustRightInd/>
        <w:snapToGrid/>
        <w:spacing w:line="4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E853F1E">
      <w:pPr>
        <w:keepNext w:val="0"/>
        <w:keepLines w:val="0"/>
        <w:pageBreakBefore w:val="0"/>
        <w:widowControl w:val="0"/>
        <w:kinsoku/>
        <w:wordWrap/>
        <w:overflowPunct/>
        <w:topLinePunct w:val="0"/>
        <w:autoSpaceDE/>
        <w:autoSpaceDN/>
        <w:bidi w:val="0"/>
        <w:adjustRightInd/>
        <w:snapToGrid/>
        <w:spacing w:line="456"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电话号码：</w:t>
      </w:r>
      <w:r>
        <w:rPr>
          <w:rFonts w:hint="eastAsia" w:ascii="仿宋" w:hAnsi="仿宋" w:eastAsia="仿宋" w:cs="仿宋"/>
          <w:sz w:val="24"/>
          <w:szCs w:val="24"/>
          <w:u w:val="single"/>
        </w:rPr>
        <w:t xml:space="preserve">                 </w:t>
      </w:r>
    </w:p>
    <w:p w14:paraId="08E7350E">
      <w:pPr>
        <w:keepNext w:val="0"/>
        <w:keepLines w:val="0"/>
        <w:pageBreakBefore w:val="0"/>
        <w:widowControl w:val="0"/>
        <w:kinsoku/>
        <w:wordWrap/>
        <w:overflowPunct/>
        <w:topLinePunct w:val="0"/>
        <w:autoSpaceDE/>
        <w:autoSpaceDN/>
        <w:bidi w:val="0"/>
        <w:adjustRightInd/>
        <w:snapToGrid/>
        <w:spacing w:line="456"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rPr>
        <w:t>授权代理人（签</w:t>
      </w:r>
      <w:r>
        <w:rPr>
          <w:rFonts w:hint="eastAsia" w:ascii="仿宋" w:hAnsi="仿宋" w:eastAsia="仿宋" w:cs="仿宋"/>
          <w:sz w:val="24"/>
          <w:szCs w:val="24"/>
          <w:lang w:val="en-US" w:eastAsia="zh-CN"/>
        </w:rPr>
        <w:t>字</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5"/>
        <w:gridCol w:w="4212"/>
      </w:tblGrid>
      <w:tr w14:paraId="3DD7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4225" w:type="dxa"/>
            <w:tcBorders>
              <w:top w:val="single" w:color="auto" w:sz="4" w:space="0"/>
              <w:left w:val="single" w:color="auto" w:sz="4" w:space="0"/>
              <w:bottom w:val="single" w:color="auto" w:sz="4" w:space="0"/>
              <w:right w:val="single" w:color="auto" w:sz="4" w:space="0"/>
            </w:tcBorders>
            <w:noWrap w:val="0"/>
            <w:vAlign w:val="top"/>
          </w:tcPr>
          <w:p w14:paraId="7E4F1BF8">
            <w:pPr>
              <w:spacing w:line="360" w:lineRule="auto"/>
              <w:ind w:firstLine="480" w:firstLineChars="200"/>
              <w:jc w:val="center"/>
              <w:rPr>
                <w:rFonts w:hint="eastAsia" w:ascii="仿宋" w:hAnsi="仿宋" w:eastAsia="仿宋" w:cs="仿宋"/>
                <w:sz w:val="24"/>
                <w:szCs w:val="24"/>
              </w:rPr>
            </w:pPr>
          </w:p>
          <w:p w14:paraId="1E38CCE9">
            <w:pPr>
              <w:spacing w:line="360" w:lineRule="auto"/>
              <w:jc w:val="both"/>
              <w:rPr>
                <w:rFonts w:hint="eastAsia" w:ascii="仿宋" w:hAnsi="仿宋" w:eastAsia="仿宋" w:cs="仿宋"/>
                <w:sz w:val="24"/>
                <w:szCs w:val="24"/>
              </w:rPr>
            </w:pPr>
          </w:p>
          <w:p w14:paraId="269A446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粘贴法定代表人《居民身份证》</w:t>
            </w:r>
            <w:r>
              <w:rPr>
                <w:rFonts w:hint="eastAsia" w:ascii="仿宋" w:hAnsi="仿宋" w:eastAsia="仿宋" w:cs="仿宋"/>
                <w:sz w:val="24"/>
                <w:szCs w:val="24"/>
                <w:lang w:val="en-US" w:eastAsia="zh-CN"/>
              </w:rPr>
              <w:t>正面</w:t>
            </w:r>
          </w:p>
        </w:tc>
        <w:tc>
          <w:tcPr>
            <w:tcW w:w="4212" w:type="dxa"/>
            <w:tcBorders>
              <w:top w:val="single" w:color="auto" w:sz="4" w:space="0"/>
              <w:left w:val="single" w:color="auto" w:sz="4" w:space="0"/>
              <w:bottom w:val="single" w:color="auto" w:sz="4" w:space="0"/>
              <w:right w:val="single" w:color="auto" w:sz="4" w:space="0"/>
            </w:tcBorders>
            <w:noWrap w:val="0"/>
            <w:vAlign w:val="top"/>
          </w:tcPr>
          <w:p w14:paraId="392D028A">
            <w:pPr>
              <w:spacing w:line="360" w:lineRule="auto"/>
              <w:ind w:firstLine="480" w:firstLineChars="200"/>
              <w:rPr>
                <w:rFonts w:hint="eastAsia" w:ascii="仿宋" w:hAnsi="仿宋" w:eastAsia="仿宋" w:cs="仿宋"/>
                <w:sz w:val="24"/>
                <w:szCs w:val="24"/>
              </w:rPr>
            </w:pPr>
          </w:p>
          <w:p w14:paraId="41B2E914">
            <w:pPr>
              <w:spacing w:line="360" w:lineRule="auto"/>
              <w:rPr>
                <w:rFonts w:hint="eastAsia" w:ascii="仿宋" w:hAnsi="仿宋" w:eastAsia="仿宋" w:cs="仿宋"/>
                <w:sz w:val="24"/>
                <w:szCs w:val="24"/>
              </w:rPr>
            </w:pPr>
          </w:p>
          <w:p w14:paraId="444518AD">
            <w:pPr>
              <w:spacing w:line="360" w:lineRule="auto"/>
              <w:jc w:val="both"/>
              <w:rPr>
                <w:rFonts w:hint="eastAsia" w:ascii="仿宋" w:hAnsi="仿宋" w:eastAsia="仿宋" w:cs="仿宋"/>
                <w:sz w:val="24"/>
                <w:szCs w:val="24"/>
              </w:rPr>
            </w:pPr>
            <w:r>
              <w:rPr>
                <w:rFonts w:hint="eastAsia" w:ascii="仿宋" w:hAnsi="仿宋" w:eastAsia="仿宋" w:cs="仿宋"/>
                <w:sz w:val="24"/>
                <w:szCs w:val="24"/>
              </w:rPr>
              <w:t>粘贴法定代表人《居民身份证》</w:t>
            </w:r>
            <w:r>
              <w:rPr>
                <w:rFonts w:hint="eastAsia" w:ascii="仿宋" w:hAnsi="仿宋" w:eastAsia="仿宋" w:cs="仿宋"/>
                <w:sz w:val="24"/>
                <w:szCs w:val="24"/>
                <w:lang w:val="en-US" w:eastAsia="zh-CN"/>
              </w:rPr>
              <w:t>反面</w:t>
            </w:r>
          </w:p>
        </w:tc>
      </w:tr>
      <w:tr w14:paraId="6C02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4225" w:type="dxa"/>
            <w:tcBorders>
              <w:top w:val="single" w:color="auto" w:sz="4" w:space="0"/>
              <w:left w:val="single" w:color="auto" w:sz="4" w:space="0"/>
              <w:bottom w:val="single" w:color="auto" w:sz="4" w:space="0"/>
              <w:right w:val="single" w:color="auto" w:sz="4" w:space="0"/>
            </w:tcBorders>
            <w:noWrap w:val="0"/>
            <w:vAlign w:val="top"/>
          </w:tcPr>
          <w:p w14:paraId="2CFE4B0C">
            <w:pPr>
              <w:spacing w:line="360" w:lineRule="auto"/>
              <w:ind w:firstLine="480" w:firstLineChars="200"/>
              <w:jc w:val="center"/>
              <w:rPr>
                <w:rFonts w:hint="eastAsia" w:ascii="仿宋" w:hAnsi="仿宋" w:eastAsia="仿宋" w:cs="仿宋"/>
                <w:sz w:val="24"/>
                <w:szCs w:val="24"/>
              </w:rPr>
            </w:pPr>
          </w:p>
          <w:p w14:paraId="75B310C6">
            <w:pPr>
              <w:spacing w:line="360" w:lineRule="auto"/>
              <w:jc w:val="both"/>
              <w:rPr>
                <w:rFonts w:hint="eastAsia" w:ascii="仿宋" w:hAnsi="仿宋" w:eastAsia="仿宋" w:cs="仿宋"/>
                <w:sz w:val="24"/>
                <w:szCs w:val="24"/>
              </w:rPr>
            </w:pPr>
          </w:p>
          <w:p w14:paraId="3AB1AD82">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粘贴授权代理人《居民身份证》</w:t>
            </w:r>
            <w:r>
              <w:rPr>
                <w:rFonts w:hint="eastAsia" w:ascii="仿宋" w:hAnsi="仿宋" w:eastAsia="仿宋" w:cs="仿宋"/>
                <w:sz w:val="24"/>
                <w:szCs w:val="24"/>
                <w:lang w:val="en-US" w:eastAsia="zh-CN"/>
              </w:rPr>
              <w:t>正面</w:t>
            </w:r>
          </w:p>
        </w:tc>
        <w:tc>
          <w:tcPr>
            <w:tcW w:w="4212" w:type="dxa"/>
            <w:tcBorders>
              <w:top w:val="single" w:color="auto" w:sz="4" w:space="0"/>
              <w:left w:val="single" w:color="auto" w:sz="4" w:space="0"/>
              <w:bottom w:val="single" w:color="auto" w:sz="4" w:space="0"/>
              <w:right w:val="single" w:color="auto" w:sz="4" w:space="0"/>
            </w:tcBorders>
            <w:noWrap w:val="0"/>
            <w:vAlign w:val="top"/>
          </w:tcPr>
          <w:p w14:paraId="7E76AECA">
            <w:pPr>
              <w:spacing w:line="360" w:lineRule="auto"/>
              <w:ind w:firstLine="480" w:firstLineChars="200"/>
              <w:rPr>
                <w:rFonts w:hint="eastAsia" w:ascii="仿宋" w:hAnsi="仿宋" w:eastAsia="仿宋" w:cs="仿宋"/>
                <w:sz w:val="24"/>
                <w:szCs w:val="24"/>
              </w:rPr>
            </w:pPr>
          </w:p>
          <w:p w14:paraId="1232BBBF">
            <w:pPr>
              <w:spacing w:line="360" w:lineRule="auto"/>
              <w:rPr>
                <w:rFonts w:hint="eastAsia" w:ascii="仿宋" w:hAnsi="仿宋" w:eastAsia="仿宋" w:cs="仿宋"/>
                <w:sz w:val="24"/>
                <w:szCs w:val="24"/>
              </w:rPr>
            </w:pPr>
          </w:p>
          <w:p w14:paraId="219F9FC8">
            <w:pPr>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粘贴授权代理人《居民身份证》</w:t>
            </w:r>
            <w:r>
              <w:rPr>
                <w:rFonts w:hint="eastAsia" w:ascii="仿宋" w:hAnsi="仿宋" w:eastAsia="仿宋" w:cs="仿宋"/>
                <w:sz w:val="24"/>
                <w:szCs w:val="24"/>
                <w:lang w:val="en-US" w:eastAsia="zh-CN"/>
              </w:rPr>
              <w:t>反面</w:t>
            </w:r>
          </w:p>
        </w:tc>
      </w:tr>
    </w:tbl>
    <w:p w14:paraId="66B023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eastAsia="zh-CN"/>
        </w:rPr>
      </w:pPr>
    </w:p>
    <w:p w14:paraId="38C8807A">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color w:val="auto"/>
          <w:sz w:val="24"/>
          <w:szCs w:val="24"/>
          <w:highlight w:val="none"/>
          <w:lang w:eastAsia="zh-CN"/>
        </w:rPr>
        <w:t>注：正面国徽、反面人像</w:t>
      </w:r>
      <w:r>
        <w:rPr>
          <w:rFonts w:hint="eastAsia" w:ascii="仿宋" w:hAnsi="仿宋" w:eastAsia="仿宋" w:cs="仿宋"/>
          <w:color w:val="auto"/>
          <w:kern w:val="0"/>
          <w:sz w:val="24"/>
          <w:szCs w:val="24"/>
          <w:highlight w:val="none"/>
        </w:rPr>
        <w:t xml:space="preserve"> </w:t>
      </w:r>
      <w:r>
        <w:rPr>
          <w:rFonts w:hint="eastAsia" w:ascii="仿宋" w:hAnsi="仿宋" w:eastAsia="仿宋" w:cs="仿宋"/>
          <w:sz w:val="24"/>
          <w:szCs w:val="24"/>
        </w:rPr>
        <w:t xml:space="preserve"> </w:t>
      </w:r>
    </w:p>
    <w:p w14:paraId="42CF701A">
      <w:pPr>
        <w:spacing w:line="360" w:lineRule="auto"/>
        <w:ind w:firstLine="480" w:firstLineChars="200"/>
        <w:rPr>
          <w:rFonts w:hint="eastAsia" w:ascii="仿宋" w:hAnsi="仿宋" w:eastAsia="仿宋" w:cs="仿宋"/>
          <w:sz w:val="24"/>
          <w:szCs w:val="24"/>
        </w:rPr>
      </w:pPr>
    </w:p>
    <w:p w14:paraId="05DA44FB">
      <w:pPr>
        <w:numPr>
          <w:ilvl w:val="0"/>
          <w:numId w:val="0"/>
        </w:numPr>
        <w:spacing w:line="720" w:lineRule="auto"/>
        <w:ind w:left="281" w:leftChars="0"/>
        <w:jc w:val="center"/>
        <w:rPr>
          <w:rFonts w:hint="eastAsia" w:ascii="仿宋" w:hAnsi="仿宋" w:eastAsia="仿宋" w:cs="仿宋"/>
          <w:b/>
          <w:bCs/>
          <w:sz w:val="28"/>
          <w:szCs w:val="28"/>
        </w:rPr>
      </w:pPr>
      <w:bookmarkStart w:id="425" w:name="_Toc480368426"/>
      <w:r>
        <w:rPr>
          <w:rFonts w:hint="eastAsia" w:ascii="仿宋" w:hAnsi="仿宋" w:eastAsia="仿宋" w:cs="仿宋"/>
          <w:b/>
          <w:bCs/>
          <w:sz w:val="28"/>
          <w:szCs w:val="28"/>
          <w:lang w:eastAsia="zh-CN"/>
        </w:rPr>
        <w:t>四、</w:t>
      </w:r>
      <w:r>
        <w:rPr>
          <w:rFonts w:hint="eastAsia" w:ascii="仿宋" w:hAnsi="仿宋" w:eastAsia="仿宋" w:cs="仿宋"/>
          <w:b/>
          <w:bCs/>
          <w:sz w:val="28"/>
          <w:szCs w:val="28"/>
        </w:rPr>
        <w:t>投标保证金</w:t>
      </w:r>
      <w:bookmarkEnd w:id="425"/>
      <w:r>
        <w:rPr>
          <w:rFonts w:hint="eastAsia" w:ascii="仿宋" w:hAnsi="仿宋" w:eastAsia="仿宋" w:cs="仿宋"/>
          <w:b/>
          <w:bCs/>
          <w:sz w:val="28"/>
          <w:szCs w:val="28"/>
        </w:rPr>
        <w:t>缴纳凭证</w:t>
      </w:r>
    </w:p>
    <w:p w14:paraId="682FB76A">
      <w:pPr>
        <w:numPr>
          <w:ilvl w:val="0"/>
          <w:numId w:val="0"/>
        </w:numPr>
        <w:spacing w:line="720" w:lineRule="auto"/>
        <w:ind w:left="281" w:lef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（投标保证金</w:t>
      </w:r>
      <w:r>
        <w:rPr>
          <w:rFonts w:hint="eastAsia" w:ascii="仿宋" w:hAnsi="仿宋" w:eastAsia="仿宋" w:cs="仿宋"/>
          <w:sz w:val="24"/>
          <w:szCs w:val="24"/>
          <w:lang w:val="en-US" w:eastAsia="zh-CN"/>
        </w:rPr>
        <w:t>缴纳凭证，复印件加盖公章</w:t>
      </w:r>
      <w:r>
        <w:rPr>
          <w:rFonts w:hint="eastAsia" w:ascii="仿宋" w:hAnsi="仿宋" w:eastAsia="仿宋" w:cs="仿宋"/>
          <w:sz w:val="24"/>
          <w:szCs w:val="24"/>
          <w:lang w:eastAsia="zh-CN"/>
        </w:rPr>
        <w:t>）</w:t>
      </w:r>
    </w:p>
    <w:p w14:paraId="758AB5D9">
      <w:pPr>
        <w:numPr>
          <w:ilvl w:val="0"/>
          <w:numId w:val="0"/>
        </w:numPr>
        <w:spacing w:line="360" w:lineRule="auto"/>
        <w:jc w:val="center"/>
        <w:rPr>
          <w:rFonts w:hint="eastAsia" w:ascii="仿宋" w:hAnsi="仿宋" w:eastAsia="仿宋" w:cs="仿宋"/>
          <w:b/>
          <w:bCs/>
          <w:sz w:val="28"/>
          <w:szCs w:val="28"/>
        </w:rPr>
      </w:pPr>
      <w:bookmarkStart w:id="426" w:name="_Toc480368429"/>
      <w:r>
        <w:rPr>
          <w:rFonts w:hint="eastAsia" w:ascii="仿宋" w:hAnsi="仿宋" w:eastAsia="仿宋" w:cs="仿宋"/>
          <w:sz w:val="24"/>
          <w:szCs w:val="24"/>
        </w:rPr>
        <w:br w:type="page"/>
      </w:r>
      <w:bookmarkEnd w:id="426"/>
      <w:r>
        <w:rPr>
          <w:rFonts w:hint="eastAsia" w:ascii="仿宋" w:hAnsi="仿宋" w:eastAsia="仿宋" w:cs="仿宋"/>
          <w:b/>
          <w:bCs/>
          <w:sz w:val="28"/>
          <w:szCs w:val="28"/>
          <w:lang w:eastAsia="zh-CN"/>
        </w:rPr>
        <w:t>五、</w:t>
      </w:r>
      <w:r>
        <w:rPr>
          <w:rFonts w:hint="eastAsia" w:ascii="仿宋" w:hAnsi="仿宋" w:eastAsia="仿宋" w:cs="仿宋"/>
          <w:b/>
          <w:bCs/>
          <w:sz w:val="28"/>
          <w:szCs w:val="28"/>
        </w:rPr>
        <w:t>开标一览表及报价明细表</w:t>
      </w:r>
    </w:p>
    <w:p w14:paraId="395E2CC3">
      <w:pPr>
        <w:numPr>
          <w:ilvl w:val="0"/>
          <w:numId w:val="0"/>
        </w:num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开标一览表</w:t>
      </w:r>
    </w:p>
    <w:p w14:paraId="0DC3E733">
      <w:pPr>
        <w:pStyle w:val="9"/>
        <w:rPr>
          <w:rFonts w:hint="eastAsia"/>
        </w:rPr>
      </w:pPr>
    </w:p>
    <w:p w14:paraId="7CE779FA">
      <w:pPr>
        <w:pStyle w:val="9"/>
        <w:ind w:firstLine="240" w:firstLineChars="100"/>
        <w:rPr>
          <w:rFonts w:hint="eastAsia"/>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项目编号：  </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9"/>
        <w:gridCol w:w="2465"/>
        <w:gridCol w:w="5936"/>
      </w:tblGrid>
      <w:tr w14:paraId="6F9CF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49" w:type="dxa"/>
            <w:tcBorders>
              <w:top w:val="single" w:color="auto" w:sz="4" w:space="0"/>
              <w:left w:val="single" w:color="auto" w:sz="4" w:space="0"/>
              <w:right w:val="single" w:color="auto" w:sz="4" w:space="0"/>
            </w:tcBorders>
            <w:noWrap w:val="0"/>
            <w:vAlign w:val="center"/>
          </w:tcPr>
          <w:p w14:paraId="6C26DF93">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8401" w:type="dxa"/>
            <w:gridSpan w:val="2"/>
            <w:tcBorders>
              <w:top w:val="single" w:color="auto" w:sz="4" w:space="0"/>
              <w:left w:val="single" w:color="auto" w:sz="4" w:space="0"/>
              <w:right w:val="single" w:color="auto" w:sz="4" w:space="0"/>
            </w:tcBorders>
            <w:noWrap w:val="0"/>
            <w:vAlign w:val="center"/>
          </w:tcPr>
          <w:p w14:paraId="11BBAD11">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内</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容</w:t>
            </w:r>
          </w:p>
        </w:tc>
      </w:tr>
      <w:tr w14:paraId="54705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149" w:type="dxa"/>
            <w:tcBorders>
              <w:top w:val="single" w:color="auto" w:sz="4" w:space="0"/>
              <w:left w:val="single" w:color="auto" w:sz="4" w:space="0"/>
              <w:right w:val="single" w:color="auto" w:sz="4" w:space="0"/>
            </w:tcBorders>
            <w:noWrap w:val="0"/>
            <w:vAlign w:val="center"/>
          </w:tcPr>
          <w:p w14:paraId="7729050B">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465" w:type="dxa"/>
            <w:tcBorders>
              <w:top w:val="single" w:color="auto" w:sz="4" w:space="0"/>
              <w:left w:val="single" w:color="auto" w:sz="4" w:space="0"/>
              <w:right w:val="single" w:color="auto" w:sz="4" w:space="0"/>
            </w:tcBorders>
            <w:noWrap w:val="0"/>
            <w:vAlign w:val="center"/>
          </w:tcPr>
          <w:p w14:paraId="432FD802">
            <w:pPr>
              <w:snapToGrid w:val="0"/>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投标人名称</w:t>
            </w:r>
          </w:p>
        </w:tc>
        <w:tc>
          <w:tcPr>
            <w:tcW w:w="5936" w:type="dxa"/>
            <w:tcBorders>
              <w:top w:val="single" w:color="auto" w:sz="4" w:space="0"/>
              <w:left w:val="single" w:color="auto" w:sz="4" w:space="0"/>
              <w:right w:val="single" w:color="auto" w:sz="4" w:space="0"/>
            </w:tcBorders>
            <w:noWrap w:val="0"/>
            <w:vAlign w:val="center"/>
          </w:tcPr>
          <w:p w14:paraId="02450AFC">
            <w:pPr>
              <w:snapToGrid w:val="0"/>
              <w:spacing w:line="400" w:lineRule="exact"/>
              <w:rPr>
                <w:rFonts w:hint="eastAsia" w:ascii="仿宋" w:hAnsi="仿宋" w:eastAsia="仿宋" w:cs="仿宋"/>
                <w:b w:val="0"/>
                <w:bCs/>
                <w:color w:val="auto"/>
                <w:sz w:val="24"/>
                <w:szCs w:val="24"/>
                <w:highlight w:val="none"/>
              </w:rPr>
            </w:pPr>
          </w:p>
        </w:tc>
      </w:tr>
      <w:tr w14:paraId="6BA5C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1149" w:type="dxa"/>
            <w:tcBorders>
              <w:top w:val="single" w:color="auto" w:sz="4" w:space="0"/>
              <w:left w:val="single" w:color="auto" w:sz="4" w:space="0"/>
              <w:right w:val="single" w:color="auto" w:sz="4" w:space="0"/>
            </w:tcBorders>
            <w:noWrap w:val="0"/>
            <w:vAlign w:val="center"/>
          </w:tcPr>
          <w:p w14:paraId="33C6367E">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7D36DA4A">
            <w:pPr>
              <w:snapToGrid w:val="0"/>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投标</w:t>
            </w:r>
            <w:r>
              <w:rPr>
                <w:rFonts w:hint="eastAsia" w:ascii="仿宋" w:hAnsi="仿宋" w:eastAsia="仿宋" w:cs="仿宋"/>
                <w:b w:val="0"/>
                <w:bCs/>
                <w:color w:val="auto"/>
                <w:sz w:val="24"/>
                <w:szCs w:val="24"/>
                <w:highlight w:val="none"/>
                <w:lang w:val="en-US" w:eastAsia="zh-CN"/>
              </w:rPr>
              <w:t>总报价</w:t>
            </w:r>
          </w:p>
          <w:p w14:paraId="2FBF6455">
            <w:pPr>
              <w:snapToGrid w:val="0"/>
              <w:spacing w:line="24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（人民币）</w:t>
            </w:r>
          </w:p>
        </w:tc>
        <w:tc>
          <w:tcPr>
            <w:tcW w:w="5936" w:type="dxa"/>
            <w:tcBorders>
              <w:top w:val="single" w:color="auto" w:sz="4" w:space="0"/>
              <w:left w:val="single" w:color="auto" w:sz="4" w:space="0"/>
              <w:bottom w:val="single" w:color="auto" w:sz="4" w:space="0"/>
              <w:right w:val="single" w:color="auto" w:sz="4" w:space="0"/>
            </w:tcBorders>
            <w:noWrap w:val="0"/>
            <w:vAlign w:val="center"/>
          </w:tcPr>
          <w:p w14:paraId="61A07FB6">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小写：</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元</w:t>
            </w:r>
          </w:p>
          <w:p w14:paraId="02CCDC75">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大写：</w:t>
            </w:r>
            <w:r>
              <w:rPr>
                <w:rFonts w:hint="eastAsia" w:ascii="仿宋" w:hAnsi="仿宋" w:eastAsia="仿宋" w:cs="仿宋"/>
                <w:b w:val="0"/>
                <w:bCs/>
                <w:color w:val="auto"/>
                <w:sz w:val="24"/>
                <w:szCs w:val="24"/>
                <w:highlight w:val="none"/>
                <w:u w:val="single"/>
                <w:lang w:val="en-US" w:eastAsia="zh-CN"/>
              </w:rPr>
              <w:t xml:space="preserve">                        </w:t>
            </w:r>
          </w:p>
        </w:tc>
      </w:tr>
      <w:tr w14:paraId="3BD07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14:paraId="7853CD7C">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2229F5C6">
            <w:pPr>
              <w:snapToGrid w:val="0"/>
              <w:spacing w:line="240" w:lineRule="auto"/>
              <w:jc w:val="center"/>
              <w:rPr>
                <w:rFonts w:hint="eastAsia" w:ascii="仿宋" w:hAnsi="仿宋" w:eastAsia="仿宋" w:cs="仿宋"/>
                <w:b w:val="0"/>
                <w:bCs/>
                <w:color w:val="auto"/>
                <w:sz w:val="24"/>
                <w:szCs w:val="24"/>
                <w:highlight w:val="none"/>
                <w:u w:val="single"/>
              </w:rPr>
            </w:pP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期</w:t>
            </w:r>
          </w:p>
        </w:tc>
        <w:tc>
          <w:tcPr>
            <w:tcW w:w="5936" w:type="dxa"/>
            <w:tcBorders>
              <w:top w:val="single" w:color="auto" w:sz="4" w:space="0"/>
              <w:left w:val="single" w:color="auto" w:sz="4" w:space="0"/>
              <w:bottom w:val="single" w:color="auto" w:sz="4" w:space="0"/>
              <w:right w:val="single" w:color="auto" w:sz="4" w:space="0"/>
            </w:tcBorders>
            <w:noWrap w:val="0"/>
            <w:vAlign w:val="center"/>
          </w:tcPr>
          <w:p w14:paraId="58FC5677">
            <w:pPr>
              <w:snapToGrid w:val="0"/>
              <w:spacing w:line="360" w:lineRule="auto"/>
              <w:ind w:left="2559"/>
              <w:rPr>
                <w:rFonts w:hint="eastAsia" w:ascii="仿宋" w:hAnsi="仿宋" w:eastAsia="仿宋" w:cs="仿宋"/>
                <w:b w:val="0"/>
                <w:bCs/>
                <w:color w:val="auto"/>
                <w:sz w:val="24"/>
                <w:szCs w:val="24"/>
                <w:highlight w:val="none"/>
                <w:u w:val="single"/>
              </w:rPr>
            </w:pPr>
          </w:p>
        </w:tc>
      </w:tr>
      <w:tr w14:paraId="02E51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14:paraId="235AB402">
            <w:pPr>
              <w:snapToGrid w:val="0"/>
              <w:spacing w:line="40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04298118">
            <w:pPr>
              <w:snapToGrid w:val="0"/>
              <w:spacing w:line="240" w:lineRule="auto"/>
              <w:jc w:val="center"/>
              <w:rPr>
                <w:rFonts w:hint="eastAsia" w:ascii="仿宋" w:hAnsi="仿宋" w:eastAsia="仿宋" w:cs="仿宋"/>
                <w:b w:val="0"/>
                <w:bCs/>
                <w:color w:val="auto"/>
                <w:sz w:val="24"/>
                <w:szCs w:val="24"/>
                <w:highlight w:val="none"/>
                <w:u w:val="none"/>
                <w:lang w:eastAsia="zh-CN"/>
              </w:rPr>
            </w:pPr>
            <w:r>
              <w:rPr>
                <w:rFonts w:hint="eastAsia" w:ascii="仿宋" w:hAnsi="仿宋" w:eastAsia="仿宋" w:cs="仿宋"/>
                <w:color w:val="auto"/>
                <w:sz w:val="24"/>
                <w:szCs w:val="24"/>
                <w:highlight w:val="none"/>
                <w:lang w:eastAsia="zh-CN"/>
              </w:rPr>
              <w:t>质保期</w:t>
            </w:r>
          </w:p>
        </w:tc>
        <w:tc>
          <w:tcPr>
            <w:tcW w:w="5936" w:type="dxa"/>
            <w:tcBorders>
              <w:top w:val="single" w:color="auto" w:sz="4" w:space="0"/>
              <w:left w:val="single" w:color="auto" w:sz="4" w:space="0"/>
              <w:bottom w:val="single" w:color="auto" w:sz="4" w:space="0"/>
              <w:right w:val="single" w:color="auto" w:sz="4" w:space="0"/>
            </w:tcBorders>
            <w:noWrap w:val="0"/>
            <w:vAlign w:val="center"/>
          </w:tcPr>
          <w:p w14:paraId="6ABB2B0C">
            <w:pPr>
              <w:snapToGrid w:val="0"/>
              <w:spacing w:line="360" w:lineRule="auto"/>
              <w:ind w:left="2559"/>
              <w:rPr>
                <w:rFonts w:hint="eastAsia" w:ascii="仿宋" w:hAnsi="仿宋" w:eastAsia="仿宋" w:cs="仿宋"/>
                <w:b w:val="0"/>
                <w:bCs/>
                <w:color w:val="auto"/>
                <w:sz w:val="24"/>
                <w:szCs w:val="24"/>
                <w:highlight w:val="none"/>
                <w:u w:val="single"/>
                <w:lang w:val="en-US" w:eastAsia="zh-CN"/>
              </w:rPr>
            </w:pPr>
          </w:p>
        </w:tc>
      </w:tr>
      <w:tr w14:paraId="67B2B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14:paraId="4C200237">
            <w:pPr>
              <w:snapToGrid w:val="0"/>
              <w:spacing w:line="400" w:lineRule="exact"/>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5</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21048063">
            <w:pPr>
              <w:snapToGrid w:val="0"/>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其他事项申明</w:t>
            </w:r>
          </w:p>
        </w:tc>
        <w:tc>
          <w:tcPr>
            <w:tcW w:w="5936" w:type="dxa"/>
            <w:tcBorders>
              <w:top w:val="single" w:color="auto" w:sz="4" w:space="0"/>
              <w:left w:val="single" w:color="auto" w:sz="4" w:space="0"/>
              <w:bottom w:val="single" w:color="auto" w:sz="4" w:space="0"/>
              <w:right w:val="single" w:color="auto" w:sz="4" w:space="0"/>
            </w:tcBorders>
            <w:noWrap w:val="0"/>
            <w:vAlign w:val="top"/>
          </w:tcPr>
          <w:p w14:paraId="10697DCC">
            <w:pPr>
              <w:snapToGrid w:val="0"/>
              <w:spacing w:line="400" w:lineRule="exact"/>
              <w:rPr>
                <w:rFonts w:hint="eastAsia" w:ascii="仿宋" w:hAnsi="仿宋" w:eastAsia="仿宋" w:cs="仿宋"/>
                <w:b w:val="0"/>
                <w:bCs/>
                <w:color w:val="auto"/>
                <w:sz w:val="24"/>
                <w:szCs w:val="24"/>
                <w:highlight w:val="none"/>
              </w:rPr>
            </w:pPr>
          </w:p>
        </w:tc>
      </w:tr>
      <w:tr w14:paraId="2C906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614" w:type="dxa"/>
            <w:gridSpan w:val="2"/>
            <w:tcBorders>
              <w:top w:val="single" w:color="auto" w:sz="4" w:space="0"/>
              <w:left w:val="single" w:color="auto" w:sz="4" w:space="0"/>
              <w:bottom w:val="single" w:color="auto" w:sz="4" w:space="0"/>
              <w:right w:val="single" w:color="auto" w:sz="4" w:space="0"/>
            </w:tcBorders>
            <w:noWrap w:val="0"/>
            <w:vAlign w:val="center"/>
          </w:tcPr>
          <w:p w14:paraId="208F64BE">
            <w:pPr>
              <w:snapToGrid w:val="0"/>
              <w:spacing w:line="24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备注</w:t>
            </w:r>
          </w:p>
        </w:tc>
        <w:tc>
          <w:tcPr>
            <w:tcW w:w="5936" w:type="dxa"/>
            <w:tcBorders>
              <w:top w:val="single" w:color="auto" w:sz="4" w:space="0"/>
              <w:left w:val="single" w:color="auto" w:sz="4" w:space="0"/>
              <w:bottom w:val="single" w:color="auto" w:sz="4" w:space="0"/>
              <w:right w:val="single" w:color="auto" w:sz="4" w:space="0"/>
            </w:tcBorders>
            <w:noWrap w:val="0"/>
            <w:vAlign w:val="top"/>
          </w:tcPr>
          <w:p w14:paraId="5A4959DF">
            <w:pPr>
              <w:snapToGrid w:val="0"/>
              <w:spacing w:line="400" w:lineRule="exact"/>
              <w:rPr>
                <w:rFonts w:hint="eastAsia" w:ascii="仿宋" w:hAnsi="仿宋" w:eastAsia="仿宋" w:cs="仿宋"/>
                <w:b w:val="0"/>
                <w:bCs/>
                <w:color w:val="auto"/>
                <w:sz w:val="24"/>
                <w:szCs w:val="24"/>
                <w:highlight w:val="none"/>
              </w:rPr>
            </w:pPr>
          </w:p>
        </w:tc>
      </w:tr>
    </w:tbl>
    <w:p w14:paraId="6C33F5AC">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供应商严格按照规定的格式填写；投标总价为优惠后报价，并作为评审及定标的依据</w:t>
      </w:r>
      <w:r>
        <w:rPr>
          <w:rFonts w:hint="eastAsia" w:ascii="仿宋" w:hAnsi="仿宋" w:eastAsia="仿宋" w:cs="仿宋"/>
          <w:color w:val="auto"/>
          <w:sz w:val="24"/>
          <w:szCs w:val="24"/>
          <w:highlight w:val="none"/>
          <w:lang w:val="en-US" w:eastAsia="zh-CN"/>
        </w:rPr>
        <w:t>。</w:t>
      </w:r>
    </w:p>
    <w:p w14:paraId="44E58198">
      <w:pPr>
        <w:numPr>
          <w:ilvl w:val="0"/>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2.开标一览表中投标总报价大小应写一致，如不一致以大写为准。</w:t>
      </w:r>
    </w:p>
    <w:p w14:paraId="33C556A9">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3.任何有选择或有条件的投标总价或明细表中某一项填写多个报价，均将导致投标被拒绝。</w:t>
      </w:r>
    </w:p>
    <w:p w14:paraId="25A426FB">
      <w:pPr>
        <w:pStyle w:val="9"/>
        <w:spacing w:line="240" w:lineRule="auto"/>
        <w:rPr>
          <w:rFonts w:hint="eastAsia"/>
        </w:rPr>
      </w:pPr>
    </w:p>
    <w:p w14:paraId="7EF3194F">
      <w:pPr>
        <w:pStyle w:val="9"/>
        <w:spacing w:line="240" w:lineRule="auto"/>
        <w:rPr>
          <w:rFonts w:hint="eastAsia"/>
        </w:rPr>
      </w:pPr>
    </w:p>
    <w:p w14:paraId="315D17E6">
      <w:pPr>
        <w:spacing w:line="240" w:lineRule="auto"/>
        <w:ind w:firstLine="480" w:firstLineChars="200"/>
        <w:rPr>
          <w:rFonts w:hint="eastAsia" w:ascii="仿宋" w:hAnsi="仿宋" w:eastAsia="仿宋" w:cs="仿宋"/>
          <w:sz w:val="24"/>
          <w:szCs w:val="24"/>
        </w:rPr>
      </w:pPr>
    </w:p>
    <w:p w14:paraId="597977F4">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单位公章）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2043A787">
      <w:pPr>
        <w:spacing w:line="360" w:lineRule="auto"/>
        <w:ind w:firstLine="480" w:firstLineChars="200"/>
        <w:rPr>
          <w:rFonts w:hint="eastAsia" w:ascii="仿宋" w:hAnsi="仿宋" w:eastAsia="仿宋" w:cs="仿宋"/>
          <w:sz w:val="24"/>
          <w:szCs w:val="24"/>
        </w:rPr>
      </w:pPr>
    </w:p>
    <w:p w14:paraId="4F1C7415">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法定代表人或授权代理人（签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68CF958A">
      <w:pPr>
        <w:spacing w:line="360" w:lineRule="auto"/>
        <w:ind w:firstLine="480" w:firstLineChars="200"/>
        <w:rPr>
          <w:rFonts w:hint="eastAsia" w:ascii="仿宋" w:hAnsi="仿宋" w:eastAsia="仿宋" w:cs="仿宋"/>
          <w:sz w:val="24"/>
          <w:szCs w:val="24"/>
        </w:rPr>
      </w:pPr>
    </w:p>
    <w:p w14:paraId="0B7CD57F">
      <w:pPr>
        <w:spacing w:line="360" w:lineRule="auto"/>
        <w:ind w:firstLine="1440" w:firstLineChars="6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14:paraId="33F0E191">
      <w:pPr>
        <w:spacing w:line="360" w:lineRule="auto"/>
        <w:ind w:firstLine="482" w:firstLineChars="200"/>
        <w:jc w:val="center"/>
        <w:rPr>
          <w:rFonts w:hint="eastAsia" w:ascii="仿宋" w:hAnsi="仿宋" w:eastAsia="仿宋" w:cs="仿宋"/>
          <w:b/>
          <w:bCs/>
          <w:sz w:val="24"/>
          <w:szCs w:val="24"/>
        </w:rPr>
      </w:pPr>
      <w:bookmarkStart w:id="427" w:name="_Toc480368430"/>
    </w:p>
    <w:p w14:paraId="3ACDDB70">
      <w:pPr>
        <w:spacing w:line="360" w:lineRule="auto"/>
        <w:ind w:firstLine="482" w:firstLineChars="200"/>
        <w:jc w:val="center"/>
        <w:rPr>
          <w:rFonts w:hint="eastAsia" w:ascii="仿宋" w:hAnsi="仿宋" w:eastAsia="仿宋" w:cs="仿宋"/>
          <w:b/>
          <w:bCs/>
          <w:sz w:val="24"/>
          <w:szCs w:val="24"/>
        </w:rPr>
      </w:pPr>
    </w:p>
    <w:p w14:paraId="4B843F3D">
      <w:pPr>
        <w:spacing w:line="360"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投标报价明细</w:t>
      </w:r>
      <w:r>
        <w:rPr>
          <w:rFonts w:hint="eastAsia" w:ascii="仿宋" w:hAnsi="仿宋" w:eastAsia="仿宋" w:cs="仿宋"/>
          <w:b/>
          <w:bCs/>
          <w:sz w:val="24"/>
          <w:szCs w:val="24"/>
        </w:rPr>
        <w:t>表</w:t>
      </w:r>
    </w:p>
    <w:p w14:paraId="54C9B37E">
      <w:pPr>
        <w:keepNext w:val="0"/>
        <w:keepLines w:val="0"/>
        <w:pageBreakBefore w:val="0"/>
        <w:widowControl w:val="0"/>
        <w:kinsoku/>
        <w:wordWrap/>
        <w:overflowPunct/>
        <w:topLinePunct w:val="0"/>
        <w:autoSpaceDE/>
        <w:autoSpaceDN/>
        <w:bidi w:val="0"/>
        <w:adjustRightInd/>
        <w:snapToGrid/>
        <w:spacing w:line="240" w:lineRule="auto"/>
        <w:ind w:right="-1200" w:rightChars="-500"/>
        <w:textAlignment w:val="auto"/>
        <w:rPr>
          <w:rFonts w:hint="eastAsia" w:ascii="仿宋" w:hAnsi="仿宋" w:eastAsia="仿宋" w:cs="仿宋"/>
          <w:sz w:val="24"/>
          <w:szCs w:val="24"/>
        </w:rPr>
      </w:pPr>
      <w:r>
        <w:rPr>
          <w:rFonts w:hint="eastAsia" w:ascii="仿宋" w:hAnsi="仿宋" w:eastAsia="仿宋" w:cs="仿宋"/>
          <w:b/>
          <w:sz w:val="24"/>
          <w:szCs w:val="24"/>
        </w:rPr>
        <w:t xml:space="preserve"> </w:t>
      </w:r>
      <w:r>
        <w:rPr>
          <w:rFonts w:hint="eastAsia" w:ascii="仿宋" w:hAnsi="仿宋" w:eastAsia="仿宋" w:cs="仿宋"/>
          <w:sz w:val="24"/>
          <w:szCs w:val="24"/>
        </w:rPr>
        <w:t xml:space="preserve">                                                                                   </w:t>
      </w:r>
    </w:p>
    <w:p w14:paraId="186C274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88858FD">
      <w:pPr>
        <w:keepNext w:val="0"/>
        <w:keepLines w:val="0"/>
        <w:pageBreakBefore w:val="0"/>
        <w:widowControl w:val="0"/>
        <w:kinsoku/>
        <w:wordWrap/>
        <w:overflowPunct/>
        <w:topLinePunct w:val="0"/>
        <w:autoSpaceDE/>
        <w:autoSpaceDN/>
        <w:bidi w:val="0"/>
        <w:adjustRightInd/>
        <w:snapToGrid/>
        <w:spacing w:line="360" w:lineRule="auto"/>
        <w:ind w:right="-1200" w:rightChars="-500"/>
        <w:textAlignment w:val="auto"/>
        <w:rPr>
          <w:rFonts w:hint="eastAsia" w:ascii="仿宋" w:hAnsi="仿宋" w:eastAsia="仿宋" w:cs="仿宋"/>
          <w:sz w:val="24"/>
          <w:szCs w:val="24"/>
        </w:rPr>
      </w:pPr>
      <w:r>
        <w:rPr>
          <w:rFonts w:hint="eastAsia" w:ascii="仿宋" w:hAnsi="仿宋" w:eastAsia="仿宋" w:cs="仿宋"/>
          <w:color w:val="auto"/>
          <w:kern w:val="2"/>
          <w:sz w:val="24"/>
          <w:szCs w:val="24"/>
          <w:highlight w:val="none"/>
          <w:lang w:val="en-US" w:eastAsia="zh-CN" w:bidi="ar-SA"/>
        </w:rPr>
        <w:t xml:space="preserve">项目编号：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金额单位：</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sz w:val="24"/>
          <w:szCs w:val="24"/>
        </w:rPr>
        <w:t>元</w:t>
      </w:r>
    </w:p>
    <w:tbl>
      <w:tblPr>
        <w:tblStyle w:val="26"/>
        <w:tblW w:w="10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2"/>
        <w:gridCol w:w="1400"/>
        <w:gridCol w:w="1225"/>
        <w:gridCol w:w="954"/>
        <w:gridCol w:w="923"/>
        <w:gridCol w:w="1062"/>
        <w:gridCol w:w="1164"/>
        <w:gridCol w:w="1075"/>
        <w:gridCol w:w="762"/>
      </w:tblGrid>
      <w:tr w14:paraId="1124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50" w:type="dxa"/>
            <w:noWrap w:val="0"/>
            <w:vAlign w:val="center"/>
          </w:tcPr>
          <w:p w14:paraId="1D13161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12" w:type="dxa"/>
            <w:noWrap w:val="0"/>
            <w:vAlign w:val="center"/>
          </w:tcPr>
          <w:p w14:paraId="08839782">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400" w:type="dxa"/>
            <w:noWrap w:val="0"/>
            <w:vAlign w:val="center"/>
          </w:tcPr>
          <w:p w14:paraId="74E8243E">
            <w:pPr>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规格型号</w:t>
            </w:r>
          </w:p>
        </w:tc>
        <w:tc>
          <w:tcPr>
            <w:tcW w:w="1225" w:type="dxa"/>
            <w:noWrap w:val="0"/>
            <w:vAlign w:val="center"/>
          </w:tcPr>
          <w:p w14:paraId="0F0319B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954" w:type="dxa"/>
            <w:noWrap w:val="0"/>
            <w:vAlign w:val="center"/>
          </w:tcPr>
          <w:p w14:paraId="1E6C5677">
            <w:pP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单位</w:t>
            </w:r>
          </w:p>
        </w:tc>
        <w:tc>
          <w:tcPr>
            <w:tcW w:w="923" w:type="dxa"/>
            <w:noWrap w:val="0"/>
            <w:vAlign w:val="center"/>
          </w:tcPr>
          <w:p w14:paraId="1FC8B11A">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062" w:type="dxa"/>
            <w:noWrap w:val="0"/>
            <w:vAlign w:val="center"/>
          </w:tcPr>
          <w:p w14:paraId="1821B913">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单价</w:t>
            </w:r>
          </w:p>
        </w:tc>
        <w:tc>
          <w:tcPr>
            <w:tcW w:w="1164" w:type="dxa"/>
            <w:noWrap w:val="0"/>
            <w:vAlign w:val="center"/>
          </w:tcPr>
          <w:p w14:paraId="21EA81E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品牌</w:t>
            </w:r>
          </w:p>
        </w:tc>
        <w:tc>
          <w:tcPr>
            <w:tcW w:w="1075" w:type="dxa"/>
            <w:noWrap w:val="0"/>
            <w:vAlign w:val="center"/>
          </w:tcPr>
          <w:p w14:paraId="2DEEBDC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产地</w:t>
            </w:r>
          </w:p>
        </w:tc>
        <w:tc>
          <w:tcPr>
            <w:tcW w:w="762" w:type="dxa"/>
            <w:noWrap w:val="0"/>
            <w:vAlign w:val="center"/>
          </w:tcPr>
          <w:p w14:paraId="13323822">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395A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1223F557">
            <w:pPr>
              <w:ind w:left="250" w:leftChars="104" w:firstLine="0" w:firstLineChars="0"/>
              <w:jc w:val="center"/>
              <w:rPr>
                <w:rFonts w:hint="eastAsia" w:ascii="仿宋" w:hAnsi="仿宋" w:eastAsia="仿宋" w:cs="仿宋"/>
                <w:color w:val="auto"/>
                <w:sz w:val="24"/>
                <w:szCs w:val="24"/>
                <w:highlight w:val="none"/>
              </w:rPr>
            </w:pPr>
          </w:p>
        </w:tc>
        <w:tc>
          <w:tcPr>
            <w:tcW w:w="1412" w:type="dxa"/>
            <w:noWrap w:val="0"/>
            <w:vAlign w:val="center"/>
          </w:tcPr>
          <w:p w14:paraId="2F95B309">
            <w:pPr>
              <w:jc w:val="center"/>
              <w:rPr>
                <w:rFonts w:hint="eastAsia" w:ascii="仿宋" w:hAnsi="仿宋" w:eastAsia="仿宋" w:cs="仿宋"/>
                <w:color w:val="auto"/>
                <w:sz w:val="24"/>
                <w:szCs w:val="24"/>
                <w:highlight w:val="none"/>
              </w:rPr>
            </w:pPr>
          </w:p>
        </w:tc>
        <w:tc>
          <w:tcPr>
            <w:tcW w:w="1400" w:type="dxa"/>
            <w:noWrap w:val="0"/>
            <w:vAlign w:val="center"/>
          </w:tcPr>
          <w:p w14:paraId="352B4A13">
            <w:pPr>
              <w:jc w:val="center"/>
              <w:rPr>
                <w:rFonts w:hint="eastAsia" w:ascii="仿宋" w:hAnsi="仿宋" w:eastAsia="仿宋" w:cs="仿宋"/>
                <w:color w:val="auto"/>
                <w:sz w:val="24"/>
                <w:szCs w:val="24"/>
                <w:highlight w:val="none"/>
              </w:rPr>
            </w:pPr>
          </w:p>
        </w:tc>
        <w:tc>
          <w:tcPr>
            <w:tcW w:w="1225" w:type="dxa"/>
            <w:noWrap w:val="0"/>
            <w:vAlign w:val="center"/>
          </w:tcPr>
          <w:p w14:paraId="105B28EC">
            <w:pPr>
              <w:jc w:val="center"/>
              <w:rPr>
                <w:rFonts w:hint="eastAsia" w:ascii="仿宋" w:hAnsi="仿宋" w:eastAsia="仿宋" w:cs="仿宋"/>
                <w:color w:val="auto"/>
                <w:sz w:val="24"/>
                <w:szCs w:val="24"/>
                <w:highlight w:val="none"/>
              </w:rPr>
            </w:pPr>
          </w:p>
        </w:tc>
        <w:tc>
          <w:tcPr>
            <w:tcW w:w="954" w:type="dxa"/>
            <w:noWrap w:val="0"/>
            <w:vAlign w:val="center"/>
          </w:tcPr>
          <w:p w14:paraId="588AF8E3">
            <w:pPr>
              <w:jc w:val="center"/>
              <w:rPr>
                <w:rFonts w:hint="eastAsia" w:ascii="仿宋" w:hAnsi="仿宋" w:eastAsia="仿宋" w:cs="仿宋"/>
                <w:color w:val="auto"/>
                <w:sz w:val="24"/>
                <w:szCs w:val="24"/>
                <w:highlight w:val="none"/>
              </w:rPr>
            </w:pPr>
          </w:p>
        </w:tc>
        <w:tc>
          <w:tcPr>
            <w:tcW w:w="923" w:type="dxa"/>
            <w:noWrap w:val="0"/>
            <w:vAlign w:val="center"/>
          </w:tcPr>
          <w:p w14:paraId="6A0487AE">
            <w:pPr>
              <w:jc w:val="center"/>
              <w:rPr>
                <w:rFonts w:hint="eastAsia" w:ascii="仿宋" w:hAnsi="仿宋" w:eastAsia="仿宋" w:cs="仿宋"/>
                <w:color w:val="auto"/>
                <w:sz w:val="24"/>
                <w:szCs w:val="24"/>
                <w:highlight w:val="none"/>
              </w:rPr>
            </w:pPr>
          </w:p>
        </w:tc>
        <w:tc>
          <w:tcPr>
            <w:tcW w:w="1062" w:type="dxa"/>
            <w:noWrap w:val="0"/>
            <w:vAlign w:val="center"/>
          </w:tcPr>
          <w:p w14:paraId="583AA132">
            <w:pPr>
              <w:jc w:val="center"/>
              <w:rPr>
                <w:rFonts w:hint="eastAsia" w:ascii="仿宋" w:hAnsi="仿宋" w:eastAsia="仿宋" w:cs="仿宋"/>
                <w:color w:val="auto"/>
                <w:sz w:val="24"/>
                <w:szCs w:val="24"/>
                <w:highlight w:val="none"/>
              </w:rPr>
            </w:pPr>
          </w:p>
        </w:tc>
        <w:tc>
          <w:tcPr>
            <w:tcW w:w="1164" w:type="dxa"/>
            <w:noWrap w:val="0"/>
            <w:vAlign w:val="center"/>
          </w:tcPr>
          <w:p w14:paraId="49DB6102">
            <w:pPr>
              <w:jc w:val="center"/>
              <w:rPr>
                <w:rFonts w:hint="eastAsia" w:ascii="仿宋" w:hAnsi="仿宋" w:eastAsia="仿宋" w:cs="仿宋"/>
                <w:color w:val="auto"/>
                <w:sz w:val="24"/>
                <w:szCs w:val="24"/>
                <w:highlight w:val="none"/>
              </w:rPr>
            </w:pPr>
          </w:p>
        </w:tc>
        <w:tc>
          <w:tcPr>
            <w:tcW w:w="1075" w:type="dxa"/>
            <w:noWrap w:val="0"/>
            <w:vAlign w:val="center"/>
          </w:tcPr>
          <w:p w14:paraId="57EECED0">
            <w:pPr>
              <w:jc w:val="center"/>
              <w:rPr>
                <w:rFonts w:hint="eastAsia" w:ascii="仿宋" w:hAnsi="仿宋" w:eastAsia="仿宋" w:cs="仿宋"/>
                <w:color w:val="auto"/>
                <w:sz w:val="24"/>
                <w:szCs w:val="24"/>
                <w:highlight w:val="none"/>
              </w:rPr>
            </w:pPr>
          </w:p>
        </w:tc>
        <w:tc>
          <w:tcPr>
            <w:tcW w:w="762" w:type="dxa"/>
            <w:noWrap w:val="0"/>
            <w:vAlign w:val="center"/>
          </w:tcPr>
          <w:p w14:paraId="6012FCCC">
            <w:pPr>
              <w:jc w:val="center"/>
              <w:rPr>
                <w:rFonts w:hint="eastAsia" w:ascii="仿宋" w:hAnsi="仿宋" w:eastAsia="仿宋" w:cs="仿宋"/>
                <w:color w:val="auto"/>
                <w:sz w:val="24"/>
                <w:szCs w:val="24"/>
                <w:highlight w:val="none"/>
              </w:rPr>
            </w:pPr>
          </w:p>
        </w:tc>
      </w:tr>
      <w:tr w14:paraId="432F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4690ACD4">
            <w:pPr>
              <w:jc w:val="center"/>
              <w:rPr>
                <w:rFonts w:hint="eastAsia" w:ascii="仿宋" w:hAnsi="仿宋" w:eastAsia="仿宋" w:cs="仿宋"/>
                <w:color w:val="auto"/>
                <w:sz w:val="24"/>
                <w:szCs w:val="24"/>
                <w:highlight w:val="none"/>
              </w:rPr>
            </w:pPr>
          </w:p>
        </w:tc>
        <w:tc>
          <w:tcPr>
            <w:tcW w:w="1412" w:type="dxa"/>
            <w:noWrap w:val="0"/>
            <w:vAlign w:val="center"/>
          </w:tcPr>
          <w:p w14:paraId="518DA84C">
            <w:pPr>
              <w:jc w:val="center"/>
              <w:rPr>
                <w:rFonts w:hint="eastAsia" w:ascii="仿宋" w:hAnsi="仿宋" w:eastAsia="仿宋" w:cs="仿宋"/>
                <w:color w:val="auto"/>
                <w:sz w:val="24"/>
                <w:szCs w:val="24"/>
                <w:highlight w:val="none"/>
              </w:rPr>
            </w:pPr>
          </w:p>
        </w:tc>
        <w:tc>
          <w:tcPr>
            <w:tcW w:w="1400" w:type="dxa"/>
            <w:noWrap w:val="0"/>
            <w:vAlign w:val="center"/>
          </w:tcPr>
          <w:p w14:paraId="42A7B503">
            <w:pPr>
              <w:jc w:val="center"/>
              <w:rPr>
                <w:rFonts w:hint="eastAsia" w:ascii="仿宋" w:hAnsi="仿宋" w:eastAsia="仿宋" w:cs="仿宋"/>
                <w:color w:val="auto"/>
                <w:sz w:val="24"/>
                <w:szCs w:val="24"/>
                <w:highlight w:val="none"/>
              </w:rPr>
            </w:pPr>
          </w:p>
        </w:tc>
        <w:tc>
          <w:tcPr>
            <w:tcW w:w="1225" w:type="dxa"/>
            <w:noWrap w:val="0"/>
            <w:vAlign w:val="center"/>
          </w:tcPr>
          <w:p w14:paraId="368F45D7">
            <w:pPr>
              <w:jc w:val="center"/>
              <w:rPr>
                <w:rFonts w:hint="eastAsia" w:ascii="仿宋" w:hAnsi="仿宋" w:eastAsia="仿宋" w:cs="仿宋"/>
                <w:color w:val="auto"/>
                <w:sz w:val="24"/>
                <w:szCs w:val="24"/>
                <w:highlight w:val="none"/>
              </w:rPr>
            </w:pPr>
          </w:p>
        </w:tc>
        <w:tc>
          <w:tcPr>
            <w:tcW w:w="954" w:type="dxa"/>
            <w:noWrap w:val="0"/>
            <w:vAlign w:val="center"/>
          </w:tcPr>
          <w:p w14:paraId="3073303E">
            <w:pPr>
              <w:jc w:val="center"/>
              <w:rPr>
                <w:rFonts w:hint="eastAsia" w:ascii="仿宋" w:hAnsi="仿宋" w:eastAsia="仿宋" w:cs="仿宋"/>
                <w:color w:val="auto"/>
                <w:sz w:val="24"/>
                <w:szCs w:val="24"/>
                <w:highlight w:val="none"/>
              </w:rPr>
            </w:pPr>
          </w:p>
        </w:tc>
        <w:tc>
          <w:tcPr>
            <w:tcW w:w="923" w:type="dxa"/>
            <w:noWrap w:val="0"/>
            <w:vAlign w:val="center"/>
          </w:tcPr>
          <w:p w14:paraId="23C76383">
            <w:pPr>
              <w:jc w:val="center"/>
              <w:rPr>
                <w:rFonts w:hint="eastAsia" w:ascii="仿宋" w:hAnsi="仿宋" w:eastAsia="仿宋" w:cs="仿宋"/>
                <w:color w:val="auto"/>
                <w:sz w:val="24"/>
                <w:szCs w:val="24"/>
                <w:highlight w:val="none"/>
              </w:rPr>
            </w:pPr>
          </w:p>
        </w:tc>
        <w:tc>
          <w:tcPr>
            <w:tcW w:w="1062" w:type="dxa"/>
            <w:noWrap w:val="0"/>
            <w:vAlign w:val="center"/>
          </w:tcPr>
          <w:p w14:paraId="1E66CF27">
            <w:pPr>
              <w:jc w:val="center"/>
              <w:rPr>
                <w:rFonts w:hint="eastAsia" w:ascii="仿宋" w:hAnsi="仿宋" w:eastAsia="仿宋" w:cs="仿宋"/>
                <w:color w:val="auto"/>
                <w:sz w:val="24"/>
                <w:szCs w:val="24"/>
                <w:highlight w:val="none"/>
              </w:rPr>
            </w:pPr>
          </w:p>
        </w:tc>
        <w:tc>
          <w:tcPr>
            <w:tcW w:w="1164" w:type="dxa"/>
            <w:noWrap w:val="0"/>
            <w:vAlign w:val="center"/>
          </w:tcPr>
          <w:p w14:paraId="7DB9BA98">
            <w:pPr>
              <w:jc w:val="center"/>
              <w:rPr>
                <w:rFonts w:hint="eastAsia" w:ascii="仿宋" w:hAnsi="仿宋" w:eastAsia="仿宋" w:cs="仿宋"/>
                <w:color w:val="auto"/>
                <w:sz w:val="24"/>
                <w:szCs w:val="24"/>
                <w:highlight w:val="none"/>
              </w:rPr>
            </w:pPr>
          </w:p>
        </w:tc>
        <w:tc>
          <w:tcPr>
            <w:tcW w:w="1075" w:type="dxa"/>
            <w:noWrap w:val="0"/>
            <w:vAlign w:val="center"/>
          </w:tcPr>
          <w:p w14:paraId="61C33423">
            <w:pPr>
              <w:jc w:val="center"/>
              <w:rPr>
                <w:rFonts w:hint="eastAsia" w:ascii="仿宋" w:hAnsi="仿宋" w:eastAsia="仿宋" w:cs="仿宋"/>
                <w:color w:val="auto"/>
                <w:sz w:val="24"/>
                <w:szCs w:val="24"/>
                <w:highlight w:val="none"/>
              </w:rPr>
            </w:pPr>
          </w:p>
        </w:tc>
        <w:tc>
          <w:tcPr>
            <w:tcW w:w="762" w:type="dxa"/>
            <w:noWrap w:val="0"/>
            <w:vAlign w:val="center"/>
          </w:tcPr>
          <w:p w14:paraId="41EE87ED">
            <w:pPr>
              <w:jc w:val="center"/>
              <w:rPr>
                <w:rFonts w:hint="eastAsia" w:ascii="仿宋" w:hAnsi="仿宋" w:eastAsia="仿宋" w:cs="仿宋"/>
                <w:color w:val="auto"/>
                <w:sz w:val="24"/>
                <w:szCs w:val="24"/>
                <w:highlight w:val="none"/>
              </w:rPr>
            </w:pPr>
          </w:p>
        </w:tc>
      </w:tr>
      <w:tr w14:paraId="5BFC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42DC4132">
            <w:pPr>
              <w:jc w:val="center"/>
              <w:rPr>
                <w:rFonts w:hint="eastAsia" w:ascii="仿宋" w:hAnsi="仿宋" w:eastAsia="仿宋" w:cs="仿宋"/>
                <w:color w:val="auto"/>
                <w:sz w:val="24"/>
                <w:szCs w:val="24"/>
                <w:highlight w:val="none"/>
              </w:rPr>
            </w:pPr>
          </w:p>
        </w:tc>
        <w:tc>
          <w:tcPr>
            <w:tcW w:w="1412" w:type="dxa"/>
            <w:noWrap w:val="0"/>
            <w:vAlign w:val="center"/>
          </w:tcPr>
          <w:p w14:paraId="02F98A5E">
            <w:pPr>
              <w:jc w:val="center"/>
              <w:rPr>
                <w:rFonts w:hint="eastAsia" w:ascii="仿宋" w:hAnsi="仿宋" w:eastAsia="仿宋" w:cs="仿宋"/>
                <w:color w:val="auto"/>
                <w:sz w:val="24"/>
                <w:szCs w:val="24"/>
                <w:highlight w:val="none"/>
              </w:rPr>
            </w:pPr>
          </w:p>
        </w:tc>
        <w:tc>
          <w:tcPr>
            <w:tcW w:w="1400" w:type="dxa"/>
            <w:noWrap w:val="0"/>
            <w:vAlign w:val="center"/>
          </w:tcPr>
          <w:p w14:paraId="7A3C0CBF">
            <w:pPr>
              <w:jc w:val="center"/>
              <w:rPr>
                <w:rFonts w:hint="eastAsia" w:ascii="仿宋" w:hAnsi="仿宋" w:eastAsia="仿宋" w:cs="仿宋"/>
                <w:color w:val="auto"/>
                <w:sz w:val="24"/>
                <w:szCs w:val="24"/>
                <w:highlight w:val="none"/>
              </w:rPr>
            </w:pPr>
          </w:p>
        </w:tc>
        <w:tc>
          <w:tcPr>
            <w:tcW w:w="1225" w:type="dxa"/>
            <w:noWrap w:val="0"/>
            <w:vAlign w:val="center"/>
          </w:tcPr>
          <w:p w14:paraId="02077CBE">
            <w:pPr>
              <w:jc w:val="center"/>
              <w:rPr>
                <w:rFonts w:hint="eastAsia" w:ascii="仿宋" w:hAnsi="仿宋" w:eastAsia="仿宋" w:cs="仿宋"/>
                <w:color w:val="auto"/>
                <w:sz w:val="24"/>
                <w:szCs w:val="24"/>
                <w:highlight w:val="none"/>
              </w:rPr>
            </w:pPr>
          </w:p>
        </w:tc>
        <w:tc>
          <w:tcPr>
            <w:tcW w:w="954" w:type="dxa"/>
            <w:noWrap w:val="0"/>
            <w:vAlign w:val="center"/>
          </w:tcPr>
          <w:p w14:paraId="5F8EE38C">
            <w:pPr>
              <w:jc w:val="center"/>
              <w:rPr>
                <w:rFonts w:hint="eastAsia" w:ascii="仿宋" w:hAnsi="仿宋" w:eastAsia="仿宋" w:cs="仿宋"/>
                <w:color w:val="auto"/>
                <w:sz w:val="24"/>
                <w:szCs w:val="24"/>
                <w:highlight w:val="none"/>
              </w:rPr>
            </w:pPr>
          </w:p>
        </w:tc>
        <w:tc>
          <w:tcPr>
            <w:tcW w:w="923" w:type="dxa"/>
            <w:noWrap w:val="0"/>
            <w:vAlign w:val="center"/>
          </w:tcPr>
          <w:p w14:paraId="7CDE1571">
            <w:pPr>
              <w:jc w:val="center"/>
              <w:rPr>
                <w:rFonts w:hint="eastAsia" w:ascii="仿宋" w:hAnsi="仿宋" w:eastAsia="仿宋" w:cs="仿宋"/>
                <w:color w:val="auto"/>
                <w:sz w:val="24"/>
                <w:szCs w:val="24"/>
                <w:highlight w:val="none"/>
              </w:rPr>
            </w:pPr>
          </w:p>
        </w:tc>
        <w:tc>
          <w:tcPr>
            <w:tcW w:w="1062" w:type="dxa"/>
            <w:noWrap w:val="0"/>
            <w:vAlign w:val="center"/>
          </w:tcPr>
          <w:p w14:paraId="12475057">
            <w:pPr>
              <w:jc w:val="center"/>
              <w:rPr>
                <w:rFonts w:hint="eastAsia" w:ascii="仿宋" w:hAnsi="仿宋" w:eastAsia="仿宋" w:cs="仿宋"/>
                <w:color w:val="auto"/>
                <w:sz w:val="24"/>
                <w:szCs w:val="24"/>
                <w:highlight w:val="none"/>
              </w:rPr>
            </w:pPr>
          </w:p>
        </w:tc>
        <w:tc>
          <w:tcPr>
            <w:tcW w:w="1164" w:type="dxa"/>
            <w:noWrap w:val="0"/>
            <w:vAlign w:val="center"/>
          </w:tcPr>
          <w:p w14:paraId="739E628B">
            <w:pPr>
              <w:jc w:val="center"/>
              <w:rPr>
                <w:rFonts w:hint="eastAsia" w:ascii="仿宋" w:hAnsi="仿宋" w:eastAsia="仿宋" w:cs="仿宋"/>
                <w:color w:val="auto"/>
                <w:sz w:val="24"/>
                <w:szCs w:val="24"/>
                <w:highlight w:val="none"/>
              </w:rPr>
            </w:pPr>
          </w:p>
        </w:tc>
        <w:tc>
          <w:tcPr>
            <w:tcW w:w="1075" w:type="dxa"/>
            <w:noWrap w:val="0"/>
            <w:vAlign w:val="center"/>
          </w:tcPr>
          <w:p w14:paraId="077B483E">
            <w:pPr>
              <w:jc w:val="center"/>
              <w:rPr>
                <w:rFonts w:hint="eastAsia" w:ascii="仿宋" w:hAnsi="仿宋" w:eastAsia="仿宋" w:cs="仿宋"/>
                <w:color w:val="auto"/>
                <w:sz w:val="24"/>
                <w:szCs w:val="24"/>
                <w:highlight w:val="none"/>
              </w:rPr>
            </w:pPr>
          </w:p>
        </w:tc>
        <w:tc>
          <w:tcPr>
            <w:tcW w:w="762" w:type="dxa"/>
            <w:noWrap w:val="0"/>
            <w:vAlign w:val="center"/>
          </w:tcPr>
          <w:p w14:paraId="68DF5D4E">
            <w:pPr>
              <w:jc w:val="center"/>
              <w:rPr>
                <w:rFonts w:hint="eastAsia" w:ascii="仿宋" w:hAnsi="仿宋" w:eastAsia="仿宋" w:cs="仿宋"/>
                <w:color w:val="auto"/>
                <w:sz w:val="24"/>
                <w:szCs w:val="24"/>
                <w:highlight w:val="none"/>
              </w:rPr>
            </w:pPr>
          </w:p>
        </w:tc>
      </w:tr>
      <w:tr w14:paraId="1E30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0CE12185">
            <w:pPr>
              <w:jc w:val="center"/>
              <w:rPr>
                <w:rFonts w:hint="eastAsia" w:ascii="仿宋" w:hAnsi="仿宋" w:eastAsia="仿宋" w:cs="仿宋"/>
                <w:color w:val="auto"/>
                <w:sz w:val="24"/>
                <w:szCs w:val="24"/>
                <w:highlight w:val="none"/>
              </w:rPr>
            </w:pPr>
          </w:p>
        </w:tc>
        <w:tc>
          <w:tcPr>
            <w:tcW w:w="1412" w:type="dxa"/>
            <w:noWrap w:val="0"/>
            <w:vAlign w:val="center"/>
          </w:tcPr>
          <w:p w14:paraId="19DB99D3">
            <w:pPr>
              <w:jc w:val="center"/>
              <w:rPr>
                <w:rFonts w:hint="eastAsia" w:ascii="仿宋" w:hAnsi="仿宋" w:eastAsia="仿宋" w:cs="仿宋"/>
                <w:color w:val="auto"/>
                <w:sz w:val="24"/>
                <w:szCs w:val="24"/>
                <w:highlight w:val="none"/>
              </w:rPr>
            </w:pPr>
          </w:p>
        </w:tc>
        <w:tc>
          <w:tcPr>
            <w:tcW w:w="1400" w:type="dxa"/>
            <w:noWrap w:val="0"/>
            <w:vAlign w:val="center"/>
          </w:tcPr>
          <w:p w14:paraId="0E6AC685">
            <w:pPr>
              <w:jc w:val="center"/>
              <w:rPr>
                <w:rFonts w:hint="eastAsia" w:ascii="仿宋" w:hAnsi="仿宋" w:eastAsia="仿宋" w:cs="仿宋"/>
                <w:color w:val="auto"/>
                <w:sz w:val="24"/>
                <w:szCs w:val="24"/>
                <w:highlight w:val="none"/>
              </w:rPr>
            </w:pPr>
          </w:p>
        </w:tc>
        <w:tc>
          <w:tcPr>
            <w:tcW w:w="1225" w:type="dxa"/>
            <w:noWrap w:val="0"/>
            <w:vAlign w:val="center"/>
          </w:tcPr>
          <w:p w14:paraId="409F2A6B">
            <w:pPr>
              <w:jc w:val="center"/>
              <w:rPr>
                <w:rFonts w:hint="eastAsia" w:ascii="仿宋" w:hAnsi="仿宋" w:eastAsia="仿宋" w:cs="仿宋"/>
                <w:color w:val="auto"/>
                <w:sz w:val="24"/>
                <w:szCs w:val="24"/>
                <w:highlight w:val="none"/>
              </w:rPr>
            </w:pPr>
          </w:p>
        </w:tc>
        <w:tc>
          <w:tcPr>
            <w:tcW w:w="954" w:type="dxa"/>
            <w:noWrap w:val="0"/>
            <w:vAlign w:val="center"/>
          </w:tcPr>
          <w:p w14:paraId="043A1FFD">
            <w:pPr>
              <w:jc w:val="center"/>
              <w:rPr>
                <w:rFonts w:hint="eastAsia" w:ascii="仿宋" w:hAnsi="仿宋" w:eastAsia="仿宋" w:cs="仿宋"/>
                <w:color w:val="auto"/>
                <w:sz w:val="24"/>
                <w:szCs w:val="24"/>
                <w:highlight w:val="none"/>
              </w:rPr>
            </w:pPr>
          </w:p>
        </w:tc>
        <w:tc>
          <w:tcPr>
            <w:tcW w:w="923" w:type="dxa"/>
            <w:noWrap w:val="0"/>
            <w:vAlign w:val="center"/>
          </w:tcPr>
          <w:p w14:paraId="0E1135B6">
            <w:pPr>
              <w:jc w:val="center"/>
              <w:rPr>
                <w:rFonts w:hint="eastAsia" w:ascii="仿宋" w:hAnsi="仿宋" w:eastAsia="仿宋" w:cs="仿宋"/>
                <w:color w:val="auto"/>
                <w:sz w:val="24"/>
                <w:szCs w:val="24"/>
                <w:highlight w:val="none"/>
              </w:rPr>
            </w:pPr>
          </w:p>
        </w:tc>
        <w:tc>
          <w:tcPr>
            <w:tcW w:w="1062" w:type="dxa"/>
            <w:noWrap w:val="0"/>
            <w:vAlign w:val="center"/>
          </w:tcPr>
          <w:p w14:paraId="52CC3566">
            <w:pPr>
              <w:jc w:val="center"/>
              <w:rPr>
                <w:rFonts w:hint="eastAsia" w:ascii="仿宋" w:hAnsi="仿宋" w:eastAsia="仿宋" w:cs="仿宋"/>
                <w:color w:val="auto"/>
                <w:sz w:val="24"/>
                <w:szCs w:val="24"/>
                <w:highlight w:val="none"/>
              </w:rPr>
            </w:pPr>
          </w:p>
        </w:tc>
        <w:tc>
          <w:tcPr>
            <w:tcW w:w="1164" w:type="dxa"/>
            <w:noWrap w:val="0"/>
            <w:vAlign w:val="center"/>
          </w:tcPr>
          <w:p w14:paraId="0B5F5CB7">
            <w:pPr>
              <w:jc w:val="center"/>
              <w:rPr>
                <w:rFonts w:hint="eastAsia" w:ascii="仿宋" w:hAnsi="仿宋" w:eastAsia="仿宋" w:cs="仿宋"/>
                <w:color w:val="auto"/>
                <w:sz w:val="24"/>
                <w:szCs w:val="24"/>
                <w:highlight w:val="none"/>
              </w:rPr>
            </w:pPr>
          </w:p>
        </w:tc>
        <w:tc>
          <w:tcPr>
            <w:tcW w:w="1075" w:type="dxa"/>
            <w:noWrap w:val="0"/>
            <w:vAlign w:val="center"/>
          </w:tcPr>
          <w:p w14:paraId="66FF3FD9">
            <w:pPr>
              <w:jc w:val="center"/>
              <w:rPr>
                <w:rFonts w:hint="eastAsia" w:ascii="仿宋" w:hAnsi="仿宋" w:eastAsia="仿宋" w:cs="仿宋"/>
                <w:color w:val="auto"/>
                <w:sz w:val="24"/>
                <w:szCs w:val="24"/>
                <w:highlight w:val="none"/>
              </w:rPr>
            </w:pPr>
          </w:p>
        </w:tc>
        <w:tc>
          <w:tcPr>
            <w:tcW w:w="762" w:type="dxa"/>
            <w:noWrap w:val="0"/>
            <w:vAlign w:val="center"/>
          </w:tcPr>
          <w:p w14:paraId="52AB4528">
            <w:pPr>
              <w:jc w:val="center"/>
              <w:rPr>
                <w:rFonts w:hint="eastAsia" w:ascii="仿宋" w:hAnsi="仿宋" w:eastAsia="仿宋" w:cs="仿宋"/>
                <w:color w:val="auto"/>
                <w:sz w:val="24"/>
                <w:szCs w:val="24"/>
                <w:highlight w:val="none"/>
              </w:rPr>
            </w:pPr>
          </w:p>
        </w:tc>
      </w:tr>
      <w:tr w14:paraId="4077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4756C7BD">
            <w:pPr>
              <w:jc w:val="center"/>
              <w:rPr>
                <w:rFonts w:hint="eastAsia" w:ascii="仿宋" w:hAnsi="仿宋" w:eastAsia="仿宋" w:cs="仿宋"/>
                <w:color w:val="auto"/>
                <w:sz w:val="24"/>
                <w:szCs w:val="24"/>
                <w:highlight w:val="none"/>
              </w:rPr>
            </w:pPr>
          </w:p>
        </w:tc>
        <w:tc>
          <w:tcPr>
            <w:tcW w:w="1412" w:type="dxa"/>
            <w:noWrap w:val="0"/>
            <w:vAlign w:val="center"/>
          </w:tcPr>
          <w:p w14:paraId="22EB93A5">
            <w:pPr>
              <w:jc w:val="center"/>
              <w:rPr>
                <w:rFonts w:hint="eastAsia" w:ascii="仿宋" w:hAnsi="仿宋" w:eastAsia="仿宋" w:cs="仿宋"/>
                <w:color w:val="auto"/>
                <w:sz w:val="24"/>
                <w:szCs w:val="24"/>
                <w:highlight w:val="none"/>
              </w:rPr>
            </w:pPr>
          </w:p>
        </w:tc>
        <w:tc>
          <w:tcPr>
            <w:tcW w:w="1400" w:type="dxa"/>
            <w:noWrap w:val="0"/>
            <w:vAlign w:val="center"/>
          </w:tcPr>
          <w:p w14:paraId="564DFAA4">
            <w:pPr>
              <w:jc w:val="center"/>
              <w:rPr>
                <w:rFonts w:hint="eastAsia" w:ascii="仿宋" w:hAnsi="仿宋" w:eastAsia="仿宋" w:cs="仿宋"/>
                <w:color w:val="auto"/>
                <w:sz w:val="24"/>
                <w:szCs w:val="24"/>
                <w:highlight w:val="none"/>
              </w:rPr>
            </w:pPr>
          </w:p>
        </w:tc>
        <w:tc>
          <w:tcPr>
            <w:tcW w:w="1225" w:type="dxa"/>
            <w:noWrap w:val="0"/>
            <w:vAlign w:val="center"/>
          </w:tcPr>
          <w:p w14:paraId="6082D622">
            <w:pPr>
              <w:jc w:val="center"/>
              <w:rPr>
                <w:rFonts w:hint="eastAsia" w:ascii="仿宋" w:hAnsi="仿宋" w:eastAsia="仿宋" w:cs="仿宋"/>
                <w:color w:val="auto"/>
                <w:sz w:val="24"/>
                <w:szCs w:val="24"/>
                <w:highlight w:val="none"/>
              </w:rPr>
            </w:pPr>
          </w:p>
        </w:tc>
        <w:tc>
          <w:tcPr>
            <w:tcW w:w="954" w:type="dxa"/>
            <w:noWrap w:val="0"/>
            <w:vAlign w:val="center"/>
          </w:tcPr>
          <w:p w14:paraId="44E1C9B0">
            <w:pPr>
              <w:jc w:val="center"/>
              <w:rPr>
                <w:rFonts w:hint="eastAsia" w:ascii="仿宋" w:hAnsi="仿宋" w:eastAsia="仿宋" w:cs="仿宋"/>
                <w:color w:val="auto"/>
                <w:sz w:val="24"/>
                <w:szCs w:val="24"/>
                <w:highlight w:val="none"/>
              </w:rPr>
            </w:pPr>
          </w:p>
        </w:tc>
        <w:tc>
          <w:tcPr>
            <w:tcW w:w="923" w:type="dxa"/>
            <w:noWrap w:val="0"/>
            <w:vAlign w:val="center"/>
          </w:tcPr>
          <w:p w14:paraId="20358B42">
            <w:pPr>
              <w:jc w:val="center"/>
              <w:rPr>
                <w:rFonts w:hint="eastAsia" w:ascii="仿宋" w:hAnsi="仿宋" w:eastAsia="仿宋" w:cs="仿宋"/>
                <w:color w:val="auto"/>
                <w:sz w:val="24"/>
                <w:szCs w:val="24"/>
                <w:highlight w:val="none"/>
              </w:rPr>
            </w:pPr>
          </w:p>
        </w:tc>
        <w:tc>
          <w:tcPr>
            <w:tcW w:w="1062" w:type="dxa"/>
            <w:noWrap w:val="0"/>
            <w:vAlign w:val="center"/>
          </w:tcPr>
          <w:p w14:paraId="1CA16272">
            <w:pPr>
              <w:jc w:val="center"/>
              <w:rPr>
                <w:rFonts w:hint="eastAsia" w:ascii="仿宋" w:hAnsi="仿宋" w:eastAsia="仿宋" w:cs="仿宋"/>
                <w:color w:val="auto"/>
                <w:sz w:val="24"/>
                <w:szCs w:val="24"/>
                <w:highlight w:val="none"/>
              </w:rPr>
            </w:pPr>
          </w:p>
        </w:tc>
        <w:tc>
          <w:tcPr>
            <w:tcW w:w="1164" w:type="dxa"/>
            <w:noWrap w:val="0"/>
            <w:vAlign w:val="center"/>
          </w:tcPr>
          <w:p w14:paraId="4B9EB474">
            <w:pPr>
              <w:jc w:val="center"/>
              <w:rPr>
                <w:rFonts w:hint="eastAsia" w:ascii="仿宋" w:hAnsi="仿宋" w:eastAsia="仿宋" w:cs="仿宋"/>
                <w:color w:val="auto"/>
                <w:sz w:val="24"/>
                <w:szCs w:val="24"/>
                <w:highlight w:val="none"/>
              </w:rPr>
            </w:pPr>
          </w:p>
        </w:tc>
        <w:tc>
          <w:tcPr>
            <w:tcW w:w="1075" w:type="dxa"/>
            <w:noWrap w:val="0"/>
            <w:vAlign w:val="center"/>
          </w:tcPr>
          <w:p w14:paraId="52D6A420">
            <w:pPr>
              <w:jc w:val="center"/>
              <w:rPr>
                <w:rFonts w:hint="eastAsia" w:ascii="仿宋" w:hAnsi="仿宋" w:eastAsia="仿宋" w:cs="仿宋"/>
                <w:color w:val="auto"/>
                <w:sz w:val="24"/>
                <w:szCs w:val="24"/>
                <w:highlight w:val="none"/>
              </w:rPr>
            </w:pPr>
          </w:p>
        </w:tc>
        <w:tc>
          <w:tcPr>
            <w:tcW w:w="762" w:type="dxa"/>
            <w:noWrap w:val="0"/>
            <w:vAlign w:val="center"/>
          </w:tcPr>
          <w:p w14:paraId="5FAF9E91">
            <w:pPr>
              <w:jc w:val="center"/>
              <w:rPr>
                <w:rFonts w:hint="eastAsia" w:ascii="仿宋" w:hAnsi="仿宋" w:eastAsia="仿宋" w:cs="仿宋"/>
                <w:color w:val="auto"/>
                <w:sz w:val="24"/>
                <w:szCs w:val="24"/>
                <w:highlight w:val="none"/>
              </w:rPr>
            </w:pPr>
          </w:p>
        </w:tc>
      </w:tr>
      <w:tr w14:paraId="3B9B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4A4CB71B">
            <w:pPr>
              <w:jc w:val="center"/>
              <w:rPr>
                <w:rFonts w:hint="eastAsia" w:ascii="仿宋" w:hAnsi="仿宋" w:eastAsia="仿宋" w:cs="仿宋"/>
                <w:color w:val="auto"/>
                <w:sz w:val="24"/>
                <w:szCs w:val="24"/>
                <w:highlight w:val="none"/>
              </w:rPr>
            </w:pPr>
          </w:p>
        </w:tc>
        <w:tc>
          <w:tcPr>
            <w:tcW w:w="1412" w:type="dxa"/>
            <w:noWrap w:val="0"/>
            <w:vAlign w:val="center"/>
          </w:tcPr>
          <w:p w14:paraId="20C3CF7D">
            <w:pPr>
              <w:jc w:val="center"/>
              <w:rPr>
                <w:rFonts w:hint="eastAsia" w:ascii="仿宋" w:hAnsi="仿宋" w:eastAsia="仿宋" w:cs="仿宋"/>
                <w:color w:val="auto"/>
                <w:sz w:val="24"/>
                <w:szCs w:val="24"/>
                <w:highlight w:val="none"/>
              </w:rPr>
            </w:pPr>
          </w:p>
        </w:tc>
        <w:tc>
          <w:tcPr>
            <w:tcW w:w="1400" w:type="dxa"/>
            <w:noWrap w:val="0"/>
            <w:vAlign w:val="center"/>
          </w:tcPr>
          <w:p w14:paraId="0983E3CA">
            <w:pPr>
              <w:jc w:val="center"/>
              <w:rPr>
                <w:rFonts w:hint="eastAsia" w:ascii="仿宋" w:hAnsi="仿宋" w:eastAsia="仿宋" w:cs="仿宋"/>
                <w:color w:val="auto"/>
                <w:sz w:val="24"/>
                <w:szCs w:val="24"/>
                <w:highlight w:val="none"/>
              </w:rPr>
            </w:pPr>
          </w:p>
        </w:tc>
        <w:tc>
          <w:tcPr>
            <w:tcW w:w="1225" w:type="dxa"/>
            <w:noWrap w:val="0"/>
            <w:vAlign w:val="center"/>
          </w:tcPr>
          <w:p w14:paraId="2B1987A5">
            <w:pPr>
              <w:jc w:val="center"/>
              <w:rPr>
                <w:rFonts w:hint="eastAsia" w:ascii="仿宋" w:hAnsi="仿宋" w:eastAsia="仿宋" w:cs="仿宋"/>
                <w:color w:val="auto"/>
                <w:sz w:val="24"/>
                <w:szCs w:val="24"/>
                <w:highlight w:val="none"/>
              </w:rPr>
            </w:pPr>
          </w:p>
        </w:tc>
        <w:tc>
          <w:tcPr>
            <w:tcW w:w="954" w:type="dxa"/>
            <w:noWrap w:val="0"/>
            <w:vAlign w:val="center"/>
          </w:tcPr>
          <w:p w14:paraId="19DB893C">
            <w:pPr>
              <w:jc w:val="center"/>
              <w:rPr>
                <w:rFonts w:hint="eastAsia" w:ascii="仿宋" w:hAnsi="仿宋" w:eastAsia="仿宋" w:cs="仿宋"/>
                <w:color w:val="auto"/>
                <w:sz w:val="24"/>
                <w:szCs w:val="24"/>
                <w:highlight w:val="none"/>
              </w:rPr>
            </w:pPr>
          </w:p>
        </w:tc>
        <w:tc>
          <w:tcPr>
            <w:tcW w:w="923" w:type="dxa"/>
            <w:noWrap w:val="0"/>
            <w:vAlign w:val="center"/>
          </w:tcPr>
          <w:p w14:paraId="75955800">
            <w:pPr>
              <w:jc w:val="center"/>
              <w:rPr>
                <w:rFonts w:hint="eastAsia" w:ascii="仿宋" w:hAnsi="仿宋" w:eastAsia="仿宋" w:cs="仿宋"/>
                <w:color w:val="auto"/>
                <w:sz w:val="24"/>
                <w:szCs w:val="24"/>
                <w:highlight w:val="none"/>
              </w:rPr>
            </w:pPr>
          </w:p>
        </w:tc>
        <w:tc>
          <w:tcPr>
            <w:tcW w:w="1062" w:type="dxa"/>
            <w:noWrap w:val="0"/>
            <w:vAlign w:val="center"/>
          </w:tcPr>
          <w:p w14:paraId="786BC378">
            <w:pPr>
              <w:jc w:val="center"/>
              <w:rPr>
                <w:rFonts w:hint="eastAsia" w:ascii="仿宋" w:hAnsi="仿宋" w:eastAsia="仿宋" w:cs="仿宋"/>
                <w:color w:val="auto"/>
                <w:sz w:val="24"/>
                <w:szCs w:val="24"/>
                <w:highlight w:val="none"/>
              </w:rPr>
            </w:pPr>
          </w:p>
        </w:tc>
        <w:tc>
          <w:tcPr>
            <w:tcW w:w="1164" w:type="dxa"/>
            <w:noWrap w:val="0"/>
            <w:vAlign w:val="center"/>
          </w:tcPr>
          <w:p w14:paraId="686A3055">
            <w:pPr>
              <w:jc w:val="center"/>
              <w:rPr>
                <w:rFonts w:hint="eastAsia" w:ascii="仿宋" w:hAnsi="仿宋" w:eastAsia="仿宋" w:cs="仿宋"/>
                <w:color w:val="auto"/>
                <w:sz w:val="24"/>
                <w:szCs w:val="24"/>
                <w:highlight w:val="none"/>
              </w:rPr>
            </w:pPr>
          </w:p>
        </w:tc>
        <w:tc>
          <w:tcPr>
            <w:tcW w:w="1075" w:type="dxa"/>
            <w:noWrap w:val="0"/>
            <w:vAlign w:val="center"/>
          </w:tcPr>
          <w:p w14:paraId="7FDE3763">
            <w:pPr>
              <w:jc w:val="center"/>
              <w:rPr>
                <w:rFonts w:hint="eastAsia" w:ascii="仿宋" w:hAnsi="仿宋" w:eastAsia="仿宋" w:cs="仿宋"/>
                <w:color w:val="auto"/>
                <w:sz w:val="24"/>
                <w:szCs w:val="24"/>
                <w:highlight w:val="none"/>
              </w:rPr>
            </w:pPr>
          </w:p>
        </w:tc>
        <w:tc>
          <w:tcPr>
            <w:tcW w:w="762" w:type="dxa"/>
            <w:noWrap w:val="0"/>
            <w:vAlign w:val="center"/>
          </w:tcPr>
          <w:p w14:paraId="24CB9242">
            <w:pPr>
              <w:jc w:val="center"/>
              <w:rPr>
                <w:rFonts w:hint="eastAsia" w:ascii="仿宋" w:hAnsi="仿宋" w:eastAsia="仿宋" w:cs="仿宋"/>
                <w:color w:val="auto"/>
                <w:sz w:val="24"/>
                <w:szCs w:val="24"/>
                <w:highlight w:val="none"/>
              </w:rPr>
            </w:pPr>
          </w:p>
        </w:tc>
      </w:tr>
      <w:tr w14:paraId="769C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3019CBC0">
            <w:pPr>
              <w:jc w:val="center"/>
              <w:rPr>
                <w:rFonts w:hint="eastAsia" w:ascii="仿宋" w:hAnsi="仿宋" w:eastAsia="仿宋" w:cs="仿宋"/>
                <w:color w:val="auto"/>
                <w:sz w:val="24"/>
                <w:szCs w:val="24"/>
                <w:highlight w:val="none"/>
              </w:rPr>
            </w:pPr>
          </w:p>
        </w:tc>
        <w:tc>
          <w:tcPr>
            <w:tcW w:w="1412" w:type="dxa"/>
            <w:noWrap w:val="0"/>
            <w:vAlign w:val="center"/>
          </w:tcPr>
          <w:p w14:paraId="17EEE3E2">
            <w:pPr>
              <w:jc w:val="center"/>
              <w:rPr>
                <w:rFonts w:hint="eastAsia" w:ascii="仿宋" w:hAnsi="仿宋" w:eastAsia="仿宋" w:cs="仿宋"/>
                <w:color w:val="auto"/>
                <w:sz w:val="24"/>
                <w:szCs w:val="24"/>
                <w:highlight w:val="none"/>
              </w:rPr>
            </w:pPr>
          </w:p>
        </w:tc>
        <w:tc>
          <w:tcPr>
            <w:tcW w:w="1400" w:type="dxa"/>
            <w:noWrap w:val="0"/>
            <w:vAlign w:val="center"/>
          </w:tcPr>
          <w:p w14:paraId="2F66FE1D">
            <w:pPr>
              <w:jc w:val="center"/>
              <w:rPr>
                <w:rFonts w:hint="eastAsia" w:ascii="仿宋" w:hAnsi="仿宋" w:eastAsia="仿宋" w:cs="仿宋"/>
                <w:color w:val="auto"/>
                <w:sz w:val="24"/>
                <w:szCs w:val="24"/>
                <w:highlight w:val="none"/>
              </w:rPr>
            </w:pPr>
          </w:p>
        </w:tc>
        <w:tc>
          <w:tcPr>
            <w:tcW w:w="1225" w:type="dxa"/>
            <w:noWrap w:val="0"/>
            <w:vAlign w:val="center"/>
          </w:tcPr>
          <w:p w14:paraId="44AC4879">
            <w:pPr>
              <w:jc w:val="center"/>
              <w:rPr>
                <w:rFonts w:hint="eastAsia" w:ascii="仿宋" w:hAnsi="仿宋" w:eastAsia="仿宋" w:cs="仿宋"/>
                <w:color w:val="auto"/>
                <w:sz w:val="24"/>
                <w:szCs w:val="24"/>
                <w:highlight w:val="none"/>
              </w:rPr>
            </w:pPr>
          </w:p>
        </w:tc>
        <w:tc>
          <w:tcPr>
            <w:tcW w:w="954" w:type="dxa"/>
            <w:noWrap w:val="0"/>
            <w:vAlign w:val="center"/>
          </w:tcPr>
          <w:p w14:paraId="67F27604">
            <w:pPr>
              <w:jc w:val="center"/>
              <w:rPr>
                <w:rFonts w:hint="eastAsia" w:ascii="仿宋" w:hAnsi="仿宋" w:eastAsia="仿宋" w:cs="仿宋"/>
                <w:color w:val="auto"/>
                <w:sz w:val="24"/>
                <w:szCs w:val="24"/>
                <w:highlight w:val="none"/>
              </w:rPr>
            </w:pPr>
          </w:p>
        </w:tc>
        <w:tc>
          <w:tcPr>
            <w:tcW w:w="923" w:type="dxa"/>
            <w:noWrap w:val="0"/>
            <w:vAlign w:val="center"/>
          </w:tcPr>
          <w:p w14:paraId="61D3BCA4">
            <w:pPr>
              <w:jc w:val="center"/>
              <w:rPr>
                <w:rFonts w:hint="eastAsia" w:ascii="仿宋" w:hAnsi="仿宋" w:eastAsia="仿宋" w:cs="仿宋"/>
                <w:color w:val="auto"/>
                <w:sz w:val="24"/>
                <w:szCs w:val="24"/>
                <w:highlight w:val="none"/>
              </w:rPr>
            </w:pPr>
          </w:p>
        </w:tc>
        <w:tc>
          <w:tcPr>
            <w:tcW w:w="1062" w:type="dxa"/>
            <w:noWrap w:val="0"/>
            <w:vAlign w:val="center"/>
          </w:tcPr>
          <w:p w14:paraId="7DBC1E8E">
            <w:pPr>
              <w:jc w:val="center"/>
              <w:rPr>
                <w:rFonts w:hint="eastAsia" w:ascii="仿宋" w:hAnsi="仿宋" w:eastAsia="仿宋" w:cs="仿宋"/>
                <w:color w:val="auto"/>
                <w:sz w:val="24"/>
                <w:szCs w:val="24"/>
                <w:highlight w:val="none"/>
              </w:rPr>
            </w:pPr>
          </w:p>
        </w:tc>
        <w:tc>
          <w:tcPr>
            <w:tcW w:w="1164" w:type="dxa"/>
            <w:noWrap w:val="0"/>
            <w:vAlign w:val="center"/>
          </w:tcPr>
          <w:p w14:paraId="2E616602">
            <w:pPr>
              <w:jc w:val="center"/>
              <w:rPr>
                <w:rFonts w:hint="eastAsia" w:ascii="仿宋" w:hAnsi="仿宋" w:eastAsia="仿宋" w:cs="仿宋"/>
                <w:color w:val="auto"/>
                <w:sz w:val="24"/>
                <w:szCs w:val="24"/>
                <w:highlight w:val="none"/>
              </w:rPr>
            </w:pPr>
          </w:p>
        </w:tc>
        <w:tc>
          <w:tcPr>
            <w:tcW w:w="1075" w:type="dxa"/>
            <w:noWrap w:val="0"/>
            <w:vAlign w:val="center"/>
          </w:tcPr>
          <w:p w14:paraId="58D91CA4">
            <w:pPr>
              <w:jc w:val="center"/>
              <w:rPr>
                <w:rFonts w:hint="eastAsia" w:ascii="仿宋" w:hAnsi="仿宋" w:eastAsia="仿宋" w:cs="仿宋"/>
                <w:color w:val="auto"/>
                <w:sz w:val="24"/>
                <w:szCs w:val="24"/>
                <w:highlight w:val="none"/>
              </w:rPr>
            </w:pPr>
          </w:p>
        </w:tc>
        <w:tc>
          <w:tcPr>
            <w:tcW w:w="762" w:type="dxa"/>
            <w:noWrap w:val="0"/>
            <w:vAlign w:val="center"/>
          </w:tcPr>
          <w:p w14:paraId="06BA83AF">
            <w:pPr>
              <w:jc w:val="center"/>
              <w:rPr>
                <w:rFonts w:hint="eastAsia" w:ascii="仿宋" w:hAnsi="仿宋" w:eastAsia="仿宋" w:cs="仿宋"/>
                <w:color w:val="auto"/>
                <w:sz w:val="24"/>
                <w:szCs w:val="24"/>
                <w:highlight w:val="none"/>
              </w:rPr>
            </w:pPr>
          </w:p>
        </w:tc>
      </w:tr>
      <w:tr w14:paraId="3647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25737FCF">
            <w:pPr>
              <w:jc w:val="center"/>
              <w:rPr>
                <w:rFonts w:hint="eastAsia" w:ascii="仿宋" w:hAnsi="仿宋" w:eastAsia="仿宋" w:cs="仿宋"/>
                <w:color w:val="auto"/>
                <w:sz w:val="24"/>
                <w:szCs w:val="24"/>
                <w:highlight w:val="none"/>
              </w:rPr>
            </w:pPr>
          </w:p>
        </w:tc>
        <w:tc>
          <w:tcPr>
            <w:tcW w:w="1412" w:type="dxa"/>
            <w:noWrap w:val="0"/>
            <w:vAlign w:val="center"/>
          </w:tcPr>
          <w:p w14:paraId="3371157C">
            <w:pPr>
              <w:jc w:val="center"/>
              <w:rPr>
                <w:rFonts w:hint="eastAsia" w:ascii="仿宋" w:hAnsi="仿宋" w:eastAsia="仿宋" w:cs="仿宋"/>
                <w:color w:val="auto"/>
                <w:sz w:val="24"/>
                <w:szCs w:val="24"/>
                <w:highlight w:val="none"/>
              </w:rPr>
            </w:pPr>
          </w:p>
        </w:tc>
        <w:tc>
          <w:tcPr>
            <w:tcW w:w="1400" w:type="dxa"/>
            <w:noWrap w:val="0"/>
            <w:vAlign w:val="center"/>
          </w:tcPr>
          <w:p w14:paraId="17112737">
            <w:pPr>
              <w:jc w:val="center"/>
              <w:rPr>
                <w:rFonts w:hint="eastAsia" w:ascii="仿宋" w:hAnsi="仿宋" w:eastAsia="仿宋" w:cs="仿宋"/>
                <w:color w:val="auto"/>
                <w:sz w:val="24"/>
                <w:szCs w:val="24"/>
                <w:highlight w:val="none"/>
              </w:rPr>
            </w:pPr>
          </w:p>
        </w:tc>
        <w:tc>
          <w:tcPr>
            <w:tcW w:w="1225" w:type="dxa"/>
            <w:noWrap w:val="0"/>
            <w:vAlign w:val="center"/>
          </w:tcPr>
          <w:p w14:paraId="2289F931">
            <w:pPr>
              <w:jc w:val="center"/>
              <w:rPr>
                <w:rFonts w:hint="eastAsia" w:ascii="仿宋" w:hAnsi="仿宋" w:eastAsia="仿宋" w:cs="仿宋"/>
                <w:color w:val="auto"/>
                <w:sz w:val="24"/>
                <w:szCs w:val="24"/>
                <w:highlight w:val="none"/>
              </w:rPr>
            </w:pPr>
          </w:p>
        </w:tc>
        <w:tc>
          <w:tcPr>
            <w:tcW w:w="954" w:type="dxa"/>
            <w:noWrap w:val="0"/>
            <w:vAlign w:val="center"/>
          </w:tcPr>
          <w:p w14:paraId="68553733">
            <w:pPr>
              <w:jc w:val="center"/>
              <w:rPr>
                <w:rFonts w:hint="eastAsia" w:ascii="仿宋" w:hAnsi="仿宋" w:eastAsia="仿宋" w:cs="仿宋"/>
                <w:color w:val="auto"/>
                <w:sz w:val="24"/>
                <w:szCs w:val="24"/>
                <w:highlight w:val="none"/>
              </w:rPr>
            </w:pPr>
          </w:p>
        </w:tc>
        <w:tc>
          <w:tcPr>
            <w:tcW w:w="923" w:type="dxa"/>
            <w:noWrap w:val="0"/>
            <w:vAlign w:val="center"/>
          </w:tcPr>
          <w:p w14:paraId="5275C003">
            <w:pPr>
              <w:jc w:val="center"/>
              <w:rPr>
                <w:rFonts w:hint="eastAsia" w:ascii="仿宋" w:hAnsi="仿宋" w:eastAsia="仿宋" w:cs="仿宋"/>
                <w:color w:val="auto"/>
                <w:sz w:val="24"/>
                <w:szCs w:val="24"/>
                <w:highlight w:val="none"/>
              </w:rPr>
            </w:pPr>
          </w:p>
        </w:tc>
        <w:tc>
          <w:tcPr>
            <w:tcW w:w="1062" w:type="dxa"/>
            <w:noWrap w:val="0"/>
            <w:vAlign w:val="center"/>
          </w:tcPr>
          <w:p w14:paraId="39F4EB2D">
            <w:pPr>
              <w:jc w:val="center"/>
              <w:rPr>
                <w:rFonts w:hint="eastAsia" w:ascii="仿宋" w:hAnsi="仿宋" w:eastAsia="仿宋" w:cs="仿宋"/>
                <w:color w:val="auto"/>
                <w:sz w:val="24"/>
                <w:szCs w:val="24"/>
                <w:highlight w:val="none"/>
              </w:rPr>
            </w:pPr>
          </w:p>
        </w:tc>
        <w:tc>
          <w:tcPr>
            <w:tcW w:w="1164" w:type="dxa"/>
            <w:noWrap w:val="0"/>
            <w:vAlign w:val="center"/>
          </w:tcPr>
          <w:p w14:paraId="7FE92F72">
            <w:pPr>
              <w:jc w:val="center"/>
              <w:rPr>
                <w:rFonts w:hint="eastAsia" w:ascii="仿宋" w:hAnsi="仿宋" w:eastAsia="仿宋" w:cs="仿宋"/>
                <w:color w:val="auto"/>
                <w:sz w:val="24"/>
                <w:szCs w:val="24"/>
                <w:highlight w:val="none"/>
              </w:rPr>
            </w:pPr>
          </w:p>
        </w:tc>
        <w:tc>
          <w:tcPr>
            <w:tcW w:w="1075" w:type="dxa"/>
            <w:noWrap w:val="0"/>
            <w:vAlign w:val="center"/>
          </w:tcPr>
          <w:p w14:paraId="096D0873">
            <w:pPr>
              <w:jc w:val="center"/>
              <w:rPr>
                <w:rFonts w:hint="eastAsia" w:ascii="仿宋" w:hAnsi="仿宋" w:eastAsia="仿宋" w:cs="仿宋"/>
                <w:color w:val="auto"/>
                <w:sz w:val="24"/>
                <w:szCs w:val="24"/>
                <w:highlight w:val="none"/>
              </w:rPr>
            </w:pPr>
          </w:p>
        </w:tc>
        <w:tc>
          <w:tcPr>
            <w:tcW w:w="762" w:type="dxa"/>
            <w:noWrap w:val="0"/>
            <w:vAlign w:val="center"/>
          </w:tcPr>
          <w:p w14:paraId="5EF59502">
            <w:pPr>
              <w:jc w:val="center"/>
              <w:rPr>
                <w:rFonts w:hint="eastAsia" w:ascii="仿宋" w:hAnsi="仿宋" w:eastAsia="仿宋" w:cs="仿宋"/>
                <w:color w:val="auto"/>
                <w:sz w:val="24"/>
                <w:szCs w:val="24"/>
                <w:highlight w:val="none"/>
              </w:rPr>
            </w:pPr>
          </w:p>
        </w:tc>
      </w:tr>
      <w:tr w14:paraId="5C2B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5D9E0AB2">
            <w:pPr>
              <w:jc w:val="center"/>
              <w:rPr>
                <w:rFonts w:hint="eastAsia" w:ascii="仿宋" w:hAnsi="仿宋" w:eastAsia="仿宋" w:cs="仿宋"/>
                <w:color w:val="auto"/>
                <w:sz w:val="24"/>
                <w:szCs w:val="24"/>
                <w:highlight w:val="none"/>
              </w:rPr>
            </w:pPr>
          </w:p>
        </w:tc>
        <w:tc>
          <w:tcPr>
            <w:tcW w:w="1412" w:type="dxa"/>
            <w:noWrap w:val="0"/>
            <w:vAlign w:val="center"/>
          </w:tcPr>
          <w:p w14:paraId="0D73F5B4">
            <w:pPr>
              <w:jc w:val="center"/>
              <w:rPr>
                <w:rFonts w:hint="eastAsia" w:ascii="仿宋" w:hAnsi="仿宋" w:eastAsia="仿宋" w:cs="仿宋"/>
                <w:color w:val="auto"/>
                <w:sz w:val="24"/>
                <w:szCs w:val="24"/>
                <w:highlight w:val="none"/>
              </w:rPr>
            </w:pPr>
          </w:p>
        </w:tc>
        <w:tc>
          <w:tcPr>
            <w:tcW w:w="1400" w:type="dxa"/>
            <w:noWrap w:val="0"/>
            <w:vAlign w:val="center"/>
          </w:tcPr>
          <w:p w14:paraId="70099632">
            <w:pPr>
              <w:jc w:val="center"/>
              <w:rPr>
                <w:rFonts w:hint="eastAsia" w:ascii="仿宋" w:hAnsi="仿宋" w:eastAsia="仿宋" w:cs="仿宋"/>
                <w:color w:val="auto"/>
                <w:sz w:val="24"/>
                <w:szCs w:val="24"/>
                <w:highlight w:val="none"/>
              </w:rPr>
            </w:pPr>
          </w:p>
        </w:tc>
        <w:tc>
          <w:tcPr>
            <w:tcW w:w="1225" w:type="dxa"/>
            <w:noWrap w:val="0"/>
            <w:vAlign w:val="center"/>
          </w:tcPr>
          <w:p w14:paraId="7248D32A">
            <w:pPr>
              <w:jc w:val="center"/>
              <w:rPr>
                <w:rFonts w:hint="eastAsia" w:ascii="仿宋" w:hAnsi="仿宋" w:eastAsia="仿宋" w:cs="仿宋"/>
                <w:color w:val="auto"/>
                <w:sz w:val="24"/>
                <w:szCs w:val="24"/>
                <w:highlight w:val="none"/>
              </w:rPr>
            </w:pPr>
          </w:p>
        </w:tc>
        <w:tc>
          <w:tcPr>
            <w:tcW w:w="954" w:type="dxa"/>
            <w:noWrap w:val="0"/>
            <w:vAlign w:val="center"/>
          </w:tcPr>
          <w:p w14:paraId="6C85F4CC">
            <w:pPr>
              <w:jc w:val="center"/>
              <w:rPr>
                <w:rFonts w:hint="eastAsia" w:ascii="仿宋" w:hAnsi="仿宋" w:eastAsia="仿宋" w:cs="仿宋"/>
                <w:color w:val="auto"/>
                <w:sz w:val="24"/>
                <w:szCs w:val="24"/>
                <w:highlight w:val="none"/>
              </w:rPr>
            </w:pPr>
          </w:p>
        </w:tc>
        <w:tc>
          <w:tcPr>
            <w:tcW w:w="923" w:type="dxa"/>
            <w:noWrap w:val="0"/>
            <w:vAlign w:val="center"/>
          </w:tcPr>
          <w:p w14:paraId="6A77D498">
            <w:pPr>
              <w:jc w:val="center"/>
              <w:rPr>
                <w:rFonts w:hint="eastAsia" w:ascii="仿宋" w:hAnsi="仿宋" w:eastAsia="仿宋" w:cs="仿宋"/>
                <w:color w:val="auto"/>
                <w:sz w:val="24"/>
                <w:szCs w:val="24"/>
                <w:highlight w:val="none"/>
              </w:rPr>
            </w:pPr>
          </w:p>
        </w:tc>
        <w:tc>
          <w:tcPr>
            <w:tcW w:w="1062" w:type="dxa"/>
            <w:noWrap w:val="0"/>
            <w:vAlign w:val="center"/>
          </w:tcPr>
          <w:p w14:paraId="20E45747">
            <w:pPr>
              <w:jc w:val="center"/>
              <w:rPr>
                <w:rFonts w:hint="eastAsia" w:ascii="仿宋" w:hAnsi="仿宋" w:eastAsia="仿宋" w:cs="仿宋"/>
                <w:color w:val="auto"/>
                <w:sz w:val="24"/>
                <w:szCs w:val="24"/>
                <w:highlight w:val="none"/>
              </w:rPr>
            </w:pPr>
          </w:p>
        </w:tc>
        <w:tc>
          <w:tcPr>
            <w:tcW w:w="1164" w:type="dxa"/>
            <w:noWrap w:val="0"/>
            <w:vAlign w:val="center"/>
          </w:tcPr>
          <w:p w14:paraId="412F6EEF">
            <w:pPr>
              <w:jc w:val="center"/>
              <w:rPr>
                <w:rFonts w:hint="eastAsia" w:ascii="仿宋" w:hAnsi="仿宋" w:eastAsia="仿宋" w:cs="仿宋"/>
                <w:color w:val="auto"/>
                <w:sz w:val="24"/>
                <w:szCs w:val="24"/>
                <w:highlight w:val="none"/>
              </w:rPr>
            </w:pPr>
          </w:p>
        </w:tc>
        <w:tc>
          <w:tcPr>
            <w:tcW w:w="1075" w:type="dxa"/>
            <w:noWrap w:val="0"/>
            <w:vAlign w:val="center"/>
          </w:tcPr>
          <w:p w14:paraId="18A0E894">
            <w:pPr>
              <w:jc w:val="center"/>
              <w:rPr>
                <w:rFonts w:hint="eastAsia" w:ascii="仿宋" w:hAnsi="仿宋" w:eastAsia="仿宋" w:cs="仿宋"/>
                <w:color w:val="auto"/>
                <w:sz w:val="24"/>
                <w:szCs w:val="24"/>
                <w:highlight w:val="none"/>
              </w:rPr>
            </w:pPr>
          </w:p>
        </w:tc>
        <w:tc>
          <w:tcPr>
            <w:tcW w:w="762" w:type="dxa"/>
            <w:noWrap w:val="0"/>
            <w:vAlign w:val="center"/>
          </w:tcPr>
          <w:p w14:paraId="4E7D99D2">
            <w:pPr>
              <w:jc w:val="center"/>
              <w:rPr>
                <w:rFonts w:hint="eastAsia" w:ascii="仿宋" w:hAnsi="仿宋" w:eastAsia="仿宋" w:cs="仿宋"/>
                <w:color w:val="auto"/>
                <w:sz w:val="24"/>
                <w:szCs w:val="24"/>
                <w:highlight w:val="none"/>
              </w:rPr>
            </w:pPr>
          </w:p>
        </w:tc>
      </w:tr>
      <w:tr w14:paraId="010C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827" w:type="dxa"/>
            <w:gridSpan w:val="10"/>
            <w:noWrap w:val="0"/>
            <w:vAlign w:val="center"/>
          </w:tcPr>
          <w:p w14:paraId="6255CDC9">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合计：</w:t>
            </w:r>
            <w:r>
              <w:rPr>
                <w:rFonts w:hint="eastAsia" w:ascii="仿宋" w:hAnsi="仿宋" w:eastAsia="仿宋" w:cs="仿宋"/>
                <w:b/>
                <w:bCs/>
                <w:color w:val="auto"/>
                <w:sz w:val="24"/>
                <w:szCs w:val="24"/>
                <w:highlight w:val="none"/>
                <w:lang w:val="en-US" w:eastAsia="zh-CN"/>
              </w:rPr>
              <w:t xml:space="preserve">            元</w:t>
            </w:r>
          </w:p>
        </w:tc>
      </w:tr>
    </w:tbl>
    <w:p w14:paraId="3E644B65">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（此表可延长）</w:t>
      </w:r>
    </w:p>
    <w:p w14:paraId="0A0BDB18">
      <w:pPr>
        <w:spacing w:line="360" w:lineRule="auto"/>
        <w:ind w:firstLine="241"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注：</w:t>
      </w:r>
      <w:r>
        <w:rPr>
          <w:rFonts w:hint="eastAsia" w:ascii="仿宋" w:hAnsi="仿宋" w:eastAsia="仿宋" w:cs="仿宋"/>
          <w:b w:val="0"/>
          <w:bCs/>
          <w:color w:val="auto"/>
          <w:sz w:val="24"/>
          <w:szCs w:val="24"/>
          <w:highlight w:val="none"/>
          <w:lang w:val="en-US" w:eastAsia="zh-CN"/>
        </w:rPr>
        <w:t>1.合计金额应为各分项价格之和。</w:t>
      </w:r>
    </w:p>
    <w:p w14:paraId="2119D5DB">
      <w:pPr>
        <w:spacing w:line="360" w:lineRule="auto"/>
        <w:ind w:firstLine="720" w:firstLineChars="3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2.请各投标人根据投标方案，在本表中详细写明所有产品规格、主要技术参数、数量、投标报价、总价及产地。</w:t>
      </w:r>
    </w:p>
    <w:p w14:paraId="748BF050">
      <w:pPr>
        <w:spacing w:line="360" w:lineRule="auto"/>
        <w:ind w:firstLine="720" w:firstLineChars="3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3.投标报价必须包含货物、安装、调试、技术支持、运输、保险、售后服务、培训及其它必需服务的报价。若为服务项目，请列明报价构成。</w:t>
      </w:r>
    </w:p>
    <w:p w14:paraId="32307311">
      <w:pPr>
        <w:pStyle w:val="9"/>
        <w:rPr>
          <w:rFonts w:hint="eastAsia" w:ascii="仿宋" w:hAnsi="仿宋" w:eastAsia="仿宋" w:cs="仿宋"/>
          <w:sz w:val="24"/>
          <w:szCs w:val="24"/>
        </w:rPr>
      </w:pPr>
    </w:p>
    <w:p w14:paraId="7133513D">
      <w:pPr>
        <w:pStyle w:val="9"/>
        <w:rPr>
          <w:rFonts w:hint="eastAsia" w:ascii="仿宋" w:hAnsi="仿宋" w:eastAsia="仿宋" w:cs="仿宋"/>
          <w:sz w:val="24"/>
          <w:szCs w:val="24"/>
        </w:rPr>
      </w:pPr>
    </w:p>
    <w:p w14:paraId="4926E500">
      <w:pPr>
        <w:pStyle w:val="9"/>
        <w:rPr>
          <w:rFonts w:hint="eastAsia" w:ascii="仿宋" w:hAnsi="仿宋" w:eastAsia="仿宋" w:cs="仿宋"/>
          <w:sz w:val="24"/>
          <w:szCs w:val="24"/>
        </w:rPr>
      </w:pPr>
    </w:p>
    <w:p w14:paraId="263BAA34">
      <w:pPr>
        <w:spacing w:line="48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w:t>
      </w:r>
      <w:r>
        <w:rPr>
          <w:rFonts w:hint="eastAsia" w:ascii="仿宋" w:hAnsi="仿宋" w:eastAsia="仿宋" w:cs="仿宋"/>
          <w:sz w:val="24"/>
          <w:szCs w:val="24"/>
          <w:lang w:eastAsia="zh-CN"/>
        </w:rPr>
        <w:t>单位公章）</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6C7A7EB2">
      <w:pPr>
        <w:spacing w:line="48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法定代表人或授权代理人（签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5B0E72E">
      <w:pPr>
        <w:spacing w:line="48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 xml:space="preserve">     年      月      日</w:t>
      </w:r>
    </w:p>
    <w:p w14:paraId="70AC3721">
      <w:pPr>
        <w:spacing w:line="600" w:lineRule="auto"/>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highlight w:val="none"/>
        </w:rPr>
        <w:t>六、投标人的资格审查材料</w:t>
      </w:r>
    </w:p>
    <w:p w14:paraId="22DB66CC">
      <w:pPr>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①★</w:t>
      </w:r>
      <w:r>
        <w:rPr>
          <w:rFonts w:hint="eastAsia" w:ascii="仿宋" w:hAnsi="仿宋" w:eastAsia="仿宋" w:cs="仿宋"/>
          <w:color w:val="auto"/>
          <w:kern w:val="0"/>
          <w:sz w:val="24"/>
          <w:szCs w:val="24"/>
          <w:highlight w:val="none"/>
          <w:lang w:val="en-US" w:eastAsia="zh-CN" w:bidi="ar"/>
        </w:rPr>
        <w:t>提供</w:t>
      </w:r>
      <w:r>
        <w:rPr>
          <w:rFonts w:hint="eastAsia" w:ascii="仿宋" w:hAnsi="仿宋" w:eastAsia="仿宋" w:cs="仿宋"/>
          <w:color w:val="auto"/>
          <w:kern w:val="2"/>
          <w:sz w:val="24"/>
          <w:szCs w:val="24"/>
          <w:highlight w:val="none"/>
          <w:lang w:val="en-US" w:eastAsia="zh-CN" w:bidi="ar"/>
        </w:rPr>
        <w:t>有效经年检合格的“三证合一”营业执照</w:t>
      </w:r>
      <w:r>
        <w:rPr>
          <w:rFonts w:hint="eastAsia" w:ascii="仿宋" w:hAnsi="仿宋" w:eastAsia="仿宋" w:cs="仿宋"/>
          <w:sz w:val="24"/>
          <w:szCs w:val="24"/>
          <w:lang w:val="en-US" w:eastAsia="zh-CN"/>
        </w:rPr>
        <w:t>；</w:t>
      </w:r>
    </w:p>
    <w:p w14:paraId="35972035">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w:t>
      </w:r>
      <w:r>
        <w:rPr>
          <w:rFonts w:hint="eastAsia" w:ascii="仿宋" w:hAnsi="仿宋" w:eastAsia="仿宋" w:cs="仿宋"/>
          <w:color w:val="auto"/>
          <w:kern w:val="0"/>
          <w:sz w:val="24"/>
          <w:szCs w:val="24"/>
          <w:highlight w:val="none"/>
          <w:lang w:val="en-US" w:eastAsia="zh-CN" w:bidi="ar"/>
        </w:rPr>
        <w:t>提供</w:t>
      </w:r>
      <w:r>
        <w:rPr>
          <w:rFonts w:hint="eastAsia" w:ascii="仿宋" w:hAnsi="仿宋" w:eastAsia="仿宋" w:cs="仿宋"/>
          <w:color w:val="auto"/>
          <w:kern w:val="2"/>
          <w:sz w:val="24"/>
          <w:szCs w:val="24"/>
          <w:highlight w:val="none"/>
          <w:lang w:val="en-US" w:eastAsia="zh-CN" w:bidi="ar"/>
        </w:rPr>
        <w:t>本单位缴纳的近三个月（近三个月是指2024年04月-2024年06月）社保缴纳证明（社保缴费凭证，新成立不足三个月的公司以实际发生的为准）</w:t>
      </w:r>
      <w:r>
        <w:rPr>
          <w:rFonts w:hint="eastAsia" w:ascii="仿宋" w:hAnsi="仿宋" w:eastAsia="仿宋" w:cs="仿宋"/>
          <w:color w:val="auto"/>
          <w:kern w:val="0"/>
          <w:sz w:val="24"/>
          <w:szCs w:val="24"/>
          <w:highlight w:val="none"/>
          <w:lang w:val="en-US" w:eastAsia="zh-CN" w:bidi="ar"/>
        </w:rPr>
        <w:t>；</w:t>
      </w:r>
    </w:p>
    <w:p w14:paraId="05E2D90F">
      <w:pPr>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③★</w:t>
      </w:r>
      <w:r>
        <w:rPr>
          <w:rFonts w:hint="eastAsia" w:ascii="仿宋" w:hAnsi="仿宋" w:eastAsia="仿宋" w:cs="仿宋"/>
          <w:color w:val="auto"/>
          <w:kern w:val="0"/>
          <w:sz w:val="24"/>
          <w:szCs w:val="24"/>
          <w:highlight w:val="none"/>
          <w:lang w:val="en-US" w:eastAsia="zh-CN" w:bidi="ar"/>
        </w:rPr>
        <w:t>提供</w:t>
      </w:r>
      <w:r>
        <w:rPr>
          <w:rFonts w:hint="eastAsia" w:ascii="仿宋" w:hAnsi="仿宋" w:eastAsia="仿宋" w:cs="仿宋"/>
          <w:color w:val="auto"/>
          <w:kern w:val="2"/>
          <w:sz w:val="24"/>
          <w:szCs w:val="24"/>
          <w:highlight w:val="none"/>
          <w:lang w:val="en-US" w:eastAsia="zh-CN" w:bidi="ar"/>
        </w:rPr>
        <w:t>2023年度第三方审计机构出具的财务审计报告(2024年新成立公司可不提供）</w:t>
      </w:r>
      <w:r>
        <w:rPr>
          <w:rFonts w:hint="eastAsia" w:ascii="仿宋" w:hAnsi="仿宋" w:eastAsia="仿宋" w:cs="仿宋"/>
          <w:sz w:val="24"/>
          <w:szCs w:val="24"/>
          <w:lang w:val="en-US" w:eastAsia="zh-CN"/>
        </w:rPr>
        <w:t>；</w:t>
      </w:r>
    </w:p>
    <w:p w14:paraId="1F202E85">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④★</w:t>
      </w:r>
      <w:r>
        <w:rPr>
          <w:rFonts w:hint="eastAsia" w:ascii="仿宋" w:hAnsi="仿宋" w:eastAsia="仿宋" w:cs="仿宋"/>
          <w:color w:val="auto"/>
          <w:kern w:val="0"/>
          <w:sz w:val="24"/>
          <w:szCs w:val="24"/>
          <w:highlight w:val="none"/>
          <w:lang w:val="en-US" w:eastAsia="zh-CN" w:bidi="ar"/>
        </w:rPr>
        <w:t>提供</w:t>
      </w:r>
      <w:r>
        <w:rPr>
          <w:rFonts w:hint="eastAsia" w:ascii="仿宋" w:hAnsi="仿宋" w:eastAsia="仿宋" w:cs="仿宋"/>
          <w:b w:val="0"/>
          <w:bCs w:val="0"/>
          <w:color w:val="auto"/>
          <w:kern w:val="0"/>
          <w:sz w:val="24"/>
          <w:szCs w:val="24"/>
          <w:highlight w:val="none"/>
          <w:lang w:val="en-US" w:eastAsia="zh-CN" w:bidi="ar"/>
        </w:rPr>
        <w:t>税务部门出具近三个月（</w:t>
      </w:r>
      <w:r>
        <w:rPr>
          <w:rFonts w:hint="eastAsia" w:ascii="仿宋" w:hAnsi="仿宋" w:eastAsia="仿宋" w:cs="仿宋"/>
          <w:color w:val="auto"/>
          <w:kern w:val="2"/>
          <w:sz w:val="24"/>
          <w:szCs w:val="24"/>
          <w:highlight w:val="none"/>
          <w:lang w:val="en-US" w:eastAsia="zh-CN" w:bidi="ar"/>
        </w:rPr>
        <w:t>近三个月是指2024年04月-2024年06月</w:t>
      </w:r>
      <w:r>
        <w:rPr>
          <w:rFonts w:hint="eastAsia" w:ascii="仿宋" w:hAnsi="仿宋" w:eastAsia="仿宋" w:cs="仿宋"/>
          <w:b w:val="0"/>
          <w:bCs w:val="0"/>
          <w:color w:val="auto"/>
          <w:kern w:val="0"/>
          <w:sz w:val="24"/>
          <w:szCs w:val="24"/>
          <w:highlight w:val="none"/>
          <w:lang w:val="en-US" w:eastAsia="zh-CN" w:bidi="ar"/>
        </w:rPr>
        <w:t>）依法缴纳税收的完税证明（需含增值税、印花税等税种；如当月无需缴税需提供税务机关出具的无欠税证明），新成立公司按实际发生提供税务机关出具的无欠税证明</w:t>
      </w:r>
      <w:r>
        <w:rPr>
          <w:rFonts w:hint="eastAsia" w:ascii="仿宋" w:hAnsi="仿宋" w:eastAsia="仿宋" w:cs="仿宋"/>
          <w:sz w:val="24"/>
          <w:szCs w:val="24"/>
          <w:lang w:val="en-US" w:eastAsia="zh-CN"/>
        </w:rPr>
        <w:t>；</w:t>
      </w:r>
    </w:p>
    <w:p w14:paraId="47CF513C">
      <w:pPr>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w:t>
      </w:r>
      <w:r>
        <w:rPr>
          <w:rFonts w:hint="eastAsia" w:ascii="仿宋" w:hAnsi="仿宋" w:eastAsia="仿宋" w:cs="仿宋"/>
          <w:sz w:val="24"/>
          <w:szCs w:val="24"/>
        </w:rPr>
        <w:t>★</w:t>
      </w:r>
      <w:r>
        <w:rPr>
          <w:rFonts w:hint="eastAsia" w:ascii="仿宋" w:hAnsi="仿宋" w:eastAsia="仿宋" w:cs="仿宋"/>
          <w:color w:val="auto"/>
          <w:kern w:val="2"/>
          <w:sz w:val="24"/>
          <w:szCs w:val="24"/>
          <w:highlight w:val="none"/>
          <w:lang w:val="en-US" w:eastAsia="zh-CN" w:bidi="ar"/>
        </w:rPr>
        <w:t>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eastAsia="zh-CN"/>
        </w:rPr>
        <w:t>注：</w:t>
      </w:r>
      <w:r>
        <w:rPr>
          <w:rFonts w:hint="eastAsia" w:ascii="仿宋" w:hAnsi="仿宋" w:eastAsia="仿宋" w:cs="仿宋"/>
          <w:b/>
          <w:bCs/>
          <w:color w:val="auto"/>
          <w:kern w:val="0"/>
          <w:sz w:val="24"/>
          <w:szCs w:val="24"/>
          <w:highlight w:val="none"/>
          <w:lang w:val="en-US" w:eastAsia="zh-CN" w:bidi="ar"/>
        </w:rPr>
        <w:t>提供</w:t>
      </w:r>
      <w:r>
        <w:rPr>
          <w:rFonts w:hint="eastAsia" w:ascii="仿宋" w:hAnsi="仿宋" w:eastAsia="仿宋" w:cs="仿宋"/>
          <w:b/>
          <w:bCs/>
          <w:sz w:val="24"/>
          <w:szCs w:val="24"/>
          <w:lang w:eastAsia="zh-CN"/>
        </w:rPr>
        <w:t>四个</w:t>
      </w:r>
      <w:r>
        <w:rPr>
          <w:rFonts w:hint="eastAsia" w:ascii="仿宋" w:hAnsi="仿宋" w:eastAsia="仿宋" w:cs="仿宋"/>
          <w:b/>
          <w:bCs/>
          <w:sz w:val="24"/>
          <w:szCs w:val="24"/>
          <w:lang w:val="en-US" w:eastAsia="zh-CN"/>
        </w:rPr>
        <w:t>网站查询结果</w:t>
      </w:r>
      <w:r>
        <w:rPr>
          <w:rFonts w:hint="eastAsia" w:ascii="仿宋" w:hAnsi="仿宋" w:eastAsia="仿宋" w:cs="仿宋"/>
          <w:sz w:val="24"/>
          <w:szCs w:val="24"/>
          <w:lang w:val="en-US" w:eastAsia="zh-CN"/>
        </w:rPr>
        <w:t>）；</w:t>
      </w:r>
    </w:p>
    <w:bookmarkEnd w:id="427"/>
    <w:p w14:paraId="06B59738">
      <w:pPr>
        <w:spacing w:line="480" w:lineRule="auto"/>
        <w:ind w:firstLine="480" w:firstLineChars="200"/>
        <w:jc w:val="center"/>
        <w:rPr>
          <w:rFonts w:hint="eastAsia" w:ascii="仿宋" w:hAnsi="仿宋" w:eastAsia="仿宋" w:cs="仿宋"/>
          <w:sz w:val="28"/>
          <w:szCs w:val="28"/>
        </w:rPr>
      </w:pPr>
      <w:bookmarkStart w:id="428" w:name="_Toc480368436"/>
      <w:r>
        <w:rPr>
          <w:rFonts w:hint="eastAsia" w:ascii="仿宋" w:hAnsi="仿宋" w:eastAsia="仿宋" w:cs="仿宋"/>
          <w:sz w:val="24"/>
          <w:szCs w:val="24"/>
        </w:rPr>
        <w:br w:type="page"/>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 供应商认为有必要提供的声明及文件资料</w:t>
      </w:r>
    </w:p>
    <w:p w14:paraId="2E57BFB1">
      <w:pPr>
        <w:spacing w:line="360" w:lineRule="auto"/>
        <w:ind w:firstLine="480" w:firstLineChars="200"/>
        <w:rPr>
          <w:rFonts w:hint="eastAsia" w:ascii="仿宋" w:hAnsi="仿宋" w:eastAsia="仿宋" w:cs="仿宋"/>
          <w:sz w:val="24"/>
          <w:szCs w:val="24"/>
        </w:rPr>
      </w:pPr>
      <w:bookmarkStart w:id="429" w:name="_Toc480368602"/>
      <w:bookmarkStart w:id="430" w:name="_Toc468535489"/>
      <w:bookmarkStart w:id="431" w:name="_Toc480368431"/>
      <w:bookmarkStart w:id="432" w:name="_Toc519499494"/>
      <w:bookmarkStart w:id="433" w:name="_Toc480368660"/>
      <w:bookmarkStart w:id="434" w:name="_Toc519499632"/>
      <w:bookmarkStart w:id="435" w:name="_Toc480371728"/>
      <w:r>
        <w:rPr>
          <w:rFonts w:hint="eastAsia" w:ascii="仿宋" w:hAnsi="仿宋" w:eastAsia="仿宋" w:cs="仿宋"/>
          <w:sz w:val="24"/>
          <w:szCs w:val="24"/>
        </w:rPr>
        <w:t>附：类似项目业绩表</w:t>
      </w:r>
      <w:bookmarkEnd w:id="429"/>
      <w:bookmarkEnd w:id="430"/>
      <w:bookmarkEnd w:id="431"/>
      <w:bookmarkEnd w:id="432"/>
      <w:bookmarkEnd w:id="433"/>
      <w:bookmarkEnd w:id="434"/>
      <w:bookmarkEnd w:id="435"/>
    </w:p>
    <w:p w14:paraId="259077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30035B4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w:t>
      </w:r>
      <w:r>
        <w:rPr>
          <w:rFonts w:hint="eastAsia" w:ascii="仿宋" w:hAnsi="仿宋" w:eastAsia="仿宋" w:cs="仿宋"/>
          <w:sz w:val="24"/>
          <w:szCs w:val="24"/>
          <w:lang w:eastAsia="zh-CN"/>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5C5F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14:paraId="148D982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200" w:type="dxa"/>
            <w:noWrap w:val="0"/>
            <w:vAlign w:val="top"/>
          </w:tcPr>
          <w:p w14:paraId="760B2EF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ab/>
            </w:r>
          </w:p>
        </w:tc>
      </w:tr>
      <w:tr w14:paraId="38D4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7B8CFFE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项目单位名称</w:t>
            </w:r>
          </w:p>
        </w:tc>
        <w:tc>
          <w:tcPr>
            <w:tcW w:w="7200" w:type="dxa"/>
            <w:noWrap w:val="0"/>
            <w:vAlign w:val="top"/>
          </w:tcPr>
          <w:p w14:paraId="43DBFA67">
            <w:pPr>
              <w:spacing w:line="360" w:lineRule="auto"/>
              <w:ind w:firstLine="480" w:firstLineChars="200"/>
              <w:jc w:val="left"/>
              <w:rPr>
                <w:rFonts w:hint="eastAsia" w:ascii="仿宋" w:hAnsi="仿宋" w:eastAsia="仿宋" w:cs="仿宋"/>
                <w:sz w:val="24"/>
                <w:szCs w:val="24"/>
              </w:rPr>
            </w:pPr>
          </w:p>
        </w:tc>
      </w:tr>
      <w:tr w14:paraId="39B1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60C67D1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项目单位联系人姓名及联系方式</w:t>
            </w:r>
          </w:p>
        </w:tc>
        <w:tc>
          <w:tcPr>
            <w:tcW w:w="7200" w:type="dxa"/>
            <w:noWrap w:val="0"/>
            <w:vAlign w:val="top"/>
          </w:tcPr>
          <w:p w14:paraId="4985AC73">
            <w:pPr>
              <w:spacing w:line="360" w:lineRule="auto"/>
              <w:ind w:firstLine="480" w:firstLineChars="200"/>
              <w:jc w:val="left"/>
              <w:rPr>
                <w:rFonts w:hint="eastAsia" w:ascii="仿宋" w:hAnsi="仿宋" w:eastAsia="仿宋" w:cs="仿宋"/>
                <w:sz w:val="24"/>
                <w:szCs w:val="24"/>
              </w:rPr>
            </w:pPr>
          </w:p>
        </w:tc>
      </w:tr>
      <w:tr w14:paraId="733B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4BC35B4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合同金额</w:t>
            </w:r>
          </w:p>
        </w:tc>
        <w:tc>
          <w:tcPr>
            <w:tcW w:w="7200" w:type="dxa"/>
            <w:noWrap w:val="0"/>
            <w:vAlign w:val="top"/>
          </w:tcPr>
          <w:p w14:paraId="3EF1C351">
            <w:pPr>
              <w:spacing w:line="360" w:lineRule="auto"/>
              <w:ind w:firstLine="480" w:firstLineChars="200"/>
              <w:jc w:val="left"/>
              <w:rPr>
                <w:rFonts w:hint="eastAsia" w:ascii="仿宋" w:hAnsi="仿宋" w:eastAsia="仿宋" w:cs="仿宋"/>
                <w:sz w:val="24"/>
                <w:szCs w:val="24"/>
              </w:rPr>
            </w:pPr>
          </w:p>
        </w:tc>
      </w:tr>
      <w:tr w14:paraId="2FAA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14:paraId="5459587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项目负责人姓名</w:t>
            </w:r>
          </w:p>
        </w:tc>
        <w:tc>
          <w:tcPr>
            <w:tcW w:w="7200" w:type="dxa"/>
            <w:noWrap w:val="0"/>
            <w:vAlign w:val="top"/>
          </w:tcPr>
          <w:p w14:paraId="44D2B584">
            <w:pPr>
              <w:spacing w:line="360" w:lineRule="auto"/>
              <w:ind w:firstLine="480" w:firstLineChars="200"/>
              <w:jc w:val="left"/>
              <w:rPr>
                <w:rFonts w:hint="eastAsia" w:ascii="仿宋" w:hAnsi="仿宋" w:eastAsia="仿宋" w:cs="仿宋"/>
                <w:sz w:val="24"/>
                <w:szCs w:val="24"/>
              </w:rPr>
            </w:pPr>
          </w:p>
        </w:tc>
      </w:tr>
      <w:tr w14:paraId="2340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14:paraId="0A81D46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供货时间</w:t>
            </w:r>
          </w:p>
        </w:tc>
        <w:tc>
          <w:tcPr>
            <w:tcW w:w="7200" w:type="dxa"/>
            <w:noWrap w:val="0"/>
            <w:vAlign w:val="top"/>
          </w:tcPr>
          <w:p w14:paraId="691751AC">
            <w:pPr>
              <w:spacing w:line="360" w:lineRule="auto"/>
              <w:ind w:firstLine="480" w:firstLineChars="200"/>
              <w:jc w:val="left"/>
              <w:rPr>
                <w:rFonts w:hint="eastAsia" w:ascii="仿宋" w:hAnsi="仿宋" w:eastAsia="仿宋" w:cs="仿宋"/>
                <w:sz w:val="24"/>
                <w:szCs w:val="24"/>
              </w:rPr>
            </w:pPr>
          </w:p>
        </w:tc>
      </w:tr>
      <w:tr w14:paraId="4F6D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8" w:hRule="atLeast"/>
          <w:jc w:val="center"/>
        </w:trPr>
        <w:tc>
          <w:tcPr>
            <w:tcW w:w="1908" w:type="dxa"/>
            <w:noWrap w:val="0"/>
            <w:vAlign w:val="center"/>
          </w:tcPr>
          <w:p w14:paraId="5436171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项目内容说明</w:t>
            </w:r>
          </w:p>
        </w:tc>
        <w:tc>
          <w:tcPr>
            <w:tcW w:w="7200" w:type="dxa"/>
            <w:noWrap w:val="0"/>
            <w:vAlign w:val="top"/>
          </w:tcPr>
          <w:p w14:paraId="250532B4">
            <w:pPr>
              <w:spacing w:line="360" w:lineRule="auto"/>
              <w:ind w:firstLine="480" w:firstLineChars="200"/>
              <w:jc w:val="left"/>
              <w:rPr>
                <w:rFonts w:hint="eastAsia" w:ascii="仿宋" w:hAnsi="仿宋" w:eastAsia="仿宋" w:cs="仿宋"/>
                <w:sz w:val="24"/>
                <w:szCs w:val="24"/>
              </w:rPr>
            </w:pPr>
          </w:p>
        </w:tc>
      </w:tr>
    </w:tbl>
    <w:p w14:paraId="5FB6EDFA">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eastAsia="zh-CN"/>
        </w:rPr>
        <w:t>说明：</w:t>
      </w:r>
      <w:r>
        <w:rPr>
          <w:rFonts w:hint="eastAsia" w:ascii="仿宋" w:hAnsi="仿宋" w:eastAsia="仿宋" w:cs="仿宋"/>
          <w:sz w:val="24"/>
          <w:szCs w:val="24"/>
          <w:lang w:eastAsia="zh-CN"/>
        </w:rPr>
        <w:t>1</w:t>
      </w:r>
      <w:r>
        <w:rPr>
          <w:rFonts w:hint="eastAsia" w:ascii="仿宋" w:hAnsi="仿宋" w:eastAsia="仿宋" w:cs="仿宋"/>
          <w:sz w:val="24"/>
          <w:szCs w:val="24"/>
        </w:rPr>
        <w:t>．</w:t>
      </w:r>
      <w:r>
        <w:rPr>
          <w:rFonts w:hint="eastAsia" w:ascii="仿宋" w:hAnsi="仿宋" w:eastAsia="仿宋" w:cs="仿宋"/>
          <w:sz w:val="24"/>
          <w:szCs w:val="24"/>
          <w:lang w:eastAsia="zh-CN"/>
        </w:rPr>
        <w:t>每个项目单独填此表，</w:t>
      </w:r>
      <w:r>
        <w:rPr>
          <w:rFonts w:hint="eastAsia" w:ascii="仿宋" w:hAnsi="仿宋" w:eastAsia="仿宋" w:cs="仿宋"/>
          <w:sz w:val="24"/>
          <w:szCs w:val="24"/>
        </w:rPr>
        <w:t>并附上相关证明材料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成交通知书或合同</w:t>
      </w:r>
      <w:r>
        <w:rPr>
          <w:rFonts w:hint="eastAsia" w:ascii="仿宋" w:hAnsi="仿宋" w:eastAsia="仿宋" w:cs="仿宋"/>
          <w:sz w:val="24"/>
          <w:szCs w:val="24"/>
          <w:lang w:eastAsia="zh-CN"/>
        </w:rPr>
        <w:t>）</w:t>
      </w:r>
      <w:r>
        <w:rPr>
          <w:rFonts w:hint="eastAsia" w:ascii="仿宋" w:hAnsi="仿宋" w:eastAsia="仿宋" w:cs="仿宋"/>
          <w:sz w:val="24"/>
          <w:szCs w:val="24"/>
        </w:rPr>
        <w:t>；</w:t>
      </w:r>
    </w:p>
    <w:p w14:paraId="5D7E55FC">
      <w:pPr>
        <w:numPr>
          <w:ilvl w:val="0"/>
          <w:numId w:val="2"/>
        </w:numPr>
        <w:spacing w:line="360" w:lineRule="auto"/>
        <w:ind w:firstLine="1200" w:firstLineChars="500"/>
        <w:rPr>
          <w:rFonts w:hint="eastAsia" w:ascii="仿宋" w:hAnsi="仿宋" w:eastAsia="仿宋" w:cs="仿宋"/>
          <w:sz w:val="24"/>
          <w:szCs w:val="24"/>
        </w:rPr>
      </w:pPr>
      <w:r>
        <w:rPr>
          <w:rFonts w:hint="eastAsia" w:ascii="仿宋" w:hAnsi="仿宋" w:eastAsia="仿宋" w:cs="仿宋"/>
          <w:sz w:val="24"/>
          <w:szCs w:val="24"/>
        </w:rPr>
        <w:t>项目内容请详细说明所承担的具体采购内容；</w:t>
      </w:r>
    </w:p>
    <w:p w14:paraId="361FFAE2">
      <w:pPr>
        <w:pStyle w:val="9"/>
        <w:numPr>
          <w:ilvl w:val="0"/>
          <w:numId w:val="0"/>
        </w:numPr>
        <w:rPr>
          <w:rFonts w:hint="eastAsia"/>
        </w:rPr>
      </w:pPr>
    </w:p>
    <w:p w14:paraId="3B8FFEBC">
      <w:pPr>
        <w:pStyle w:val="9"/>
        <w:numPr>
          <w:ilvl w:val="0"/>
          <w:numId w:val="0"/>
        </w:numPr>
        <w:rPr>
          <w:rFonts w:hint="eastAsia"/>
        </w:rPr>
      </w:pPr>
    </w:p>
    <w:p w14:paraId="38D70120">
      <w:pPr>
        <w:pStyle w:val="9"/>
        <w:numPr>
          <w:ilvl w:val="0"/>
          <w:numId w:val="0"/>
        </w:numPr>
        <w:rPr>
          <w:rFonts w:hint="eastAsia"/>
        </w:rPr>
      </w:pPr>
    </w:p>
    <w:p w14:paraId="41425849">
      <w:pPr>
        <w:pStyle w:val="9"/>
        <w:numPr>
          <w:ilvl w:val="0"/>
          <w:numId w:val="0"/>
        </w:numPr>
        <w:rPr>
          <w:rFonts w:hint="eastAsia"/>
        </w:rPr>
      </w:pPr>
    </w:p>
    <w:p w14:paraId="35734B2B">
      <w:pPr>
        <w:pStyle w:val="9"/>
        <w:numPr>
          <w:ilvl w:val="0"/>
          <w:numId w:val="0"/>
        </w:numPr>
        <w:rPr>
          <w:rFonts w:hint="eastAsia"/>
        </w:rPr>
      </w:pPr>
    </w:p>
    <w:p w14:paraId="54983EBB">
      <w:pPr>
        <w:pStyle w:val="9"/>
        <w:numPr>
          <w:ilvl w:val="0"/>
          <w:numId w:val="0"/>
        </w:numPr>
        <w:rPr>
          <w:rFonts w:hint="eastAsia"/>
        </w:rPr>
      </w:pPr>
    </w:p>
    <w:p w14:paraId="6CDA1428">
      <w:pPr>
        <w:spacing w:line="600" w:lineRule="auto"/>
        <w:ind w:firstLine="480" w:firstLineChars="200"/>
        <w:rPr>
          <w:rFonts w:hint="eastAsia" w:ascii="仿宋" w:hAnsi="仿宋" w:eastAsia="仿宋" w:cs="仿宋"/>
          <w:sz w:val="28"/>
          <w:szCs w:val="28"/>
          <w:u w:val="single"/>
        </w:rPr>
      </w:pPr>
      <w:r>
        <w:rPr>
          <w:rFonts w:hint="eastAsia" w:ascii="仿宋" w:hAnsi="仿宋" w:eastAsia="仿宋" w:cs="仿宋"/>
          <w:sz w:val="24"/>
          <w:szCs w:val="24"/>
        </w:rPr>
        <w:t>供应商名称（</w:t>
      </w:r>
      <w:r>
        <w:rPr>
          <w:rFonts w:hint="eastAsia" w:ascii="仿宋" w:hAnsi="仿宋" w:eastAsia="仿宋" w:cs="仿宋"/>
          <w:sz w:val="24"/>
          <w:szCs w:val="24"/>
          <w:lang w:eastAsia="zh-CN"/>
        </w:rPr>
        <w:t>单位公章）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76CCABC3">
      <w:pPr>
        <w:spacing w:line="600" w:lineRule="auto"/>
        <w:ind w:firstLine="480" w:firstLineChars="200"/>
        <w:rPr>
          <w:rFonts w:hint="eastAsia" w:ascii="仿宋" w:hAnsi="仿宋" w:eastAsia="仿宋" w:cs="仿宋"/>
          <w:sz w:val="28"/>
          <w:szCs w:val="28"/>
          <w:u w:val="single"/>
        </w:rPr>
      </w:pPr>
      <w:r>
        <w:rPr>
          <w:rFonts w:hint="eastAsia" w:ascii="仿宋" w:hAnsi="仿宋" w:eastAsia="仿宋" w:cs="仿宋"/>
          <w:sz w:val="24"/>
          <w:szCs w:val="24"/>
        </w:rPr>
        <w:t>法定代表人或授权代理人（签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28ABD5F1">
      <w:pPr>
        <w:spacing w:line="60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 xml:space="preserve">     年      月     日</w:t>
      </w:r>
    </w:p>
    <w:p w14:paraId="1156F5BF">
      <w:pPr>
        <w:spacing w:line="360" w:lineRule="auto"/>
        <w:ind w:firstLine="480" w:firstLineChars="200"/>
        <w:rPr>
          <w:rFonts w:hint="eastAsia" w:ascii="仿宋" w:hAnsi="仿宋" w:eastAsia="仿宋" w:cs="仿宋"/>
          <w:sz w:val="24"/>
          <w:szCs w:val="24"/>
        </w:rPr>
      </w:pPr>
    </w:p>
    <w:p w14:paraId="016B9E97">
      <w:pPr>
        <w:numPr>
          <w:ilvl w:val="0"/>
          <w:numId w:val="0"/>
        </w:numPr>
        <w:spacing w:line="720" w:lineRule="auto"/>
        <w:jc w:val="center"/>
        <w:rPr>
          <w:rFonts w:hint="eastAsia" w:ascii="仿宋" w:hAnsi="仿宋" w:eastAsia="仿宋" w:cs="仿宋"/>
          <w:sz w:val="24"/>
          <w:szCs w:val="24"/>
        </w:rPr>
      </w:pPr>
      <w:r>
        <w:rPr>
          <w:rFonts w:hint="eastAsia" w:ascii="仿宋" w:hAnsi="仿宋" w:eastAsia="仿宋" w:cs="仿宋"/>
          <w:sz w:val="24"/>
          <w:szCs w:val="24"/>
        </w:rPr>
        <w:br w:type="page"/>
      </w:r>
    </w:p>
    <w:p w14:paraId="2F8DA5D6">
      <w:pPr>
        <w:numPr>
          <w:ilvl w:val="0"/>
          <w:numId w:val="0"/>
        </w:numPr>
        <w:spacing w:line="360" w:lineRule="auto"/>
        <w:jc w:val="center"/>
        <w:rPr>
          <w:rFonts w:hint="eastAsia" w:ascii="仿宋" w:hAnsi="仿宋" w:eastAsia="仿宋" w:cs="仿宋"/>
          <w:b/>
          <w:bCs/>
          <w:sz w:val="28"/>
          <w:szCs w:val="28"/>
          <w:lang w:eastAsia="zh-CN"/>
        </w:rPr>
      </w:pPr>
    </w:p>
    <w:p w14:paraId="20CCE02C">
      <w:pPr>
        <w:numPr>
          <w:ilvl w:val="0"/>
          <w:numId w:val="0"/>
        </w:numPr>
        <w:spacing w:line="720" w:lineRule="auto"/>
        <w:jc w:val="center"/>
        <w:rPr>
          <w:rFonts w:hint="eastAsia" w:ascii="仿宋" w:hAnsi="仿宋" w:eastAsia="仿宋" w:cs="仿宋"/>
          <w:b/>
          <w:bCs/>
          <w:sz w:val="28"/>
          <w:szCs w:val="28"/>
        </w:rPr>
      </w:pPr>
      <w:r>
        <w:rPr>
          <w:rFonts w:hint="eastAsia" w:ascii="仿宋" w:hAnsi="仿宋" w:eastAsia="仿宋" w:cs="仿宋"/>
          <w:b/>
          <w:bCs/>
          <w:sz w:val="28"/>
          <w:szCs w:val="28"/>
          <w:lang w:eastAsia="zh-CN"/>
        </w:rPr>
        <w:t>八、</w:t>
      </w:r>
      <w:r>
        <w:rPr>
          <w:rFonts w:hint="eastAsia" w:ascii="仿宋" w:hAnsi="仿宋" w:eastAsia="仿宋" w:cs="仿宋"/>
          <w:b/>
          <w:bCs/>
          <w:sz w:val="28"/>
          <w:szCs w:val="28"/>
        </w:rPr>
        <w:t>售后服务承诺书</w:t>
      </w:r>
      <w:bookmarkEnd w:id="428"/>
    </w:p>
    <w:p w14:paraId="67DD3632">
      <w:pPr>
        <w:numPr>
          <w:ilvl w:val="0"/>
          <w:numId w:val="0"/>
        </w:numPr>
        <w:spacing w:line="72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投标企业</w:t>
      </w:r>
      <w:r>
        <w:rPr>
          <w:rFonts w:hint="eastAsia" w:ascii="仿宋" w:hAnsi="仿宋" w:eastAsia="仿宋" w:cs="仿宋"/>
          <w:b w:val="0"/>
          <w:bCs w:val="0"/>
          <w:sz w:val="28"/>
          <w:szCs w:val="28"/>
        </w:rPr>
        <w:t>自行编写）</w:t>
      </w:r>
    </w:p>
    <w:p w14:paraId="2699E9C5">
      <w:pPr>
        <w:pStyle w:val="9"/>
        <w:numPr>
          <w:ilvl w:val="0"/>
          <w:numId w:val="0"/>
        </w:numPr>
        <w:rPr>
          <w:rFonts w:hint="eastAsia"/>
        </w:rPr>
      </w:pPr>
    </w:p>
    <w:p w14:paraId="653DFA62">
      <w:pPr>
        <w:spacing w:line="360" w:lineRule="auto"/>
        <w:ind w:firstLine="480" w:firstLineChars="200"/>
        <w:jc w:val="center"/>
        <w:rPr>
          <w:rFonts w:hint="eastAsia" w:ascii="仿宋" w:hAnsi="仿宋" w:eastAsia="仿宋" w:cs="仿宋"/>
          <w:b/>
          <w:bCs/>
          <w:sz w:val="28"/>
          <w:szCs w:val="28"/>
        </w:rPr>
      </w:pPr>
      <w:bookmarkStart w:id="436" w:name="_Toc480368437"/>
      <w:r>
        <w:rPr>
          <w:rFonts w:hint="eastAsia" w:ascii="仿宋" w:hAnsi="仿宋" w:eastAsia="仿宋" w:cs="仿宋"/>
          <w:sz w:val="24"/>
          <w:szCs w:val="24"/>
        </w:rPr>
        <w:br w:type="page"/>
      </w:r>
      <w:r>
        <w:rPr>
          <w:rFonts w:hint="eastAsia" w:ascii="仿宋" w:hAnsi="仿宋" w:eastAsia="仿宋" w:cs="仿宋"/>
          <w:b/>
          <w:bCs/>
          <w:sz w:val="28"/>
          <w:szCs w:val="28"/>
          <w:lang w:eastAsia="zh-CN"/>
        </w:rPr>
        <w:t>九</w:t>
      </w:r>
      <w:r>
        <w:rPr>
          <w:rFonts w:hint="eastAsia" w:ascii="仿宋" w:hAnsi="仿宋" w:eastAsia="仿宋" w:cs="仿宋"/>
          <w:b/>
          <w:bCs/>
          <w:sz w:val="28"/>
          <w:szCs w:val="28"/>
        </w:rPr>
        <w:t>、商务条款偏离说明表</w:t>
      </w:r>
      <w:bookmarkEnd w:id="436"/>
    </w:p>
    <w:p w14:paraId="3BB8D57F">
      <w:pPr>
        <w:spacing w:line="360" w:lineRule="auto"/>
        <w:ind w:firstLine="240" w:firstLineChars="100"/>
        <w:rPr>
          <w:rFonts w:hint="eastAsia" w:ascii="仿宋" w:hAnsi="仿宋" w:eastAsia="仿宋" w:cs="仿宋"/>
          <w:sz w:val="24"/>
          <w:szCs w:val="24"/>
        </w:rPr>
      </w:pPr>
      <w:bookmarkStart w:id="437" w:name="_Toc519499635"/>
      <w:r>
        <w:rPr>
          <w:rFonts w:hint="eastAsia" w:ascii="仿宋" w:hAnsi="仿宋" w:eastAsia="仿宋" w:cs="仿宋"/>
          <w:sz w:val="24"/>
          <w:szCs w:val="24"/>
        </w:rPr>
        <w:t>附：商务响应与偏离表</w:t>
      </w:r>
      <w:bookmarkEnd w:id="437"/>
    </w:p>
    <w:tbl>
      <w:tblPr>
        <w:tblStyle w:val="2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2218"/>
        <w:gridCol w:w="2330"/>
        <w:gridCol w:w="1517"/>
        <w:gridCol w:w="1119"/>
      </w:tblGrid>
      <w:tr w14:paraId="04D5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center"/>
          </w:tcPr>
          <w:p w14:paraId="013DEE8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32" w:type="dxa"/>
            <w:noWrap w:val="0"/>
            <w:vAlign w:val="center"/>
          </w:tcPr>
          <w:p w14:paraId="6B565D2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文件条目号</w:t>
            </w:r>
          </w:p>
        </w:tc>
        <w:tc>
          <w:tcPr>
            <w:tcW w:w="2218" w:type="dxa"/>
            <w:noWrap w:val="0"/>
            <w:vAlign w:val="center"/>
          </w:tcPr>
          <w:p w14:paraId="036DB83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招标文件商务条款</w:t>
            </w:r>
          </w:p>
        </w:tc>
        <w:tc>
          <w:tcPr>
            <w:tcW w:w="2330" w:type="dxa"/>
            <w:noWrap w:val="0"/>
            <w:vAlign w:val="center"/>
          </w:tcPr>
          <w:p w14:paraId="04C4B38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投标文件商务条款</w:t>
            </w:r>
          </w:p>
        </w:tc>
        <w:tc>
          <w:tcPr>
            <w:tcW w:w="1517" w:type="dxa"/>
            <w:noWrap w:val="0"/>
            <w:vAlign w:val="center"/>
          </w:tcPr>
          <w:p w14:paraId="6357D75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响应与偏离</w:t>
            </w:r>
          </w:p>
        </w:tc>
        <w:tc>
          <w:tcPr>
            <w:tcW w:w="1119" w:type="dxa"/>
            <w:noWrap w:val="0"/>
            <w:vAlign w:val="center"/>
          </w:tcPr>
          <w:p w14:paraId="3664205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说明</w:t>
            </w:r>
          </w:p>
        </w:tc>
      </w:tr>
      <w:tr w14:paraId="2086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9295" w:type="dxa"/>
            <w:gridSpan w:val="6"/>
            <w:noWrap w:val="0"/>
            <w:vAlign w:val="center"/>
          </w:tcPr>
          <w:p w14:paraId="5619550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商务响应与偏离</w:t>
            </w:r>
          </w:p>
        </w:tc>
      </w:tr>
      <w:tr w14:paraId="7653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center"/>
          </w:tcPr>
          <w:p w14:paraId="5CFA0D2C">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1</w:t>
            </w:r>
          </w:p>
        </w:tc>
        <w:tc>
          <w:tcPr>
            <w:tcW w:w="1332" w:type="dxa"/>
            <w:noWrap w:val="0"/>
            <w:vAlign w:val="center"/>
          </w:tcPr>
          <w:p w14:paraId="1DD440EB">
            <w:pPr>
              <w:spacing w:line="360" w:lineRule="auto"/>
              <w:jc w:val="center"/>
              <w:rPr>
                <w:rFonts w:hint="eastAsia" w:ascii="仿宋" w:hAnsi="仿宋" w:eastAsia="仿宋" w:cs="仿宋"/>
                <w:sz w:val="24"/>
                <w:szCs w:val="24"/>
              </w:rPr>
            </w:pPr>
          </w:p>
        </w:tc>
        <w:tc>
          <w:tcPr>
            <w:tcW w:w="2218" w:type="dxa"/>
            <w:noWrap w:val="0"/>
            <w:vAlign w:val="center"/>
          </w:tcPr>
          <w:p w14:paraId="4F83CEE9">
            <w:pPr>
              <w:spacing w:line="360" w:lineRule="auto"/>
              <w:ind w:firstLine="480" w:firstLineChars="200"/>
              <w:jc w:val="center"/>
              <w:rPr>
                <w:rFonts w:hint="eastAsia" w:ascii="仿宋" w:hAnsi="仿宋" w:eastAsia="仿宋" w:cs="仿宋"/>
                <w:sz w:val="24"/>
                <w:szCs w:val="24"/>
              </w:rPr>
            </w:pPr>
          </w:p>
        </w:tc>
        <w:tc>
          <w:tcPr>
            <w:tcW w:w="2330" w:type="dxa"/>
            <w:noWrap w:val="0"/>
            <w:vAlign w:val="center"/>
          </w:tcPr>
          <w:p w14:paraId="3D166A05">
            <w:pPr>
              <w:spacing w:line="360" w:lineRule="auto"/>
              <w:ind w:firstLine="480" w:firstLineChars="200"/>
              <w:jc w:val="center"/>
              <w:rPr>
                <w:rFonts w:hint="eastAsia" w:ascii="仿宋" w:hAnsi="仿宋" w:eastAsia="仿宋" w:cs="仿宋"/>
                <w:sz w:val="24"/>
                <w:szCs w:val="24"/>
              </w:rPr>
            </w:pPr>
          </w:p>
        </w:tc>
        <w:tc>
          <w:tcPr>
            <w:tcW w:w="1517" w:type="dxa"/>
            <w:noWrap w:val="0"/>
            <w:vAlign w:val="center"/>
          </w:tcPr>
          <w:p w14:paraId="7168F17F">
            <w:pPr>
              <w:spacing w:line="360" w:lineRule="auto"/>
              <w:ind w:firstLine="480" w:firstLineChars="200"/>
              <w:jc w:val="center"/>
              <w:rPr>
                <w:rFonts w:hint="eastAsia" w:ascii="仿宋" w:hAnsi="仿宋" w:eastAsia="仿宋" w:cs="仿宋"/>
                <w:sz w:val="24"/>
                <w:szCs w:val="24"/>
              </w:rPr>
            </w:pPr>
          </w:p>
        </w:tc>
        <w:tc>
          <w:tcPr>
            <w:tcW w:w="1119" w:type="dxa"/>
            <w:noWrap w:val="0"/>
            <w:vAlign w:val="center"/>
          </w:tcPr>
          <w:p w14:paraId="3647DB45">
            <w:pPr>
              <w:spacing w:line="360" w:lineRule="auto"/>
              <w:ind w:firstLine="480" w:firstLineChars="200"/>
              <w:jc w:val="center"/>
              <w:rPr>
                <w:rFonts w:hint="eastAsia" w:ascii="仿宋" w:hAnsi="仿宋" w:eastAsia="仿宋" w:cs="仿宋"/>
                <w:sz w:val="24"/>
                <w:szCs w:val="24"/>
              </w:rPr>
            </w:pPr>
          </w:p>
        </w:tc>
      </w:tr>
      <w:tr w14:paraId="3DAE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center"/>
          </w:tcPr>
          <w:p w14:paraId="13493305">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2</w:t>
            </w:r>
          </w:p>
        </w:tc>
        <w:tc>
          <w:tcPr>
            <w:tcW w:w="1332" w:type="dxa"/>
            <w:noWrap w:val="0"/>
            <w:vAlign w:val="center"/>
          </w:tcPr>
          <w:p w14:paraId="2AB7885A">
            <w:pPr>
              <w:spacing w:line="360" w:lineRule="auto"/>
              <w:jc w:val="center"/>
              <w:rPr>
                <w:rFonts w:hint="eastAsia" w:ascii="仿宋" w:hAnsi="仿宋" w:eastAsia="仿宋" w:cs="仿宋"/>
                <w:sz w:val="24"/>
                <w:szCs w:val="24"/>
              </w:rPr>
            </w:pPr>
          </w:p>
        </w:tc>
        <w:tc>
          <w:tcPr>
            <w:tcW w:w="2218" w:type="dxa"/>
            <w:noWrap w:val="0"/>
            <w:vAlign w:val="center"/>
          </w:tcPr>
          <w:p w14:paraId="268D4696">
            <w:pPr>
              <w:spacing w:line="360" w:lineRule="auto"/>
              <w:ind w:firstLine="480" w:firstLineChars="200"/>
              <w:jc w:val="center"/>
              <w:rPr>
                <w:rFonts w:hint="eastAsia" w:ascii="仿宋" w:hAnsi="仿宋" w:eastAsia="仿宋" w:cs="仿宋"/>
                <w:sz w:val="24"/>
                <w:szCs w:val="24"/>
              </w:rPr>
            </w:pPr>
          </w:p>
        </w:tc>
        <w:tc>
          <w:tcPr>
            <w:tcW w:w="2330" w:type="dxa"/>
            <w:noWrap w:val="0"/>
            <w:vAlign w:val="center"/>
          </w:tcPr>
          <w:p w14:paraId="36AD3CE9">
            <w:pPr>
              <w:spacing w:line="360" w:lineRule="auto"/>
              <w:ind w:firstLine="480" w:firstLineChars="200"/>
              <w:jc w:val="center"/>
              <w:rPr>
                <w:rFonts w:hint="eastAsia" w:ascii="仿宋" w:hAnsi="仿宋" w:eastAsia="仿宋" w:cs="仿宋"/>
                <w:sz w:val="24"/>
                <w:szCs w:val="24"/>
              </w:rPr>
            </w:pPr>
          </w:p>
        </w:tc>
        <w:tc>
          <w:tcPr>
            <w:tcW w:w="1517" w:type="dxa"/>
            <w:noWrap w:val="0"/>
            <w:vAlign w:val="center"/>
          </w:tcPr>
          <w:p w14:paraId="59F79A84">
            <w:pPr>
              <w:spacing w:line="360" w:lineRule="auto"/>
              <w:ind w:firstLine="480" w:firstLineChars="200"/>
              <w:jc w:val="center"/>
              <w:rPr>
                <w:rFonts w:hint="eastAsia" w:ascii="仿宋" w:hAnsi="仿宋" w:eastAsia="仿宋" w:cs="仿宋"/>
                <w:sz w:val="24"/>
                <w:szCs w:val="24"/>
              </w:rPr>
            </w:pPr>
          </w:p>
        </w:tc>
        <w:tc>
          <w:tcPr>
            <w:tcW w:w="1119" w:type="dxa"/>
            <w:noWrap w:val="0"/>
            <w:vAlign w:val="center"/>
          </w:tcPr>
          <w:p w14:paraId="4CFEEC3B">
            <w:pPr>
              <w:spacing w:line="360" w:lineRule="auto"/>
              <w:ind w:firstLine="480" w:firstLineChars="200"/>
              <w:jc w:val="center"/>
              <w:rPr>
                <w:rFonts w:hint="eastAsia" w:ascii="仿宋" w:hAnsi="仿宋" w:eastAsia="仿宋" w:cs="仿宋"/>
                <w:sz w:val="24"/>
                <w:szCs w:val="24"/>
              </w:rPr>
            </w:pPr>
          </w:p>
        </w:tc>
      </w:tr>
      <w:tr w14:paraId="0132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center"/>
          </w:tcPr>
          <w:p w14:paraId="59A2A11B">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3</w:t>
            </w:r>
          </w:p>
        </w:tc>
        <w:tc>
          <w:tcPr>
            <w:tcW w:w="1332" w:type="dxa"/>
            <w:noWrap w:val="0"/>
            <w:vAlign w:val="center"/>
          </w:tcPr>
          <w:p w14:paraId="6E7975A8">
            <w:pPr>
              <w:spacing w:line="360" w:lineRule="auto"/>
              <w:jc w:val="center"/>
              <w:rPr>
                <w:rFonts w:hint="eastAsia" w:ascii="仿宋" w:hAnsi="仿宋" w:eastAsia="仿宋" w:cs="仿宋"/>
                <w:sz w:val="24"/>
                <w:szCs w:val="24"/>
              </w:rPr>
            </w:pPr>
          </w:p>
        </w:tc>
        <w:tc>
          <w:tcPr>
            <w:tcW w:w="2218" w:type="dxa"/>
            <w:noWrap w:val="0"/>
            <w:vAlign w:val="center"/>
          </w:tcPr>
          <w:p w14:paraId="6C2EB152">
            <w:pPr>
              <w:spacing w:line="360" w:lineRule="auto"/>
              <w:ind w:firstLine="480" w:firstLineChars="200"/>
              <w:jc w:val="center"/>
              <w:rPr>
                <w:rFonts w:hint="eastAsia" w:ascii="仿宋" w:hAnsi="仿宋" w:eastAsia="仿宋" w:cs="仿宋"/>
                <w:sz w:val="24"/>
                <w:szCs w:val="24"/>
              </w:rPr>
            </w:pPr>
          </w:p>
        </w:tc>
        <w:tc>
          <w:tcPr>
            <w:tcW w:w="2330" w:type="dxa"/>
            <w:noWrap w:val="0"/>
            <w:vAlign w:val="center"/>
          </w:tcPr>
          <w:p w14:paraId="4BE8D4E4">
            <w:pPr>
              <w:spacing w:line="360" w:lineRule="auto"/>
              <w:ind w:firstLine="480" w:firstLineChars="200"/>
              <w:jc w:val="center"/>
              <w:rPr>
                <w:rFonts w:hint="eastAsia" w:ascii="仿宋" w:hAnsi="仿宋" w:eastAsia="仿宋" w:cs="仿宋"/>
                <w:sz w:val="24"/>
                <w:szCs w:val="24"/>
              </w:rPr>
            </w:pPr>
          </w:p>
        </w:tc>
        <w:tc>
          <w:tcPr>
            <w:tcW w:w="1517" w:type="dxa"/>
            <w:noWrap w:val="0"/>
            <w:vAlign w:val="center"/>
          </w:tcPr>
          <w:p w14:paraId="2FF748D1">
            <w:pPr>
              <w:spacing w:line="360" w:lineRule="auto"/>
              <w:ind w:firstLine="480" w:firstLineChars="200"/>
              <w:jc w:val="center"/>
              <w:rPr>
                <w:rFonts w:hint="eastAsia" w:ascii="仿宋" w:hAnsi="仿宋" w:eastAsia="仿宋" w:cs="仿宋"/>
                <w:sz w:val="24"/>
                <w:szCs w:val="24"/>
              </w:rPr>
            </w:pPr>
          </w:p>
        </w:tc>
        <w:tc>
          <w:tcPr>
            <w:tcW w:w="1119" w:type="dxa"/>
            <w:noWrap w:val="0"/>
            <w:vAlign w:val="center"/>
          </w:tcPr>
          <w:p w14:paraId="5D9876B5">
            <w:pPr>
              <w:spacing w:line="360" w:lineRule="auto"/>
              <w:ind w:firstLine="480" w:firstLineChars="200"/>
              <w:jc w:val="center"/>
              <w:rPr>
                <w:rFonts w:hint="eastAsia" w:ascii="仿宋" w:hAnsi="仿宋" w:eastAsia="仿宋" w:cs="仿宋"/>
                <w:sz w:val="24"/>
                <w:szCs w:val="24"/>
              </w:rPr>
            </w:pPr>
          </w:p>
        </w:tc>
      </w:tr>
      <w:tr w14:paraId="2603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center"/>
          </w:tcPr>
          <w:p w14:paraId="450CAE2D">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4</w:t>
            </w:r>
          </w:p>
        </w:tc>
        <w:tc>
          <w:tcPr>
            <w:tcW w:w="1332" w:type="dxa"/>
            <w:noWrap w:val="0"/>
            <w:vAlign w:val="center"/>
          </w:tcPr>
          <w:p w14:paraId="3260C6E7">
            <w:pPr>
              <w:spacing w:line="360" w:lineRule="auto"/>
              <w:jc w:val="center"/>
              <w:rPr>
                <w:rFonts w:hint="eastAsia" w:ascii="仿宋" w:hAnsi="仿宋" w:eastAsia="仿宋" w:cs="仿宋"/>
                <w:sz w:val="24"/>
                <w:szCs w:val="24"/>
              </w:rPr>
            </w:pPr>
          </w:p>
        </w:tc>
        <w:tc>
          <w:tcPr>
            <w:tcW w:w="2218" w:type="dxa"/>
            <w:noWrap w:val="0"/>
            <w:vAlign w:val="center"/>
          </w:tcPr>
          <w:p w14:paraId="0F4F9208">
            <w:pPr>
              <w:spacing w:line="360" w:lineRule="auto"/>
              <w:ind w:firstLine="480" w:firstLineChars="200"/>
              <w:jc w:val="center"/>
              <w:rPr>
                <w:rFonts w:hint="eastAsia" w:ascii="仿宋" w:hAnsi="仿宋" w:eastAsia="仿宋" w:cs="仿宋"/>
                <w:sz w:val="24"/>
                <w:szCs w:val="24"/>
              </w:rPr>
            </w:pPr>
          </w:p>
        </w:tc>
        <w:tc>
          <w:tcPr>
            <w:tcW w:w="2330" w:type="dxa"/>
            <w:noWrap w:val="0"/>
            <w:vAlign w:val="center"/>
          </w:tcPr>
          <w:p w14:paraId="367F9753">
            <w:pPr>
              <w:spacing w:line="360" w:lineRule="auto"/>
              <w:ind w:firstLine="480" w:firstLineChars="200"/>
              <w:jc w:val="center"/>
              <w:rPr>
                <w:rFonts w:hint="eastAsia" w:ascii="仿宋" w:hAnsi="仿宋" w:eastAsia="仿宋" w:cs="仿宋"/>
                <w:sz w:val="24"/>
                <w:szCs w:val="24"/>
              </w:rPr>
            </w:pPr>
          </w:p>
        </w:tc>
        <w:tc>
          <w:tcPr>
            <w:tcW w:w="1517" w:type="dxa"/>
            <w:noWrap w:val="0"/>
            <w:vAlign w:val="center"/>
          </w:tcPr>
          <w:p w14:paraId="3155305F">
            <w:pPr>
              <w:spacing w:line="360" w:lineRule="auto"/>
              <w:ind w:firstLine="480" w:firstLineChars="200"/>
              <w:jc w:val="center"/>
              <w:rPr>
                <w:rFonts w:hint="eastAsia" w:ascii="仿宋" w:hAnsi="仿宋" w:eastAsia="仿宋" w:cs="仿宋"/>
                <w:sz w:val="24"/>
                <w:szCs w:val="24"/>
              </w:rPr>
            </w:pPr>
          </w:p>
        </w:tc>
        <w:tc>
          <w:tcPr>
            <w:tcW w:w="1119" w:type="dxa"/>
            <w:noWrap w:val="0"/>
            <w:vAlign w:val="center"/>
          </w:tcPr>
          <w:p w14:paraId="3B8A1B9D">
            <w:pPr>
              <w:spacing w:line="360" w:lineRule="auto"/>
              <w:ind w:firstLine="480" w:firstLineChars="200"/>
              <w:jc w:val="center"/>
              <w:rPr>
                <w:rFonts w:hint="eastAsia" w:ascii="仿宋" w:hAnsi="仿宋" w:eastAsia="仿宋" w:cs="仿宋"/>
                <w:sz w:val="24"/>
                <w:szCs w:val="24"/>
              </w:rPr>
            </w:pPr>
          </w:p>
        </w:tc>
      </w:tr>
      <w:tr w14:paraId="3EDF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center"/>
          </w:tcPr>
          <w:p w14:paraId="4160D999">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w:t>
            </w:r>
          </w:p>
        </w:tc>
        <w:tc>
          <w:tcPr>
            <w:tcW w:w="1332" w:type="dxa"/>
            <w:noWrap w:val="0"/>
            <w:vAlign w:val="center"/>
          </w:tcPr>
          <w:p w14:paraId="4D4DB8F9">
            <w:pPr>
              <w:spacing w:line="360" w:lineRule="auto"/>
              <w:ind w:firstLine="480" w:firstLineChars="200"/>
              <w:jc w:val="center"/>
              <w:rPr>
                <w:rFonts w:hint="eastAsia" w:ascii="仿宋" w:hAnsi="仿宋" w:eastAsia="仿宋" w:cs="仿宋"/>
                <w:sz w:val="24"/>
                <w:szCs w:val="24"/>
              </w:rPr>
            </w:pPr>
          </w:p>
        </w:tc>
        <w:tc>
          <w:tcPr>
            <w:tcW w:w="2218" w:type="dxa"/>
            <w:noWrap w:val="0"/>
            <w:vAlign w:val="center"/>
          </w:tcPr>
          <w:p w14:paraId="31565DBB">
            <w:pPr>
              <w:spacing w:line="360" w:lineRule="auto"/>
              <w:ind w:firstLine="480" w:firstLineChars="200"/>
              <w:jc w:val="center"/>
              <w:rPr>
                <w:rFonts w:hint="eastAsia" w:ascii="仿宋" w:hAnsi="仿宋" w:eastAsia="仿宋" w:cs="仿宋"/>
                <w:sz w:val="24"/>
                <w:szCs w:val="24"/>
              </w:rPr>
            </w:pPr>
          </w:p>
        </w:tc>
        <w:tc>
          <w:tcPr>
            <w:tcW w:w="2330" w:type="dxa"/>
            <w:noWrap w:val="0"/>
            <w:vAlign w:val="center"/>
          </w:tcPr>
          <w:p w14:paraId="44BFC367">
            <w:pPr>
              <w:spacing w:line="360" w:lineRule="auto"/>
              <w:ind w:firstLine="480" w:firstLineChars="200"/>
              <w:jc w:val="center"/>
              <w:rPr>
                <w:rFonts w:hint="eastAsia" w:ascii="仿宋" w:hAnsi="仿宋" w:eastAsia="仿宋" w:cs="仿宋"/>
                <w:sz w:val="24"/>
                <w:szCs w:val="24"/>
              </w:rPr>
            </w:pPr>
          </w:p>
        </w:tc>
        <w:tc>
          <w:tcPr>
            <w:tcW w:w="1517" w:type="dxa"/>
            <w:noWrap w:val="0"/>
            <w:vAlign w:val="center"/>
          </w:tcPr>
          <w:p w14:paraId="3A530ED6">
            <w:pPr>
              <w:spacing w:line="360" w:lineRule="auto"/>
              <w:ind w:firstLine="480" w:firstLineChars="200"/>
              <w:jc w:val="center"/>
              <w:rPr>
                <w:rFonts w:hint="eastAsia" w:ascii="仿宋" w:hAnsi="仿宋" w:eastAsia="仿宋" w:cs="仿宋"/>
                <w:sz w:val="24"/>
                <w:szCs w:val="24"/>
              </w:rPr>
            </w:pPr>
          </w:p>
        </w:tc>
        <w:tc>
          <w:tcPr>
            <w:tcW w:w="1119" w:type="dxa"/>
            <w:noWrap w:val="0"/>
            <w:vAlign w:val="center"/>
          </w:tcPr>
          <w:p w14:paraId="5D00A79A">
            <w:pPr>
              <w:spacing w:line="360" w:lineRule="auto"/>
              <w:ind w:firstLine="480" w:firstLineChars="200"/>
              <w:jc w:val="center"/>
              <w:rPr>
                <w:rFonts w:hint="eastAsia" w:ascii="仿宋" w:hAnsi="仿宋" w:eastAsia="仿宋" w:cs="仿宋"/>
                <w:sz w:val="24"/>
                <w:szCs w:val="24"/>
              </w:rPr>
            </w:pPr>
          </w:p>
        </w:tc>
      </w:tr>
      <w:tr w14:paraId="7806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center"/>
          </w:tcPr>
          <w:p w14:paraId="02BBCE9A">
            <w:pPr>
              <w:spacing w:line="360" w:lineRule="auto"/>
              <w:ind w:firstLine="480" w:firstLineChars="200"/>
              <w:jc w:val="center"/>
              <w:rPr>
                <w:rFonts w:hint="eastAsia" w:ascii="仿宋" w:hAnsi="仿宋" w:eastAsia="仿宋" w:cs="仿宋"/>
                <w:sz w:val="24"/>
                <w:szCs w:val="24"/>
              </w:rPr>
            </w:pPr>
          </w:p>
        </w:tc>
        <w:tc>
          <w:tcPr>
            <w:tcW w:w="1332" w:type="dxa"/>
            <w:noWrap w:val="0"/>
            <w:vAlign w:val="center"/>
          </w:tcPr>
          <w:p w14:paraId="73AA1818">
            <w:pPr>
              <w:spacing w:line="360" w:lineRule="auto"/>
              <w:ind w:firstLine="480" w:firstLineChars="200"/>
              <w:jc w:val="center"/>
              <w:rPr>
                <w:rFonts w:hint="eastAsia" w:ascii="仿宋" w:hAnsi="仿宋" w:eastAsia="仿宋" w:cs="仿宋"/>
                <w:sz w:val="24"/>
                <w:szCs w:val="24"/>
              </w:rPr>
            </w:pPr>
          </w:p>
        </w:tc>
        <w:tc>
          <w:tcPr>
            <w:tcW w:w="2218" w:type="dxa"/>
            <w:noWrap w:val="0"/>
            <w:vAlign w:val="center"/>
          </w:tcPr>
          <w:p w14:paraId="2C987CF8">
            <w:pPr>
              <w:spacing w:line="360" w:lineRule="auto"/>
              <w:ind w:firstLine="480" w:firstLineChars="200"/>
              <w:jc w:val="center"/>
              <w:rPr>
                <w:rFonts w:hint="eastAsia" w:ascii="仿宋" w:hAnsi="仿宋" w:eastAsia="仿宋" w:cs="仿宋"/>
                <w:sz w:val="24"/>
                <w:szCs w:val="24"/>
              </w:rPr>
            </w:pPr>
          </w:p>
        </w:tc>
        <w:tc>
          <w:tcPr>
            <w:tcW w:w="2330" w:type="dxa"/>
            <w:noWrap w:val="0"/>
            <w:vAlign w:val="center"/>
          </w:tcPr>
          <w:p w14:paraId="0B09919E">
            <w:pPr>
              <w:spacing w:line="360" w:lineRule="auto"/>
              <w:ind w:firstLine="480" w:firstLineChars="200"/>
              <w:jc w:val="center"/>
              <w:rPr>
                <w:rFonts w:hint="eastAsia" w:ascii="仿宋" w:hAnsi="仿宋" w:eastAsia="仿宋" w:cs="仿宋"/>
                <w:sz w:val="24"/>
                <w:szCs w:val="24"/>
              </w:rPr>
            </w:pPr>
          </w:p>
        </w:tc>
        <w:tc>
          <w:tcPr>
            <w:tcW w:w="1517" w:type="dxa"/>
            <w:noWrap w:val="0"/>
            <w:vAlign w:val="center"/>
          </w:tcPr>
          <w:p w14:paraId="52086935">
            <w:pPr>
              <w:spacing w:line="360" w:lineRule="auto"/>
              <w:ind w:firstLine="480" w:firstLineChars="200"/>
              <w:jc w:val="center"/>
              <w:rPr>
                <w:rFonts w:hint="eastAsia" w:ascii="仿宋" w:hAnsi="仿宋" w:eastAsia="仿宋" w:cs="仿宋"/>
                <w:sz w:val="24"/>
                <w:szCs w:val="24"/>
              </w:rPr>
            </w:pPr>
          </w:p>
        </w:tc>
        <w:tc>
          <w:tcPr>
            <w:tcW w:w="1119" w:type="dxa"/>
            <w:noWrap w:val="0"/>
            <w:vAlign w:val="center"/>
          </w:tcPr>
          <w:p w14:paraId="7A6069C6">
            <w:pPr>
              <w:spacing w:line="360" w:lineRule="auto"/>
              <w:ind w:firstLine="480" w:firstLineChars="200"/>
              <w:jc w:val="center"/>
              <w:rPr>
                <w:rFonts w:hint="eastAsia" w:ascii="仿宋" w:hAnsi="仿宋" w:eastAsia="仿宋" w:cs="仿宋"/>
                <w:sz w:val="24"/>
                <w:szCs w:val="24"/>
              </w:rPr>
            </w:pPr>
          </w:p>
        </w:tc>
      </w:tr>
      <w:tr w14:paraId="14A5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center"/>
          </w:tcPr>
          <w:p w14:paraId="1B6AEA08">
            <w:pPr>
              <w:spacing w:line="360" w:lineRule="auto"/>
              <w:ind w:firstLine="480" w:firstLineChars="200"/>
              <w:jc w:val="center"/>
              <w:rPr>
                <w:rFonts w:hint="eastAsia" w:ascii="仿宋" w:hAnsi="仿宋" w:eastAsia="仿宋" w:cs="仿宋"/>
                <w:sz w:val="24"/>
                <w:szCs w:val="24"/>
              </w:rPr>
            </w:pPr>
          </w:p>
        </w:tc>
        <w:tc>
          <w:tcPr>
            <w:tcW w:w="1332" w:type="dxa"/>
            <w:noWrap w:val="0"/>
            <w:vAlign w:val="center"/>
          </w:tcPr>
          <w:p w14:paraId="077971A6">
            <w:pPr>
              <w:spacing w:line="360" w:lineRule="auto"/>
              <w:ind w:firstLine="480" w:firstLineChars="200"/>
              <w:jc w:val="center"/>
              <w:rPr>
                <w:rFonts w:hint="eastAsia" w:ascii="仿宋" w:hAnsi="仿宋" w:eastAsia="仿宋" w:cs="仿宋"/>
                <w:sz w:val="24"/>
                <w:szCs w:val="24"/>
              </w:rPr>
            </w:pPr>
          </w:p>
        </w:tc>
        <w:tc>
          <w:tcPr>
            <w:tcW w:w="2218" w:type="dxa"/>
            <w:noWrap w:val="0"/>
            <w:vAlign w:val="center"/>
          </w:tcPr>
          <w:p w14:paraId="6226EE4B">
            <w:pPr>
              <w:spacing w:line="360" w:lineRule="auto"/>
              <w:ind w:firstLine="480" w:firstLineChars="200"/>
              <w:jc w:val="center"/>
              <w:rPr>
                <w:rFonts w:hint="eastAsia" w:ascii="仿宋" w:hAnsi="仿宋" w:eastAsia="仿宋" w:cs="仿宋"/>
                <w:sz w:val="24"/>
                <w:szCs w:val="24"/>
              </w:rPr>
            </w:pPr>
          </w:p>
        </w:tc>
        <w:tc>
          <w:tcPr>
            <w:tcW w:w="2330" w:type="dxa"/>
            <w:noWrap w:val="0"/>
            <w:vAlign w:val="center"/>
          </w:tcPr>
          <w:p w14:paraId="11F8CFED">
            <w:pPr>
              <w:spacing w:line="360" w:lineRule="auto"/>
              <w:ind w:firstLine="480" w:firstLineChars="200"/>
              <w:jc w:val="center"/>
              <w:rPr>
                <w:rFonts w:hint="eastAsia" w:ascii="仿宋" w:hAnsi="仿宋" w:eastAsia="仿宋" w:cs="仿宋"/>
                <w:sz w:val="24"/>
                <w:szCs w:val="24"/>
              </w:rPr>
            </w:pPr>
          </w:p>
        </w:tc>
        <w:tc>
          <w:tcPr>
            <w:tcW w:w="1517" w:type="dxa"/>
            <w:noWrap w:val="0"/>
            <w:vAlign w:val="center"/>
          </w:tcPr>
          <w:p w14:paraId="41279D63">
            <w:pPr>
              <w:spacing w:line="360" w:lineRule="auto"/>
              <w:ind w:firstLine="480" w:firstLineChars="200"/>
              <w:jc w:val="center"/>
              <w:rPr>
                <w:rFonts w:hint="eastAsia" w:ascii="仿宋" w:hAnsi="仿宋" w:eastAsia="仿宋" w:cs="仿宋"/>
                <w:sz w:val="24"/>
                <w:szCs w:val="24"/>
              </w:rPr>
            </w:pPr>
          </w:p>
        </w:tc>
        <w:tc>
          <w:tcPr>
            <w:tcW w:w="1119" w:type="dxa"/>
            <w:noWrap w:val="0"/>
            <w:vAlign w:val="center"/>
          </w:tcPr>
          <w:p w14:paraId="0AFB2FA7">
            <w:pPr>
              <w:spacing w:line="360" w:lineRule="auto"/>
              <w:ind w:firstLine="480" w:firstLineChars="200"/>
              <w:jc w:val="center"/>
              <w:rPr>
                <w:rFonts w:hint="eastAsia" w:ascii="仿宋" w:hAnsi="仿宋" w:eastAsia="仿宋" w:cs="仿宋"/>
                <w:sz w:val="24"/>
                <w:szCs w:val="24"/>
              </w:rPr>
            </w:pPr>
          </w:p>
        </w:tc>
      </w:tr>
    </w:tbl>
    <w:p w14:paraId="257F4694">
      <w:pPr>
        <w:spacing w:line="480" w:lineRule="auto"/>
        <w:ind w:firstLine="482" w:firstLineChars="200"/>
        <w:rPr>
          <w:rFonts w:hint="eastAsia" w:ascii="仿宋" w:hAnsi="仿宋" w:eastAsia="仿宋" w:cs="仿宋"/>
          <w:b w:val="0"/>
          <w:bCs w:val="0"/>
          <w:sz w:val="24"/>
          <w:szCs w:val="24"/>
        </w:rPr>
      </w:pPr>
      <w:r>
        <w:rPr>
          <w:rFonts w:hint="eastAsia" w:ascii="仿宋" w:hAnsi="仿宋" w:eastAsia="仿宋" w:cs="仿宋"/>
          <w:b/>
          <w:bCs/>
          <w:sz w:val="24"/>
          <w:szCs w:val="24"/>
        </w:rPr>
        <w:t>注：</w:t>
      </w:r>
      <w:r>
        <w:rPr>
          <w:rFonts w:hint="eastAsia" w:ascii="仿宋" w:hAnsi="仿宋" w:eastAsia="仿宋" w:cs="仿宋"/>
          <w:b w:val="0"/>
          <w:bCs w:val="0"/>
          <w:sz w:val="24"/>
          <w:szCs w:val="24"/>
        </w:rPr>
        <w:t>1、应与招标文件要求的实质性条款对应填写，如投标企业填写无偏离或此表空白，则视为完全响应招标文件。</w:t>
      </w:r>
    </w:p>
    <w:p w14:paraId="7F39879B">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2、本表如填写不完，可以续页。</w:t>
      </w:r>
    </w:p>
    <w:p w14:paraId="2D262819">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p>
    <w:p w14:paraId="594F05C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6815AF6B">
      <w:pPr>
        <w:spacing w:line="360" w:lineRule="auto"/>
        <w:ind w:firstLine="480" w:firstLineChars="200"/>
        <w:rPr>
          <w:rFonts w:hint="eastAsia" w:ascii="仿宋" w:hAnsi="仿宋" w:eastAsia="仿宋" w:cs="仿宋"/>
          <w:sz w:val="24"/>
          <w:szCs w:val="24"/>
        </w:rPr>
      </w:pPr>
    </w:p>
    <w:p w14:paraId="0DE8C937">
      <w:pPr>
        <w:pStyle w:val="25"/>
        <w:rPr>
          <w:rFonts w:hint="eastAsia"/>
        </w:rPr>
      </w:pPr>
    </w:p>
    <w:p w14:paraId="17D66AB6">
      <w:pPr>
        <w:spacing w:line="60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w:t>
      </w:r>
      <w:r>
        <w:rPr>
          <w:rFonts w:hint="eastAsia" w:ascii="仿宋" w:hAnsi="仿宋" w:eastAsia="仿宋" w:cs="仿宋"/>
          <w:sz w:val="24"/>
          <w:szCs w:val="24"/>
          <w:lang w:eastAsia="zh-CN"/>
        </w:rPr>
        <w:t>单位公章）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6A35AAE6">
      <w:pPr>
        <w:spacing w:line="6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法定代表人或授权代理人（签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 xml:space="preserve">章）： </w:t>
      </w:r>
      <w:r>
        <w:rPr>
          <w:rFonts w:hint="eastAsia" w:ascii="仿宋" w:hAnsi="仿宋" w:eastAsia="仿宋" w:cs="仿宋"/>
          <w:sz w:val="24"/>
          <w:szCs w:val="24"/>
          <w:u w:val="single"/>
        </w:rPr>
        <w:t xml:space="preserve">                      </w:t>
      </w:r>
    </w:p>
    <w:p w14:paraId="4B1ED71C">
      <w:pPr>
        <w:spacing w:line="600" w:lineRule="auto"/>
        <w:ind w:firstLine="1440" w:firstLineChars="600"/>
        <w:rPr>
          <w:rFonts w:hint="eastAsia" w:ascii="仿宋" w:hAnsi="仿宋" w:eastAsia="仿宋" w:cs="仿宋"/>
          <w:sz w:val="24"/>
          <w:szCs w:val="24"/>
        </w:rPr>
      </w:pP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p w14:paraId="0683AE01">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br w:type="page"/>
      </w:r>
      <w:bookmarkStart w:id="438" w:name="_Toc480368439"/>
    </w:p>
    <w:p w14:paraId="4D5B98E3">
      <w:pPr>
        <w:spacing w:line="360" w:lineRule="auto"/>
        <w:ind w:firstLine="480" w:firstLineChars="200"/>
        <w:jc w:val="center"/>
        <w:rPr>
          <w:rFonts w:hint="eastAsia" w:ascii="仿宋" w:hAnsi="仿宋" w:eastAsia="仿宋" w:cs="仿宋"/>
          <w:sz w:val="24"/>
          <w:szCs w:val="24"/>
        </w:rPr>
      </w:pPr>
    </w:p>
    <w:p w14:paraId="1346B3AB">
      <w:pPr>
        <w:spacing w:line="720" w:lineRule="auto"/>
        <w:ind w:firstLine="562" w:firstLineChars="200"/>
        <w:jc w:val="center"/>
        <w:rPr>
          <w:rFonts w:hint="eastAsia" w:ascii="仿宋" w:hAnsi="仿宋" w:eastAsia="仿宋" w:cs="仿宋"/>
          <w:b/>
          <w:bCs/>
          <w:sz w:val="24"/>
          <w:szCs w:val="24"/>
        </w:rPr>
      </w:pPr>
      <w:r>
        <w:rPr>
          <w:rFonts w:hint="eastAsia" w:ascii="仿宋" w:hAnsi="仿宋" w:eastAsia="仿宋" w:cs="仿宋"/>
          <w:b/>
          <w:bCs/>
          <w:sz w:val="28"/>
          <w:szCs w:val="28"/>
        </w:rPr>
        <w:t>十、</w:t>
      </w:r>
      <w:bookmarkEnd w:id="438"/>
      <w:bookmarkStart w:id="439" w:name="_Toc480368440"/>
      <w:r>
        <w:rPr>
          <w:rFonts w:hint="eastAsia" w:ascii="仿宋" w:hAnsi="仿宋" w:eastAsia="仿宋" w:cs="仿宋"/>
          <w:b/>
          <w:bCs/>
          <w:sz w:val="28"/>
          <w:szCs w:val="28"/>
        </w:rPr>
        <w:t>供应商自行编写的技术文件</w:t>
      </w:r>
      <w:bookmarkEnd w:id="439"/>
    </w:p>
    <w:p w14:paraId="5B5665AB">
      <w:pPr>
        <w:pStyle w:val="55"/>
        <w:widowControl w:val="0"/>
        <w:numPr>
          <w:ilvl w:val="0"/>
          <w:numId w:val="0"/>
        </w:numPr>
        <w:tabs>
          <w:tab w:val="left" w:pos="1110"/>
          <w:tab w:val="clear" w:pos="1455"/>
        </w:tabs>
        <w:adjustRightInd w:val="0"/>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（投标人认为更有利于此次投标的资料，可在此附件中提交或填写）</w:t>
      </w:r>
    </w:p>
    <w:p w14:paraId="46CA967B">
      <w:pPr>
        <w:spacing w:line="480" w:lineRule="auto"/>
        <w:ind w:firstLine="480" w:firstLineChars="200"/>
        <w:jc w:val="center"/>
        <w:rPr>
          <w:rFonts w:hint="eastAsia" w:ascii="仿宋" w:hAnsi="仿宋" w:eastAsia="仿宋" w:cs="仿宋"/>
          <w:sz w:val="24"/>
          <w:szCs w:val="24"/>
        </w:rPr>
      </w:pPr>
      <w:r>
        <w:rPr>
          <w:rFonts w:hint="eastAsia" w:ascii="仿宋" w:hAnsi="仿宋" w:eastAsia="仿宋" w:cs="仿宋"/>
          <w:b w:val="0"/>
          <w:bCs w:val="0"/>
          <w:sz w:val="24"/>
          <w:szCs w:val="24"/>
        </w:rPr>
        <w:br w:type="page"/>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货物技术规范偏离表</w:t>
      </w:r>
    </w:p>
    <w:p w14:paraId="28E57059">
      <w:pPr>
        <w:spacing w:line="360" w:lineRule="auto"/>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项目名称：</w:t>
      </w:r>
    </w:p>
    <w:p w14:paraId="6A75FD63">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none"/>
        </w:rPr>
        <w:t xml:space="preserve">项目编号：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4A27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6A459AE2">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01" w:type="dxa"/>
            <w:tcBorders>
              <w:top w:val="single" w:color="auto" w:sz="12" w:space="0"/>
            </w:tcBorders>
            <w:noWrap w:val="0"/>
            <w:vAlign w:val="center"/>
          </w:tcPr>
          <w:p w14:paraId="2D91CF84">
            <w:pPr>
              <w:spacing w:line="240" w:lineRule="auto"/>
              <w:jc w:val="center"/>
              <w:rPr>
                <w:rFonts w:hint="eastAsia" w:ascii="仿宋" w:hAnsi="仿宋" w:eastAsia="仿宋" w:cs="仿宋"/>
                <w:sz w:val="24"/>
                <w:szCs w:val="24"/>
              </w:rPr>
            </w:pPr>
            <w:r>
              <w:rPr>
                <w:rFonts w:hint="eastAsia" w:ascii="仿宋" w:hAnsi="仿宋" w:eastAsia="仿宋" w:cs="仿宋"/>
                <w:sz w:val="24"/>
                <w:szCs w:val="24"/>
              </w:rPr>
              <w:t>货物名称及编号</w:t>
            </w:r>
          </w:p>
        </w:tc>
        <w:tc>
          <w:tcPr>
            <w:tcW w:w="1021" w:type="dxa"/>
            <w:tcBorders>
              <w:top w:val="single" w:color="auto" w:sz="12" w:space="0"/>
            </w:tcBorders>
            <w:noWrap w:val="0"/>
            <w:vAlign w:val="center"/>
          </w:tcPr>
          <w:p w14:paraId="66082D0A">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707" w:type="dxa"/>
            <w:tcBorders>
              <w:top w:val="single" w:color="auto" w:sz="12" w:space="0"/>
            </w:tcBorders>
            <w:noWrap w:val="0"/>
            <w:vAlign w:val="center"/>
          </w:tcPr>
          <w:p w14:paraId="59AC2C87">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招标文件技术规范、要求</w:t>
            </w:r>
          </w:p>
        </w:tc>
        <w:tc>
          <w:tcPr>
            <w:tcW w:w="1337" w:type="dxa"/>
            <w:tcBorders>
              <w:top w:val="single" w:color="auto" w:sz="12" w:space="0"/>
            </w:tcBorders>
            <w:noWrap w:val="0"/>
            <w:vAlign w:val="center"/>
          </w:tcPr>
          <w:p w14:paraId="6175377B">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投标文件对应规范</w:t>
            </w:r>
          </w:p>
        </w:tc>
        <w:tc>
          <w:tcPr>
            <w:tcW w:w="1337" w:type="dxa"/>
            <w:tcBorders>
              <w:top w:val="single" w:color="auto" w:sz="12" w:space="0"/>
            </w:tcBorders>
            <w:noWrap w:val="0"/>
            <w:vAlign w:val="center"/>
          </w:tcPr>
          <w:p w14:paraId="20EDB09C">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偏差</w:t>
            </w:r>
          </w:p>
        </w:tc>
        <w:tc>
          <w:tcPr>
            <w:tcW w:w="977" w:type="dxa"/>
            <w:tcBorders>
              <w:top w:val="single" w:color="auto" w:sz="12" w:space="0"/>
              <w:right w:val="single" w:color="auto" w:sz="12" w:space="0"/>
            </w:tcBorders>
            <w:noWrap w:val="0"/>
            <w:vAlign w:val="center"/>
          </w:tcPr>
          <w:p w14:paraId="088F5F38">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14:paraId="7A84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51384BE5">
            <w:pPr>
              <w:spacing w:line="360" w:lineRule="auto"/>
              <w:ind w:firstLine="480" w:firstLineChars="200"/>
              <w:rPr>
                <w:rFonts w:hint="eastAsia" w:ascii="仿宋" w:hAnsi="仿宋" w:eastAsia="仿宋" w:cs="仿宋"/>
                <w:sz w:val="24"/>
                <w:szCs w:val="24"/>
              </w:rPr>
            </w:pPr>
          </w:p>
        </w:tc>
        <w:tc>
          <w:tcPr>
            <w:tcW w:w="2101" w:type="dxa"/>
            <w:noWrap w:val="0"/>
            <w:vAlign w:val="center"/>
          </w:tcPr>
          <w:p w14:paraId="7B69799C">
            <w:pPr>
              <w:spacing w:line="360" w:lineRule="auto"/>
              <w:ind w:firstLine="480" w:firstLineChars="200"/>
              <w:rPr>
                <w:rFonts w:hint="eastAsia" w:ascii="仿宋" w:hAnsi="仿宋" w:eastAsia="仿宋" w:cs="仿宋"/>
                <w:sz w:val="24"/>
                <w:szCs w:val="24"/>
              </w:rPr>
            </w:pPr>
          </w:p>
        </w:tc>
        <w:tc>
          <w:tcPr>
            <w:tcW w:w="1021" w:type="dxa"/>
            <w:noWrap w:val="0"/>
            <w:vAlign w:val="center"/>
          </w:tcPr>
          <w:p w14:paraId="552F06E4">
            <w:pPr>
              <w:spacing w:line="360" w:lineRule="auto"/>
              <w:ind w:firstLine="480" w:firstLineChars="200"/>
              <w:rPr>
                <w:rFonts w:hint="eastAsia" w:ascii="仿宋" w:hAnsi="仿宋" w:eastAsia="仿宋" w:cs="仿宋"/>
                <w:sz w:val="24"/>
                <w:szCs w:val="24"/>
              </w:rPr>
            </w:pPr>
          </w:p>
        </w:tc>
        <w:tc>
          <w:tcPr>
            <w:tcW w:w="1707" w:type="dxa"/>
            <w:noWrap w:val="0"/>
            <w:vAlign w:val="center"/>
          </w:tcPr>
          <w:p w14:paraId="0E98C561">
            <w:pPr>
              <w:spacing w:line="360" w:lineRule="auto"/>
              <w:ind w:firstLine="480" w:firstLineChars="200"/>
              <w:rPr>
                <w:rFonts w:hint="eastAsia" w:ascii="仿宋" w:hAnsi="仿宋" w:eastAsia="仿宋" w:cs="仿宋"/>
                <w:sz w:val="24"/>
                <w:szCs w:val="24"/>
              </w:rPr>
            </w:pPr>
          </w:p>
        </w:tc>
        <w:tc>
          <w:tcPr>
            <w:tcW w:w="1337" w:type="dxa"/>
            <w:noWrap w:val="0"/>
            <w:vAlign w:val="center"/>
          </w:tcPr>
          <w:p w14:paraId="7B7B7FD7">
            <w:pPr>
              <w:spacing w:line="360" w:lineRule="auto"/>
              <w:ind w:firstLine="480" w:firstLineChars="200"/>
              <w:rPr>
                <w:rFonts w:hint="eastAsia" w:ascii="仿宋" w:hAnsi="仿宋" w:eastAsia="仿宋" w:cs="仿宋"/>
                <w:sz w:val="24"/>
                <w:szCs w:val="24"/>
              </w:rPr>
            </w:pPr>
          </w:p>
        </w:tc>
        <w:tc>
          <w:tcPr>
            <w:tcW w:w="1337" w:type="dxa"/>
            <w:noWrap w:val="0"/>
            <w:vAlign w:val="center"/>
          </w:tcPr>
          <w:p w14:paraId="091C33F1">
            <w:pPr>
              <w:spacing w:line="360" w:lineRule="auto"/>
              <w:ind w:firstLine="480" w:firstLineChars="200"/>
              <w:rPr>
                <w:rFonts w:hint="eastAsia" w:ascii="仿宋" w:hAnsi="仿宋" w:eastAsia="仿宋" w:cs="仿宋"/>
                <w:sz w:val="24"/>
                <w:szCs w:val="24"/>
              </w:rPr>
            </w:pPr>
          </w:p>
        </w:tc>
        <w:tc>
          <w:tcPr>
            <w:tcW w:w="977" w:type="dxa"/>
            <w:tcBorders>
              <w:right w:val="single" w:color="auto" w:sz="12" w:space="0"/>
            </w:tcBorders>
            <w:noWrap w:val="0"/>
            <w:vAlign w:val="center"/>
          </w:tcPr>
          <w:p w14:paraId="429529AB">
            <w:pPr>
              <w:spacing w:line="360" w:lineRule="auto"/>
              <w:ind w:firstLine="480" w:firstLineChars="200"/>
              <w:rPr>
                <w:rFonts w:hint="eastAsia" w:ascii="仿宋" w:hAnsi="仿宋" w:eastAsia="仿宋" w:cs="仿宋"/>
                <w:sz w:val="24"/>
                <w:szCs w:val="24"/>
              </w:rPr>
            </w:pPr>
          </w:p>
        </w:tc>
      </w:tr>
      <w:tr w14:paraId="0277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7B9B4844">
            <w:pPr>
              <w:spacing w:line="360" w:lineRule="auto"/>
              <w:ind w:firstLine="480" w:firstLineChars="200"/>
              <w:rPr>
                <w:rFonts w:hint="eastAsia" w:ascii="仿宋" w:hAnsi="仿宋" w:eastAsia="仿宋" w:cs="仿宋"/>
                <w:sz w:val="24"/>
                <w:szCs w:val="24"/>
              </w:rPr>
            </w:pPr>
          </w:p>
        </w:tc>
        <w:tc>
          <w:tcPr>
            <w:tcW w:w="2101" w:type="dxa"/>
            <w:noWrap w:val="0"/>
            <w:vAlign w:val="center"/>
          </w:tcPr>
          <w:p w14:paraId="6EE28571">
            <w:pPr>
              <w:spacing w:line="360" w:lineRule="auto"/>
              <w:ind w:firstLine="480" w:firstLineChars="200"/>
              <w:rPr>
                <w:rFonts w:hint="eastAsia" w:ascii="仿宋" w:hAnsi="仿宋" w:eastAsia="仿宋" w:cs="仿宋"/>
                <w:sz w:val="24"/>
                <w:szCs w:val="24"/>
              </w:rPr>
            </w:pPr>
          </w:p>
        </w:tc>
        <w:tc>
          <w:tcPr>
            <w:tcW w:w="1021" w:type="dxa"/>
            <w:noWrap w:val="0"/>
            <w:vAlign w:val="center"/>
          </w:tcPr>
          <w:p w14:paraId="3AF27E98">
            <w:pPr>
              <w:spacing w:line="360" w:lineRule="auto"/>
              <w:ind w:firstLine="480" w:firstLineChars="200"/>
              <w:rPr>
                <w:rFonts w:hint="eastAsia" w:ascii="仿宋" w:hAnsi="仿宋" w:eastAsia="仿宋" w:cs="仿宋"/>
                <w:sz w:val="24"/>
                <w:szCs w:val="24"/>
              </w:rPr>
            </w:pPr>
          </w:p>
        </w:tc>
        <w:tc>
          <w:tcPr>
            <w:tcW w:w="1707" w:type="dxa"/>
            <w:noWrap w:val="0"/>
            <w:vAlign w:val="center"/>
          </w:tcPr>
          <w:p w14:paraId="5C5CBB39">
            <w:pPr>
              <w:spacing w:line="360" w:lineRule="auto"/>
              <w:ind w:firstLine="480" w:firstLineChars="200"/>
              <w:rPr>
                <w:rFonts w:hint="eastAsia" w:ascii="仿宋" w:hAnsi="仿宋" w:eastAsia="仿宋" w:cs="仿宋"/>
                <w:sz w:val="24"/>
                <w:szCs w:val="24"/>
              </w:rPr>
            </w:pPr>
          </w:p>
        </w:tc>
        <w:tc>
          <w:tcPr>
            <w:tcW w:w="1337" w:type="dxa"/>
            <w:noWrap w:val="0"/>
            <w:vAlign w:val="center"/>
          </w:tcPr>
          <w:p w14:paraId="011C89A2">
            <w:pPr>
              <w:spacing w:line="360" w:lineRule="auto"/>
              <w:ind w:firstLine="480" w:firstLineChars="200"/>
              <w:rPr>
                <w:rFonts w:hint="eastAsia" w:ascii="仿宋" w:hAnsi="仿宋" w:eastAsia="仿宋" w:cs="仿宋"/>
                <w:sz w:val="24"/>
                <w:szCs w:val="24"/>
              </w:rPr>
            </w:pPr>
          </w:p>
        </w:tc>
        <w:tc>
          <w:tcPr>
            <w:tcW w:w="1337" w:type="dxa"/>
            <w:noWrap w:val="0"/>
            <w:vAlign w:val="center"/>
          </w:tcPr>
          <w:p w14:paraId="262FECFB">
            <w:pPr>
              <w:spacing w:line="360" w:lineRule="auto"/>
              <w:ind w:firstLine="480" w:firstLineChars="200"/>
              <w:rPr>
                <w:rFonts w:hint="eastAsia" w:ascii="仿宋" w:hAnsi="仿宋" w:eastAsia="仿宋" w:cs="仿宋"/>
                <w:sz w:val="24"/>
                <w:szCs w:val="24"/>
              </w:rPr>
            </w:pPr>
          </w:p>
        </w:tc>
        <w:tc>
          <w:tcPr>
            <w:tcW w:w="977" w:type="dxa"/>
            <w:tcBorders>
              <w:right w:val="single" w:color="auto" w:sz="12" w:space="0"/>
            </w:tcBorders>
            <w:noWrap w:val="0"/>
            <w:vAlign w:val="center"/>
          </w:tcPr>
          <w:p w14:paraId="231205F5">
            <w:pPr>
              <w:spacing w:line="360" w:lineRule="auto"/>
              <w:ind w:firstLine="480" w:firstLineChars="200"/>
              <w:rPr>
                <w:rFonts w:hint="eastAsia" w:ascii="仿宋" w:hAnsi="仿宋" w:eastAsia="仿宋" w:cs="仿宋"/>
                <w:sz w:val="24"/>
                <w:szCs w:val="24"/>
              </w:rPr>
            </w:pPr>
          </w:p>
        </w:tc>
      </w:tr>
      <w:tr w14:paraId="0074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7FF2ACAA">
            <w:pPr>
              <w:spacing w:line="360" w:lineRule="auto"/>
              <w:ind w:firstLine="480" w:firstLineChars="200"/>
              <w:rPr>
                <w:rFonts w:hint="eastAsia" w:ascii="仿宋" w:hAnsi="仿宋" w:eastAsia="仿宋" w:cs="仿宋"/>
                <w:sz w:val="24"/>
                <w:szCs w:val="24"/>
              </w:rPr>
            </w:pPr>
          </w:p>
        </w:tc>
        <w:tc>
          <w:tcPr>
            <w:tcW w:w="2101" w:type="dxa"/>
            <w:noWrap w:val="0"/>
            <w:vAlign w:val="center"/>
          </w:tcPr>
          <w:p w14:paraId="0B0B6CD0">
            <w:pPr>
              <w:spacing w:line="360" w:lineRule="auto"/>
              <w:ind w:firstLine="480" w:firstLineChars="200"/>
              <w:rPr>
                <w:rFonts w:hint="eastAsia" w:ascii="仿宋" w:hAnsi="仿宋" w:eastAsia="仿宋" w:cs="仿宋"/>
                <w:sz w:val="24"/>
                <w:szCs w:val="24"/>
              </w:rPr>
            </w:pPr>
          </w:p>
        </w:tc>
        <w:tc>
          <w:tcPr>
            <w:tcW w:w="1021" w:type="dxa"/>
            <w:noWrap w:val="0"/>
            <w:vAlign w:val="center"/>
          </w:tcPr>
          <w:p w14:paraId="61312B12">
            <w:pPr>
              <w:spacing w:line="360" w:lineRule="auto"/>
              <w:ind w:firstLine="480" w:firstLineChars="200"/>
              <w:rPr>
                <w:rFonts w:hint="eastAsia" w:ascii="仿宋" w:hAnsi="仿宋" w:eastAsia="仿宋" w:cs="仿宋"/>
                <w:sz w:val="24"/>
                <w:szCs w:val="24"/>
              </w:rPr>
            </w:pPr>
          </w:p>
        </w:tc>
        <w:tc>
          <w:tcPr>
            <w:tcW w:w="1707" w:type="dxa"/>
            <w:noWrap w:val="0"/>
            <w:vAlign w:val="center"/>
          </w:tcPr>
          <w:p w14:paraId="7257E4E8">
            <w:pPr>
              <w:spacing w:line="360" w:lineRule="auto"/>
              <w:ind w:firstLine="480" w:firstLineChars="200"/>
              <w:rPr>
                <w:rFonts w:hint="eastAsia" w:ascii="仿宋" w:hAnsi="仿宋" w:eastAsia="仿宋" w:cs="仿宋"/>
                <w:sz w:val="24"/>
                <w:szCs w:val="24"/>
              </w:rPr>
            </w:pPr>
          </w:p>
        </w:tc>
        <w:tc>
          <w:tcPr>
            <w:tcW w:w="1337" w:type="dxa"/>
            <w:noWrap w:val="0"/>
            <w:vAlign w:val="center"/>
          </w:tcPr>
          <w:p w14:paraId="4EC8EE67">
            <w:pPr>
              <w:spacing w:line="360" w:lineRule="auto"/>
              <w:ind w:firstLine="480" w:firstLineChars="200"/>
              <w:rPr>
                <w:rFonts w:hint="eastAsia" w:ascii="仿宋" w:hAnsi="仿宋" w:eastAsia="仿宋" w:cs="仿宋"/>
                <w:sz w:val="24"/>
                <w:szCs w:val="24"/>
              </w:rPr>
            </w:pPr>
          </w:p>
        </w:tc>
        <w:tc>
          <w:tcPr>
            <w:tcW w:w="1337" w:type="dxa"/>
            <w:noWrap w:val="0"/>
            <w:vAlign w:val="center"/>
          </w:tcPr>
          <w:p w14:paraId="41A2B030">
            <w:pPr>
              <w:spacing w:line="360" w:lineRule="auto"/>
              <w:ind w:firstLine="480" w:firstLineChars="200"/>
              <w:rPr>
                <w:rFonts w:hint="eastAsia" w:ascii="仿宋" w:hAnsi="仿宋" w:eastAsia="仿宋" w:cs="仿宋"/>
                <w:sz w:val="24"/>
                <w:szCs w:val="24"/>
              </w:rPr>
            </w:pPr>
          </w:p>
        </w:tc>
        <w:tc>
          <w:tcPr>
            <w:tcW w:w="977" w:type="dxa"/>
            <w:tcBorders>
              <w:right w:val="single" w:color="auto" w:sz="12" w:space="0"/>
            </w:tcBorders>
            <w:noWrap w:val="0"/>
            <w:vAlign w:val="center"/>
          </w:tcPr>
          <w:p w14:paraId="33498223">
            <w:pPr>
              <w:spacing w:line="360" w:lineRule="auto"/>
              <w:ind w:firstLine="480" w:firstLineChars="200"/>
              <w:rPr>
                <w:rFonts w:hint="eastAsia" w:ascii="仿宋" w:hAnsi="仿宋" w:eastAsia="仿宋" w:cs="仿宋"/>
                <w:sz w:val="24"/>
                <w:szCs w:val="24"/>
              </w:rPr>
            </w:pPr>
          </w:p>
        </w:tc>
      </w:tr>
      <w:tr w14:paraId="1A7F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36C52A18">
            <w:pPr>
              <w:spacing w:line="360" w:lineRule="auto"/>
              <w:ind w:firstLine="480" w:firstLineChars="200"/>
              <w:rPr>
                <w:rFonts w:hint="eastAsia" w:ascii="仿宋" w:hAnsi="仿宋" w:eastAsia="仿宋" w:cs="仿宋"/>
                <w:sz w:val="24"/>
                <w:szCs w:val="24"/>
              </w:rPr>
            </w:pPr>
          </w:p>
        </w:tc>
        <w:tc>
          <w:tcPr>
            <w:tcW w:w="2101" w:type="dxa"/>
            <w:noWrap w:val="0"/>
            <w:vAlign w:val="center"/>
          </w:tcPr>
          <w:p w14:paraId="1BD06EB8">
            <w:pPr>
              <w:spacing w:line="360" w:lineRule="auto"/>
              <w:ind w:firstLine="480" w:firstLineChars="200"/>
              <w:rPr>
                <w:rFonts w:hint="eastAsia" w:ascii="仿宋" w:hAnsi="仿宋" w:eastAsia="仿宋" w:cs="仿宋"/>
                <w:sz w:val="24"/>
                <w:szCs w:val="24"/>
              </w:rPr>
            </w:pPr>
          </w:p>
        </w:tc>
        <w:tc>
          <w:tcPr>
            <w:tcW w:w="1021" w:type="dxa"/>
            <w:noWrap w:val="0"/>
            <w:vAlign w:val="center"/>
          </w:tcPr>
          <w:p w14:paraId="30A9D41E">
            <w:pPr>
              <w:spacing w:line="360" w:lineRule="auto"/>
              <w:ind w:firstLine="480" w:firstLineChars="200"/>
              <w:rPr>
                <w:rFonts w:hint="eastAsia" w:ascii="仿宋" w:hAnsi="仿宋" w:eastAsia="仿宋" w:cs="仿宋"/>
                <w:sz w:val="24"/>
                <w:szCs w:val="24"/>
              </w:rPr>
            </w:pPr>
          </w:p>
        </w:tc>
        <w:tc>
          <w:tcPr>
            <w:tcW w:w="1707" w:type="dxa"/>
            <w:noWrap w:val="0"/>
            <w:vAlign w:val="center"/>
          </w:tcPr>
          <w:p w14:paraId="2D4E608D">
            <w:pPr>
              <w:spacing w:line="360" w:lineRule="auto"/>
              <w:ind w:firstLine="480" w:firstLineChars="200"/>
              <w:rPr>
                <w:rFonts w:hint="eastAsia" w:ascii="仿宋" w:hAnsi="仿宋" w:eastAsia="仿宋" w:cs="仿宋"/>
                <w:sz w:val="24"/>
                <w:szCs w:val="24"/>
              </w:rPr>
            </w:pPr>
          </w:p>
        </w:tc>
        <w:tc>
          <w:tcPr>
            <w:tcW w:w="1337" w:type="dxa"/>
            <w:noWrap w:val="0"/>
            <w:vAlign w:val="center"/>
          </w:tcPr>
          <w:p w14:paraId="21C1EF32">
            <w:pPr>
              <w:spacing w:line="360" w:lineRule="auto"/>
              <w:ind w:firstLine="480" w:firstLineChars="200"/>
              <w:rPr>
                <w:rFonts w:hint="eastAsia" w:ascii="仿宋" w:hAnsi="仿宋" w:eastAsia="仿宋" w:cs="仿宋"/>
                <w:sz w:val="24"/>
                <w:szCs w:val="24"/>
              </w:rPr>
            </w:pPr>
          </w:p>
        </w:tc>
        <w:tc>
          <w:tcPr>
            <w:tcW w:w="1337" w:type="dxa"/>
            <w:noWrap w:val="0"/>
            <w:vAlign w:val="center"/>
          </w:tcPr>
          <w:p w14:paraId="7FF75DA4">
            <w:pPr>
              <w:spacing w:line="360" w:lineRule="auto"/>
              <w:ind w:firstLine="480" w:firstLineChars="200"/>
              <w:rPr>
                <w:rFonts w:hint="eastAsia" w:ascii="仿宋" w:hAnsi="仿宋" w:eastAsia="仿宋" w:cs="仿宋"/>
                <w:sz w:val="24"/>
                <w:szCs w:val="24"/>
              </w:rPr>
            </w:pPr>
          </w:p>
        </w:tc>
        <w:tc>
          <w:tcPr>
            <w:tcW w:w="977" w:type="dxa"/>
            <w:tcBorders>
              <w:right w:val="single" w:color="auto" w:sz="12" w:space="0"/>
            </w:tcBorders>
            <w:noWrap w:val="0"/>
            <w:vAlign w:val="center"/>
          </w:tcPr>
          <w:p w14:paraId="025D7D2A">
            <w:pPr>
              <w:spacing w:line="360" w:lineRule="auto"/>
              <w:ind w:firstLine="480" w:firstLineChars="200"/>
              <w:rPr>
                <w:rFonts w:hint="eastAsia" w:ascii="仿宋" w:hAnsi="仿宋" w:eastAsia="仿宋" w:cs="仿宋"/>
                <w:sz w:val="24"/>
                <w:szCs w:val="24"/>
              </w:rPr>
            </w:pPr>
          </w:p>
        </w:tc>
      </w:tr>
      <w:tr w14:paraId="28EE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tcBorders>
            <w:noWrap w:val="0"/>
            <w:vAlign w:val="center"/>
          </w:tcPr>
          <w:p w14:paraId="12367A82">
            <w:pPr>
              <w:spacing w:line="360" w:lineRule="auto"/>
              <w:ind w:firstLine="480" w:firstLineChars="200"/>
              <w:rPr>
                <w:rFonts w:hint="eastAsia" w:ascii="仿宋" w:hAnsi="仿宋" w:eastAsia="仿宋" w:cs="仿宋"/>
                <w:sz w:val="24"/>
                <w:szCs w:val="24"/>
              </w:rPr>
            </w:pPr>
          </w:p>
        </w:tc>
        <w:tc>
          <w:tcPr>
            <w:tcW w:w="2101" w:type="dxa"/>
            <w:noWrap w:val="0"/>
            <w:vAlign w:val="center"/>
          </w:tcPr>
          <w:p w14:paraId="276C2BD2">
            <w:pPr>
              <w:spacing w:line="360" w:lineRule="auto"/>
              <w:ind w:firstLine="480" w:firstLineChars="200"/>
              <w:rPr>
                <w:rFonts w:hint="eastAsia" w:ascii="仿宋" w:hAnsi="仿宋" w:eastAsia="仿宋" w:cs="仿宋"/>
                <w:sz w:val="24"/>
                <w:szCs w:val="24"/>
              </w:rPr>
            </w:pPr>
          </w:p>
        </w:tc>
        <w:tc>
          <w:tcPr>
            <w:tcW w:w="1021" w:type="dxa"/>
            <w:noWrap w:val="0"/>
            <w:vAlign w:val="center"/>
          </w:tcPr>
          <w:p w14:paraId="15A4FC3B">
            <w:pPr>
              <w:spacing w:line="360" w:lineRule="auto"/>
              <w:ind w:firstLine="480" w:firstLineChars="200"/>
              <w:rPr>
                <w:rFonts w:hint="eastAsia" w:ascii="仿宋" w:hAnsi="仿宋" w:eastAsia="仿宋" w:cs="仿宋"/>
                <w:sz w:val="24"/>
                <w:szCs w:val="24"/>
              </w:rPr>
            </w:pPr>
          </w:p>
        </w:tc>
        <w:tc>
          <w:tcPr>
            <w:tcW w:w="1707" w:type="dxa"/>
            <w:noWrap w:val="0"/>
            <w:vAlign w:val="center"/>
          </w:tcPr>
          <w:p w14:paraId="30345B4B">
            <w:pPr>
              <w:spacing w:line="360" w:lineRule="auto"/>
              <w:ind w:firstLine="480" w:firstLineChars="200"/>
              <w:rPr>
                <w:rFonts w:hint="eastAsia" w:ascii="仿宋" w:hAnsi="仿宋" w:eastAsia="仿宋" w:cs="仿宋"/>
                <w:sz w:val="24"/>
                <w:szCs w:val="24"/>
              </w:rPr>
            </w:pPr>
          </w:p>
        </w:tc>
        <w:tc>
          <w:tcPr>
            <w:tcW w:w="1337" w:type="dxa"/>
            <w:noWrap w:val="0"/>
            <w:vAlign w:val="center"/>
          </w:tcPr>
          <w:p w14:paraId="54EBDD3A">
            <w:pPr>
              <w:spacing w:line="360" w:lineRule="auto"/>
              <w:ind w:firstLine="480" w:firstLineChars="200"/>
              <w:rPr>
                <w:rFonts w:hint="eastAsia" w:ascii="仿宋" w:hAnsi="仿宋" w:eastAsia="仿宋" w:cs="仿宋"/>
                <w:sz w:val="24"/>
                <w:szCs w:val="24"/>
              </w:rPr>
            </w:pPr>
          </w:p>
        </w:tc>
        <w:tc>
          <w:tcPr>
            <w:tcW w:w="1337" w:type="dxa"/>
            <w:noWrap w:val="0"/>
            <w:vAlign w:val="center"/>
          </w:tcPr>
          <w:p w14:paraId="419B4163">
            <w:pPr>
              <w:spacing w:line="360" w:lineRule="auto"/>
              <w:ind w:firstLine="480" w:firstLineChars="200"/>
              <w:rPr>
                <w:rFonts w:hint="eastAsia" w:ascii="仿宋" w:hAnsi="仿宋" w:eastAsia="仿宋" w:cs="仿宋"/>
                <w:sz w:val="24"/>
                <w:szCs w:val="24"/>
              </w:rPr>
            </w:pPr>
          </w:p>
        </w:tc>
        <w:tc>
          <w:tcPr>
            <w:tcW w:w="977" w:type="dxa"/>
            <w:tcBorders>
              <w:right w:val="single" w:color="auto" w:sz="12" w:space="0"/>
            </w:tcBorders>
            <w:noWrap w:val="0"/>
            <w:vAlign w:val="center"/>
          </w:tcPr>
          <w:p w14:paraId="335AA61F">
            <w:pPr>
              <w:spacing w:line="360" w:lineRule="auto"/>
              <w:ind w:firstLine="480" w:firstLineChars="200"/>
              <w:rPr>
                <w:rFonts w:hint="eastAsia" w:ascii="仿宋" w:hAnsi="仿宋" w:eastAsia="仿宋" w:cs="仿宋"/>
                <w:sz w:val="24"/>
                <w:szCs w:val="24"/>
              </w:rPr>
            </w:pPr>
          </w:p>
        </w:tc>
      </w:tr>
      <w:tr w14:paraId="439E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14:paraId="1F3B28EF">
            <w:pPr>
              <w:spacing w:line="360" w:lineRule="auto"/>
              <w:ind w:firstLine="480" w:firstLineChars="200"/>
              <w:rPr>
                <w:rFonts w:hint="eastAsia" w:ascii="仿宋" w:hAnsi="仿宋" w:eastAsia="仿宋" w:cs="仿宋"/>
                <w:sz w:val="24"/>
                <w:szCs w:val="24"/>
              </w:rPr>
            </w:pPr>
          </w:p>
        </w:tc>
        <w:tc>
          <w:tcPr>
            <w:tcW w:w="2101" w:type="dxa"/>
            <w:tcBorders>
              <w:bottom w:val="single" w:color="auto" w:sz="12" w:space="0"/>
            </w:tcBorders>
            <w:noWrap w:val="0"/>
            <w:vAlign w:val="center"/>
          </w:tcPr>
          <w:p w14:paraId="6728614B">
            <w:pPr>
              <w:spacing w:line="360" w:lineRule="auto"/>
              <w:ind w:firstLine="480" w:firstLineChars="200"/>
              <w:rPr>
                <w:rFonts w:hint="eastAsia" w:ascii="仿宋" w:hAnsi="仿宋" w:eastAsia="仿宋" w:cs="仿宋"/>
                <w:sz w:val="24"/>
                <w:szCs w:val="24"/>
              </w:rPr>
            </w:pPr>
          </w:p>
        </w:tc>
        <w:tc>
          <w:tcPr>
            <w:tcW w:w="1021" w:type="dxa"/>
            <w:tcBorders>
              <w:bottom w:val="single" w:color="auto" w:sz="12" w:space="0"/>
            </w:tcBorders>
            <w:noWrap w:val="0"/>
            <w:vAlign w:val="center"/>
          </w:tcPr>
          <w:p w14:paraId="765C6E8D">
            <w:pPr>
              <w:spacing w:line="360" w:lineRule="auto"/>
              <w:ind w:firstLine="480" w:firstLineChars="200"/>
              <w:rPr>
                <w:rFonts w:hint="eastAsia" w:ascii="仿宋" w:hAnsi="仿宋" w:eastAsia="仿宋" w:cs="仿宋"/>
                <w:sz w:val="24"/>
                <w:szCs w:val="24"/>
              </w:rPr>
            </w:pPr>
          </w:p>
        </w:tc>
        <w:tc>
          <w:tcPr>
            <w:tcW w:w="1707" w:type="dxa"/>
            <w:tcBorders>
              <w:bottom w:val="single" w:color="auto" w:sz="12" w:space="0"/>
            </w:tcBorders>
            <w:noWrap w:val="0"/>
            <w:vAlign w:val="center"/>
          </w:tcPr>
          <w:p w14:paraId="1634A406">
            <w:pPr>
              <w:spacing w:line="360" w:lineRule="auto"/>
              <w:ind w:firstLine="480" w:firstLineChars="200"/>
              <w:rPr>
                <w:rFonts w:hint="eastAsia" w:ascii="仿宋" w:hAnsi="仿宋" w:eastAsia="仿宋" w:cs="仿宋"/>
                <w:sz w:val="24"/>
                <w:szCs w:val="24"/>
              </w:rPr>
            </w:pPr>
          </w:p>
        </w:tc>
        <w:tc>
          <w:tcPr>
            <w:tcW w:w="1337" w:type="dxa"/>
            <w:tcBorders>
              <w:bottom w:val="single" w:color="auto" w:sz="12" w:space="0"/>
            </w:tcBorders>
            <w:noWrap w:val="0"/>
            <w:vAlign w:val="center"/>
          </w:tcPr>
          <w:p w14:paraId="308F2EF7">
            <w:pPr>
              <w:spacing w:line="360" w:lineRule="auto"/>
              <w:ind w:firstLine="480" w:firstLineChars="200"/>
              <w:rPr>
                <w:rFonts w:hint="eastAsia" w:ascii="仿宋" w:hAnsi="仿宋" w:eastAsia="仿宋" w:cs="仿宋"/>
                <w:sz w:val="24"/>
                <w:szCs w:val="24"/>
              </w:rPr>
            </w:pPr>
          </w:p>
        </w:tc>
        <w:tc>
          <w:tcPr>
            <w:tcW w:w="1337" w:type="dxa"/>
            <w:tcBorders>
              <w:bottom w:val="single" w:color="auto" w:sz="12" w:space="0"/>
            </w:tcBorders>
            <w:noWrap w:val="0"/>
            <w:vAlign w:val="center"/>
          </w:tcPr>
          <w:p w14:paraId="23351471">
            <w:pPr>
              <w:spacing w:line="360" w:lineRule="auto"/>
              <w:ind w:firstLine="480" w:firstLineChars="200"/>
              <w:rPr>
                <w:rFonts w:hint="eastAsia" w:ascii="仿宋" w:hAnsi="仿宋" w:eastAsia="仿宋" w:cs="仿宋"/>
                <w:sz w:val="24"/>
                <w:szCs w:val="24"/>
              </w:rPr>
            </w:pPr>
          </w:p>
        </w:tc>
        <w:tc>
          <w:tcPr>
            <w:tcW w:w="977" w:type="dxa"/>
            <w:tcBorders>
              <w:bottom w:val="single" w:color="auto" w:sz="12" w:space="0"/>
              <w:right w:val="single" w:color="auto" w:sz="12" w:space="0"/>
            </w:tcBorders>
            <w:noWrap w:val="0"/>
            <w:vAlign w:val="center"/>
          </w:tcPr>
          <w:p w14:paraId="1EAFACD9">
            <w:pPr>
              <w:spacing w:line="360" w:lineRule="auto"/>
              <w:ind w:firstLine="480" w:firstLineChars="200"/>
              <w:rPr>
                <w:rFonts w:hint="eastAsia" w:ascii="仿宋" w:hAnsi="仿宋" w:eastAsia="仿宋" w:cs="仿宋"/>
                <w:sz w:val="24"/>
                <w:szCs w:val="24"/>
              </w:rPr>
            </w:pPr>
          </w:p>
        </w:tc>
      </w:tr>
    </w:tbl>
    <w:p w14:paraId="67B3D8A4">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说明：</w:t>
      </w:r>
      <w:r>
        <w:rPr>
          <w:rFonts w:hint="eastAsia" w:ascii="仿宋" w:hAnsi="仿宋" w:eastAsia="仿宋" w:cs="仿宋"/>
          <w:sz w:val="24"/>
          <w:szCs w:val="24"/>
        </w:rPr>
        <w:t>如投标人提交的货物技术规范与招标文件的要求存在偏离，需逐项填写《货物技术规范偏离表》。</w:t>
      </w:r>
    </w:p>
    <w:p w14:paraId="27D1E919">
      <w:pPr>
        <w:spacing w:line="360" w:lineRule="auto"/>
        <w:ind w:firstLine="480" w:firstLineChars="200"/>
        <w:rPr>
          <w:rFonts w:hint="eastAsia" w:ascii="仿宋" w:hAnsi="仿宋" w:eastAsia="仿宋" w:cs="仿宋"/>
          <w:sz w:val="24"/>
          <w:szCs w:val="24"/>
        </w:rPr>
      </w:pPr>
    </w:p>
    <w:p w14:paraId="2F07EFC4">
      <w:pPr>
        <w:spacing w:line="360" w:lineRule="auto"/>
        <w:ind w:firstLine="480" w:firstLineChars="200"/>
        <w:rPr>
          <w:rFonts w:hint="eastAsia" w:ascii="仿宋" w:hAnsi="仿宋" w:eastAsia="仿宋" w:cs="仿宋"/>
          <w:sz w:val="24"/>
          <w:szCs w:val="24"/>
        </w:rPr>
      </w:pPr>
    </w:p>
    <w:p w14:paraId="03A2B82F">
      <w:pPr>
        <w:spacing w:line="360" w:lineRule="auto"/>
        <w:ind w:firstLine="480" w:firstLineChars="200"/>
        <w:rPr>
          <w:rFonts w:hint="eastAsia" w:ascii="仿宋" w:hAnsi="仿宋" w:eastAsia="仿宋" w:cs="仿宋"/>
          <w:sz w:val="24"/>
          <w:szCs w:val="24"/>
        </w:rPr>
      </w:pPr>
    </w:p>
    <w:p w14:paraId="4EA6F010">
      <w:pPr>
        <w:spacing w:line="360" w:lineRule="auto"/>
        <w:ind w:firstLine="480" w:firstLineChars="200"/>
        <w:rPr>
          <w:rFonts w:hint="eastAsia" w:ascii="仿宋" w:hAnsi="仿宋" w:eastAsia="仿宋" w:cs="仿宋"/>
          <w:sz w:val="24"/>
          <w:szCs w:val="24"/>
        </w:rPr>
      </w:pPr>
    </w:p>
    <w:p w14:paraId="79D8A4FC">
      <w:pPr>
        <w:spacing w:line="360" w:lineRule="auto"/>
        <w:ind w:firstLine="480" w:firstLineChars="200"/>
        <w:rPr>
          <w:rFonts w:hint="eastAsia" w:ascii="仿宋" w:hAnsi="仿宋" w:eastAsia="仿宋" w:cs="仿宋"/>
          <w:sz w:val="24"/>
          <w:szCs w:val="24"/>
        </w:rPr>
      </w:pPr>
    </w:p>
    <w:p w14:paraId="5B2288FD">
      <w:pPr>
        <w:spacing w:line="60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w:t>
      </w:r>
      <w:r>
        <w:rPr>
          <w:rFonts w:hint="eastAsia" w:ascii="仿宋" w:hAnsi="仿宋" w:eastAsia="仿宋" w:cs="仿宋"/>
          <w:sz w:val="24"/>
          <w:szCs w:val="24"/>
          <w:lang w:eastAsia="zh-CN"/>
        </w:rPr>
        <w:t>单位公章）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37E7056D">
      <w:pPr>
        <w:spacing w:line="6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法定代表人或授权代理人（签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 xml:space="preserve">章）： </w:t>
      </w:r>
      <w:r>
        <w:rPr>
          <w:rFonts w:hint="eastAsia" w:ascii="仿宋" w:hAnsi="仿宋" w:eastAsia="仿宋" w:cs="仿宋"/>
          <w:sz w:val="24"/>
          <w:szCs w:val="24"/>
          <w:u w:val="single"/>
        </w:rPr>
        <w:t xml:space="preserve">                      </w:t>
      </w:r>
    </w:p>
    <w:p w14:paraId="52445EB1">
      <w:pPr>
        <w:spacing w:line="600" w:lineRule="auto"/>
        <w:ind w:firstLine="1440" w:firstLineChars="600"/>
        <w:rPr>
          <w:rFonts w:hint="eastAsia" w:ascii="仿宋" w:hAnsi="仿宋" w:eastAsia="仿宋" w:cs="仿宋"/>
          <w:sz w:val="24"/>
          <w:szCs w:val="24"/>
        </w:rPr>
      </w:pP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sz w:val="24"/>
          <w:szCs w:val="24"/>
        </w:rPr>
        <w:t>日</w:t>
      </w:r>
    </w:p>
    <w:p w14:paraId="0EC23580">
      <w:pPr>
        <w:spacing w:line="360" w:lineRule="auto"/>
        <w:ind w:firstLine="480" w:firstLineChars="200"/>
        <w:rPr>
          <w:rFonts w:hint="eastAsia" w:ascii="仿宋" w:hAnsi="仿宋" w:eastAsia="仿宋" w:cs="仿宋"/>
          <w:sz w:val="24"/>
          <w:szCs w:val="24"/>
        </w:rPr>
      </w:pPr>
    </w:p>
    <w:p w14:paraId="18F72507">
      <w:pPr>
        <w:spacing w:line="48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lang w:val="en-US" w:eastAsia="zh-CN"/>
        </w:rPr>
        <w:t>2</w:t>
      </w:r>
      <w:r>
        <w:rPr>
          <w:rFonts w:hint="eastAsia" w:ascii="仿宋" w:hAnsi="仿宋" w:eastAsia="仿宋" w:cs="仿宋"/>
          <w:sz w:val="24"/>
          <w:szCs w:val="24"/>
        </w:rPr>
        <w:t>）本地化服务一览表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14:paraId="4200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00" w:type="dxa"/>
            <w:noWrap w:val="0"/>
            <w:vAlign w:val="center"/>
          </w:tcPr>
          <w:p w14:paraId="6E61ACA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7691" w:type="dxa"/>
            <w:gridSpan w:val="3"/>
            <w:noWrap w:val="0"/>
            <w:vAlign w:val="center"/>
          </w:tcPr>
          <w:p w14:paraId="60637B06">
            <w:pPr>
              <w:spacing w:line="360" w:lineRule="auto"/>
              <w:ind w:firstLine="480" w:firstLineChars="200"/>
              <w:jc w:val="center"/>
              <w:rPr>
                <w:rFonts w:hint="eastAsia" w:ascii="仿宋" w:hAnsi="仿宋" w:eastAsia="仿宋" w:cs="仿宋"/>
                <w:sz w:val="24"/>
                <w:szCs w:val="24"/>
              </w:rPr>
            </w:pPr>
          </w:p>
        </w:tc>
      </w:tr>
      <w:tr w14:paraId="26C4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center"/>
          </w:tcPr>
          <w:p w14:paraId="14ACFD9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本地化服务形式</w:t>
            </w:r>
          </w:p>
        </w:tc>
        <w:tc>
          <w:tcPr>
            <w:tcW w:w="7691" w:type="dxa"/>
            <w:gridSpan w:val="3"/>
            <w:noWrap w:val="0"/>
            <w:vAlign w:val="center"/>
          </w:tcPr>
          <w:p w14:paraId="13967A1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在本地具有分支机构</w:t>
            </w:r>
          </w:p>
          <w:p w14:paraId="2300913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在本地具有固定的合作伙伴</w:t>
            </w:r>
          </w:p>
          <w:p w14:paraId="1C7BEAD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在本地注册成立</w:t>
            </w:r>
          </w:p>
        </w:tc>
      </w:tr>
      <w:tr w14:paraId="7869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91" w:type="dxa"/>
            <w:gridSpan w:val="4"/>
            <w:noWrap w:val="0"/>
            <w:vAlign w:val="center"/>
          </w:tcPr>
          <w:p w14:paraId="114FCA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以下本地注册的公司无需填写</w:t>
            </w:r>
          </w:p>
        </w:tc>
      </w:tr>
      <w:tr w14:paraId="1C76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center"/>
          </w:tcPr>
          <w:p w14:paraId="2FAC6CD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本地化服务地点及联系方式</w:t>
            </w:r>
          </w:p>
        </w:tc>
        <w:tc>
          <w:tcPr>
            <w:tcW w:w="2940" w:type="dxa"/>
            <w:noWrap w:val="0"/>
            <w:vAlign w:val="center"/>
          </w:tcPr>
          <w:p w14:paraId="658B0F7B">
            <w:pPr>
              <w:spacing w:line="360" w:lineRule="auto"/>
              <w:ind w:firstLine="480" w:firstLineChars="200"/>
              <w:jc w:val="center"/>
              <w:rPr>
                <w:rFonts w:hint="eastAsia" w:ascii="仿宋" w:hAnsi="仿宋" w:eastAsia="仿宋" w:cs="仿宋"/>
                <w:sz w:val="24"/>
                <w:szCs w:val="24"/>
              </w:rPr>
            </w:pPr>
          </w:p>
        </w:tc>
        <w:tc>
          <w:tcPr>
            <w:tcW w:w="2180" w:type="dxa"/>
            <w:noWrap w:val="0"/>
            <w:vAlign w:val="center"/>
          </w:tcPr>
          <w:p w14:paraId="3AA3365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负责人及联系方式（附身份证号码）</w:t>
            </w:r>
          </w:p>
        </w:tc>
        <w:tc>
          <w:tcPr>
            <w:tcW w:w="2571" w:type="dxa"/>
            <w:noWrap w:val="0"/>
            <w:vAlign w:val="top"/>
          </w:tcPr>
          <w:p w14:paraId="6EC8A02F">
            <w:pPr>
              <w:spacing w:line="360" w:lineRule="auto"/>
              <w:ind w:firstLine="480" w:firstLineChars="200"/>
              <w:rPr>
                <w:rFonts w:hint="eastAsia" w:ascii="仿宋" w:hAnsi="仿宋" w:eastAsia="仿宋" w:cs="仿宋"/>
                <w:sz w:val="24"/>
                <w:szCs w:val="24"/>
              </w:rPr>
            </w:pPr>
          </w:p>
        </w:tc>
      </w:tr>
      <w:tr w14:paraId="2A75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noWrap w:val="0"/>
            <w:vAlign w:val="top"/>
          </w:tcPr>
          <w:p w14:paraId="7E32738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服务人员名单及联系方式（附身份证号码）：</w:t>
            </w:r>
          </w:p>
          <w:p w14:paraId="7D86CFE3">
            <w:pPr>
              <w:spacing w:line="360" w:lineRule="auto"/>
              <w:ind w:firstLine="480" w:firstLineChars="200"/>
              <w:rPr>
                <w:rFonts w:hint="eastAsia" w:ascii="仿宋" w:hAnsi="仿宋" w:eastAsia="仿宋" w:cs="仿宋"/>
                <w:sz w:val="24"/>
                <w:szCs w:val="24"/>
              </w:rPr>
            </w:pPr>
          </w:p>
        </w:tc>
      </w:tr>
      <w:tr w14:paraId="5BEF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noWrap w:val="0"/>
            <w:vAlign w:val="top"/>
          </w:tcPr>
          <w:p w14:paraId="13A2F3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其他有关证明文件说明（如营业执照等）：</w:t>
            </w:r>
          </w:p>
          <w:p w14:paraId="092D0819">
            <w:pPr>
              <w:spacing w:line="360" w:lineRule="auto"/>
              <w:ind w:firstLine="480" w:firstLineChars="200"/>
              <w:rPr>
                <w:rFonts w:hint="eastAsia" w:ascii="仿宋" w:hAnsi="仿宋" w:eastAsia="仿宋" w:cs="仿宋"/>
                <w:sz w:val="24"/>
                <w:szCs w:val="24"/>
              </w:rPr>
            </w:pPr>
          </w:p>
        </w:tc>
      </w:tr>
      <w:tr w14:paraId="246D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9591" w:type="dxa"/>
            <w:gridSpan w:val="4"/>
            <w:noWrap w:val="0"/>
            <w:vAlign w:val="top"/>
          </w:tcPr>
          <w:p w14:paraId="67C818F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备注：1、具有合作伙伴的应填写合作伙伴的相关资料，并提供双方的合作协议以及合作伙伴的营业执照等证明文件。</w:t>
            </w:r>
          </w:p>
          <w:p w14:paraId="790E4AD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2、如供应商不能提供本地化服务，可不填报。</w:t>
            </w:r>
          </w:p>
        </w:tc>
      </w:tr>
    </w:tbl>
    <w:p w14:paraId="0E6E14F2">
      <w:pPr>
        <w:spacing w:line="360" w:lineRule="auto"/>
        <w:ind w:firstLine="480" w:firstLineChars="200"/>
        <w:rPr>
          <w:rFonts w:hint="eastAsia" w:ascii="仿宋" w:hAnsi="仿宋" w:eastAsia="仿宋" w:cs="仿宋"/>
          <w:sz w:val="24"/>
          <w:szCs w:val="24"/>
        </w:rPr>
      </w:pPr>
    </w:p>
    <w:p w14:paraId="79786EAD">
      <w:pPr>
        <w:pStyle w:val="25"/>
        <w:rPr>
          <w:rFonts w:hint="eastAsia" w:ascii="仿宋" w:hAnsi="仿宋" w:eastAsia="仿宋" w:cs="仿宋"/>
          <w:sz w:val="24"/>
          <w:szCs w:val="24"/>
        </w:rPr>
      </w:pPr>
    </w:p>
    <w:p w14:paraId="6113CB82">
      <w:pPr>
        <w:rPr>
          <w:rFonts w:hint="eastAsia" w:ascii="仿宋" w:hAnsi="仿宋" w:eastAsia="仿宋" w:cs="仿宋"/>
          <w:sz w:val="24"/>
          <w:szCs w:val="24"/>
        </w:rPr>
      </w:pPr>
    </w:p>
    <w:p w14:paraId="6C23B92B">
      <w:pPr>
        <w:rPr>
          <w:rFonts w:hint="eastAsia" w:ascii="仿宋" w:hAnsi="仿宋" w:eastAsia="仿宋" w:cs="仿宋"/>
          <w:sz w:val="24"/>
          <w:szCs w:val="24"/>
        </w:rPr>
      </w:pPr>
    </w:p>
    <w:p w14:paraId="1574BC81">
      <w:pPr>
        <w:rPr>
          <w:rFonts w:hint="eastAsia" w:ascii="仿宋" w:hAnsi="仿宋" w:eastAsia="仿宋" w:cs="仿宋"/>
          <w:sz w:val="24"/>
          <w:szCs w:val="24"/>
        </w:rPr>
      </w:pPr>
    </w:p>
    <w:p w14:paraId="52D35074">
      <w:pPr>
        <w:rPr>
          <w:rFonts w:hint="eastAsia" w:ascii="仿宋" w:hAnsi="仿宋" w:eastAsia="仿宋" w:cs="仿宋"/>
          <w:sz w:val="24"/>
          <w:szCs w:val="24"/>
        </w:rPr>
      </w:pPr>
    </w:p>
    <w:p w14:paraId="2F11D37F">
      <w:pPr>
        <w:pStyle w:val="25"/>
        <w:rPr>
          <w:rFonts w:hint="eastAsia"/>
        </w:rPr>
      </w:pPr>
    </w:p>
    <w:p w14:paraId="1603096A">
      <w:pPr>
        <w:spacing w:line="60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w:t>
      </w:r>
      <w:r>
        <w:rPr>
          <w:rFonts w:hint="eastAsia" w:ascii="仿宋" w:hAnsi="仿宋" w:eastAsia="仿宋" w:cs="仿宋"/>
          <w:sz w:val="24"/>
          <w:szCs w:val="24"/>
          <w:lang w:eastAsia="zh-CN"/>
        </w:rPr>
        <w:t>单位公章）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6DB6CF5F">
      <w:pPr>
        <w:spacing w:line="6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法定代表人或授权代理人（签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 xml:space="preserve">章）： </w:t>
      </w:r>
      <w:r>
        <w:rPr>
          <w:rFonts w:hint="eastAsia" w:ascii="仿宋" w:hAnsi="仿宋" w:eastAsia="仿宋" w:cs="仿宋"/>
          <w:sz w:val="24"/>
          <w:szCs w:val="24"/>
          <w:u w:val="single"/>
        </w:rPr>
        <w:t xml:space="preserve">                      </w:t>
      </w:r>
    </w:p>
    <w:p w14:paraId="4CE34D1C">
      <w:pPr>
        <w:spacing w:line="600" w:lineRule="auto"/>
        <w:ind w:firstLine="1200" w:firstLineChars="500"/>
        <w:rPr>
          <w:rFonts w:hint="eastAsia" w:ascii="仿宋" w:hAnsi="仿宋" w:eastAsia="仿宋" w:cs="仿宋"/>
          <w:sz w:val="24"/>
          <w:szCs w:val="24"/>
        </w:rPr>
      </w:pP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sz w:val="24"/>
          <w:szCs w:val="24"/>
        </w:rPr>
        <w:t>日</w:t>
      </w:r>
    </w:p>
    <w:p w14:paraId="164212FE">
      <w:pPr>
        <w:spacing w:line="360" w:lineRule="auto"/>
        <w:ind w:firstLine="480" w:firstLineChars="200"/>
        <w:rPr>
          <w:rFonts w:hint="eastAsia" w:ascii="仿宋" w:hAnsi="仿宋" w:eastAsia="仿宋" w:cs="仿宋"/>
          <w:sz w:val="24"/>
          <w:szCs w:val="24"/>
        </w:rPr>
      </w:pPr>
    </w:p>
    <w:p w14:paraId="57D13EB0">
      <w:pPr>
        <w:spacing w:line="360" w:lineRule="auto"/>
        <w:ind w:firstLine="480" w:firstLineChars="200"/>
        <w:rPr>
          <w:rFonts w:hint="eastAsia" w:ascii="仿宋" w:hAnsi="仿宋" w:eastAsia="仿宋" w:cs="仿宋"/>
          <w:sz w:val="24"/>
          <w:szCs w:val="24"/>
        </w:rPr>
      </w:pPr>
    </w:p>
    <w:p w14:paraId="59683975">
      <w:pPr>
        <w:spacing w:line="360" w:lineRule="auto"/>
        <w:ind w:firstLine="480" w:firstLineChars="200"/>
        <w:rPr>
          <w:rFonts w:hint="eastAsia" w:ascii="仿宋" w:hAnsi="仿宋" w:eastAsia="仿宋" w:cs="仿宋"/>
          <w:sz w:val="24"/>
          <w:szCs w:val="24"/>
        </w:rPr>
      </w:pPr>
    </w:p>
    <w:p w14:paraId="4A5AE38A">
      <w:pPr>
        <w:spacing w:line="360" w:lineRule="auto"/>
        <w:ind w:firstLine="480" w:firstLineChars="200"/>
        <w:rPr>
          <w:rFonts w:hint="eastAsia" w:ascii="仿宋" w:hAnsi="仿宋" w:eastAsia="仿宋" w:cs="仿宋"/>
          <w:sz w:val="24"/>
          <w:szCs w:val="24"/>
        </w:rPr>
      </w:pPr>
    </w:p>
    <w:p w14:paraId="0D7B731D">
      <w:pPr>
        <w:numPr>
          <w:ilvl w:val="0"/>
          <w:numId w:val="0"/>
        </w:numPr>
        <w:jc w:val="center"/>
        <w:rPr>
          <w:rFonts w:hint="eastAsia" w:ascii="仿宋" w:hAnsi="仿宋" w:eastAsia="仿宋" w:cs="仿宋"/>
          <w:b/>
          <w:bCs/>
          <w:color w:val="000000"/>
          <w:sz w:val="28"/>
          <w:szCs w:val="28"/>
          <w:highlight w:val="none"/>
        </w:rPr>
      </w:pPr>
      <w:bookmarkStart w:id="440" w:name="_Toc28464"/>
      <w:bookmarkStart w:id="441" w:name="_Toc20373"/>
      <w:bookmarkStart w:id="442" w:name="_Toc31020"/>
      <w:bookmarkStart w:id="443" w:name="_Toc18313"/>
      <w:r>
        <w:rPr>
          <w:rFonts w:hint="eastAsia" w:ascii="仿宋" w:hAnsi="仿宋" w:eastAsia="仿宋" w:cs="仿宋"/>
          <w:b/>
          <w:bCs/>
          <w:color w:val="000000"/>
          <w:sz w:val="28"/>
          <w:szCs w:val="28"/>
          <w:highlight w:val="none"/>
          <w:lang w:eastAsia="zh-CN"/>
        </w:rPr>
        <w:t>十一、</w:t>
      </w:r>
      <w:r>
        <w:rPr>
          <w:rFonts w:hint="eastAsia" w:ascii="仿宋" w:hAnsi="仿宋" w:eastAsia="仿宋" w:cs="仿宋"/>
          <w:b/>
          <w:bCs/>
          <w:color w:val="000000"/>
          <w:sz w:val="28"/>
          <w:szCs w:val="28"/>
          <w:highlight w:val="none"/>
        </w:rPr>
        <w:t>政策适用性说明</w:t>
      </w:r>
    </w:p>
    <w:p w14:paraId="7DB95000">
      <w:pPr>
        <w:numPr>
          <w:ilvl w:val="0"/>
          <w:numId w:val="0"/>
        </w:numPr>
        <w:jc w:val="center"/>
        <w:rPr>
          <w:rFonts w:hint="eastAsia" w:ascii="仿宋" w:hAnsi="仿宋" w:eastAsia="仿宋" w:cs="仿宋"/>
          <w:b/>
          <w:bCs/>
          <w:color w:val="auto"/>
          <w:sz w:val="28"/>
          <w:szCs w:val="28"/>
          <w:highlight w:val="none"/>
        </w:rPr>
      </w:pPr>
    </w:p>
    <w:p w14:paraId="69A0E0ED">
      <w:pPr>
        <w:numPr>
          <w:ilvl w:val="0"/>
          <w:numId w:val="0"/>
        </w:num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节能、环保产品证明（如有）</w:t>
      </w:r>
    </w:p>
    <w:p w14:paraId="5DB43D32">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按照政府采购的有关政策要求，在本项目的技术方案中，我单位采用了符合政策的节能产品、环保标志产品，主要产品与核心技术介绍说明如下：</w:t>
      </w:r>
    </w:p>
    <w:tbl>
      <w:tblPr>
        <w:tblStyle w:val="27"/>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147"/>
        <w:gridCol w:w="1841"/>
        <w:gridCol w:w="1813"/>
        <w:gridCol w:w="1956"/>
      </w:tblGrid>
      <w:tr w14:paraId="518B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000" w:type="dxa"/>
            <w:noWrap w:val="0"/>
            <w:vAlign w:val="center"/>
          </w:tcPr>
          <w:p w14:paraId="45FAC313">
            <w:pPr>
              <w:jc w:val="center"/>
              <w:rPr>
                <w:rFonts w:hint="eastAsia" w:ascii="仿宋" w:hAnsi="仿宋" w:eastAsia="仿宋" w:cs="仿宋"/>
                <w:color w:val="000000"/>
                <w:sz w:val="24"/>
                <w:szCs w:val="24"/>
                <w:highlight w:val="none"/>
                <w:vertAlign w:val="baseline"/>
              </w:rPr>
            </w:pPr>
            <w:r>
              <w:rPr>
                <w:rFonts w:hint="eastAsia" w:ascii="仿宋" w:hAnsi="仿宋" w:eastAsia="仿宋" w:cs="仿宋"/>
                <w:color w:val="000000"/>
                <w:sz w:val="24"/>
                <w:szCs w:val="24"/>
                <w:highlight w:val="none"/>
              </w:rPr>
              <w:t>类别</w:t>
            </w:r>
          </w:p>
        </w:tc>
        <w:tc>
          <w:tcPr>
            <w:tcW w:w="3147" w:type="dxa"/>
            <w:noWrap w:val="0"/>
            <w:vAlign w:val="center"/>
          </w:tcPr>
          <w:p w14:paraId="29799C28">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主要产品/技术名称</w:t>
            </w:r>
          </w:p>
          <w:p w14:paraId="2056B91A">
            <w:pPr>
              <w:jc w:val="center"/>
              <w:rPr>
                <w:rFonts w:hint="eastAsia" w:ascii="仿宋" w:hAnsi="仿宋" w:eastAsia="仿宋" w:cs="仿宋"/>
                <w:color w:val="000000"/>
                <w:sz w:val="24"/>
                <w:szCs w:val="24"/>
                <w:highlight w:val="none"/>
                <w:vertAlign w:val="baseline"/>
              </w:rPr>
            </w:pPr>
            <w:r>
              <w:rPr>
                <w:rFonts w:hint="eastAsia" w:ascii="仿宋" w:hAnsi="仿宋" w:eastAsia="仿宋" w:cs="仿宋"/>
                <w:color w:val="000000"/>
                <w:sz w:val="24"/>
                <w:szCs w:val="24"/>
                <w:highlight w:val="none"/>
              </w:rPr>
              <w:t>（规格型号、注册商标）</w:t>
            </w:r>
          </w:p>
        </w:tc>
        <w:tc>
          <w:tcPr>
            <w:tcW w:w="1841" w:type="dxa"/>
            <w:noWrap w:val="0"/>
            <w:vAlign w:val="center"/>
          </w:tcPr>
          <w:p w14:paraId="7B15CA00">
            <w:pPr>
              <w:jc w:val="center"/>
              <w:rPr>
                <w:rFonts w:hint="eastAsia" w:ascii="仿宋" w:hAnsi="仿宋" w:eastAsia="仿宋" w:cs="仿宋"/>
                <w:color w:val="000000"/>
                <w:sz w:val="24"/>
                <w:szCs w:val="24"/>
                <w:highlight w:val="none"/>
                <w:vertAlign w:val="baseline"/>
              </w:rPr>
            </w:pPr>
            <w:r>
              <w:rPr>
                <w:rFonts w:hint="eastAsia" w:ascii="仿宋" w:hAnsi="仿宋" w:eastAsia="仿宋" w:cs="仿宋"/>
                <w:color w:val="000000"/>
                <w:sz w:val="24"/>
                <w:szCs w:val="24"/>
                <w:highlight w:val="none"/>
              </w:rPr>
              <w:t>制造商/开发商</w:t>
            </w:r>
          </w:p>
        </w:tc>
        <w:tc>
          <w:tcPr>
            <w:tcW w:w="1813" w:type="dxa"/>
            <w:noWrap w:val="0"/>
            <w:vAlign w:val="center"/>
          </w:tcPr>
          <w:p w14:paraId="1279D31D">
            <w:pPr>
              <w:jc w:val="center"/>
              <w:rPr>
                <w:rFonts w:hint="eastAsia" w:ascii="仿宋" w:hAnsi="仿宋" w:eastAsia="仿宋" w:cs="仿宋"/>
                <w:color w:val="000000"/>
                <w:sz w:val="24"/>
                <w:szCs w:val="24"/>
                <w:highlight w:val="none"/>
                <w:vertAlign w:val="baseline"/>
              </w:rPr>
            </w:pPr>
            <w:r>
              <w:rPr>
                <w:rFonts w:hint="eastAsia" w:ascii="仿宋" w:hAnsi="仿宋" w:eastAsia="仿宋" w:cs="仿宋"/>
                <w:color w:val="000000"/>
                <w:sz w:val="24"/>
                <w:szCs w:val="24"/>
                <w:highlight w:val="none"/>
              </w:rPr>
              <w:t>认证证书编号</w:t>
            </w:r>
          </w:p>
        </w:tc>
        <w:tc>
          <w:tcPr>
            <w:tcW w:w="1956" w:type="dxa"/>
            <w:noWrap w:val="0"/>
            <w:vAlign w:val="center"/>
          </w:tcPr>
          <w:p w14:paraId="51ED179E">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该产品报价占</w:t>
            </w:r>
          </w:p>
          <w:p w14:paraId="6EDE5C88">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总报价比重</w:t>
            </w:r>
          </w:p>
          <w:p w14:paraId="0CBF1B92">
            <w:pPr>
              <w:jc w:val="center"/>
              <w:rPr>
                <w:rFonts w:hint="eastAsia" w:ascii="仿宋" w:hAnsi="仿宋" w:eastAsia="仿宋" w:cs="仿宋"/>
                <w:color w:val="000000"/>
                <w:sz w:val="24"/>
                <w:szCs w:val="24"/>
                <w:highlight w:val="none"/>
                <w:vertAlign w:val="baseline"/>
              </w:rPr>
            </w:pPr>
            <w:r>
              <w:rPr>
                <w:rFonts w:hint="eastAsia" w:ascii="仿宋" w:hAnsi="仿宋" w:eastAsia="仿宋" w:cs="仿宋"/>
                <w:color w:val="000000"/>
                <w:sz w:val="24"/>
                <w:szCs w:val="24"/>
                <w:highlight w:val="none"/>
              </w:rPr>
              <w:t>（累计</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 %）</w:t>
            </w:r>
          </w:p>
        </w:tc>
      </w:tr>
      <w:tr w14:paraId="2560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00" w:type="dxa"/>
            <w:vMerge w:val="restart"/>
            <w:noWrap w:val="0"/>
            <w:vAlign w:val="center"/>
          </w:tcPr>
          <w:p w14:paraId="3F3B9938">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节能</w:t>
            </w:r>
          </w:p>
          <w:p w14:paraId="58D54278">
            <w:pPr>
              <w:spacing w:line="360" w:lineRule="auto"/>
              <w:jc w:val="center"/>
              <w:rPr>
                <w:rFonts w:hint="eastAsia" w:ascii="仿宋" w:hAnsi="仿宋" w:eastAsia="仿宋" w:cs="仿宋"/>
                <w:color w:val="000000"/>
                <w:sz w:val="24"/>
                <w:szCs w:val="24"/>
                <w:highlight w:val="none"/>
                <w:vertAlign w:val="baseline"/>
              </w:rPr>
            </w:pPr>
            <w:r>
              <w:rPr>
                <w:rFonts w:hint="eastAsia" w:ascii="仿宋" w:hAnsi="仿宋" w:eastAsia="仿宋" w:cs="仿宋"/>
                <w:color w:val="000000"/>
                <w:sz w:val="24"/>
                <w:szCs w:val="24"/>
                <w:highlight w:val="none"/>
              </w:rPr>
              <w:t>产品</w:t>
            </w:r>
          </w:p>
        </w:tc>
        <w:tc>
          <w:tcPr>
            <w:tcW w:w="3147" w:type="dxa"/>
            <w:noWrap w:val="0"/>
            <w:vAlign w:val="center"/>
          </w:tcPr>
          <w:p w14:paraId="0C331634">
            <w:pPr>
              <w:spacing w:line="360" w:lineRule="auto"/>
              <w:jc w:val="center"/>
              <w:rPr>
                <w:rFonts w:hint="eastAsia" w:ascii="仿宋" w:hAnsi="仿宋" w:eastAsia="仿宋" w:cs="仿宋"/>
                <w:color w:val="000000"/>
                <w:sz w:val="24"/>
                <w:szCs w:val="24"/>
                <w:highlight w:val="none"/>
                <w:vertAlign w:val="baseline"/>
              </w:rPr>
            </w:pPr>
          </w:p>
        </w:tc>
        <w:tc>
          <w:tcPr>
            <w:tcW w:w="1841" w:type="dxa"/>
            <w:noWrap w:val="0"/>
            <w:vAlign w:val="center"/>
          </w:tcPr>
          <w:p w14:paraId="3E31648F">
            <w:pPr>
              <w:spacing w:line="360" w:lineRule="auto"/>
              <w:jc w:val="center"/>
              <w:rPr>
                <w:rFonts w:hint="eastAsia" w:ascii="仿宋" w:hAnsi="仿宋" w:eastAsia="仿宋" w:cs="仿宋"/>
                <w:color w:val="000000"/>
                <w:sz w:val="24"/>
                <w:szCs w:val="24"/>
                <w:highlight w:val="none"/>
                <w:vertAlign w:val="baseline"/>
              </w:rPr>
            </w:pPr>
          </w:p>
        </w:tc>
        <w:tc>
          <w:tcPr>
            <w:tcW w:w="1813" w:type="dxa"/>
            <w:noWrap w:val="0"/>
            <w:vAlign w:val="center"/>
          </w:tcPr>
          <w:p w14:paraId="1ED1DEC6">
            <w:pPr>
              <w:spacing w:line="360" w:lineRule="auto"/>
              <w:jc w:val="center"/>
              <w:rPr>
                <w:rFonts w:hint="eastAsia" w:ascii="仿宋" w:hAnsi="仿宋" w:eastAsia="仿宋" w:cs="仿宋"/>
                <w:color w:val="000000"/>
                <w:sz w:val="24"/>
                <w:szCs w:val="24"/>
                <w:highlight w:val="none"/>
                <w:vertAlign w:val="baseline"/>
              </w:rPr>
            </w:pPr>
          </w:p>
        </w:tc>
        <w:tc>
          <w:tcPr>
            <w:tcW w:w="1956" w:type="dxa"/>
            <w:noWrap w:val="0"/>
            <w:vAlign w:val="center"/>
          </w:tcPr>
          <w:p w14:paraId="2C87B7B6">
            <w:pPr>
              <w:spacing w:line="360" w:lineRule="auto"/>
              <w:jc w:val="center"/>
              <w:rPr>
                <w:rFonts w:hint="eastAsia" w:ascii="仿宋" w:hAnsi="仿宋" w:eastAsia="仿宋" w:cs="仿宋"/>
                <w:color w:val="000000"/>
                <w:sz w:val="24"/>
                <w:szCs w:val="24"/>
                <w:highlight w:val="none"/>
                <w:vertAlign w:val="baseline"/>
              </w:rPr>
            </w:pPr>
          </w:p>
        </w:tc>
      </w:tr>
      <w:tr w14:paraId="6681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0" w:type="dxa"/>
            <w:vMerge w:val="continue"/>
            <w:noWrap w:val="0"/>
            <w:vAlign w:val="center"/>
          </w:tcPr>
          <w:p w14:paraId="7CCF5321">
            <w:pPr>
              <w:spacing w:line="360" w:lineRule="auto"/>
              <w:jc w:val="center"/>
              <w:rPr>
                <w:rFonts w:hint="eastAsia" w:ascii="仿宋" w:hAnsi="仿宋" w:eastAsia="仿宋" w:cs="仿宋"/>
                <w:color w:val="000000"/>
                <w:sz w:val="24"/>
                <w:szCs w:val="24"/>
                <w:highlight w:val="none"/>
                <w:vertAlign w:val="baseline"/>
              </w:rPr>
            </w:pPr>
          </w:p>
        </w:tc>
        <w:tc>
          <w:tcPr>
            <w:tcW w:w="3147" w:type="dxa"/>
            <w:noWrap w:val="0"/>
            <w:vAlign w:val="center"/>
          </w:tcPr>
          <w:p w14:paraId="4A16B522">
            <w:pPr>
              <w:spacing w:line="360" w:lineRule="auto"/>
              <w:jc w:val="center"/>
              <w:rPr>
                <w:rFonts w:hint="eastAsia" w:ascii="仿宋" w:hAnsi="仿宋" w:eastAsia="仿宋" w:cs="仿宋"/>
                <w:color w:val="000000"/>
                <w:sz w:val="24"/>
                <w:szCs w:val="24"/>
                <w:highlight w:val="none"/>
                <w:vertAlign w:val="baseline"/>
              </w:rPr>
            </w:pPr>
          </w:p>
        </w:tc>
        <w:tc>
          <w:tcPr>
            <w:tcW w:w="1841" w:type="dxa"/>
            <w:noWrap w:val="0"/>
            <w:vAlign w:val="center"/>
          </w:tcPr>
          <w:p w14:paraId="6594103E">
            <w:pPr>
              <w:spacing w:line="360" w:lineRule="auto"/>
              <w:jc w:val="center"/>
              <w:rPr>
                <w:rFonts w:hint="eastAsia" w:ascii="仿宋" w:hAnsi="仿宋" w:eastAsia="仿宋" w:cs="仿宋"/>
                <w:color w:val="000000"/>
                <w:sz w:val="24"/>
                <w:szCs w:val="24"/>
                <w:highlight w:val="none"/>
                <w:vertAlign w:val="baseline"/>
              </w:rPr>
            </w:pPr>
          </w:p>
        </w:tc>
        <w:tc>
          <w:tcPr>
            <w:tcW w:w="1813" w:type="dxa"/>
            <w:noWrap w:val="0"/>
            <w:vAlign w:val="center"/>
          </w:tcPr>
          <w:p w14:paraId="49331178">
            <w:pPr>
              <w:spacing w:line="360" w:lineRule="auto"/>
              <w:jc w:val="center"/>
              <w:rPr>
                <w:rFonts w:hint="eastAsia" w:ascii="仿宋" w:hAnsi="仿宋" w:eastAsia="仿宋" w:cs="仿宋"/>
                <w:color w:val="000000"/>
                <w:sz w:val="24"/>
                <w:szCs w:val="24"/>
                <w:highlight w:val="none"/>
                <w:vertAlign w:val="baseline"/>
              </w:rPr>
            </w:pPr>
          </w:p>
        </w:tc>
        <w:tc>
          <w:tcPr>
            <w:tcW w:w="1956" w:type="dxa"/>
            <w:noWrap w:val="0"/>
            <w:vAlign w:val="center"/>
          </w:tcPr>
          <w:p w14:paraId="7390604E">
            <w:pPr>
              <w:spacing w:line="360" w:lineRule="auto"/>
              <w:jc w:val="center"/>
              <w:rPr>
                <w:rFonts w:hint="eastAsia" w:ascii="仿宋" w:hAnsi="仿宋" w:eastAsia="仿宋" w:cs="仿宋"/>
                <w:color w:val="000000"/>
                <w:sz w:val="24"/>
                <w:szCs w:val="24"/>
                <w:highlight w:val="none"/>
                <w:vertAlign w:val="baseline"/>
              </w:rPr>
            </w:pPr>
          </w:p>
        </w:tc>
      </w:tr>
      <w:tr w14:paraId="51A5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0" w:type="dxa"/>
            <w:vMerge w:val="continue"/>
            <w:noWrap w:val="0"/>
            <w:vAlign w:val="center"/>
          </w:tcPr>
          <w:p w14:paraId="558DD770">
            <w:pPr>
              <w:spacing w:line="360" w:lineRule="auto"/>
              <w:jc w:val="center"/>
              <w:rPr>
                <w:rFonts w:hint="eastAsia" w:ascii="仿宋" w:hAnsi="仿宋" w:eastAsia="仿宋" w:cs="仿宋"/>
                <w:color w:val="000000"/>
                <w:sz w:val="24"/>
                <w:szCs w:val="24"/>
                <w:highlight w:val="none"/>
                <w:vertAlign w:val="baseline"/>
              </w:rPr>
            </w:pPr>
          </w:p>
        </w:tc>
        <w:tc>
          <w:tcPr>
            <w:tcW w:w="3147" w:type="dxa"/>
            <w:noWrap w:val="0"/>
            <w:vAlign w:val="center"/>
          </w:tcPr>
          <w:p w14:paraId="05F75E33">
            <w:pPr>
              <w:spacing w:line="360" w:lineRule="auto"/>
              <w:jc w:val="center"/>
              <w:rPr>
                <w:rFonts w:hint="eastAsia" w:ascii="仿宋" w:hAnsi="仿宋" w:eastAsia="仿宋" w:cs="仿宋"/>
                <w:color w:val="000000"/>
                <w:sz w:val="24"/>
                <w:szCs w:val="24"/>
                <w:highlight w:val="none"/>
                <w:vertAlign w:val="baseline"/>
              </w:rPr>
            </w:pPr>
          </w:p>
        </w:tc>
        <w:tc>
          <w:tcPr>
            <w:tcW w:w="1841" w:type="dxa"/>
            <w:noWrap w:val="0"/>
            <w:vAlign w:val="center"/>
          </w:tcPr>
          <w:p w14:paraId="2E666AE0">
            <w:pPr>
              <w:spacing w:line="360" w:lineRule="auto"/>
              <w:jc w:val="center"/>
              <w:rPr>
                <w:rFonts w:hint="eastAsia" w:ascii="仿宋" w:hAnsi="仿宋" w:eastAsia="仿宋" w:cs="仿宋"/>
                <w:color w:val="000000"/>
                <w:sz w:val="24"/>
                <w:szCs w:val="24"/>
                <w:highlight w:val="none"/>
                <w:vertAlign w:val="baseline"/>
              </w:rPr>
            </w:pPr>
          </w:p>
        </w:tc>
        <w:tc>
          <w:tcPr>
            <w:tcW w:w="1813" w:type="dxa"/>
            <w:noWrap w:val="0"/>
            <w:vAlign w:val="center"/>
          </w:tcPr>
          <w:p w14:paraId="5524DD96">
            <w:pPr>
              <w:spacing w:line="360" w:lineRule="auto"/>
              <w:jc w:val="center"/>
              <w:rPr>
                <w:rFonts w:hint="eastAsia" w:ascii="仿宋" w:hAnsi="仿宋" w:eastAsia="仿宋" w:cs="仿宋"/>
                <w:color w:val="000000"/>
                <w:sz w:val="24"/>
                <w:szCs w:val="24"/>
                <w:highlight w:val="none"/>
                <w:vertAlign w:val="baseline"/>
              </w:rPr>
            </w:pPr>
          </w:p>
        </w:tc>
        <w:tc>
          <w:tcPr>
            <w:tcW w:w="1956" w:type="dxa"/>
            <w:noWrap w:val="0"/>
            <w:vAlign w:val="center"/>
          </w:tcPr>
          <w:p w14:paraId="001D5B47">
            <w:pPr>
              <w:spacing w:line="360" w:lineRule="auto"/>
              <w:jc w:val="center"/>
              <w:rPr>
                <w:rFonts w:hint="eastAsia" w:ascii="仿宋" w:hAnsi="仿宋" w:eastAsia="仿宋" w:cs="仿宋"/>
                <w:color w:val="000000"/>
                <w:sz w:val="24"/>
                <w:szCs w:val="24"/>
                <w:highlight w:val="none"/>
                <w:vertAlign w:val="baseline"/>
              </w:rPr>
            </w:pPr>
          </w:p>
        </w:tc>
      </w:tr>
      <w:tr w14:paraId="7CF1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00" w:type="dxa"/>
            <w:vMerge w:val="restart"/>
            <w:noWrap w:val="0"/>
            <w:vAlign w:val="center"/>
          </w:tcPr>
          <w:p w14:paraId="3C5415A5">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环保</w:t>
            </w:r>
          </w:p>
          <w:p w14:paraId="0FBD2F27">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标志</w:t>
            </w:r>
          </w:p>
          <w:p w14:paraId="6A02AA61">
            <w:pPr>
              <w:spacing w:line="360" w:lineRule="auto"/>
              <w:jc w:val="center"/>
              <w:rPr>
                <w:rFonts w:hint="eastAsia" w:ascii="仿宋" w:hAnsi="仿宋" w:eastAsia="仿宋" w:cs="仿宋"/>
                <w:color w:val="000000"/>
                <w:sz w:val="24"/>
                <w:szCs w:val="24"/>
                <w:highlight w:val="none"/>
                <w:vertAlign w:val="baseline"/>
              </w:rPr>
            </w:pPr>
            <w:r>
              <w:rPr>
                <w:rFonts w:hint="eastAsia" w:ascii="仿宋" w:hAnsi="仿宋" w:eastAsia="仿宋" w:cs="仿宋"/>
                <w:color w:val="000000"/>
                <w:sz w:val="24"/>
                <w:szCs w:val="24"/>
                <w:highlight w:val="none"/>
              </w:rPr>
              <w:t>产品</w:t>
            </w:r>
          </w:p>
        </w:tc>
        <w:tc>
          <w:tcPr>
            <w:tcW w:w="3147" w:type="dxa"/>
            <w:noWrap w:val="0"/>
            <w:vAlign w:val="center"/>
          </w:tcPr>
          <w:p w14:paraId="42B19E2F">
            <w:pPr>
              <w:spacing w:line="360" w:lineRule="auto"/>
              <w:jc w:val="center"/>
              <w:rPr>
                <w:rFonts w:hint="eastAsia" w:ascii="仿宋" w:hAnsi="仿宋" w:eastAsia="仿宋" w:cs="仿宋"/>
                <w:color w:val="000000"/>
                <w:sz w:val="24"/>
                <w:szCs w:val="24"/>
                <w:highlight w:val="none"/>
                <w:vertAlign w:val="baseline"/>
              </w:rPr>
            </w:pPr>
          </w:p>
        </w:tc>
        <w:tc>
          <w:tcPr>
            <w:tcW w:w="1841" w:type="dxa"/>
            <w:noWrap w:val="0"/>
            <w:vAlign w:val="center"/>
          </w:tcPr>
          <w:p w14:paraId="452E7B11">
            <w:pPr>
              <w:spacing w:line="360" w:lineRule="auto"/>
              <w:jc w:val="center"/>
              <w:rPr>
                <w:rFonts w:hint="eastAsia" w:ascii="仿宋" w:hAnsi="仿宋" w:eastAsia="仿宋" w:cs="仿宋"/>
                <w:color w:val="000000"/>
                <w:sz w:val="24"/>
                <w:szCs w:val="24"/>
                <w:highlight w:val="none"/>
                <w:vertAlign w:val="baseline"/>
              </w:rPr>
            </w:pPr>
          </w:p>
        </w:tc>
        <w:tc>
          <w:tcPr>
            <w:tcW w:w="1813" w:type="dxa"/>
            <w:noWrap w:val="0"/>
            <w:vAlign w:val="center"/>
          </w:tcPr>
          <w:p w14:paraId="2E334C80">
            <w:pPr>
              <w:spacing w:line="360" w:lineRule="auto"/>
              <w:jc w:val="center"/>
              <w:rPr>
                <w:rFonts w:hint="eastAsia" w:ascii="仿宋" w:hAnsi="仿宋" w:eastAsia="仿宋" w:cs="仿宋"/>
                <w:color w:val="000000"/>
                <w:sz w:val="24"/>
                <w:szCs w:val="24"/>
                <w:highlight w:val="none"/>
                <w:vertAlign w:val="baseline"/>
              </w:rPr>
            </w:pPr>
          </w:p>
        </w:tc>
        <w:tc>
          <w:tcPr>
            <w:tcW w:w="1956" w:type="dxa"/>
            <w:noWrap w:val="0"/>
            <w:vAlign w:val="center"/>
          </w:tcPr>
          <w:p w14:paraId="25ABB8DF">
            <w:pPr>
              <w:spacing w:line="360" w:lineRule="auto"/>
              <w:jc w:val="center"/>
              <w:rPr>
                <w:rFonts w:hint="eastAsia" w:ascii="仿宋" w:hAnsi="仿宋" w:eastAsia="仿宋" w:cs="仿宋"/>
                <w:color w:val="000000"/>
                <w:sz w:val="24"/>
                <w:szCs w:val="24"/>
                <w:highlight w:val="none"/>
                <w:vertAlign w:val="baseline"/>
              </w:rPr>
            </w:pPr>
          </w:p>
        </w:tc>
      </w:tr>
      <w:tr w14:paraId="17EF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000" w:type="dxa"/>
            <w:vMerge w:val="continue"/>
            <w:noWrap w:val="0"/>
            <w:vAlign w:val="center"/>
          </w:tcPr>
          <w:p w14:paraId="5159D53E">
            <w:pPr>
              <w:spacing w:line="360" w:lineRule="auto"/>
              <w:jc w:val="center"/>
              <w:rPr>
                <w:rFonts w:hint="eastAsia" w:ascii="仿宋" w:hAnsi="仿宋" w:eastAsia="仿宋" w:cs="仿宋"/>
                <w:color w:val="000000"/>
                <w:sz w:val="24"/>
                <w:szCs w:val="24"/>
                <w:highlight w:val="none"/>
                <w:vertAlign w:val="baseline"/>
              </w:rPr>
            </w:pPr>
          </w:p>
        </w:tc>
        <w:tc>
          <w:tcPr>
            <w:tcW w:w="3147" w:type="dxa"/>
            <w:noWrap w:val="0"/>
            <w:vAlign w:val="center"/>
          </w:tcPr>
          <w:p w14:paraId="50887778">
            <w:pPr>
              <w:spacing w:line="360" w:lineRule="auto"/>
              <w:jc w:val="center"/>
              <w:rPr>
                <w:rFonts w:hint="eastAsia" w:ascii="仿宋" w:hAnsi="仿宋" w:eastAsia="仿宋" w:cs="仿宋"/>
                <w:color w:val="000000"/>
                <w:sz w:val="24"/>
                <w:szCs w:val="24"/>
                <w:highlight w:val="none"/>
                <w:vertAlign w:val="baseline"/>
              </w:rPr>
            </w:pPr>
          </w:p>
        </w:tc>
        <w:tc>
          <w:tcPr>
            <w:tcW w:w="1841" w:type="dxa"/>
            <w:noWrap w:val="0"/>
            <w:vAlign w:val="center"/>
          </w:tcPr>
          <w:p w14:paraId="162E9B2F">
            <w:pPr>
              <w:spacing w:line="360" w:lineRule="auto"/>
              <w:jc w:val="center"/>
              <w:rPr>
                <w:rFonts w:hint="eastAsia" w:ascii="仿宋" w:hAnsi="仿宋" w:eastAsia="仿宋" w:cs="仿宋"/>
                <w:color w:val="000000"/>
                <w:sz w:val="24"/>
                <w:szCs w:val="24"/>
                <w:highlight w:val="none"/>
                <w:vertAlign w:val="baseline"/>
              </w:rPr>
            </w:pPr>
          </w:p>
        </w:tc>
        <w:tc>
          <w:tcPr>
            <w:tcW w:w="1813" w:type="dxa"/>
            <w:noWrap w:val="0"/>
            <w:vAlign w:val="center"/>
          </w:tcPr>
          <w:p w14:paraId="07D349F2">
            <w:pPr>
              <w:spacing w:line="360" w:lineRule="auto"/>
              <w:jc w:val="center"/>
              <w:rPr>
                <w:rFonts w:hint="eastAsia" w:ascii="仿宋" w:hAnsi="仿宋" w:eastAsia="仿宋" w:cs="仿宋"/>
                <w:color w:val="000000"/>
                <w:sz w:val="24"/>
                <w:szCs w:val="24"/>
                <w:highlight w:val="none"/>
                <w:vertAlign w:val="baseline"/>
              </w:rPr>
            </w:pPr>
          </w:p>
        </w:tc>
        <w:tc>
          <w:tcPr>
            <w:tcW w:w="1956" w:type="dxa"/>
            <w:noWrap w:val="0"/>
            <w:vAlign w:val="center"/>
          </w:tcPr>
          <w:p w14:paraId="0098251C">
            <w:pPr>
              <w:spacing w:line="360" w:lineRule="auto"/>
              <w:jc w:val="center"/>
              <w:rPr>
                <w:rFonts w:hint="eastAsia" w:ascii="仿宋" w:hAnsi="仿宋" w:eastAsia="仿宋" w:cs="仿宋"/>
                <w:color w:val="000000"/>
                <w:sz w:val="24"/>
                <w:szCs w:val="24"/>
                <w:highlight w:val="none"/>
                <w:vertAlign w:val="baseline"/>
              </w:rPr>
            </w:pPr>
          </w:p>
        </w:tc>
      </w:tr>
      <w:tr w14:paraId="5892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0" w:type="dxa"/>
            <w:vMerge w:val="continue"/>
            <w:noWrap w:val="0"/>
            <w:vAlign w:val="center"/>
          </w:tcPr>
          <w:p w14:paraId="4C55C476">
            <w:pPr>
              <w:spacing w:line="360" w:lineRule="auto"/>
              <w:jc w:val="center"/>
              <w:rPr>
                <w:rFonts w:hint="eastAsia" w:ascii="仿宋" w:hAnsi="仿宋" w:eastAsia="仿宋" w:cs="仿宋"/>
                <w:color w:val="000000"/>
                <w:sz w:val="24"/>
                <w:szCs w:val="24"/>
                <w:highlight w:val="none"/>
                <w:vertAlign w:val="baseline"/>
              </w:rPr>
            </w:pPr>
          </w:p>
        </w:tc>
        <w:tc>
          <w:tcPr>
            <w:tcW w:w="3147" w:type="dxa"/>
            <w:noWrap w:val="0"/>
            <w:vAlign w:val="center"/>
          </w:tcPr>
          <w:p w14:paraId="462C5789">
            <w:pPr>
              <w:spacing w:line="360" w:lineRule="auto"/>
              <w:jc w:val="center"/>
              <w:rPr>
                <w:rFonts w:hint="eastAsia" w:ascii="仿宋" w:hAnsi="仿宋" w:eastAsia="仿宋" w:cs="仿宋"/>
                <w:color w:val="000000"/>
                <w:sz w:val="24"/>
                <w:szCs w:val="24"/>
                <w:highlight w:val="none"/>
                <w:vertAlign w:val="baseline"/>
              </w:rPr>
            </w:pPr>
          </w:p>
        </w:tc>
        <w:tc>
          <w:tcPr>
            <w:tcW w:w="1841" w:type="dxa"/>
            <w:noWrap w:val="0"/>
            <w:vAlign w:val="center"/>
          </w:tcPr>
          <w:p w14:paraId="11D9D261">
            <w:pPr>
              <w:spacing w:line="360" w:lineRule="auto"/>
              <w:jc w:val="center"/>
              <w:rPr>
                <w:rFonts w:hint="eastAsia" w:ascii="仿宋" w:hAnsi="仿宋" w:eastAsia="仿宋" w:cs="仿宋"/>
                <w:color w:val="000000"/>
                <w:sz w:val="24"/>
                <w:szCs w:val="24"/>
                <w:highlight w:val="none"/>
                <w:vertAlign w:val="baseline"/>
              </w:rPr>
            </w:pPr>
          </w:p>
        </w:tc>
        <w:tc>
          <w:tcPr>
            <w:tcW w:w="1813" w:type="dxa"/>
            <w:noWrap w:val="0"/>
            <w:vAlign w:val="center"/>
          </w:tcPr>
          <w:p w14:paraId="5CACBD78">
            <w:pPr>
              <w:spacing w:line="360" w:lineRule="auto"/>
              <w:jc w:val="center"/>
              <w:rPr>
                <w:rFonts w:hint="eastAsia" w:ascii="仿宋" w:hAnsi="仿宋" w:eastAsia="仿宋" w:cs="仿宋"/>
                <w:color w:val="000000"/>
                <w:sz w:val="24"/>
                <w:szCs w:val="24"/>
                <w:highlight w:val="none"/>
                <w:vertAlign w:val="baseline"/>
              </w:rPr>
            </w:pPr>
          </w:p>
        </w:tc>
        <w:tc>
          <w:tcPr>
            <w:tcW w:w="1956" w:type="dxa"/>
            <w:noWrap w:val="0"/>
            <w:vAlign w:val="center"/>
          </w:tcPr>
          <w:p w14:paraId="5CFC16A8">
            <w:pPr>
              <w:spacing w:line="360" w:lineRule="auto"/>
              <w:jc w:val="center"/>
              <w:rPr>
                <w:rFonts w:hint="eastAsia" w:ascii="仿宋" w:hAnsi="仿宋" w:eastAsia="仿宋" w:cs="仿宋"/>
                <w:color w:val="000000"/>
                <w:sz w:val="24"/>
                <w:szCs w:val="24"/>
                <w:highlight w:val="none"/>
                <w:vertAlign w:val="baseline"/>
              </w:rPr>
            </w:pPr>
          </w:p>
        </w:tc>
      </w:tr>
      <w:tr w14:paraId="0795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00" w:type="dxa"/>
            <w:noWrap w:val="0"/>
            <w:vAlign w:val="center"/>
          </w:tcPr>
          <w:p w14:paraId="69CF8428">
            <w:pPr>
              <w:spacing w:line="360" w:lineRule="auto"/>
              <w:jc w:val="center"/>
              <w:rPr>
                <w:rFonts w:hint="eastAsia" w:ascii="仿宋" w:hAnsi="仿宋" w:eastAsia="仿宋" w:cs="仿宋"/>
                <w:color w:val="000000"/>
                <w:sz w:val="24"/>
                <w:szCs w:val="24"/>
                <w:highlight w:val="none"/>
                <w:vertAlign w:val="baseline"/>
              </w:rPr>
            </w:pPr>
            <w:r>
              <w:rPr>
                <w:rFonts w:hint="eastAsia" w:ascii="仿宋" w:hAnsi="仿宋" w:eastAsia="仿宋" w:cs="仿宋"/>
                <w:color w:val="000000"/>
                <w:sz w:val="24"/>
                <w:szCs w:val="24"/>
                <w:highlight w:val="none"/>
              </w:rPr>
              <w:t>说明</w:t>
            </w:r>
          </w:p>
        </w:tc>
        <w:tc>
          <w:tcPr>
            <w:tcW w:w="3147" w:type="dxa"/>
            <w:noWrap w:val="0"/>
            <w:vAlign w:val="center"/>
          </w:tcPr>
          <w:p w14:paraId="00BCB848">
            <w:pPr>
              <w:spacing w:line="360" w:lineRule="auto"/>
              <w:jc w:val="center"/>
              <w:rPr>
                <w:rFonts w:hint="eastAsia" w:ascii="仿宋" w:hAnsi="仿宋" w:eastAsia="仿宋" w:cs="仿宋"/>
                <w:color w:val="000000"/>
                <w:sz w:val="24"/>
                <w:szCs w:val="24"/>
                <w:highlight w:val="none"/>
                <w:vertAlign w:val="baseline"/>
              </w:rPr>
            </w:pPr>
          </w:p>
        </w:tc>
        <w:tc>
          <w:tcPr>
            <w:tcW w:w="1841" w:type="dxa"/>
            <w:noWrap w:val="0"/>
            <w:vAlign w:val="center"/>
          </w:tcPr>
          <w:p w14:paraId="7CD74630">
            <w:pPr>
              <w:spacing w:line="360" w:lineRule="auto"/>
              <w:jc w:val="center"/>
              <w:rPr>
                <w:rFonts w:hint="eastAsia" w:ascii="仿宋" w:hAnsi="仿宋" w:eastAsia="仿宋" w:cs="仿宋"/>
                <w:color w:val="000000"/>
                <w:sz w:val="24"/>
                <w:szCs w:val="24"/>
                <w:highlight w:val="none"/>
                <w:vertAlign w:val="baseline"/>
              </w:rPr>
            </w:pPr>
          </w:p>
        </w:tc>
        <w:tc>
          <w:tcPr>
            <w:tcW w:w="1813" w:type="dxa"/>
            <w:noWrap w:val="0"/>
            <w:vAlign w:val="center"/>
          </w:tcPr>
          <w:p w14:paraId="603340F0">
            <w:pPr>
              <w:spacing w:line="360" w:lineRule="auto"/>
              <w:jc w:val="center"/>
              <w:rPr>
                <w:rFonts w:hint="eastAsia" w:ascii="仿宋" w:hAnsi="仿宋" w:eastAsia="仿宋" w:cs="仿宋"/>
                <w:color w:val="000000"/>
                <w:sz w:val="24"/>
                <w:szCs w:val="24"/>
                <w:highlight w:val="none"/>
                <w:vertAlign w:val="baseline"/>
              </w:rPr>
            </w:pPr>
          </w:p>
        </w:tc>
        <w:tc>
          <w:tcPr>
            <w:tcW w:w="1956" w:type="dxa"/>
            <w:noWrap w:val="0"/>
            <w:vAlign w:val="center"/>
          </w:tcPr>
          <w:p w14:paraId="59281AD8">
            <w:pPr>
              <w:spacing w:line="360" w:lineRule="auto"/>
              <w:jc w:val="center"/>
              <w:rPr>
                <w:rFonts w:hint="eastAsia" w:ascii="仿宋" w:hAnsi="仿宋" w:eastAsia="仿宋" w:cs="仿宋"/>
                <w:color w:val="000000"/>
                <w:sz w:val="24"/>
                <w:szCs w:val="24"/>
                <w:highlight w:val="none"/>
                <w:vertAlign w:val="baseline"/>
              </w:rPr>
            </w:pPr>
          </w:p>
        </w:tc>
      </w:tr>
    </w:tbl>
    <w:p w14:paraId="4B12B7D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注：</w:t>
      </w:r>
      <w:r>
        <w:rPr>
          <w:rFonts w:hint="eastAsia" w:ascii="仿宋" w:hAnsi="仿宋" w:eastAsia="仿宋" w:cs="仿宋"/>
          <w:color w:val="000000"/>
          <w:sz w:val="24"/>
          <w:szCs w:val="24"/>
          <w:highlight w:val="none"/>
        </w:rPr>
        <w:t>1. “节能产品、环保标志产品”是属于国家行业主管部门颁布的清单目录中的产品，须填写认证证书编号，并同时提供有效期内的证书复印件附后，同时提供下述文件（均为复印件，加盖报价</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公章）：</w:t>
      </w:r>
    </w:p>
    <w:p w14:paraId="2BC55E9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（1）属于“节能产品政府采购清单”中品目的产品，提供“节能产品政府采购清单（第__</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_期）”中投标产品所在清单页并加盖报价</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公章，节能清单在中国政府采购网（http：//www.ccgp.gov .cn/）、国家发展改革委网站（http://hzs.nd rc.gv.cn/）和中国质量认证中心网站（http://www.cqc.com.cn/）上发布；（2）属于“环境标志产品政府采购清单”中品目的产品，提供最新“环境标志产品政府采购清单”中投标产品所在清单页并加盖报价</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公章，清单在中国政府采购网（http://www.ccgp.gov.cn/）、国家环境保护总局网（http://www.sepa.gov.cn/）、中国绿色采购网（http://www.cgpn. cn/）上发布。</w:t>
      </w:r>
    </w:p>
    <w:p w14:paraId="7B539CD5">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2、报价中“该产品报价占总报价比重”视作不变。</w:t>
      </w:r>
    </w:p>
    <w:p w14:paraId="349AEC33">
      <w:pPr>
        <w:pStyle w:val="25"/>
        <w:rPr>
          <w:rFonts w:hint="eastAsia" w:ascii="仿宋" w:hAnsi="仿宋" w:eastAsia="仿宋" w:cs="仿宋"/>
          <w:color w:val="000000"/>
          <w:sz w:val="24"/>
          <w:szCs w:val="24"/>
          <w:highlight w:val="none"/>
        </w:rPr>
      </w:pPr>
    </w:p>
    <w:p w14:paraId="5195D5B5">
      <w:pPr>
        <w:rPr>
          <w:rFonts w:hint="eastAsia"/>
        </w:rPr>
      </w:pPr>
    </w:p>
    <w:p w14:paraId="1C4E2D85">
      <w:pPr>
        <w:rPr>
          <w:rFonts w:hint="eastAsia"/>
        </w:rPr>
      </w:pPr>
    </w:p>
    <w:p w14:paraId="602AB3EB">
      <w:pPr>
        <w:spacing w:line="48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w:t>
      </w:r>
      <w:r>
        <w:rPr>
          <w:rFonts w:hint="eastAsia" w:ascii="仿宋" w:hAnsi="仿宋" w:eastAsia="仿宋" w:cs="仿宋"/>
          <w:sz w:val="24"/>
          <w:szCs w:val="24"/>
          <w:lang w:eastAsia="zh-CN"/>
        </w:rPr>
        <w:t>单位公章）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716AF844">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法定代表人或授权代理人（签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 xml:space="preserve">章）： </w:t>
      </w:r>
      <w:r>
        <w:rPr>
          <w:rFonts w:hint="eastAsia" w:ascii="仿宋" w:hAnsi="仿宋" w:eastAsia="仿宋" w:cs="仿宋"/>
          <w:sz w:val="24"/>
          <w:szCs w:val="24"/>
          <w:u w:val="single"/>
        </w:rPr>
        <w:t xml:space="preserve">                      </w:t>
      </w:r>
    </w:p>
    <w:p w14:paraId="52BF369D">
      <w:pPr>
        <w:spacing w:line="480" w:lineRule="auto"/>
        <w:ind w:firstLine="960" w:firstLineChars="400"/>
        <w:rPr>
          <w:rFonts w:hint="eastAsia" w:ascii="仿宋" w:hAnsi="仿宋" w:eastAsia="仿宋" w:cs="仿宋"/>
          <w:sz w:val="24"/>
          <w:szCs w:val="24"/>
        </w:rPr>
      </w:pP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sz w:val="24"/>
          <w:szCs w:val="24"/>
        </w:rPr>
        <w:t>日</w:t>
      </w:r>
    </w:p>
    <w:bookmarkEnd w:id="440"/>
    <w:bookmarkEnd w:id="441"/>
    <w:bookmarkEnd w:id="442"/>
    <w:bookmarkEnd w:id="443"/>
    <w:p w14:paraId="2C99558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uto"/>
        <w:jc w:val="center"/>
        <w:textAlignment w:val="auto"/>
        <w:outlineLvl w:val="0"/>
        <w:rPr>
          <w:rStyle w:val="52"/>
          <w:rFonts w:hint="eastAsia" w:ascii="仿宋" w:hAnsi="仿宋" w:eastAsia="仿宋" w:cs="仿宋"/>
          <w:b/>
          <w:bCs/>
          <w:color w:val="auto"/>
          <w:sz w:val="24"/>
          <w:szCs w:val="24"/>
          <w:highlight w:val="none"/>
          <w:lang w:val="zh-CN" w:eastAsia="zh-CN"/>
        </w:rPr>
      </w:pPr>
      <w:r>
        <w:rPr>
          <w:rStyle w:val="52"/>
          <w:rFonts w:hint="eastAsia" w:ascii="仿宋" w:hAnsi="仿宋" w:eastAsia="仿宋" w:cs="仿宋"/>
          <w:b/>
          <w:bCs/>
          <w:color w:val="auto"/>
          <w:sz w:val="24"/>
          <w:szCs w:val="24"/>
          <w:highlight w:val="none"/>
          <w:lang w:val="zh-CN" w:eastAsia="zh-CN"/>
        </w:rPr>
        <w:t>中小企业声明函（</w:t>
      </w:r>
      <w:r>
        <w:rPr>
          <w:rStyle w:val="52"/>
          <w:rFonts w:hint="eastAsia" w:ascii="仿宋" w:hAnsi="仿宋" w:eastAsia="仿宋" w:cs="仿宋"/>
          <w:b/>
          <w:bCs/>
          <w:color w:val="auto"/>
          <w:sz w:val="24"/>
          <w:szCs w:val="24"/>
          <w:highlight w:val="none"/>
          <w:lang w:val="en-US" w:eastAsia="zh-CN"/>
        </w:rPr>
        <w:t>货物</w:t>
      </w:r>
      <w:r>
        <w:rPr>
          <w:rStyle w:val="52"/>
          <w:rFonts w:hint="eastAsia" w:ascii="仿宋" w:hAnsi="仿宋" w:eastAsia="仿宋" w:cs="仿宋"/>
          <w:b/>
          <w:bCs/>
          <w:color w:val="auto"/>
          <w:sz w:val="24"/>
          <w:szCs w:val="24"/>
          <w:highlight w:val="none"/>
          <w:lang w:val="zh-CN" w:eastAsia="zh-CN"/>
        </w:rPr>
        <w:t>)</w:t>
      </w:r>
    </w:p>
    <w:p w14:paraId="79DAC0CD">
      <w:pPr>
        <w:pStyle w:val="9"/>
        <w:keepNext w:val="0"/>
        <w:keepLines w:val="0"/>
        <w:pageBreakBefore w:val="0"/>
        <w:widowControl w:val="0"/>
        <w:kinsoku/>
        <w:wordWrap/>
        <w:overflowPunct/>
        <w:topLinePunct w:val="0"/>
        <w:autoSpaceDE/>
        <w:autoSpaceDN/>
        <w:bidi w:val="0"/>
        <w:adjustRightInd/>
        <w:snapToGrid/>
        <w:spacing w:line="408" w:lineRule="auto"/>
        <w:ind w:right="295" w:firstLine="969" w:firstLineChars="40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本公司（联合体）郑重声明，根据《政府采购促进中小企业发展管理办法》（财库〔2020〕[2020]46号）的规定，本公司（联合体）参加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（项目名称）采购活动，提供的货物全部由符合政策要求的中小企业制造。相关企业（含联合体中的中小企业、签订分包意向协议的中小企业）的具体情况如下：</w:t>
      </w:r>
    </w:p>
    <w:p w14:paraId="0E067056">
      <w:pPr>
        <w:pStyle w:val="48"/>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before="0" w:after="0" w:line="408" w:lineRule="auto"/>
        <w:ind w:right="0" w:rightChars="0" w:firstLine="480" w:firstLineChars="200"/>
        <w:jc w:val="both"/>
        <w:textAlignment w:val="auto"/>
        <w:rPr>
          <w:rFonts w:hint="eastAsia" w:ascii="仿宋" w:hAnsi="仿宋" w:eastAsia="仿宋" w:cs="仿宋"/>
          <w:color w:val="auto"/>
          <w:sz w:val="24"/>
          <w:szCs w:val="24"/>
          <w:highlight w:val="none"/>
          <w:u w:val="single" w:color="000000"/>
          <w:lang w:val="zh-CN" w:eastAsia="zh-CN" w:bidi="zh-CN"/>
        </w:rPr>
      </w:pPr>
      <w:r>
        <w:rPr>
          <w:rFonts w:hint="eastAsia" w:ascii="仿宋" w:hAnsi="仿宋" w:eastAsia="仿宋" w:cs="仿宋"/>
          <w:color w:val="auto"/>
          <w:sz w:val="24"/>
          <w:szCs w:val="24"/>
          <w:highlight w:val="none"/>
          <w:u w:val="single"/>
          <w:lang w:val="en-US" w:eastAsia="zh-CN" w:bidi="zh-CN"/>
        </w:rPr>
        <w:t>1.</w:t>
      </w:r>
      <w:r>
        <w:rPr>
          <w:rFonts w:hint="eastAsia" w:ascii="仿宋" w:hAnsi="仿宋" w:eastAsia="仿宋" w:cs="仿宋"/>
          <w:color w:val="auto"/>
          <w:sz w:val="24"/>
          <w:szCs w:val="24"/>
          <w:highlight w:val="none"/>
          <w:u w:val="single"/>
          <w:lang w:val="zh-CN" w:eastAsia="zh-CN" w:bidi="zh-CN"/>
        </w:rPr>
        <w:t>（标的名称）</w:t>
      </w:r>
      <w:r>
        <w:rPr>
          <w:rFonts w:hint="eastAsia" w:ascii="仿宋" w:hAnsi="仿宋" w:eastAsia="仿宋" w:cs="仿宋"/>
          <w:color w:val="auto"/>
          <w:spacing w:val="-60"/>
          <w:w w:val="99"/>
          <w:sz w:val="24"/>
          <w:szCs w:val="24"/>
          <w:highlight w:val="none"/>
          <w:u w:val="none"/>
        </w:rPr>
        <w:t>，</w:t>
      </w:r>
      <w:r>
        <w:rPr>
          <w:rFonts w:hint="eastAsia" w:ascii="仿宋" w:hAnsi="仿宋" w:eastAsia="仿宋" w:cs="仿宋"/>
          <w:color w:val="auto"/>
          <w:kern w:val="2"/>
          <w:sz w:val="24"/>
          <w:szCs w:val="24"/>
          <w:highlight w:val="none"/>
          <w:lang w:val="en-US" w:eastAsia="zh-CN" w:bidi="ar-SA"/>
        </w:rPr>
        <w:t>属于</w:t>
      </w:r>
      <w:r>
        <w:rPr>
          <w:rFonts w:hint="eastAsia" w:ascii="仿宋" w:hAnsi="仿宋" w:eastAsia="仿宋" w:cs="仿宋"/>
          <w:b/>
          <w:bCs/>
          <w:color w:val="auto"/>
          <w:kern w:val="2"/>
          <w:sz w:val="24"/>
          <w:szCs w:val="24"/>
          <w:highlight w:val="none"/>
          <w:u w:val="single"/>
          <w:lang w:val="en-US" w:eastAsia="zh-CN" w:bidi="ar-SA"/>
        </w:rPr>
        <w:t>（工业</w:t>
      </w:r>
      <w:r>
        <w:rPr>
          <w:rFonts w:hint="eastAsia" w:ascii="仿宋" w:hAnsi="仿宋" w:eastAsia="仿宋" w:cs="仿宋"/>
          <w:b/>
          <w:bCs/>
          <w:color w:val="auto"/>
          <w:kern w:val="2"/>
          <w:sz w:val="24"/>
          <w:szCs w:val="24"/>
          <w:highlight w:val="none"/>
          <w:u w:val="single"/>
          <w:lang w:val="zh-CN" w:eastAsia="zh-CN" w:bidi="ar-SA"/>
        </w:rPr>
        <w:t>）</w:t>
      </w:r>
      <w:r>
        <w:rPr>
          <w:rFonts w:hint="eastAsia" w:ascii="仿宋" w:hAnsi="仿宋" w:eastAsia="仿宋" w:cs="仿宋"/>
          <w:color w:val="auto"/>
          <w:sz w:val="24"/>
          <w:szCs w:val="24"/>
          <w:highlight w:val="none"/>
          <w:u w:val="none"/>
          <w:lang w:val="zh-CN" w:eastAsia="zh-CN" w:bidi="zh-CN"/>
        </w:rPr>
        <w:t>；</w:t>
      </w:r>
      <w:r>
        <w:rPr>
          <w:rFonts w:hint="eastAsia" w:ascii="仿宋" w:hAnsi="仿宋" w:eastAsia="仿宋" w:cs="仿宋"/>
          <w:color w:val="auto"/>
          <w:spacing w:val="7"/>
          <w:w w:val="99"/>
          <w:sz w:val="24"/>
          <w:szCs w:val="24"/>
          <w:highlight w:val="none"/>
          <w:lang w:eastAsia="zh-CN"/>
        </w:rPr>
        <w:t>制造商</w:t>
      </w:r>
      <w:r>
        <w:rPr>
          <w:rFonts w:hint="eastAsia" w:ascii="仿宋" w:hAnsi="仿宋" w:eastAsia="仿宋" w:cs="仿宋"/>
          <w:color w:val="auto"/>
          <w:spacing w:val="-10"/>
          <w:w w:val="99"/>
          <w:sz w:val="24"/>
          <w:szCs w:val="24"/>
          <w:highlight w:val="none"/>
        </w:rPr>
        <w:t>为</w:t>
      </w:r>
      <w:r>
        <w:rPr>
          <w:rFonts w:hint="eastAsia" w:ascii="仿宋" w:hAnsi="仿宋" w:eastAsia="仿宋" w:cs="仿宋"/>
          <w:color w:val="auto"/>
          <w:spacing w:val="-10"/>
          <w:w w:val="99"/>
          <w:sz w:val="24"/>
          <w:szCs w:val="24"/>
          <w:highlight w:val="none"/>
          <w:u w:val="single" w:color="auto"/>
          <w:lang w:val="en-US" w:eastAsia="zh-CN"/>
        </w:rPr>
        <w:t xml:space="preserve">   </w:t>
      </w:r>
      <w:r>
        <w:rPr>
          <w:rFonts w:hint="eastAsia" w:ascii="仿宋" w:hAnsi="仿宋" w:eastAsia="仿宋" w:cs="仿宋"/>
          <w:color w:val="auto"/>
          <w:sz w:val="24"/>
          <w:szCs w:val="24"/>
          <w:highlight w:val="none"/>
          <w:u w:val="single" w:color="auto"/>
          <w:lang w:val="zh-CN" w:eastAsia="zh-CN" w:bidi="zh-CN"/>
        </w:rPr>
        <w:t>（</w:t>
      </w:r>
      <w:r>
        <w:rPr>
          <w:rFonts w:hint="eastAsia" w:ascii="仿宋" w:hAnsi="仿宋" w:eastAsia="仿宋" w:cs="仿宋"/>
          <w:color w:val="auto"/>
          <w:sz w:val="24"/>
          <w:szCs w:val="24"/>
          <w:highlight w:val="none"/>
          <w:u w:val="single" w:color="000000"/>
          <w:lang w:val="zh-CN" w:eastAsia="zh-CN" w:bidi="zh-CN"/>
        </w:rPr>
        <w:t>企业名称），</w:t>
      </w:r>
      <w:r>
        <w:rPr>
          <w:rFonts w:hint="eastAsia" w:ascii="仿宋" w:hAnsi="仿宋" w:eastAsia="仿宋" w:cs="仿宋"/>
          <w:color w:val="auto"/>
          <w:spacing w:val="5"/>
          <w:w w:val="99"/>
          <w:sz w:val="24"/>
          <w:szCs w:val="24"/>
          <w:highlight w:val="none"/>
        </w:rPr>
        <w:t>从</w:t>
      </w:r>
      <w:r>
        <w:rPr>
          <w:rFonts w:hint="eastAsia" w:ascii="仿宋" w:hAnsi="仿宋" w:eastAsia="仿宋" w:cs="仿宋"/>
          <w:color w:val="auto"/>
          <w:spacing w:val="7"/>
          <w:w w:val="99"/>
          <w:sz w:val="24"/>
          <w:szCs w:val="24"/>
          <w:highlight w:val="none"/>
        </w:rPr>
        <w:t>业</w:t>
      </w:r>
      <w:r>
        <w:rPr>
          <w:rFonts w:hint="eastAsia" w:ascii="仿宋" w:hAnsi="仿宋" w:eastAsia="仿宋" w:cs="仿宋"/>
          <w:color w:val="auto"/>
          <w:spacing w:val="5"/>
          <w:w w:val="99"/>
          <w:sz w:val="24"/>
          <w:szCs w:val="24"/>
          <w:highlight w:val="none"/>
        </w:rPr>
        <w:t>人</w:t>
      </w:r>
      <w:r>
        <w:rPr>
          <w:rFonts w:hint="eastAsia" w:ascii="仿宋" w:hAnsi="仿宋" w:eastAsia="仿宋" w:cs="仿宋"/>
          <w:color w:val="auto"/>
          <w:spacing w:val="7"/>
          <w:w w:val="99"/>
          <w:sz w:val="24"/>
          <w:szCs w:val="24"/>
          <w:highlight w:val="none"/>
        </w:rPr>
        <w:t>员</w:t>
      </w:r>
      <w:r>
        <w:rPr>
          <w:rFonts w:hint="eastAsia" w:ascii="仿宋" w:hAnsi="仿宋" w:eastAsia="仿宋" w:cs="仿宋"/>
          <w:color w:val="auto"/>
          <w:w w:val="99"/>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pacing w:val="7"/>
          <w:w w:val="99"/>
          <w:sz w:val="24"/>
          <w:szCs w:val="24"/>
          <w:highlight w:val="none"/>
        </w:rPr>
        <w:t>人</w:t>
      </w:r>
      <w:r>
        <w:rPr>
          <w:rFonts w:hint="eastAsia" w:ascii="仿宋" w:hAnsi="仿宋" w:eastAsia="仿宋" w:cs="仿宋"/>
          <w:color w:val="auto"/>
          <w:spacing w:val="5"/>
          <w:w w:val="99"/>
          <w:sz w:val="24"/>
          <w:szCs w:val="24"/>
          <w:highlight w:val="none"/>
        </w:rPr>
        <w:t>，</w:t>
      </w:r>
      <w:r>
        <w:rPr>
          <w:rFonts w:hint="eastAsia" w:ascii="仿宋" w:hAnsi="仿宋" w:eastAsia="仿宋" w:cs="仿宋"/>
          <w:color w:val="auto"/>
          <w:spacing w:val="7"/>
          <w:w w:val="99"/>
          <w:sz w:val="24"/>
          <w:szCs w:val="24"/>
          <w:highlight w:val="none"/>
        </w:rPr>
        <w:t>营</w:t>
      </w:r>
      <w:r>
        <w:rPr>
          <w:rFonts w:hint="eastAsia" w:ascii="仿宋" w:hAnsi="仿宋" w:eastAsia="仿宋" w:cs="仿宋"/>
          <w:color w:val="auto"/>
          <w:w w:val="99"/>
          <w:sz w:val="24"/>
          <w:szCs w:val="24"/>
          <w:highlight w:val="none"/>
        </w:rPr>
        <w:t>业</w:t>
      </w:r>
      <w:r>
        <w:rPr>
          <w:rFonts w:hint="eastAsia" w:ascii="仿宋" w:hAnsi="仿宋" w:eastAsia="仿宋" w:cs="仿宋"/>
          <w:color w:val="auto"/>
          <w:sz w:val="24"/>
          <w:szCs w:val="24"/>
          <w:highlight w:val="none"/>
        </w:rPr>
        <w:t>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"_bookmark0"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position w:val="16"/>
          <w:sz w:val="24"/>
          <w:szCs w:val="24"/>
          <w:highlight w:val="none"/>
        </w:rPr>
        <w:t>1</w:t>
      </w:r>
      <w:r>
        <w:rPr>
          <w:rFonts w:hint="eastAsia" w:ascii="仿宋" w:hAnsi="仿宋" w:eastAsia="仿宋" w:cs="仿宋"/>
          <w:color w:val="auto"/>
          <w:position w:val="16"/>
          <w:sz w:val="24"/>
          <w:szCs w:val="24"/>
          <w:highlight w:val="none"/>
        </w:rPr>
        <w:fldChar w:fldCharType="end"/>
      </w:r>
      <w:r>
        <w:rPr>
          <w:rFonts w:hint="eastAsia" w:ascii="仿宋" w:hAnsi="仿宋" w:eastAsia="仿宋" w:cs="仿宋"/>
          <w:color w:val="auto"/>
          <w:sz w:val="24"/>
          <w:szCs w:val="24"/>
          <w:highlight w:val="none"/>
        </w:rPr>
        <w:t>，属</w:t>
      </w:r>
      <w:r>
        <w:rPr>
          <w:rFonts w:hint="eastAsia" w:ascii="仿宋" w:hAnsi="仿宋" w:eastAsia="仿宋" w:cs="仿宋"/>
          <w:color w:val="auto"/>
          <w:spacing w:val="-15"/>
          <w:sz w:val="24"/>
          <w:szCs w:val="24"/>
          <w:highlight w:val="none"/>
        </w:rPr>
        <w:t>于</w:t>
      </w:r>
      <w:r>
        <w:rPr>
          <w:rFonts w:hint="eastAsia" w:ascii="仿宋" w:hAnsi="仿宋" w:eastAsia="仿宋" w:cs="仿宋"/>
          <w:color w:val="auto"/>
          <w:sz w:val="24"/>
          <w:szCs w:val="24"/>
          <w:highlight w:val="none"/>
          <w:u w:val="single" w:color="000000"/>
          <w:lang w:val="zh-CN" w:eastAsia="zh-CN" w:bidi="zh-CN"/>
        </w:rPr>
        <w:t>（中型企业、小型企业、微型企业）；</w:t>
      </w:r>
    </w:p>
    <w:p w14:paraId="50175BD1">
      <w:pPr>
        <w:pStyle w:val="48"/>
        <w:keepNext w:val="0"/>
        <w:keepLines w:val="0"/>
        <w:pageBreakBefore w:val="0"/>
        <w:widowControl w:val="0"/>
        <w:numPr>
          <w:ilvl w:val="0"/>
          <w:numId w:val="0"/>
        </w:numPr>
        <w:tabs>
          <w:tab w:val="left" w:pos="1243"/>
          <w:tab w:val="left" w:pos="1806"/>
          <w:tab w:val="left" w:pos="5005"/>
          <w:tab w:val="left" w:pos="7213"/>
        </w:tabs>
        <w:kinsoku/>
        <w:wordWrap/>
        <w:overflowPunct/>
        <w:topLinePunct w:val="0"/>
        <w:autoSpaceDE/>
        <w:autoSpaceDN/>
        <w:bidi w:val="0"/>
        <w:adjustRightInd/>
        <w:snapToGrid/>
        <w:spacing w:before="0" w:after="0" w:line="408" w:lineRule="auto"/>
        <w:ind w:right="138" w:rightChars="0" w:firstLine="480" w:firstLineChars="20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single"/>
          <w:lang w:val="en-US" w:eastAsia="zh-CN" w:bidi="zh-CN"/>
        </w:rPr>
        <w:t>2.（</w:t>
      </w:r>
      <w:r>
        <w:rPr>
          <w:rFonts w:hint="eastAsia" w:ascii="仿宋" w:hAnsi="仿宋" w:eastAsia="仿宋" w:cs="仿宋"/>
          <w:color w:val="auto"/>
          <w:sz w:val="24"/>
          <w:szCs w:val="24"/>
          <w:highlight w:val="none"/>
          <w:u w:val="single"/>
          <w:lang w:val="zh-CN" w:eastAsia="zh-CN" w:bidi="zh-CN"/>
        </w:rPr>
        <w:t>标的名称）</w:t>
      </w:r>
      <w:r>
        <w:rPr>
          <w:rFonts w:hint="eastAsia" w:ascii="仿宋" w:hAnsi="仿宋" w:eastAsia="仿宋" w:cs="仿宋"/>
          <w:color w:val="auto"/>
          <w:spacing w:val="-84"/>
          <w:w w:val="99"/>
          <w:sz w:val="24"/>
          <w:szCs w:val="24"/>
          <w:highlight w:val="none"/>
          <w:u w:val="none"/>
        </w:rPr>
        <w:t>，</w:t>
      </w:r>
      <w:r>
        <w:rPr>
          <w:rFonts w:hint="eastAsia" w:ascii="仿宋" w:hAnsi="仿宋" w:eastAsia="仿宋" w:cs="仿宋"/>
          <w:color w:val="auto"/>
          <w:kern w:val="2"/>
          <w:sz w:val="24"/>
          <w:szCs w:val="24"/>
          <w:highlight w:val="none"/>
          <w:lang w:val="en-US" w:eastAsia="zh-CN" w:bidi="ar-SA"/>
        </w:rPr>
        <w:t>属于</w:t>
      </w:r>
      <w:r>
        <w:rPr>
          <w:rFonts w:hint="eastAsia" w:ascii="仿宋" w:hAnsi="仿宋" w:eastAsia="仿宋" w:cs="仿宋"/>
          <w:b/>
          <w:bCs/>
          <w:color w:val="auto"/>
          <w:kern w:val="2"/>
          <w:sz w:val="24"/>
          <w:szCs w:val="24"/>
          <w:highlight w:val="none"/>
          <w:u w:val="single"/>
          <w:lang w:val="en-US" w:eastAsia="zh-CN" w:bidi="ar-SA"/>
        </w:rPr>
        <w:t>（工业</w:t>
      </w:r>
      <w:r>
        <w:rPr>
          <w:rFonts w:hint="eastAsia" w:ascii="仿宋" w:hAnsi="仿宋" w:eastAsia="仿宋" w:cs="仿宋"/>
          <w:b/>
          <w:bCs/>
          <w:color w:val="auto"/>
          <w:kern w:val="2"/>
          <w:sz w:val="24"/>
          <w:szCs w:val="24"/>
          <w:highlight w:val="none"/>
          <w:u w:val="single"/>
          <w:lang w:val="zh-CN" w:eastAsia="zh-CN" w:bidi="ar-SA"/>
        </w:rPr>
        <w:t>）</w:t>
      </w:r>
      <w:r>
        <w:rPr>
          <w:rFonts w:hint="eastAsia" w:ascii="仿宋" w:hAnsi="仿宋" w:eastAsia="仿宋" w:cs="仿宋"/>
          <w:color w:val="auto"/>
          <w:sz w:val="24"/>
          <w:szCs w:val="24"/>
          <w:highlight w:val="none"/>
          <w:u w:val="none"/>
          <w:lang w:val="zh-CN" w:eastAsia="zh-CN" w:bidi="zh-CN"/>
        </w:rPr>
        <w:t>；</w:t>
      </w:r>
      <w:r>
        <w:rPr>
          <w:rFonts w:hint="eastAsia" w:ascii="仿宋" w:hAnsi="仿宋" w:eastAsia="仿宋" w:cs="仿宋"/>
          <w:color w:val="auto"/>
          <w:spacing w:val="7"/>
          <w:w w:val="99"/>
          <w:sz w:val="24"/>
          <w:szCs w:val="24"/>
          <w:highlight w:val="none"/>
          <w:u w:val="none"/>
          <w:lang w:eastAsia="zh-CN"/>
        </w:rPr>
        <w:t>制造商</w:t>
      </w:r>
      <w:r>
        <w:rPr>
          <w:rFonts w:hint="eastAsia" w:ascii="仿宋" w:hAnsi="仿宋" w:eastAsia="仿宋" w:cs="仿宋"/>
          <w:color w:val="auto"/>
          <w:spacing w:val="-10"/>
          <w:w w:val="99"/>
          <w:sz w:val="24"/>
          <w:szCs w:val="24"/>
          <w:highlight w:val="none"/>
          <w:u w:val="none"/>
        </w:rPr>
        <w:t>为</w:t>
      </w:r>
      <w:r>
        <w:rPr>
          <w:rFonts w:hint="eastAsia" w:ascii="仿宋" w:hAnsi="仿宋" w:eastAsia="仿宋" w:cs="仿宋"/>
          <w:color w:val="auto"/>
          <w:spacing w:val="-10"/>
          <w:w w:val="99"/>
          <w:sz w:val="24"/>
          <w:szCs w:val="24"/>
          <w:highlight w:val="none"/>
          <w:u w:val="none"/>
          <w:lang w:val="en-US" w:eastAsia="zh-CN"/>
        </w:rPr>
        <w:t xml:space="preserve"> </w:t>
      </w:r>
      <w:r>
        <w:rPr>
          <w:rFonts w:hint="eastAsia" w:ascii="仿宋" w:hAnsi="仿宋" w:eastAsia="仿宋" w:cs="仿宋"/>
          <w:color w:val="auto"/>
          <w:spacing w:val="-10"/>
          <w:w w:val="99"/>
          <w:sz w:val="24"/>
          <w:szCs w:val="24"/>
          <w:highlight w:val="none"/>
          <w:u w:val="single" w:color="auto"/>
          <w:lang w:val="en-US" w:eastAsia="zh-CN"/>
        </w:rPr>
        <w:t xml:space="preserve">   </w:t>
      </w:r>
      <w:r>
        <w:rPr>
          <w:rFonts w:hint="eastAsia" w:ascii="仿宋" w:hAnsi="仿宋" w:eastAsia="仿宋" w:cs="仿宋"/>
          <w:color w:val="auto"/>
          <w:sz w:val="24"/>
          <w:szCs w:val="24"/>
          <w:highlight w:val="none"/>
          <w:u w:val="single" w:color="auto"/>
          <w:lang w:val="zh-CN" w:eastAsia="zh-CN" w:bidi="zh-CN"/>
        </w:rPr>
        <w:t>（</w:t>
      </w:r>
      <w:r>
        <w:rPr>
          <w:rFonts w:hint="eastAsia" w:ascii="仿宋" w:hAnsi="仿宋" w:eastAsia="仿宋" w:cs="仿宋"/>
          <w:color w:val="auto"/>
          <w:sz w:val="24"/>
          <w:szCs w:val="24"/>
          <w:highlight w:val="none"/>
          <w:u w:val="single" w:color="000000"/>
          <w:lang w:val="zh-CN" w:eastAsia="zh-CN" w:bidi="zh-CN"/>
        </w:rPr>
        <w:t>企业名称），</w:t>
      </w:r>
      <w:r>
        <w:rPr>
          <w:rFonts w:hint="eastAsia" w:ascii="仿宋" w:hAnsi="仿宋" w:eastAsia="仿宋" w:cs="仿宋"/>
          <w:color w:val="auto"/>
          <w:spacing w:val="5"/>
          <w:w w:val="99"/>
          <w:sz w:val="24"/>
          <w:szCs w:val="24"/>
          <w:highlight w:val="none"/>
          <w:u w:val="none"/>
        </w:rPr>
        <w:t>从</w:t>
      </w:r>
      <w:r>
        <w:rPr>
          <w:rFonts w:hint="eastAsia" w:ascii="仿宋" w:hAnsi="仿宋" w:eastAsia="仿宋" w:cs="仿宋"/>
          <w:color w:val="auto"/>
          <w:spacing w:val="7"/>
          <w:w w:val="99"/>
          <w:sz w:val="24"/>
          <w:szCs w:val="24"/>
          <w:highlight w:val="none"/>
          <w:u w:val="none"/>
        </w:rPr>
        <w:t>业</w:t>
      </w:r>
      <w:r>
        <w:rPr>
          <w:rFonts w:hint="eastAsia" w:ascii="仿宋" w:hAnsi="仿宋" w:eastAsia="仿宋" w:cs="仿宋"/>
          <w:color w:val="auto"/>
          <w:spacing w:val="5"/>
          <w:w w:val="99"/>
          <w:sz w:val="24"/>
          <w:szCs w:val="24"/>
          <w:highlight w:val="none"/>
          <w:u w:val="none"/>
        </w:rPr>
        <w:t>人</w:t>
      </w:r>
      <w:r>
        <w:rPr>
          <w:rFonts w:hint="eastAsia" w:ascii="仿宋" w:hAnsi="仿宋" w:eastAsia="仿宋" w:cs="仿宋"/>
          <w:color w:val="auto"/>
          <w:spacing w:val="7"/>
          <w:w w:val="99"/>
          <w:sz w:val="24"/>
          <w:szCs w:val="24"/>
          <w:highlight w:val="none"/>
          <w:u w:val="none"/>
        </w:rPr>
        <w:t>员</w:t>
      </w:r>
      <w:r>
        <w:rPr>
          <w:rFonts w:hint="eastAsia" w:ascii="仿宋" w:hAnsi="仿宋" w:eastAsia="仿宋" w:cs="仿宋"/>
          <w:color w:val="auto"/>
          <w:w w:val="99"/>
          <w:sz w:val="24"/>
          <w:szCs w:val="24"/>
          <w:highlight w:val="none"/>
          <w:u w:val="single"/>
        </w:rPr>
        <w:t xml:space="preserve"> </w:t>
      </w:r>
      <w:r>
        <w:rPr>
          <w:rFonts w:hint="eastAsia" w:ascii="仿宋" w:hAnsi="仿宋" w:eastAsia="仿宋" w:cs="仿宋"/>
          <w:color w:val="auto"/>
          <w:w w:val="99"/>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7"/>
          <w:w w:val="99"/>
          <w:sz w:val="24"/>
          <w:szCs w:val="24"/>
          <w:highlight w:val="none"/>
          <w:u w:val="none"/>
        </w:rPr>
        <w:t>人</w:t>
      </w:r>
      <w:r>
        <w:rPr>
          <w:rFonts w:hint="eastAsia" w:ascii="仿宋" w:hAnsi="仿宋" w:eastAsia="仿宋" w:cs="仿宋"/>
          <w:color w:val="auto"/>
          <w:spacing w:val="5"/>
          <w:w w:val="99"/>
          <w:sz w:val="24"/>
          <w:szCs w:val="24"/>
          <w:highlight w:val="none"/>
          <w:u w:val="none"/>
        </w:rPr>
        <w:t>，</w:t>
      </w:r>
      <w:r>
        <w:rPr>
          <w:rFonts w:hint="eastAsia" w:ascii="仿宋" w:hAnsi="仿宋" w:eastAsia="仿宋" w:cs="仿宋"/>
          <w:color w:val="auto"/>
          <w:spacing w:val="7"/>
          <w:w w:val="99"/>
          <w:sz w:val="24"/>
          <w:szCs w:val="24"/>
          <w:highlight w:val="none"/>
          <w:u w:val="none"/>
        </w:rPr>
        <w:t>营</w:t>
      </w:r>
      <w:r>
        <w:rPr>
          <w:rFonts w:hint="eastAsia" w:ascii="仿宋" w:hAnsi="仿宋" w:eastAsia="仿宋" w:cs="仿宋"/>
          <w:color w:val="auto"/>
          <w:w w:val="99"/>
          <w:sz w:val="24"/>
          <w:szCs w:val="24"/>
          <w:highlight w:val="none"/>
          <w:u w:val="none"/>
        </w:rPr>
        <w:t>业</w:t>
      </w:r>
      <w:r>
        <w:rPr>
          <w:rFonts w:hint="eastAsia" w:ascii="仿宋" w:hAnsi="仿宋" w:eastAsia="仿宋" w:cs="仿宋"/>
          <w:color w:val="auto"/>
          <w:sz w:val="24"/>
          <w:szCs w:val="24"/>
          <w:highlight w:val="none"/>
          <w:u w:val="none"/>
        </w:rPr>
        <w:t>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none"/>
        </w:rPr>
        <w:t>万元，属</w:t>
      </w:r>
      <w:r>
        <w:rPr>
          <w:rFonts w:hint="eastAsia" w:ascii="仿宋" w:hAnsi="仿宋" w:eastAsia="仿宋" w:cs="仿宋"/>
          <w:color w:val="auto"/>
          <w:spacing w:val="-12"/>
          <w:sz w:val="24"/>
          <w:szCs w:val="24"/>
          <w:highlight w:val="none"/>
          <w:u w:val="none"/>
        </w:rPr>
        <w:t>于</w:t>
      </w:r>
      <w:r>
        <w:rPr>
          <w:rFonts w:hint="eastAsia" w:ascii="仿宋" w:hAnsi="仿宋" w:eastAsia="仿宋" w:cs="仿宋"/>
          <w:color w:val="auto"/>
          <w:sz w:val="24"/>
          <w:szCs w:val="24"/>
          <w:highlight w:val="none"/>
          <w:u w:val="single" w:color="000000"/>
          <w:lang w:val="zh-CN" w:eastAsia="zh-CN" w:bidi="zh-CN"/>
        </w:rPr>
        <w:t>（中型企业、小型企业、微型企业）；</w:t>
      </w:r>
    </w:p>
    <w:p w14:paraId="53697560">
      <w:pPr>
        <w:pStyle w:val="9"/>
        <w:keepNext w:val="0"/>
        <w:keepLines w:val="0"/>
        <w:pageBreakBefore w:val="0"/>
        <w:widowControl w:val="0"/>
        <w:kinsoku/>
        <w:wordWrap/>
        <w:overflowPunct/>
        <w:topLinePunct w:val="0"/>
        <w:autoSpaceDE/>
        <w:autoSpaceDN/>
        <w:bidi w:val="0"/>
        <w:adjustRightInd/>
        <w:snapToGrid/>
        <w:spacing w:before="11" w:line="408" w:lineRule="auto"/>
        <w:ind w:left="8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1EF52C8">
      <w:pPr>
        <w:pStyle w:val="9"/>
        <w:keepNext w:val="0"/>
        <w:keepLines w:val="0"/>
        <w:pageBreakBefore w:val="0"/>
        <w:widowControl w:val="0"/>
        <w:kinsoku/>
        <w:wordWrap/>
        <w:overflowPunct/>
        <w:topLinePunct w:val="0"/>
        <w:autoSpaceDE/>
        <w:autoSpaceDN/>
        <w:bidi w:val="0"/>
        <w:adjustRightInd/>
        <w:snapToGrid/>
        <w:spacing w:before="108" w:line="408" w:lineRule="auto"/>
        <w:ind w:right="297" w:firstLine="645"/>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以上企业，不属于大企业的分支机构，不存在控股股东为大企业的情形，也不存在与大企业的负责人为同一人的情形。</w:t>
      </w:r>
    </w:p>
    <w:p w14:paraId="31DBC0E2">
      <w:pPr>
        <w:pStyle w:val="9"/>
        <w:spacing w:line="360" w:lineRule="auto"/>
        <w:ind w:right="255" w:firstLine="640"/>
        <w:rPr>
          <w:rFonts w:hint="eastAsia" w:ascii="仿宋" w:hAnsi="仿宋" w:eastAsia="仿宋" w:cs="仿宋"/>
          <w:b/>
          <w:bCs/>
          <w:color w:val="auto"/>
          <w:sz w:val="24"/>
          <w:szCs w:val="24"/>
          <w:highlight w:val="none"/>
        </w:rPr>
      </w:pPr>
    </w:p>
    <w:p w14:paraId="503F9FFF">
      <w:pPr>
        <w:pStyle w:val="9"/>
        <w:spacing w:line="360" w:lineRule="auto"/>
        <w:ind w:right="255" w:firstLine="64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本企业对上述声明内容的真实性负责。如有虚假，将依法承担相应责任。</w:t>
      </w:r>
      <w:r>
        <w:rPr>
          <w:rFonts w:hint="eastAsia" w:ascii="仿宋" w:hAnsi="仿宋" w:eastAsia="仿宋" w:cs="仿宋"/>
          <w:color w:val="auto"/>
          <w:sz w:val="24"/>
          <w:szCs w:val="24"/>
          <w:highlight w:val="none"/>
          <w:lang w:val="en-US" w:eastAsia="zh-CN"/>
        </w:rPr>
        <w:t xml:space="preserve">   </w:t>
      </w:r>
    </w:p>
    <w:p w14:paraId="7598E830">
      <w:pPr>
        <w:pStyle w:val="9"/>
        <w:spacing w:before="29" w:line="360" w:lineRule="auto"/>
        <w:ind w:left="4060" w:right="2046"/>
        <w:rPr>
          <w:rFonts w:hint="eastAsia" w:ascii="仿宋" w:hAnsi="仿宋" w:eastAsia="仿宋" w:cs="仿宋"/>
          <w:color w:val="auto"/>
          <w:sz w:val="24"/>
          <w:szCs w:val="24"/>
          <w:highlight w:val="none"/>
        </w:rPr>
      </w:pPr>
    </w:p>
    <w:p w14:paraId="66D4034B">
      <w:pPr>
        <w:rPr>
          <w:rFonts w:hint="eastAsia" w:ascii="仿宋" w:hAnsi="仿宋" w:eastAsia="仿宋" w:cs="仿宋"/>
          <w:color w:val="auto"/>
          <w:highlight w:val="none"/>
        </w:rPr>
      </w:pPr>
    </w:p>
    <w:p w14:paraId="4CB2501C">
      <w:pPr>
        <w:pStyle w:val="9"/>
        <w:spacing w:before="29" w:line="600" w:lineRule="auto"/>
        <w:ind w:right="204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投标单位（单位公章）：</w:t>
      </w:r>
    </w:p>
    <w:p w14:paraId="158E46A5">
      <w:pPr>
        <w:pStyle w:val="9"/>
        <w:spacing w:before="29" w:line="600" w:lineRule="auto"/>
        <w:ind w:right="2046"/>
        <w:jc w:val="center"/>
        <w:rPr>
          <w:rFonts w:hint="eastAsia" w:ascii="仿宋" w:hAnsi="仿宋" w:eastAsia="仿宋" w:cs="仿宋"/>
          <w:color w:val="auto"/>
          <w:spacing w:val="24"/>
          <w:sz w:val="24"/>
          <w:szCs w:val="24"/>
          <w:highlight w:val="none"/>
        </w:rPr>
      </w:pPr>
      <w:r>
        <w:rPr>
          <w:rFonts w:hint="eastAsia" w:ascii="仿宋" w:hAnsi="仿宋" w:eastAsia="仿宋" w:cs="仿宋"/>
          <w:color w:val="auto"/>
          <w:spacing w:val="24"/>
          <w:sz w:val="24"/>
          <w:szCs w:val="24"/>
          <w:highlight w:val="none"/>
          <w:lang w:val="en-US" w:eastAsia="zh-CN"/>
        </w:rPr>
        <w:t xml:space="preserve">            </w:t>
      </w:r>
      <w:r>
        <w:rPr>
          <w:rFonts w:hint="eastAsia" w:ascii="仿宋" w:hAnsi="仿宋" w:eastAsia="仿宋" w:cs="仿宋"/>
          <w:color w:val="auto"/>
          <w:spacing w:val="24"/>
          <w:sz w:val="24"/>
          <w:szCs w:val="24"/>
          <w:highlight w:val="none"/>
        </w:rPr>
        <w:t>年  月  日</w:t>
      </w:r>
    </w:p>
    <w:p w14:paraId="731BAC31">
      <w:pPr>
        <w:rPr>
          <w:rFonts w:hint="eastAsia" w:ascii="仿宋" w:hAnsi="仿宋" w:eastAsia="仿宋" w:cs="仿宋"/>
          <w:color w:val="auto"/>
          <w:highlight w:val="none"/>
          <w:lang w:eastAsia="zh-CN"/>
        </w:rPr>
      </w:pPr>
    </w:p>
    <w:p w14:paraId="76D45D0E">
      <w:pPr>
        <w:spacing w:before="94" w:line="360" w:lineRule="auto"/>
        <w:ind w:left="220" w:firstLine="240" w:firstLineChars="100"/>
        <w:jc w:val="left"/>
        <w:rPr>
          <w:rFonts w:hint="eastAsia" w:ascii="仿宋" w:hAnsi="仿宋" w:eastAsia="仿宋" w:cs="仿宋"/>
          <w:b/>
          <w:bCs/>
          <w:sz w:val="24"/>
          <w:szCs w:val="24"/>
        </w:rPr>
      </w:pPr>
      <w:r>
        <w:rPr>
          <w:rFonts w:hint="eastAsia" w:ascii="仿宋" w:hAnsi="仿宋" w:eastAsia="仿宋" w:cs="仿宋"/>
          <w:color w:val="auto"/>
          <w:position w:val="6"/>
          <w:sz w:val="24"/>
          <w:szCs w:val="24"/>
          <w:highlight w:val="none"/>
        </w:rPr>
        <w:t>1</w:t>
      </w:r>
      <w:bookmarkStart w:id="444" w:name="_bookmark0"/>
      <w:bookmarkEnd w:id="444"/>
      <w:r>
        <w:rPr>
          <w:rFonts w:hint="eastAsia" w:ascii="仿宋" w:hAnsi="仿宋" w:eastAsia="仿宋" w:cs="仿宋"/>
          <w:color w:val="auto"/>
          <w:position w:val="6"/>
          <w:sz w:val="24"/>
          <w:szCs w:val="24"/>
          <w:highlight w:val="none"/>
        </w:rPr>
        <w:t xml:space="preserve"> </w:t>
      </w:r>
      <w:r>
        <w:rPr>
          <w:rFonts w:hint="eastAsia" w:ascii="仿宋" w:hAnsi="仿宋" w:eastAsia="仿宋" w:cs="仿宋"/>
          <w:color w:val="auto"/>
          <w:sz w:val="24"/>
          <w:szCs w:val="24"/>
          <w:highlight w:val="none"/>
        </w:rPr>
        <w:t>从业人员、营业收入、资产总额填报上一年度数据，无上一年度数据的新成立企业可不填报。</w:t>
      </w:r>
    </w:p>
    <w:p w14:paraId="44A9BE2B">
      <w:pPr>
        <w:jc w:val="center"/>
        <w:rPr>
          <w:rFonts w:hint="eastAsia" w:ascii="仿宋" w:hAnsi="仿宋" w:eastAsia="仿宋" w:cs="仿宋"/>
          <w:b/>
          <w:bCs/>
          <w:color w:val="000000"/>
          <w:sz w:val="24"/>
          <w:szCs w:val="24"/>
          <w:highlight w:val="none"/>
        </w:rPr>
      </w:pPr>
    </w:p>
    <w:p w14:paraId="3DABE14E">
      <w:pPr>
        <w:spacing w:line="48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监狱企业声明函</w:t>
      </w:r>
      <w:r>
        <w:rPr>
          <w:rStyle w:val="52"/>
          <w:rFonts w:hint="eastAsia" w:ascii="仿宋" w:hAnsi="仿宋" w:eastAsia="仿宋" w:cs="仿宋"/>
          <w:b/>
          <w:bCs/>
          <w:color w:val="auto"/>
          <w:sz w:val="24"/>
          <w:szCs w:val="24"/>
          <w:highlight w:val="none"/>
          <w:lang w:val="zh-CN" w:eastAsia="zh-CN"/>
        </w:rPr>
        <w:t>（如是）</w:t>
      </w:r>
    </w:p>
    <w:p w14:paraId="3977C885">
      <w:pPr>
        <w:keepNext w:val="0"/>
        <w:keepLines w:val="0"/>
        <w:pageBreakBefore w:val="0"/>
        <w:widowControl w:val="0"/>
        <w:kinsoku/>
        <w:wordWrap/>
        <w:overflowPunct/>
        <w:topLinePunct w:val="0"/>
        <w:autoSpaceDE/>
        <w:autoSpaceDN/>
        <w:bidi w:val="0"/>
        <w:adjustRightInd/>
        <w:snapToGrid/>
        <w:spacing w:line="432" w:lineRule="auto"/>
        <w:ind w:left="0" w:leftChars="0" w:firstLine="660" w:firstLineChars="2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本公司郑重声明，根据《关于政府采购支持监狱企业发展有关问题的通知》（财库[2014]68号）的规定，本公司为监狱企业。即，本公司同时满足以下条件：</w:t>
      </w:r>
    </w:p>
    <w:p w14:paraId="01ABDD92">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AD8657">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2.本公司参加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）采购活动时提供的是本企业的产品（包括由本企业承担的工程和提供的服务），或者提供的是其他监狱企业制造的产品。</w:t>
      </w:r>
    </w:p>
    <w:p w14:paraId="6D7F645D">
      <w:pPr>
        <w:pStyle w:val="9"/>
        <w:rPr>
          <w:rFonts w:hint="eastAsia" w:ascii="仿宋" w:hAnsi="仿宋" w:eastAsia="仿宋" w:cs="仿宋"/>
          <w:color w:val="auto"/>
          <w:highlight w:val="none"/>
        </w:rPr>
      </w:pPr>
    </w:p>
    <w:p w14:paraId="569AFDE7">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本公司对上述声明的真实性负责。如有虚假，将依法承担相应责任。</w:t>
      </w:r>
    </w:p>
    <w:p w14:paraId="61991AC6">
      <w:pPr>
        <w:spacing w:line="360" w:lineRule="auto"/>
        <w:ind w:left="0" w:leftChars="0" w:firstLine="420" w:firstLineChars="175"/>
        <w:rPr>
          <w:rFonts w:hint="eastAsia" w:ascii="仿宋" w:hAnsi="仿宋" w:eastAsia="仿宋" w:cs="仿宋"/>
          <w:color w:val="auto"/>
          <w:sz w:val="24"/>
          <w:szCs w:val="24"/>
          <w:highlight w:val="none"/>
        </w:rPr>
      </w:pPr>
    </w:p>
    <w:p w14:paraId="647F62C3">
      <w:pPr>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rPr>
        <w:t>附件：省级以上监狱管理局、戒毒管理局(含新疆生产建设兵团)出具的属于监狱企业的证明文件</w:t>
      </w:r>
      <w:r>
        <w:rPr>
          <w:rFonts w:hint="eastAsia" w:ascii="仿宋" w:hAnsi="仿宋" w:eastAsia="仿宋" w:cs="仿宋"/>
          <w:color w:val="auto"/>
          <w:sz w:val="24"/>
          <w:szCs w:val="24"/>
          <w:highlight w:val="none"/>
          <w:lang w:eastAsia="zh-CN"/>
        </w:rPr>
        <w:t>。</w:t>
      </w:r>
    </w:p>
    <w:p w14:paraId="26514F8D">
      <w:pPr>
        <w:rPr>
          <w:rFonts w:hint="eastAsia" w:ascii="仿宋" w:hAnsi="仿宋" w:eastAsia="仿宋" w:cs="仿宋"/>
          <w:color w:val="000000"/>
          <w:sz w:val="24"/>
          <w:szCs w:val="24"/>
          <w:highlight w:val="none"/>
        </w:rPr>
      </w:pPr>
    </w:p>
    <w:p w14:paraId="09D60824">
      <w:pPr>
        <w:rPr>
          <w:rFonts w:hint="eastAsia" w:ascii="仿宋" w:hAnsi="仿宋" w:eastAsia="仿宋" w:cs="仿宋"/>
          <w:color w:val="000000"/>
          <w:sz w:val="24"/>
          <w:szCs w:val="24"/>
          <w:highlight w:val="none"/>
        </w:rPr>
      </w:pPr>
    </w:p>
    <w:p w14:paraId="1D637E94">
      <w:pPr>
        <w:rPr>
          <w:rFonts w:hint="eastAsia" w:ascii="仿宋" w:hAnsi="仿宋" w:eastAsia="仿宋" w:cs="仿宋"/>
          <w:color w:val="000000"/>
          <w:sz w:val="24"/>
          <w:szCs w:val="24"/>
          <w:highlight w:val="none"/>
        </w:rPr>
      </w:pPr>
    </w:p>
    <w:p w14:paraId="07A70381">
      <w:pPr>
        <w:pStyle w:val="9"/>
        <w:rPr>
          <w:rFonts w:hint="eastAsia" w:ascii="仿宋" w:hAnsi="仿宋" w:eastAsia="仿宋" w:cs="仿宋"/>
          <w:color w:val="000000"/>
          <w:sz w:val="24"/>
          <w:szCs w:val="24"/>
          <w:highlight w:val="none"/>
        </w:rPr>
      </w:pPr>
    </w:p>
    <w:p w14:paraId="6886888B">
      <w:pPr>
        <w:rPr>
          <w:rFonts w:hint="eastAsia" w:ascii="仿宋" w:hAnsi="仿宋" w:eastAsia="仿宋" w:cs="仿宋"/>
          <w:color w:val="000000"/>
          <w:sz w:val="24"/>
          <w:szCs w:val="24"/>
          <w:highlight w:val="none"/>
        </w:rPr>
      </w:pPr>
    </w:p>
    <w:p w14:paraId="547D115D">
      <w:pPr>
        <w:rPr>
          <w:rFonts w:hint="eastAsia" w:ascii="仿宋" w:hAnsi="仿宋" w:eastAsia="仿宋" w:cs="仿宋"/>
          <w:color w:val="000000"/>
          <w:sz w:val="24"/>
          <w:szCs w:val="24"/>
          <w:highlight w:val="none"/>
        </w:rPr>
      </w:pPr>
    </w:p>
    <w:p w14:paraId="63DE6C42">
      <w:pPr>
        <w:pStyle w:val="9"/>
        <w:rPr>
          <w:rFonts w:hint="eastAsia"/>
        </w:rPr>
      </w:pPr>
    </w:p>
    <w:p w14:paraId="2BEC47A7">
      <w:pPr>
        <w:rPr>
          <w:rFonts w:hint="eastAsia" w:ascii="仿宋" w:hAnsi="仿宋" w:eastAsia="仿宋" w:cs="仿宋"/>
          <w:color w:val="000000"/>
          <w:sz w:val="24"/>
          <w:szCs w:val="24"/>
          <w:highlight w:val="none"/>
        </w:rPr>
      </w:pPr>
    </w:p>
    <w:p w14:paraId="450A9146">
      <w:pPr>
        <w:spacing w:line="60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w:t>
      </w:r>
      <w:r>
        <w:rPr>
          <w:rFonts w:hint="eastAsia" w:ascii="仿宋" w:hAnsi="仿宋" w:eastAsia="仿宋" w:cs="仿宋"/>
          <w:sz w:val="24"/>
          <w:szCs w:val="24"/>
          <w:lang w:eastAsia="zh-CN"/>
        </w:rPr>
        <w:t>单位公章）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168EB543">
      <w:pPr>
        <w:spacing w:line="6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法定代表人或授权代理人（签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 xml:space="preserve">章）： </w:t>
      </w:r>
      <w:r>
        <w:rPr>
          <w:rFonts w:hint="eastAsia" w:ascii="仿宋" w:hAnsi="仿宋" w:eastAsia="仿宋" w:cs="仿宋"/>
          <w:sz w:val="24"/>
          <w:szCs w:val="24"/>
          <w:u w:val="single"/>
        </w:rPr>
        <w:t xml:space="preserve">                      </w:t>
      </w:r>
    </w:p>
    <w:p w14:paraId="753E72ED">
      <w:pPr>
        <w:spacing w:line="600" w:lineRule="auto"/>
        <w:ind w:firstLine="1200" w:firstLineChars="5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sz w:val="24"/>
          <w:szCs w:val="24"/>
        </w:rPr>
        <w:t>日</w:t>
      </w:r>
    </w:p>
    <w:p w14:paraId="3A9B257D">
      <w:pPr>
        <w:spacing w:line="600" w:lineRule="auto"/>
        <w:jc w:val="right"/>
        <w:rPr>
          <w:rFonts w:hint="eastAsia" w:ascii="仿宋" w:hAnsi="仿宋" w:eastAsia="仿宋" w:cs="仿宋"/>
          <w:color w:val="000000"/>
          <w:sz w:val="24"/>
          <w:szCs w:val="24"/>
          <w:highlight w:val="none"/>
        </w:rPr>
        <w:sectPr>
          <w:headerReference r:id="rId7" w:type="default"/>
          <w:footerReference r:id="rId8" w:type="default"/>
          <w:pgSz w:w="11906" w:h="16838"/>
          <w:pgMar w:top="1191" w:right="1417" w:bottom="1191" w:left="1417" w:header="737" w:footer="737" w:gutter="0"/>
          <w:pgBorders>
            <w:top w:val="none" w:sz="0" w:space="0"/>
            <w:left w:val="none" w:sz="0" w:space="0"/>
            <w:bottom w:val="none" w:sz="0" w:space="0"/>
            <w:right w:val="none" w:sz="0" w:space="0"/>
          </w:pgBorders>
          <w:pgNumType w:fmt="decimal"/>
          <w:cols w:space="720" w:num="1"/>
          <w:rtlGutter w:val="0"/>
          <w:docGrid w:linePitch="312" w:charSpace="0"/>
        </w:sectPr>
      </w:pPr>
    </w:p>
    <w:p w14:paraId="46C5610C">
      <w:pPr>
        <w:spacing w:line="48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残疾人福利性单位声明函</w:t>
      </w:r>
      <w:r>
        <w:rPr>
          <w:rFonts w:hint="eastAsia" w:ascii="仿宋" w:hAnsi="仿宋" w:eastAsia="仿宋" w:cs="仿宋"/>
          <w:b/>
          <w:bCs/>
          <w:color w:val="auto"/>
          <w:sz w:val="24"/>
          <w:szCs w:val="24"/>
          <w:highlight w:val="none"/>
          <w:lang w:eastAsia="zh-CN"/>
        </w:rPr>
        <w:t>（如是）</w:t>
      </w:r>
    </w:p>
    <w:p w14:paraId="6E7B5D66">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本单位郑重声明，根据《关于促进残疾人就业政府采购政策的通知》（财库[2017]141号）的规定，本单位为残疾人福利性单位。即，本单位同时满足以下条件：</w:t>
      </w:r>
    </w:p>
    <w:p w14:paraId="358E8D01">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1.安置的残疾人占本单位在职职工人数的比例不低于25%（含25%），并且安置的残疾人人数不少于10人（含10人）；</w:t>
      </w:r>
    </w:p>
    <w:p w14:paraId="50F85451">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2.本单位依法与安置的每位残疾人签订了一年以上（含一年）的劳动合同或服务协议；</w:t>
      </w:r>
    </w:p>
    <w:p w14:paraId="7B71642B">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3.本单位为安置的每位残疾人按月足额缴纳了基本养老保险、基本医疗保险、失业保险、工伤保险和生育保险等社会保险费；</w:t>
      </w:r>
    </w:p>
    <w:p w14:paraId="7DF96A05">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4.本单位通过银行等金融机构向安置的每位残疾人，按月支付了不低于单位所在区县适用的经省级人民政府批准的月最低工资标准的工资；</w:t>
      </w:r>
    </w:p>
    <w:p w14:paraId="6F4FA209">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5.本单位参加 项目（项目编号： ）采购活动时提供的是本单位的产品（包括由本单位承担的工程和提供的服务），或者提供的是其他残疾人福利性单位制造的产品。</w:t>
      </w:r>
    </w:p>
    <w:p w14:paraId="234942D7">
      <w:pPr>
        <w:pStyle w:val="9"/>
        <w:rPr>
          <w:rFonts w:hint="eastAsia" w:ascii="仿宋" w:hAnsi="仿宋" w:eastAsia="仿宋" w:cs="仿宋"/>
          <w:color w:val="auto"/>
          <w:sz w:val="24"/>
          <w:szCs w:val="24"/>
          <w:highlight w:val="none"/>
        </w:rPr>
      </w:pPr>
    </w:p>
    <w:p w14:paraId="3DEE0E40">
      <w:pPr>
        <w:rPr>
          <w:rFonts w:hint="eastAsia" w:ascii="仿宋" w:hAnsi="仿宋" w:eastAsia="仿宋" w:cs="仿宋"/>
          <w:color w:val="auto"/>
          <w:highlight w:val="none"/>
        </w:rPr>
      </w:pPr>
    </w:p>
    <w:p w14:paraId="3326BC83">
      <w:pPr>
        <w:spacing w:line="360" w:lineRule="auto"/>
        <w:ind w:left="0" w:leftChars="0" w:firstLine="422" w:firstLineChars="175"/>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本公司对上述声明的真实性负责。如有虚假，将依法承担相应责任。</w:t>
      </w:r>
    </w:p>
    <w:p w14:paraId="3F639221">
      <w:pPr>
        <w:spacing w:line="360" w:lineRule="auto"/>
        <w:ind w:left="0" w:leftChars="0" w:firstLine="420" w:firstLineChars="175"/>
        <w:rPr>
          <w:rFonts w:hint="eastAsia" w:ascii="仿宋" w:hAnsi="仿宋" w:eastAsia="仿宋" w:cs="仿宋"/>
          <w:color w:val="auto"/>
          <w:sz w:val="24"/>
          <w:szCs w:val="24"/>
          <w:highlight w:val="none"/>
        </w:rPr>
      </w:pPr>
    </w:p>
    <w:p w14:paraId="611D2ABE">
      <w:pPr>
        <w:pStyle w:val="9"/>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rPr>
        <w:t>附件：近三个月依法为安置残疾人缴纳社会保障资金的证明文件</w:t>
      </w:r>
      <w:r>
        <w:rPr>
          <w:rFonts w:hint="eastAsia" w:ascii="仿宋" w:hAnsi="仿宋" w:eastAsia="仿宋" w:cs="仿宋"/>
          <w:color w:val="auto"/>
          <w:sz w:val="24"/>
          <w:szCs w:val="24"/>
          <w:highlight w:val="none"/>
          <w:lang w:eastAsia="zh-CN"/>
        </w:rPr>
        <w:t>。</w:t>
      </w:r>
    </w:p>
    <w:p w14:paraId="16662F27">
      <w:pPr>
        <w:rPr>
          <w:rFonts w:hint="eastAsia" w:ascii="仿宋" w:hAnsi="仿宋" w:eastAsia="仿宋" w:cs="仿宋"/>
          <w:color w:val="000000"/>
          <w:sz w:val="24"/>
          <w:szCs w:val="24"/>
          <w:highlight w:val="none"/>
        </w:rPr>
      </w:pPr>
    </w:p>
    <w:p w14:paraId="54719B68">
      <w:pPr>
        <w:rPr>
          <w:rFonts w:hint="eastAsia" w:ascii="仿宋" w:hAnsi="仿宋" w:eastAsia="仿宋" w:cs="仿宋"/>
          <w:color w:val="000000"/>
          <w:sz w:val="24"/>
          <w:szCs w:val="24"/>
          <w:highlight w:val="none"/>
        </w:rPr>
      </w:pPr>
    </w:p>
    <w:p w14:paraId="1888AA08">
      <w:pPr>
        <w:pStyle w:val="9"/>
        <w:rPr>
          <w:rFonts w:hint="eastAsia"/>
        </w:rPr>
      </w:pPr>
    </w:p>
    <w:p w14:paraId="5F677720">
      <w:pPr>
        <w:rPr>
          <w:rFonts w:hint="eastAsia"/>
        </w:rPr>
      </w:pPr>
    </w:p>
    <w:p w14:paraId="56C65D60">
      <w:pPr>
        <w:pStyle w:val="9"/>
        <w:rPr>
          <w:rFonts w:hint="eastAsia"/>
        </w:rPr>
      </w:pPr>
    </w:p>
    <w:p w14:paraId="53B2161A">
      <w:pPr>
        <w:spacing w:line="60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w:t>
      </w:r>
      <w:r>
        <w:rPr>
          <w:rFonts w:hint="eastAsia" w:ascii="仿宋" w:hAnsi="仿宋" w:eastAsia="仿宋" w:cs="仿宋"/>
          <w:sz w:val="24"/>
          <w:szCs w:val="24"/>
          <w:lang w:eastAsia="zh-CN"/>
        </w:rPr>
        <w:t>单位公章）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46480C5D">
      <w:pPr>
        <w:spacing w:line="6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法定代表人或授权代理人（签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 xml:space="preserve">章）： </w:t>
      </w:r>
      <w:r>
        <w:rPr>
          <w:rFonts w:hint="eastAsia" w:ascii="仿宋" w:hAnsi="仿宋" w:eastAsia="仿宋" w:cs="仿宋"/>
          <w:sz w:val="24"/>
          <w:szCs w:val="24"/>
          <w:u w:val="single"/>
        </w:rPr>
        <w:t xml:space="preserve">                      </w:t>
      </w:r>
    </w:p>
    <w:p w14:paraId="2458A408">
      <w:pPr>
        <w:spacing w:line="600" w:lineRule="auto"/>
        <w:ind w:firstLine="960" w:firstLineChars="400"/>
        <w:jc w:val="left"/>
        <w:rPr>
          <w:rFonts w:hint="eastAsia" w:ascii="仿宋" w:hAnsi="仿宋" w:eastAsia="仿宋" w:cs="仿宋"/>
          <w:color w:val="000000"/>
          <w:sz w:val="24"/>
          <w:szCs w:val="24"/>
          <w:highlight w:val="none"/>
        </w:rPr>
        <w:sectPr>
          <w:headerReference r:id="rId9" w:type="default"/>
          <w:footerReference r:id="rId10" w:type="default"/>
          <w:pgSz w:w="11906" w:h="16838"/>
          <w:pgMar w:top="1191" w:right="1417" w:bottom="1191" w:left="1417" w:header="737" w:footer="737"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sz w:val="24"/>
          <w:szCs w:val="24"/>
        </w:rPr>
        <w:t>日</w:t>
      </w:r>
    </w:p>
    <w:p w14:paraId="17FAD994">
      <w:pPr>
        <w:pStyle w:val="12"/>
        <w:spacing w:line="720" w:lineRule="auto"/>
        <w:ind w:left="53" w:leftChars="22" w:firstLine="562"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承诺书（1）</w:t>
      </w:r>
    </w:p>
    <w:p w14:paraId="3BE01456">
      <w:pPr>
        <w:pStyle w:val="12"/>
        <w:spacing w:line="360" w:lineRule="auto"/>
        <w:ind w:left="53" w:leftChars="22" w:firstLine="482" w:firstLineChars="200"/>
        <w:jc w:val="center"/>
        <w:rPr>
          <w:rFonts w:hint="eastAsia" w:ascii="仿宋" w:hAnsi="仿宋" w:eastAsia="仿宋" w:cs="仿宋"/>
          <w:b/>
          <w:bCs/>
          <w:color w:val="auto"/>
          <w:sz w:val="24"/>
          <w:szCs w:val="24"/>
          <w:highlight w:val="none"/>
        </w:rPr>
      </w:pPr>
    </w:p>
    <w:p w14:paraId="6655B9EF">
      <w:pPr>
        <w:pStyle w:val="12"/>
        <w:spacing w:line="600" w:lineRule="auto"/>
        <w:ind w:left="53" w:leftChars="22" w:firstLine="480" w:firstLineChars="200"/>
        <w:rPr>
          <w:rFonts w:hint="eastAsia" w:ascii="仿宋" w:hAnsi="仿宋" w:eastAsia="仿宋" w:cs="仿宋"/>
          <w:color w:val="000000"/>
          <w:sz w:val="24"/>
          <w:szCs w:val="24"/>
        </w:rPr>
      </w:pP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hint="eastAsia" w:ascii="仿宋" w:hAnsi="仿宋" w:eastAsia="仿宋" w:cs="仿宋"/>
          <w:color w:val="000000"/>
          <w:sz w:val="24"/>
          <w:szCs w:val="24"/>
        </w:rPr>
        <w:t>。</w:t>
      </w:r>
    </w:p>
    <w:p w14:paraId="433E1AC9">
      <w:pPr>
        <w:pStyle w:val="12"/>
        <w:spacing w:line="240" w:lineRule="auto"/>
        <w:ind w:left="53" w:leftChars="22" w:firstLine="480" w:firstLineChars="200"/>
        <w:rPr>
          <w:rFonts w:hint="eastAsia" w:ascii="仿宋" w:hAnsi="仿宋" w:eastAsia="仿宋" w:cs="仿宋"/>
          <w:color w:val="000000"/>
          <w:sz w:val="24"/>
          <w:szCs w:val="24"/>
        </w:rPr>
      </w:pPr>
    </w:p>
    <w:p w14:paraId="6EFBD43E">
      <w:pPr>
        <w:pStyle w:val="12"/>
        <w:spacing w:line="240" w:lineRule="auto"/>
        <w:ind w:left="53" w:leftChars="22" w:firstLine="480" w:firstLineChars="200"/>
        <w:rPr>
          <w:rFonts w:hint="eastAsia" w:ascii="仿宋" w:hAnsi="仿宋" w:eastAsia="仿宋" w:cs="仿宋"/>
          <w:color w:val="000000"/>
          <w:sz w:val="24"/>
          <w:szCs w:val="24"/>
        </w:rPr>
      </w:pPr>
    </w:p>
    <w:p w14:paraId="439F463D">
      <w:pPr>
        <w:pStyle w:val="12"/>
        <w:spacing w:line="240" w:lineRule="auto"/>
        <w:ind w:left="53" w:leftChars="22" w:firstLine="480" w:firstLineChars="200"/>
        <w:rPr>
          <w:rFonts w:hint="eastAsia" w:ascii="仿宋" w:hAnsi="仿宋" w:eastAsia="仿宋" w:cs="仿宋"/>
          <w:color w:val="000000"/>
          <w:sz w:val="24"/>
          <w:szCs w:val="24"/>
        </w:rPr>
      </w:pPr>
    </w:p>
    <w:p w14:paraId="2CB90BF9">
      <w:pPr>
        <w:pStyle w:val="12"/>
        <w:spacing w:line="240" w:lineRule="auto"/>
        <w:ind w:left="53" w:leftChars="22" w:firstLine="480" w:firstLineChars="200"/>
        <w:rPr>
          <w:rFonts w:hint="eastAsia" w:ascii="仿宋" w:hAnsi="仿宋" w:eastAsia="仿宋" w:cs="仿宋"/>
          <w:color w:val="000000"/>
          <w:sz w:val="24"/>
          <w:szCs w:val="24"/>
        </w:rPr>
      </w:pPr>
    </w:p>
    <w:p w14:paraId="00C46AA2">
      <w:pPr>
        <w:pStyle w:val="12"/>
        <w:spacing w:line="240" w:lineRule="auto"/>
        <w:ind w:left="53" w:leftChars="22" w:firstLine="480" w:firstLineChars="200"/>
        <w:rPr>
          <w:rFonts w:hint="eastAsia" w:ascii="仿宋" w:hAnsi="仿宋" w:eastAsia="仿宋" w:cs="仿宋"/>
          <w:color w:val="000000"/>
          <w:sz w:val="24"/>
          <w:szCs w:val="24"/>
        </w:rPr>
      </w:pPr>
    </w:p>
    <w:p w14:paraId="41ADC49E">
      <w:pPr>
        <w:pStyle w:val="12"/>
        <w:spacing w:line="240" w:lineRule="auto"/>
        <w:ind w:left="53" w:leftChars="22" w:firstLine="480" w:firstLineChars="200"/>
        <w:rPr>
          <w:rFonts w:hint="eastAsia" w:ascii="仿宋" w:hAnsi="仿宋" w:eastAsia="仿宋" w:cs="仿宋"/>
          <w:color w:val="000000"/>
          <w:sz w:val="24"/>
          <w:szCs w:val="24"/>
        </w:rPr>
      </w:pPr>
    </w:p>
    <w:p w14:paraId="7DF778ED">
      <w:pPr>
        <w:pStyle w:val="12"/>
        <w:spacing w:line="240" w:lineRule="auto"/>
        <w:ind w:left="53" w:leftChars="22" w:firstLine="480" w:firstLineChars="200"/>
        <w:rPr>
          <w:rFonts w:hint="eastAsia" w:ascii="仿宋" w:hAnsi="仿宋" w:eastAsia="仿宋" w:cs="仿宋"/>
          <w:color w:val="000000"/>
          <w:sz w:val="24"/>
          <w:szCs w:val="24"/>
        </w:rPr>
      </w:pPr>
    </w:p>
    <w:p w14:paraId="133C1595">
      <w:pPr>
        <w:pStyle w:val="12"/>
        <w:spacing w:line="240" w:lineRule="auto"/>
        <w:ind w:left="53" w:leftChars="22" w:firstLine="480" w:firstLineChars="200"/>
        <w:rPr>
          <w:rFonts w:hint="eastAsia" w:ascii="仿宋" w:hAnsi="仿宋" w:eastAsia="仿宋" w:cs="仿宋"/>
          <w:color w:val="000000"/>
          <w:sz w:val="24"/>
          <w:szCs w:val="24"/>
        </w:rPr>
      </w:pPr>
    </w:p>
    <w:p w14:paraId="4F1BB535">
      <w:pPr>
        <w:pStyle w:val="12"/>
        <w:spacing w:line="240" w:lineRule="auto"/>
        <w:ind w:left="53" w:leftChars="22" w:firstLine="480" w:firstLineChars="200"/>
        <w:rPr>
          <w:rFonts w:hint="eastAsia" w:ascii="仿宋" w:hAnsi="仿宋" w:eastAsia="仿宋" w:cs="仿宋"/>
          <w:color w:val="000000"/>
          <w:sz w:val="24"/>
          <w:szCs w:val="24"/>
        </w:rPr>
      </w:pPr>
    </w:p>
    <w:p w14:paraId="2EA9B3FA">
      <w:pPr>
        <w:pStyle w:val="12"/>
        <w:spacing w:line="240" w:lineRule="auto"/>
        <w:ind w:left="53" w:leftChars="22" w:firstLine="480" w:firstLineChars="200"/>
        <w:rPr>
          <w:rFonts w:hint="eastAsia" w:ascii="仿宋" w:hAnsi="仿宋" w:eastAsia="仿宋" w:cs="仿宋"/>
          <w:color w:val="000000"/>
          <w:sz w:val="24"/>
          <w:szCs w:val="24"/>
        </w:rPr>
      </w:pPr>
    </w:p>
    <w:p w14:paraId="0BA7A7E5">
      <w:pPr>
        <w:spacing w:line="60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w:t>
      </w:r>
      <w:r>
        <w:rPr>
          <w:rFonts w:hint="eastAsia" w:ascii="仿宋" w:hAnsi="仿宋" w:eastAsia="仿宋" w:cs="仿宋"/>
          <w:sz w:val="24"/>
          <w:szCs w:val="24"/>
          <w:lang w:eastAsia="zh-CN"/>
        </w:rPr>
        <w:t>单位公章）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00F2BF06">
      <w:pPr>
        <w:spacing w:line="6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法定代表人或授权代理人（签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 xml:space="preserve">章）： </w:t>
      </w:r>
      <w:r>
        <w:rPr>
          <w:rFonts w:hint="eastAsia" w:ascii="仿宋" w:hAnsi="仿宋" w:eastAsia="仿宋" w:cs="仿宋"/>
          <w:sz w:val="24"/>
          <w:szCs w:val="24"/>
          <w:u w:val="single"/>
        </w:rPr>
        <w:t xml:space="preserve">                      </w:t>
      </w:r>
    </w:p>
    <w:p w14:paraId="6C81FF75">
      <w:pPr>
        <w:pStyle w:val="12"/>
        <w:spacing w:line="600" w:lineRule="auto"/>
        <w:ind w:left="53" w:leftChars="22" w:right="2240" w:firstLine="960" w:firstLineChars="400"/>
        <w:jc w:val="both"/>
        <w:rPr>
          <w:rFonts w:hint="eastAsia" w:ascii="仿宋" w:hAnsi="仿宋" w:eastAsia="仿宋" w:cs="仿宋"/>
          <w:color w:val="000000"/>
          <w:sz w:val="24"/>
          <w:szCs w:val="24"/>
        </w:rPr>
      </w:pP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w:t>
      </w:r>
    </w:p>
    <w:p w14:paraId="53AFBDDE">
      <w:pPr>
        <w:pStyle w:val="12"/>
        <w:spacing w:line="360" w:lineRule="auto"/>
        <w:ind w:left="53" w:leftChars="22" w:firstLine="562" w:firstLineChars="200"/>
        <w:jc w:val="center"/>
        <w:rPr>
          <w:rFonts w:hint="eastAsia" w:ascii="仿宋" w:hAnsi="仿宋" w:eastAsia="仿宋" w:cs="仿宋"/>
          <w:b/>
          <w:bCs/>
          <w:color w:val="000000"/>
          <w:sz w:val="28"/>
          <w:szCs w:val="28"/>
        </w:rPr>
      </w:pPr>
    </w:p>
    <w:p w14:paraId="08A69E70">
      <w:pPr>
        <w:pStyle w:val="12"/>
        <w:spacing w:line="600" w:lineRule="auto"/>
        <w:ind w:left="53" w:leftChars="22" w:firstLine="562" w:firstLineChars="200"/>
        <w:jc w:val="center"/>
        <w:rPr>
          <w:rFonts w:hint="eastAsia" w:ascii="仿宋" w:hAnsi="仿宋" w:eastAsia="仿宋" w:cs="仿宋"/>
          <w:b/>
          <w:bCs/>
          <w:color w:val="auto"/>
          <w:sz w:val="28"/>
          <w:szCs w:val="28"/>
          <w:highlight w:val="none"/>
        </w:rPr>
      </w:pPr>
    </w:p>
    <w:p w14:paraId="1DE987AA">
      <w:pPr>
        <w:pStyle w:val="12"/>
        <w:spacing w:line="600" w:lineRule="auto"/>
        <w:ind w:left="53" w:leftChars="22" w:firstLine="562" w:firstLineChars="200"/>
        <w:jc w:val="center"/>
        <w:rPr>
          <w:rFonts w:hint="eastAsia" w:ascii="仿宋" w:hAnsi="仿宋" w:eastAsia="仿宋" w:cs="仿宋"/>
          <w:b/>
          <w:bCs/>
          <w:color w:val="auto"/>
          <w:sz w:val="28"/>
          <w:szCs w:val="28"/>
          <w:highlight w:val="none"/>
        </w:rPr>
      </w:pPr>
    </w:p>
    <w:p w14:paraId="250155A9">
      <w:pPr>
        <w:pStyle w:val="12"/>
        <w:spacing w:line="600" w:lineRule="auto"/>
        <w:ind w:left="53" w:leftChars="22" w:firstLine="562" w:firstLineChars="200"/>
        <w:jc w:val="center"/>
        <w:rPr>
          <w:rFonts w:hint="eastAsia" w:ascii="仿宋" w:hAnsi="仿宋" w:eastAsia="仿宋" w:cs="仿宋"/>
          <w:b/>
          <w:bCs/>
          <w:color w:val="auto"/>
          <w:sz w:val="28"/>
          <w:szCs w:val="28"/>
          <w:highlight w:val="none"/>
        </w:rPr>
      </w:pPr>
    </w:p>
    <w:p w14:paraId="0E659470">
      <w:pPr>
        <w:pStyle w:val="12"/>
        <w:spacing w:line="600" w:lineRule="auto"/>
        <w:ind w:left="53" w:leftChars="22" w:firstLine="562" w:firstLineChars="200"/>
        <w:jc w:val="center"/>
        <w:rPr>
          <w:rFonts w:hint="eastAsia" w:ascii="仿宋" w:hAnsi="仿宋" w:eastAsia="仿宋" w:cs="仿宋"/>
          <w:b/>
          <w:bCs/>
          <w:color w:val="auto"/>
          <w:sz w:val="28"/>
          <w:szCs w:val="28"/>
          <w:highlight w:val="none"/>
        </w:rPr>
      </w:pPr>
    </w:p>
    <w:p w14:paraId="0E500780">
      <w:pPr>
        <w:pStyle w:val="12"/>
        <w:spacing w:line="720" w:lineRule="auto"/>
        <w:ind w:left="53" w:leftChars="22" w:firstLine="562"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承诺书（2）</w:t>
      </w:r>
    </w:p>
    <w:p w14:paraId="5C5627D3">
      <w:pPr>
        <w:pStyle w:val="12"/>
        <w:spacing w:line="360" w:lineRule="auto"/>
        <w:ind w:left="53" w:leftChars="22" w:firstLine="482" w:firstLineChars="200"/>
        <w:jc w:val="center"/>
        <w:rPr>
          <w:rFonts w:hint="eastAsia" w:ascii="仿宋" w:hAnsi="仿宋" w:eastAsia="仿宋" w:cs="仿宋"/>
          <w:b/>
          <w:bCs/>
          <w:color w:val="auto"/>
          <w:sz w:val="24"/>
          <w:szCs w:val="24"/>
          <w:highlight w:val="none"/>
        </w:rPr>
      </w:pPr>
    </w:p>
    <w:p w14:paraId="2CDE197D">
      <w:pPr>
        <w:pStyle w:val="12"/>
        <w:keepNext w:val="0"/>
        <w:keepLines w:val="0"/>
        <w:pageBreakBefore w:val="0"/>
        <w:widowControl w:val="0"/>
        <w:kinsoku/>
        <w:wordWrap/>
        <w:overflowPunct/>
        <w:topLinePunct w:val="0"/>
        <w:autoSpaceDE/>
        <w:autoSpaceDN/>
        <w:bidi w:val="0"/>
        <w:adjustRightInd/>
        <w:snapToGrid/>
        <w:spacing w:line="600" w:lineRule="auto"/>
        <w:ind w:left="53"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我公司承诺在参加本次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 xml:space="preserve">投标前三年内，无以下行为： </w:t>
      </w:r>
    </w:p>
    <w:p w14:paraId="7E03D056">
      <w:pPr>
        <w:pStyle w:val="12"/>
        <w:keepNext w:val="0"/>
        <w:keepLines w:val="0"/>
        <w:pageBreakBefore w:val="0"/>
        <w:widowControl w:val="0"/>
        <w:kinsoku/>
        <w:wordWrap/>
        <w:overflowPunct/>
        <w:topLinePunct w:val="0"/>
        <w:autoSpaceDE/>
        <w:autoSpaceDN/>
        <w:bidi w:val="0"/>
        <w:adjustRightInd/>
        <w:snapToGrid/>
        <w:spacing w:line="600" w:lineRule="auto"/>
        <w:ind w:left="53"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重大违法行为；</w:t>
      </w:r>
    </w:p>
    <w:p w14:paraId="42798DA7">
      <w:pPr>
        <w:pStyle w:val="12"/>
        <w:keepNext w:val="0"/>
        <w:keepLines w:val="0"/>
        <w:pageBreakBefore w:val="0"/>
        <w:widowControl w:val="0"/>
        <w:kinsoku/>
        <w:wordWrap/>
        <w:overflowPunct/>
        <w:topLinePunct w:val="0"/>
        <w:autoSpaceDE/>
        <w:autoSpaceDN/>
        <w:bidi w:val="0"/>
        <w:adjustRightInd/>
        <w:snapToGrid/>
        <w:spacing w:line="600" w:lineRule="auto"/>
        <w:ind w:left="53"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商业贿赂行为；</w:t>
      </w:r>
    </w:p>
    <w:p w14:paraId="073455EF">
      <w:pPr>
        <w:pStyle w:val="12"/>
        <w:keepNext w:val="0"/>
        <w:keepLines w:val="0"/>
        <w:pageBreakBefore w:val="0"/>
        <w:widowControl w:val="0"/>
        <w:kinsoku/>
        <w:wordWrap/>
        <w:overflowPunct/>
        <w:topLinePunct w:val="0"/>
        <w:autoSpaceDE/>
        <w:autoSpaceDN/>
        <w:bidi w:val="0"/>
        <w:adjustRightInd/>
        <w:snapToGrid/>
        <w:spacing w:line="600" w:lineRule="auto"/>
        <w:ind w:left="53"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政府采购法《第七十七条》，列入不良行为记录名单的各种行为；</w:t>
      </w:r>
    </w:p>
    <w:p w14:paraId="0C9FC010">
      <w:pPr>
        <w:pStyle w:val="12"/>
        <w:spacing w:line="600" w:lineRule="auto"/>
        <w:ind w:left="53" w:leftChars="22" w:firstLine="480" w:firstLineChars="200"/>
        <w:rPr>
          <w:rFonts w:hint="eastAsia" w:ascii="仿宋" w:hAnsi="仿宋" w:eastAsia="仿宋" w:cs="仿宋"/>
          <w:color w:val="000000"/>
          <w:sz w:val="24"/>
          <w:szCs w:val="24"/>
        </w:rPr>
      </w:pPr>
      <w:r>
        <w:rPr>
          <w:rFonts w:hint="eastAsia" w:ascii="仿宋" w:hAnsi="仿宋" w:eastAsia="仿宋" w:cs="仿宋"/>
          <w:color w:val="auto"/>
          <w:sz w:val="24"/>
          <w:szCs w:val="24"/>
          <w:highlight w:val="none"/>
        </w:rPr>
        <w:t>如有上述行为，我公司及项目参与人员自愿放弃本次项目的投标、报价资格，若为预中标、成交人，也自愿放弃中标、成交资格</w:t>
      </w:r>
      <w:r>
        <w:rPr>
          <w:rFonts w:hint="eastAsia" w:ascii="仿宋" w:hAnsi="仿宋" w:eastAsia="仿宋" w:cs="仿宋"/>
          <w:color w:val="000000"/>
          <w:sz w:val="24"/>
          <w:szCs w:val="24"/>
        </w:rPr>
        <w:t>。</w:t>
      </w:r>
    </w:p>
    <w:p w14:paraId="73F068FC">
      <w:pPr>
        <w:pStyle w:val="12"/>
        <w:spacing w:line="240" w:lineRule="auto"/>
        <w:ind w:left="53" w:leftChars="22" w:firstLine="480" w:firstLineChars="200"/>
        <w:rPr>
          <w:rFonts w:hint="eastAsia" w:ascii="仿宋" w:hAnsi="仿宋" w:eastAsia="仿宋" w:cs="仿宋"/>
          <w:color w:val="000000"/>
          <w:sz w:val="24"/>
          <w:szCs w:val="24"/>
        </w:rPr>
      </w:pPr>
    </w:p>
    <w:p w14:paraId="3A62B146">
      <w:pPr>
        <w:pStyle w:val="12"/>
        <w:spacing w:line="240" w:lineRule="auto"/>
        <w:ind w:left="53" w:leftChars="22" w:firstLine="480" w:firstLineChars="200"/>
        <w:rPr>
          <w:rFonts w:hint="eastAsia" w:ascii="仿宋" w:hAnsi="仿宋" w:eastAsia="仿宋" w:cs="仿宋"/>
          <w:color w:val="000000"/>
          <w:sz w:val="24"/>
          <w:szCs w:val="24"/>
        </w:rPr>
      </w:pPr>
    </w:p>
    <w:p w14:paraId="3446B3F6">
      <w:pPr>
        <w:pStyle w:val="12"/>
        <w:spacing w:line="240" w:lineRule="auto"/>
        <w:ind w:left="53" w:leftChars="22" w:firstLine="480" w:firstLineChars="200"/>
        <w:rPr>
          <w:rFonts w:hint="eastAsia" w:ascii="仿宋" w:hAnsi="仿宋" w:eastAsia="仿宋" w:cs="仿宋"/>
          <w:color w:val="000000"/>
          <w:sz w:val="24"/>
          <w:szCs w:val="24"/>
        </w:rPr>
      </w:pPr>
    </w:p>
    <w:p w14:paraId="224F1813">
      <w:pPr>
        <w:pStyle w:val="12"/>
        <w:spacing w:line="240" w:lineRule="auto"/>
        <w:ind w:left="53" w:leftChars="22" w:firstLine="480" w:firstLineChars="200"/>
        <w:rPr>
          <w:rFonts w:hint="eastAsia" w:ascii="仿宋" w:hAnsi="仿宋" w:eastAsia="仿宋" w:cs="仿宋"/>
          <w:color w:val="000000"/>
          <w:sz w:val="24"/>
          <w:szCs w:val="24"/>
        </w:rPr>
      </w:pPr>
    </w:p>
    <w:p w14:paraId="2CB28EDD">
      <w:pPr>
        <w:pStyle w:val="12"/>
        <w:spacing w:line="240" w:lineRule="auto"/>
        <w:ind w:left="53" w:leftChars="22" w:firstLine="480" w:firstLineChars="200"/>
        <w:rPr>
          <w:rFonts w:hint="eastAsia" w:ascii="仿宋" w:hAnsi="仿宋" w:eastAsia="仿宋" w:cs="仿宋"/>
          <w:color w:val="000000"/>
          <w:sz w:val="24"/>
          <w:szCs w:val="24"/>
        </w:rPr>
      </w:pPr>
    </w:p>
    <w:p w14:paraId="76FCB741">
      <w:pPr>
        <w:pStyle w:val="12"/>
        <w:spacing w:line="240" w:lineRule="auto"/>
        <w:ind w:left="53" w:leftChars="22" w:firstLine="480" w:firstLineChars="200"/>
        <w:rPr>
          <w:rFonts w:hint="eastAsia" w:ascii="仿宋" w:hAnsi="仿宋" w:eastAsia="仿宋" w:cs="仿宋"/>
          <w:color w:val="000000"/>
          <w:sz w:val="24"/>
          <w:szCs w:val="24"/>
        </w:rPr>
      </w:pPr>
    </w:p>
    <w:p w14:paraId="019BED5A">
      <w:pPr>
        <w:pStyle w:val="12"/>
        <w:spacing w:line="240" w:lineRule="auto"/>
        <w:ind w:left="53" w:leftChars="22" w:firstLine="480" w:firstLineChars="200"/>
        <w:rPr>
          <w:rFonts w:hint="eastAsia" w:ascii="仿宋" w:hAnsi="仿宋" w:eastAsia="仿宋" w:cs="仿宋"/>
          <w:color w:val="000000"/>
          <w:sz w:val="24"/>
          <w:szCs w:val="24"/>
        </w:rPr>
      </w:pPr>
    </w:p>
    <w:p w14:paraId="3FD4227E">
      <w:pPr>
        <w:pStyle w:val="12"/>
        <w:spacing w:line="240" w:lineRule="auto"/>
        <w:ind w:left="53" w:leftChars="22" w:firstLine="480" w:firstLineChars="200"/>
        <w:rPr>
          <w:rFonts w:hint="eastAsia" w:ascii="仿宋" w:hAnsi="仿宋" w:eastAsia="仿宋" w:cs="仿宋"/>
          <w:color w:val="000000"/>
          <w:sz w:val="24"/>
          <w:szCs w:val="24"/>
        </w:rPr>
      </w:pPr>
    </w:p>
    <w:p w14:paraId="55C3EE94">
      <w:pPr>
        <w:spacing w:line="60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w:t>
      </w:r>
      <w:r>
        <w:rPr>
          <w:rFonts w:hint="eastAsia" w:ascii="仿宋" w:hAnsi="仿宋" w:eastAsia="仿宋" w:cs="仿宋"/>
          <w:sz w:val="24"/>
          <w:szCs w:val="24"/>
          <w:lang w:eastAsia="zh-CN"/>
        </w:rPr>
        <w:t>单位公章）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758EB62F">
      <w:pPr>
        <w:spacing w:line="6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法定代表人或授权代理人（签</w:t>
      </w:r>
      <w:r>
        <w:rPr>
          <w:rFonts w:hint="eastAsia" w:ascii="仿宋" w:hAnsi="仿宋" w:eastAsia="仿宋" w:cs="仿宋"/>
          <w:sz w:val="24"/>
          <w:szCs w:val="24"/>
          <w:lang w:val="en-US" w:eastAsia="zh-CN"/>
        </w:rPr>
        <w:t>字或盖</w:t>
      </w:r>
      <w:r>
        <w:rPr>
          <w:rFonts w:hint="eastAsia" w:ascii="仿宋" w:hAnsi="仿宋" w:eastAsia="仿宋" w:cs="仿宋"/>
          <w:sz w:val="24"/>
          <w:szCs w:val="24"/>
        </w:rPr>
        <w:t xml:space="preserve">章）： </w:t>
      </w:r>
      <w:r>
        <w:rPr>
          <w:rFonts w:hint="eastAsia" w:ascii="仿宋" w:hAnsi="仿宋" w:eastAsia="仿宋" w:cs="仿宋"/>
          <w:sz w:val="24"/>
          <w:szCs w:val="24"/>
          <w:u w:val="single"/>
        </w:rPr>
        <w:t xml:space="preserve">                      </w:t>
      </w:r>
    </w:p>
    <w:p w14:paraId="4149E83B">
      <w:pPr>
        <w:pStyle w:val="12"/>
        <w:spacing w:line="600" w:lineRule="auto"/>
        <w:ind w:left="53" w:leftChars="22" w:right="2240" w:firstLine="1200" w:firstLineChars="500"/>
        <w:jc w:val="both"/>
        <w:rPr>
          <w:rFonts w:hint="eastAsia" w:ascii="仿宋" w:hAnsi="仿宋" w:eastAsia="仿宋" w:cs="仿宋"/>
          <w:color w:val="000000"/>
          <w:sz w:val="24"/>
          <w:szCs w:val="24"/>
        </w:rPr>
      </w:pP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w:t>
      </w:r>
    </w:p>
    <w:p w14:paraId="6F856A74">
      <w:pPr>
        <w:pStyle w:val="55"/>
        <w:widowControl w:val="0"/>
        <w:numPr>
          <w:ilvl w:val="0"/>
          <w:numId w:val="0"/>
        </w:numPr>
        <w:tabs>
          <w:tab w:val="left" w:pos="1110"/>
          <w:tab w:val="clear" w:pos="1455"/>
        </w:tabs>
        <w:adjustRightInd w:val="0"/>
        <w:jc w:val="center"/>
        <w:textAlignment w:val="baseline"/>
        <w:rPr>
          <w:rFonts w:hint="eastAsia" w:ascii="仿宋" w:hAnsi="仿宋" w:eastAsia="仿宋" w:cs="仿宋"/>
          <w:b/>
          <w:bCs/>
          <w:sz w:val="24"/>
          <w:szCs w:val="24"/>
          <w:lang w:val="en-US" w:eastAsia="zh-CN"/>
        </w:rPr>
      </w:pPr>
    </w:p>
    <w:p w14:paraId="0F6DAA36">
      <w:pPr>
        <w:pStyle w:val="55"/>
        <w:widowControl w:val="0"/>
        <w:numPr>
          <w:ilvl w:val="0"/>
          <w:numId w:val="0"/>
        </w:numPr>
        <w:tabs>
          <w:tab w:val="left" w:pos="1110"/>
          <w:tab w:val="clear" w:pos="1455"/>
        </w:tabs>
        <w:adjustRightInd w:val="0"/>
        <w:spacing w:line="720" w:lineRule="auto"/>
        <w:ind w:leftChars="0"/>
        <w:jc w:val="center"/>
        <w:textAlignment w:val="baseline"/>
        <w:rPr>
          <w:rFonts w:hint="eastAsia" w:ascii="仿宋" w:hAnsi="仿宋" w:eastAsia="仿宋" w:cs="仿宋"/>
          <w:b/>
          <w:bCs/>
          <w:sz w:val="28"/>
          <w:szCs w:val="28"/>
          <w:lang w:val="en-US" w:eastAsia="zh-CN"/>
        </w:rPr>
      </w:pPr>
    </w:p>
    <w:p w14:paraId="5F6638EF">
      <w:pPr>
        <w:pStyle w:val="55"/>
        <w:widowControl w:val="0"/>
        <w:numPr>
          <w:ilvl w:val="0"/>
          <w:numId w:val="0"/>
        </w:numPr>
        <w:tabs>
          <w:tab w:val="left" w:pos="1110"/>
          <w:tab w:val="clear" w:pos="1455"/>
        </w:tabs>
        <w:adjustRightInd w:val="0"/>
        <w:spacing w:line="720" w:lineRule="auto"/>
        <w:ind w:leftChars="0"/>
        <w:jc w:val="center"/>
        <w:textAlignment w:val="baseline"/>
        <w:rPr>
          <w:rFonts w:hint="eastAsia" w:ascii="仿宋" w:hAnsi="仿宋" w:eastAsia="仿宋" w:cs="仿宋"/>
          <w:b/>
          <w:bCs/>
          <w:sz w:val="28"/>
          <w:szCs w:val="28"/>
          <w:lang w:val="en-US" w:eastAsia="zh-CN"/>
        </w:rPr>
      </w:pPr>
    </w:p>
    <w:p w14:paraId="5418E940">
      <w:pPr>
        <w:pStyle w:val="55"/>
        <w:widowControl w:val="0"/>
        <w:numPr>
          <w:ilvl w:val="0"/>
          <w:numId w:val="0"/>
        </w:numPr>
        <w:tabs>
          <w:tab w:val="left" w:pos="1110"/>
          <w:tab w:val="clear" w:pos="1455"/>
        </w:tabs>
        <w:adjustRightInd w:val="0"/>
        <w:spacing w:line="720" w:lineRule="auto"/>
        <w:ind w:left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十二、投标人提交的其它资料</w:t>
      </w:r>
    </w:p>
    <w:p w14:paraId="4B37A819">
      <w:pPr>
        <w:pStyle w:val="5"/>
        <w:numPr>
          <w:ilvl w:val="3"/>
          <w:numId w:val="0"/>
        </w:numPr>
        <w:spacing w:line="240" w:lineRule="auto"/>
        <w:rPr>
          <w:rFonts w:hint="eastAsia"/>
          <w:sz w:val="24"/>
          <w:szCs w:val="24"/>
          <w:lang w:val="en-US" w:eastAsia="zh-CN"/>
        </w:rPr>
      </w:pPr>
    </w:p>
    <w:p w14:paraId="39F0D235">
      <w:pPr>
        <w:pStyle w:val="55"/>
        <w:widowControl w:val="0"/>
        <w:numPr>
          <w:ilvl w:val="0"/>
          <w:numId w:val="0"/>
        </w:numPr>
        <w:tabs>
          <w:tab w:val="left" w:pos="1110"/>
          <w:tab w:val="clear" w:pos="1455"/>
        </w:tabs>
        <w:adjustRightInd w:val="0"/>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（投标人认为更有利于此次投标的其它资料，可在此附件中提交或填写）</w:t>
      </w:r>
    </w:p>
    <w:p w14:paraId="4FD7BF6D">
      <w:pPr>
        <w:rPr>
          <w:rFonts w:hint="eastAsia" w:ascii="仿宋" w:hAnsi="仿宋" w:eastAsia="仿宋" w:cs="仿宋"/>
          <w:sz w:val="24"/>
          <w:szCs w:val="24"/>
        </w:rPr>
      </w:pPr>
    </w:p>
    <w:p w14:paraId="5A7D9D6A">
      <w:pPr>
        <w:spacing w:line="360" w:lineRule="auto"/>
        <w:ind w:firstLine="480" w:firstLineChars="200"/>
        <w:rPr>
          <w:rFonts w:hint="eastAsia" w:ascii="仿宋" w:hAnsi="仿宋" w:eastAsia="仿宋" w:cs="仿宋"/>
          <w:sz w:val="24"/>
          <w:szCs w:val="24"/>
        </w:rPr>
      </w:pPr>
    </w:p>
    <w:p w14:paraId="6702F73A">
      <w:pPr>
        <w:spacing w:line="360" w:lineRule="auto"/>
        <w:ind w:firstLine="480" w:firstLineChars="200"/>
        <w:rPr>
          <w:rFonts w:hint="eastAsia" w:ascii="仿宋" w:hAnsi="仿宋" w:eastAsia="仿宋" w:cs="仿宋"/>
          <w:sz w:val="24"/>
          <w:szCs w:val="24"/>
        </w:rPr>
      </w:pPr>
    </w:p>
    <w:p w14:paraId="19859AF1">
      <w:pPr>
        <w:spacing w:line="360" w:lineRule="auto"/>
        <w:ind w:firstLine="480" w:firstLineChars="200"/>
        <w:rPr>
          <w:rFonts w:hint="eastAsia" w:ascii="仿宋" w:hAnsi="仿宋" w:eastAsia="仿宋" w:cs="仿宋"/>
          <w:sz w:val="24"/>
          <w:szCs w:val="24"/>
        </w:rPr>
      </w:pPr>
    </w:p>
    <w:p w14:paraId="19BE3BC9">
      <w:pPr>
        <w:spacing w:line="360" w:lineRule="auto"/>
        <w:ind w:firstLine="480" w:firstLineChars="200"/>
        <w:rPr>
          <w:rFonts w:hint="eastAsia" w:ascii="仿宋" w:hAnsi="仿宋" w:eastAsia="仿宋" w:cs="仿宋"/>
          <w:sz w:val="24"/>
          <w:szCs w:val="24"/>
        </w:rPr>
      </w:pPr>
    </w:p>
    <w:p w14:paraId="589CC434">
      <w:pPr>
        <w:spacing w:line="360" w:lineRule="auto"/>
        <w:ind w:firstLine="480" w:firstLineChars="200"/>
        <w:rPr>
          <w:rFonts w:hint="eastAsia" w:ascii="仿宋" w:hAnsi="仿宋" w:eastAsia="仿宋" w:cs="仿宋"/>
          <w:sz w:val="24"/>
          <w:szCs w:val="24"/>
        </w:rPr>
      </w:pPr>
    </w:p>
    <w:p w14:paraId="0671E02F">
      <w:pPr>
        <w:spacing w:line="360" w:lineRule="auto"/>
        <w:ind w:firstLine="480" w:firstLineChars="200"/>
        <w:rPr>
          <w:rFonts w:hint="eastAsia" w:ascii="仿宋" w:hAnsi="仿宋" w:eastAsia="仿宋" w:cs="仿宋"/>
          <w:sz w:val="24"/>
          <w:szCs w:val="24"/>
        </w:rPr>
      </w:pPr>
    </w:p>
    <w:p w14:paraId="27286230">
      <w:pPr>
        <w:spacing w:line="360" w:lineRule="auto"/>
        <w:rPr>
          <w:rFonts w:hint="eastAsia" w:ascii="仿宋" w:hAnsi="仿宋" w:eastAsia="仿宋" w:cs="仿宋"/>
          <w:sz w:val="24"/>
          <w:szCs w:val="24"/>
        </w:rPr>
      </w:pPr>
    </w:p>
    <w:p w14:paraId="0B141F01">
      <w:pPr>
        <w:pStyle w:val="4"/>
        <w:tabs>
          <w:tab w:val="left" w:pos="540"/>
        </w:tabs>
        <w:rPr>
          <w:rFonts w:hint="eastAsia" w:ascii="仿宋" w:hAnsi="仿宋" w:eastAsia="仿宋" w:cs="仿宋"/>
          <w:sz w:val="24"/>
          <w:szCs w:val="24"/>
        </w:rPr>
      </w:pPr>
    </w:p>
    <w:p w14:paraId="110E11FC">
      <w:pPr>
        <w:rPr>
          <w:rFonts w:hint="eastAsia" w:ascii="仿宋" w:hAnsi="仿宋" w:eastAsia="仿宋" w:cs="仿宋"/>
          <w:sz w:val="24"/>
          <w:szCs w:val="24"/>
        </w:rPr>
      </w:pPr>
    </w:p>
    <w:p w14:paraId="13A5346A">
      <w:pPr>
        <w:pStyle w:val="4"/>
        <w:tabs>
          <w:tab w:val="left" w:pos="540"/>
        </w:tabs>
        <w:rPr>
          <w:rFonts w:hint="eastAsia" w:ascii="仿宋" w:hAnsi="仿宋" w:eastAsia="仿宋" w:cs="仿宋"/>
          <w:sz w:val="24"/>
          <w:szCs w:val="24"/>
        </w:rPr>
      </w:pPr>
    </w:p>
    <w:p w14:paraId="58F86723">
      <w:pPr>
        <w:rPr>
          <w:rFonts w:hint="eastAsia" w:ascii="仿宋" w:hAnsi="仿宋" w:eastAsia="仿宋" w:cs="仿宋"/>
          <w:sz w:val="24"/>
          <w:szCs w:val="24"/>
        </w:rPr>
      </w:pPr>
    </w:p>
    <w:p w14:paraId="25B0FABC">
      <w:pPr>
        <w:pStyle w:val="4"/>
        <w:tabs>
          <w:tab w:val="left" w:pos="540"/>
        </w:tabs>
        <w:rPr>
          <w:rFonts w:hint="eastAsia" w:ascii="仿宋" w:hAnsi="仿宋" w:eastAsia="仿宋" w:cs="仿宋"/>
          <w:sz w:val="24"/>
          <w:szCs w:val="24"/>
        </w:rPr>
      </w:pPr>
    </w:p>
    <w:p w14:paraId="65BABBDB">
      <w:pPr>
        <w:rPr>
          <w:rFonts w:hint="eastAsia" w:ascii="仿宋" w:hAnsi="仿宋" w:eastAsia="仿宋" w:cs="仿宋"/>
          <w:sz w:val="24"/>
          <w:szCs w:val="24"/>
        </w:rPr>
      </w:pPr>
    </w:p>
    <w:p w14:paraId="590CF3AC">
      <w:pPr>
        <w:pStyle w:val="4"/>
        <w:tabs>
          <w:tab w:val="left" w:pos="540"/>
        </w:tabs>
        <w:rPr>
          <w:rFonts w:hint="eastAsia" w:ascii="仿宋" w:hAnsi="仿宋" w:eastAsia="仿宋" w:cs="仿宋"/>
          <w:sz w:val="24"/>
          <w:szCs w:val="24"/>
        </w:rPr>
      </w:pPr>
    </w:p>
    <w:p w14:paraId="5ED63660">
      <w:pPr>
        <w:rPr>
          <w:rFonts w:hint="eastAsia" w:ascii="仿宋" w:hAnsi="仿宋" w:eastAsia="仿宋" w:cs="仿宋"/>
          <w:sz w:val="24"/>
          <w:szCs w:val="24"/>
        </w:rPr>
      </w:pPr>
    </w:p>
    <w:p w14:paraId="0B2B2CFF">
      <w:pPr>
        <w:pStyle w:val="4"/>
        <w:tabs>
          <w:tab w:val="left" w:pos="540"/>
        </w:tabs>
        <w:rPr>
          <w:rFonts w:hint="eastAsia" w:ascii="仿宋" w:hAnsi="仿宋" w:eastAsia="仿宋" w:cs="仿宋"/>
          <w:sz w:val="24"/>
          <w:szCs w:val="24"/>
        </w:rPr>
      </w:pPr>
    </w:p>
    <w:p w14:paraId="71F41024">
      <w:pPr>
        <w:rPr>
          <w:rFonts w:hint="eastAsia" w:ascii="仿宋" w:hAnsi="仿宋" w:eastAsia="仿宋" w:cs="仿宋"/>
          <w:sz w:val="24"/>
          <w:szCs w:val="24"/>
        </w:rPr>
      </w:pPr>
    </w:p>
    <w:p w14:paraId="37FF1CB3">
      <w:pPr>
        <w:pStyle w:val="4"/>
        <w:tabs>
          <w:tab w:val="left" w:pos="540"/>
        </w:tabs>
        <w:rPr>
          <w:rFonts w:hint="eastAsia" w:ascii="仿宋" w:hAnsi="仿宋" w:eastAsia="仿宋" w:cs="仿宋"/>
          <w:sz w:val="24"/>
          <w:szCs w:val="24"/>
        </w:rPr>
      </w:pPr>
    </w:p>
    <w:p w14:paraId="736548EB">
      <w:pPr>
        <w:rPr>
          <w:rFonts w:hint="eastAsia" w:ascii="仿宋" w:hAnsi="仿宋" w:eastAsia="仿宋" w:cs="仿宋"/>
          <w:sz w:val="24"/>
          <w:szCs w:val="24"/>
        </w:rPr>
      </w:pPr>
    </w:p>
    <w:p w14:paraId="0461C50A">
      <w:pPr>
        <w:pStyle w:val="4"/>
        <w:tabs>
          <w:tab w:val="left" w:pos="540"/>
        </w:tabs>
        <w:rPr>
          <w:rFonts w:hint="eastAsia" w:ascii="仿宋" w:hAnsi="仿宋" w:eastAsia="仿宋" w:cs="仿宋"/>
          <w:sz w:val="24"/>
          <w:szCs w:val="24"/>
        </w:rPr>
      </w:pPr>
    </w:p>
    <w:p w14:paraId="537E4B56">
      <w:pPr>
        <w:rPr>
          <w:rFonts w:hint="eastAsia" w:ascii="仿宋" w:hAnsi="仿宋" w:eastAsia="仿宋" w:cs="仿宋"/>
          <w:sz w:val="24"/>
          <w:szCs w:val="24"/>
        </w:rPr>
      </w:pPr>
    </w:p>
    <w:p w14:paraId="16C95439">
      <w:pPr>
        <w:pStyle w:val="4"/>
        <w:tabs>
          <w:tab w:val="left" w:pos="540"/>
        </w:tabs>
        <w:rPr>
          <w:rFonts w:hint="eastAsia" w:ascii="仿宋" w:hAnsi="仿宋" w:eastAsia="仿宋" w:cs="仿宋"/>
          <w:sz w:val="24"/>
          <w:szCs w:val="24"/>
        </w:rPr>
      </w:pPr>
    </w:p>
    <w:p w14:paraId="1E2702A5">
      <w:pPr>
        <w:rPr>
          <w:rFonts w:hint="eastAsia" w:ascii="仿宋" w:hAnsi="仿宋" w:eastAsia="仿宋" w:cs="仿宋"/>
          <w:sz w:val="24"/>
          <w:szCs w:val="24"/>
        </w:rPr>
      </w:pPr>
    </w:p>
    <w:p w14:paraId="1E6DE61D">
      <w:pPr>
        <w:pStyle w:val="4"/>
        <w:tabs>
          <w:tab w:val="left" w:pos="540"/>
        </w:tabs>
        <w:rPr>
          <w:rFonts w:hint="eastAsia" w:ascii="仿宋" w:hAnsi="仿宋" w:eastAsia="仿宋" w:cs="仿宋"/>
          <w:sz w:val="24"/>
          <w:szCs w:val="24"/>
        </w:rPr>
      </w:pPr>
    </w:p>
    <w:p w14:paraId="40C7003A">
      <w:pPr>
        <w:rPr>
          <w:rFonts w:hint="eastAsia" w:ascii="仿宋" w:hAnsi="仿宋" w:eastAsia="仿宋" w:cs="仿宋"/>
          <w:sz w:val="24"/>
          <w:szCs w:val="24"/>
        </w:rPr>
      </w:pPr>
    </w:p>
    <w:p w14:paraId="0A54C064">
      <w:pPr>
        <w:pStyle w:val="4"/>
        <w:tabs>
          <w:tab w:val="left" w:pos="540"/>
        </w:tabs>
        <w:rPr>
          <w:rFonts w:hint="eastAsia" w:ascii="仿宋" w:hAnsi="仿宋" w:eastAsia="仿宋" w:cs="仿宋"/>
          <w:sz w:val="24"/>
          <w:szCs w:val="24"/>
        </w:rPr>
      </w:pPr>
    </w:p>
    <w:p w14:paraId="4C536059">
      <w:pPr>
        <w:rPr>
          <w:rFonts w:hint="eastAsia" w:ascii="仿宋" w:hAnsi="仿宋" w:eastAsia="仿宋" w:cs="仿宋"/>
          <w:sz w:val="24"/>
          <w:szCs w:val="24"/>
        </w:rPr>
      </w:pPr>
    </w:p>
    <w:p w14:paraId="05C70EF2">
      <w:pPr>
        <w:pStyle w:val="4"/>
        <w:tabs>
          <w:tab w:val="left" w:pos="540"/>
        </w:tabs>
        <w:rPr>
          <w:rFonts w:hint="eastAsia" w:ascii="仿宋" w:hAnsi="仿宋" w:eastAsia="仿宋" w:cs="仿宋"/>
          <w:sz w:val="24"/>
          <w:szCs w:val="24"/>
        </w:rPr>
      </w:pPr>
    </w:p>
    <w:p w14:paraId="7FB6E653">
      <w:pPr>
        <w:rPr>
          <w:rFonts w:hint="eastAsia" w:ascii="仿宋" w:hAnsi="仿宋" w:eastAsia="仿宋" w:cs="仿宋"/>
          <w:sz w:val="24"/>
          <w:szCs w:val="24"/>
        </w:rPr>
      </w:pPr>
    </w:p>
    <w:p w14:paraId="74E00A1F">
      <w:pPr>
        <w:pStyle w:val="4"/>
        <w:tabs>
          <w:tab w:val="left" w:pos="540"/>
        </w:tabs>
        <w:rPr>
          <w:rFonts w:hint="eastAsia" w:ascii="仿宋" w:hAnsi="仿宋" w:eastAsia="仿宋" w:cs="仿宋"/>
          <w:sz w:val="24"/>
          <w:szCs w:val="24"/>
        </w:rPr>
      </w:pPr>
    </w:p>
    <w:p w14:paraId="23E5F180">
      <w:pPr>
        <w:rPr>
          <w:rFonts w:hint="eastAsia" w:ascii="仿宋" w:hAnsi="仿宋" w:eastAsia="仿宋" w:cs="仿宋"/>
          <w:sz w:val="24"/>
          <w:szCs w:val="24"/>
        </w:rPr>
      </w:pPr>
    </w:p>
    <w:p w14:paraId="6C89005B">
      <w:pPr>
        <w:pStyle w:val="25"/>
        <w:rPr>
          <w:rFonts w:hint="eastAsia" w:ascii="仿宋" w:hAnsi="仿宋" w:eastAsia="仿宋" w:cs="仿宋"/>
          <w:sz w:val="24"/>
          <w:szCs w:val="24"/>
        </w:rPr>
      </w:pPr>
    </w:p>
    <w:p w14:paraId="195B2159">
      <w:pPr>
        <w:pStyle w:val="25"/>
        <w:rPr>
          <w:rFonts w:hint="eastAsia" w:ascii="仿宋" w:hAnsi="仿宋" w:eastAsia="仿宋" w:cs="仿宋"/>
          <w:sz w:val="24"/>
          <w:szCs w:val="24"/>
        </w:rPr>
      </w:pPr>
    </w:p>
    <w:p w14:paraId="06039DAF">
      <w:pPr>
        <w:pStyle w:val="2"/>
        <w:numPr>
          <w:ilvl w:val="0"/>
          <w:numId w:val="0"/>
        </w:numPr>
        <w:spacing w:line="360" w:lineRule="auto"/>
        <w:jc w:val="center"/>
        <w:rPr>
          <w:rFonts w:hint="eastAsia" w:ascii="仿宋" w:hAnsi="仿宋" w:eastAsia="仿宋" w:cs="仿宋"/>
          <w:b/>
          <w:color w:val="auto"/>
          <w:sz w:val="28"/>
          <w:szCs w:val="22"/>
        </w:rPr>
      </w:pPr>
      <w:r>
        <w:rPr>
          <w:rFonts w:hint="eastAsia" w:ascii="仿宋" w:hAnsi="仿宋" w:eastAsia="仿宋" w:cs="仿宋"/>
          <w:color w:val="auto"/>
          <w:lang w:val="en-US" w:eastAsia="zh-CN"/>
        </w:rPr>
        <w:t xml:space="preserve">第七章   </w:t>
      </w:r>
      <w:r>
        <w:rPr>
          <w:rFonts w:hint="eastAsia" w:ascii="仿宋" w:hAnsi="仿宋" w:eastAsia="仿宋" w:cs="仿宋"/>
          <w:color w:val="auto"/>
        </w:rPr>
        <w:t>评</w:t>
      </w:r>
      <w:r>
        <w:rPr>
          <w:rFonts w:hint="eastAsia" w:ascii="仿宋" w:hAnsi="仿宋" w:eastAsia="仿宋" w:cs="仿宋"/>
          <w:color w:val="auto"/>
          <w:lang w:val="en-US" w:eastAsia="zh-CN"/>
        </w:rPr>
        <w:t xml:space="preserve"> </w:t>
      </w:r>
      <w:r>
        <w:rPr>
          <w:rFonts w:hint="eastAsia" w:ascii="仿宋" w:hAnsi="仿宋" w:eastAsia="仿宋" w:cs="仿宋"/>
          <w:color w:val="auto"/>
        </w:rPr>
        <w:t>审</w:t>
      </w:r>
      <w:r>
        <w:rPr>
          <w:rFonts w:hint="eastAsia" w:ascii="仿宋" w:hAnsi="仿宋" w:eastAsia="仿宋" w:cs="仿宋"/>
          <w:color w:val="auto"/>
          <w:lang w:val="en-US" w:eastAsia="zh-CN"/>
        </w:rPr>
        <w:t xml:space="preserve"> </w:t>
      </w:r>
      <w:r>
        <w:rPr>
          <w:rFonts w:hint="eastAsia" w:ascii="仿宋" w:hAnsi="仿宋" w:eastAsia="仿宋" w:cs="仿宋"/>
          <w:color w:val="auto"/>
        </w:rPr>
        <w:t>标</w:t>
      </w:r>
      <w:r>
        <w:rPr>
          <w:rFonts w:hint="eastAsia" w:ascii="仿宋" w:hAnsi="仿宋" w:eastAsia="仿宋" w:cs="仿宋"/>
          <w:color w:val="auto"/>
          <w:lang w:val="en-US" w:eastAsia="zh-CN"/>
        </w:rPr>
        <w:t xml:space="preserve"> </w:t>
      </w:r>
      <w:r>
        <w:rPr>
          <w:rFonts w:hint="eastAsia" w:ascii="仿宋" w:hAnsi="仿宋" w:eastAsia="仿宋" w:cs="仿宋"/>
          <w:color w:val="auto"/>
        </w:rPr>
        <w:t>准</w:t>
      </w:r>
    </w:p>
    <w:tbl>
      <w:tblPr>
        <w:tblStyle w:val="26"/>
        <w:tblW w:w="9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05"/>
        <w:gridCol w:w="7120"/>
        <w:gridCol w:w="733"/>
        <w:gridCol w:w="744"/>
      </w:tblGrid>
      <w:tr w14:paraId="7FF54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540" w:type="dxa"/>
            <w:vMerge w:val="restart"/>
            <w:vAlign w:val="center"/>
          </w:tcPr>
          <w:p w14:paraId="710C8A92">
            <w:pPr>
              <w:pStyle w:val="47"/>
              <w:spacing w:before="39" w:line="240" w:lineRule="auto"/>
              <w:ind w:left="219" w:right="21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资格性评审</w:t>
            </w:r>
          </w:p>
        </w:tc>
        <w:tc>
          <w:tcPr>
            <w:tcW w:w="705" w:type="dxa"/>
            <w:vMerge w:val="restart"/>
            <w:vAlign w:val="center"/>
          </w:tcPr>
          <w:p w14:paraId="5D201070">
            <w:pPr>
              <w:pStyle w:val="47"/>
              <w:keepNext w:val="0"/>
              <w:keepLines w:val="0"/>
              <w:pageBreakBefore w:val="0"/>
              <w:widowControl w:val="0"/>
              <w:kinsoku/>
              <w:wordWrap/>
              <w:overflowPunct/>
              <w:topLinePunct w:val="0"/>
              <w:autoSpaceDE/>
              <w:autoSpaceDN/>
              <w:bidi w:val="0"/>
              <w:adjustRightInd w:val="0"/>
              <w:snapToGrid w:val="0"/>
              <w:spacing w:line="240" w:lineRule="atLeas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120" w:type="dxa"/>
            <w:vMerge w:val="restart"/>
            <w:vAlign w:val="center"/>
          </w:tcPr>
          <w:p w14:paraId="3DB19E7D">
            <w:pPr>
              <w:pStyle w:val="47"/>
              <w:keepNext w:val="0"/>
              <w:keepLines w:val="0"/>
              <w:pageBreakBefore w:val="0"/>
              <w:widowControl w:val="0"/>
              <w:kinsoku/>
              <w:wordWrap/>
              <w:overflowPunct/>
              <w:topLinePunct w:val="0"/>
              <w:autoSpaceDE/>
              <w:autoSpaceDN/>
              <w:bidi w:val="0"/>
              <w:adjustRightInd w:val="0"/>
              <w:snapToGrid w:val="0"/>
              <w:spacing w:line="240" w:lineRule="atLeas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1477" w:type="dxa"/>
            <w:gridSpan w:val="2"/>
            <w:vAlign w:val="center"/>
          </w:tcPr>
          <w:p w14:paraId="1023CB6C">
            <w:pPr>
              <w:pStyle w:val="47"/>
              <w:keepNext w:val="0"/>
              <w:keepLines w:val="0"/>
              <w:pageBreakBefore w:val="0"/>
              <w:widowControl w:val="0"/>
              <w:kinsoku/>
              <w:wordWrap/>
              <w:overflowPunct/>
              <w:topLinePunct w:val="0"/>
              <w:autoSpaceDE/>
              <w:autoSpaceDN/>
              <w:bidi w:val="0"/>
              <w:adjustRightInd w:val="0"/>
              <w:snapToGrid w:val="0"/>
              <w:spacing w:line="240" w:lineRule="atLeas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评审方法</w:t>
            </w:r>
          </w:p>
        </w:tc>
      </w:tr>
      <w:tr w14:paraId="2E70E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40" w:type="dxa"/>
            <w:vMerge w:val="continue"/>
            <w:vAlign w:val="center"/>
          </w:tcPr>
          <w:p w14:paraId="4F88754D">
            <w:pPr>
              <w:pStyle w:val="47"/>
              <w:spacing w:before="39" w:line="240" w:lineRule="auto"/>
              <w:ind w:left="219" w:right="211"/>
              <w:jc w:val="center"/>
              <w:rPr>
                <w:rFonts w:hint="eastAsia" w:ascii="仿宋" w:hAnsi="仿宋" w:eastAsia="仿宋" w:cs="仿宋"/>
                <w:color w:val="auto"/>
                <w:sz w:val="24"/>
                <w:szCs w:val="24"/>
                <w:highlight w:val="none"/>
              </w:rPr>
            </w:pPr>
          </w:p>
        </w:tc>
        <w:tc>
          <w:tcPr>
            <w:tcW w:w="705" w:type="dxa"/>
            <w:vMerge w:val="continue"/>
            <w:vAlign w:val="center"/>
          </w:tcPr>
          <w:p w14:paraId="1F22B156">
            <w:pPr>
              <w:pStyle w:val="47"/>
              <w:keepNext w:val="0"/>
              <w:keepLines w:val="0"/>
              <w:pageBreakBefore w:val="0"/>
              <w:widowControl w:val="0"/>
              <w:kinsoku/>
              <w:wordWrap/>
              <w:overflowPunct/>
              <w:topLinePunct w:val="0"/>
              <w:autoSpaceDE/>
              <w:autoSpaceDN/>
              <w:bidi w:val="0"/>
              <w:adjustRightInd w:val="0"/>
              <w:snapToGrid w:val="0"/>
              <w:spacing w:line="240" w:lineRule="atLeast"/>
              <w:ind w:left="0" w:right="0"/>
              <w:jc w:val="center"/>
              <w:textAlignment w:val="auto"/>
              <w:rPr>
                <w:rFonts w:hint="eastAsia" w:ascii="仿宋" w:hAnsi="仿宋" w:eastAsia="仿宋" w:cs="仿宋"/>
                <w:color w:val="auto"/>
                <w:sz w:val="24"/>
                <w:szCs w:val="24"/>
                <w:highlight w:val="none"/>
              </w:rPr>
            </w:pPr>
          </w:p>
        </w:tc>
        <w:tc>
          <w:tcPr>
            <w:tcW w:w="7120" w:type="dxa"/>
            <w:vMerge w:val="continue"/>
            <w:vAlign w:val="center"/>
          </w:tcPr>
          <w:p w14:paraId="55EA4919">
            <w:pPr>
              <w:pStyle w:val="47"/>
              <w:keepNext w:val="0"/>
              <w:keepLines w:val="0"/>
              <w:pageBreakBefore w:val="0"/>
              <w:widowControl w:val="0"/>
              <w:kinsoku/>
              <w:wordWrap/>
              <w:overflowPunct/>
              <w:topLinePunct w:val="0"/>
              <w:autoSpaceDE/>
              <w:autoSpaceDN/>
              <w:bidi w:val="0"/>
              <w:adjustRightInd w:val="0"/>
              <w:snapToGrid w:val="0"/>
              <w:spacing w:line="240" w:lineRule="atLeast"/>
              <w:ind w:left="0" w:right="0"/>
              <w:jc w:val="center"/>
              <w:textAlignment w:val="auto"/>
              <w:rPr>
                <w:rFonts w:hint="eastAsia" w:ascii="仿宋" w:hAnsi="仿宋" w:eastAsia="仿宋" w:cs="仿宋"/>
                <w:color w:val="auto"/>
                <w:sz w:val="24"/>
                <w:szCs w:val="24"/>
                <w:highlight w:val="none"/>
              </w:rPr>
            </w:pPr>
          </w:p>
        </w:tc>
        <w:tc>
          <w:tcPr>
            <w:tcW w:w="733" w:type="dxa"/>
            <w:vAlign w:val="center"/>
          </w:tcPr>
          <w:p w14:paraId="29F34D03">
            <w:pPr>
              <w:pStyle w:val="47"/>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tc>
        <w:tc>
          <w:tcPr>
            <w:tcW w:w="744" w:type="dxa"/>
            <w:vAlign w:val="center"/>
          </w:tcPr>
          <w:p w14:paraId="720A99C1">
            <w:pPr>
              <w:pStyle w:val="47"/>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14:paraId="47475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540" w:type="dxa"/>
            <w:vMerge w:val="continue"/>
            <w:vAlign w:val="center"/>
          </w:tcPr>
          <w:p w14:paraId="6AACEE64">
            <w:pPr>
              <w:spacing w:line="240" w:lineRule="auto"/>
              <w:jc w:val="center"/>
              <w:rPr>
                <w:rFonts w:hint="eastAsia" w:ascii="仿宋" w:hAnsi="仿宋" w:eastAsia="仿宋" w:cs="仿宋"/>
                <w:color w:val="auto"/>
                <w:sz w:val="24"/>
                <w:szCs w:val="24"/>
                <w:highlight w:val="none"/>
              </w:rPr>
            </w:pPr>
          </w:p>
        </w:tc>
        <w:tc>
          <w:tcPr>
            <w:tcW w:w="705" w:type="dxa"/>
            <w:vAlign w:val="center"/>
          </w:tcPr>
          <w:p w14:paraId="074E28F6">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1</w:t>
            </w:r>
          </w:p>
        </w:tc>
        <w:tc>
          <w:tcPr>
            <w:tcW w:w="7120" w:type="dxa"/>
            <w:vAlign w:val="center"/>
          </w:tcPr>
          <w:p w14:paraId="7C1F440E">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color w:val="auto"/>
                <w:kern w:val="2"/>
                <w:sz w:val="24"/>
                <w:szCs w:val="24"/>
                <w:highlight w:val="none"/>
                <w:lang w:val="en-US" w:eastAsia="zh-CN" w:bidi="ar"/>
              </w:rPr>
              <w:t>有效经年检合格的“三证合一”营业执照</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w:t>
            </w:r>
          </w:p>
        </w:tc>
        <w:tc>
          <w:tcPr>
            <w:tcW w:w="733" w:type="dxa"/>
            <w:vAlign w:val="center"/>
          </w:tcPr>
          <w:p w14:paraId="121E77AF">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60171361">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2BF4A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540" w:type="dxa"/>
            <w:vMerge w:val="continue"/>
            <w:vAlign w:val="center"/>
          </w:tcPr>
          <w:p w14:paraId="12414806">
            <w:pPr>
              <w:spacing w:line="240" w:lineRule="auto"/>
              <w:jc w:val="center"/>
              <w:rPr>
                <w:rFonts w:hint="eastAsia" w:ascii="仿宋" w:hAnsi="仿宋" w:eastAsia="仿宋" w:cs="仿宋"/>
                <w:color w:val="auto"/>
                <w:sz w:val="24"/>
                <w:szCs w:val="24"/>
                <w:highlight w:val="none"/>
              </w:rPr>
            </w:pPr>
          </w:p>
        </w:tc>
        <w:tc>
          <w:tcPr>
            <w:tcW w:w="705" w:type="dxa"/>
            <w:vAlign w:val="center"/>
          </w:tcPr>
          <w:p w14:paraId="179E710D">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2</w:t>
            </w:r>
          </w:p>
        </w:tc>
        <w:tc>
          <w:tcPr>
            <w:tcW w:w="7120" w:type="dxa"/>
            <w:vAlign w:val="center"/>
          </w:tcPr>
          <w:p w14:paraId="2AD163AF">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是否提供法定代表人身份证明书及法定代表人身份证复印件或法定代表人授权委托书及被委托人身份证复印件；</w:t>
            </w:r>
          </w:p>
        </w:tc>
        <w:tc>
          <w:tcPr>
            <w:tcW w:w="733" w:type="dxa"/>
            <w:vAlign w:val="center"/>
          </w:tcPr>
          <w:p w14:paraId="0FC5CFCB">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63D3E302">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2A3AA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jc w:val="center"/>
        </w:trPr>
        <w:tc>
          <w:tcPr>
            <w:tcW w:w="540" w:type="dxa"/>
            <w:vMerge w:val="continue"/>
            <w:vAlign w:val="center"/>
          </w:tcPr>
          <w:p w14:paraId="2D302A3A">
            <w:pPr>
              <w:spacing w:line="240" w:lineRule="auto"/>
              <w:jc w:val="center"/>
              <w:rPr>
                <w:rFonts w:hint="eastAsia" w:ascii="仿宋" w:hAnsi="仿宋" w:eastAsia="仿宋" w:cs="仿宋"/>
                <w:color w:val="auto"/>
                <w:sz w:val="24"/>
                <w:szCs w:val="24"/>
                <w:highlight w:val="none"/>
              </w:rPr>
            </w:pPr>
          </w:p>
        </w:tc>
        <w:tc>
          <w:tcPr>
            <w:tcW w:w="705" w:type="dxa"/>
            <w:vAlign w:val="center"/>
          </w:tcPr>
          <w:p w14:paraId="02DF693C">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3</w:t>
            </w:r>
          </w:p>
        </w:tc>
        <w:tc>
          <w:tcPr>
            <w:tcW w:w="7120" w:type="dxa"/>
            <w:vAlign w:val="center"/>
          </w:tcPr>
          <w:p w14:paraId="5BB809E4">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color w:val="auto"/>
                <w:kern w:val="2"/>
                <w:sz w:val="24"/>
                <w:szCs w:val="24"/>
                <w:highlight w:val="none"/>
                <w:lang w:val="en-US" w:eastAsia="zh-CN" w:bidi="ar"/>
              </w:rPr>
              <w:t>本单位缴纳的近三个月（近三个月是指2024年04月-2024年06月）社保缴纳证明（社保缴费凭证，新成立不足三个月的公司以实际发生的为准）</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w:t>
            </w:r>
          </w:p>
        </w:tc>
        <w:tc>
          <w:tcPr>
            <w:tcW w:w="733" w:type="dxa"/>
            <w:vAlign w:val="center"/>
          </w:tcPr>
          <w:p w14:paraId="6134E0CC">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02B65D63">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1732F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540" w:type="dxa"/>
            <w:vMerge w:val="continue"/>
            <w:vAlign w:val="center"/>
          </w:tcPr>
          <w:p w14:paraId="2959925C">
            <w:pPr>
              <w:spacing w:line="240" w:lineRule="auto"/>
              <w:jc w:val="center"/>
              <w:rPr>
                <w:rFonts w:hint="eastAsia" w:ascii="仿宋" w:hAnsi="仿宋" w:eastAsia="仿宋" w:cs="仿宋"/>
                <w:color w:val="auto"/>
                <w:sz w:val="24"/>
                <w:szCs w:val="24"/>
                <w:highlight w:val="none"/>
              </w:rPr>
            </w:pPr>
          </w:p>
        </w:tc>
        <w:tc>
          <w:tcPr>
            <w:tcW w:w="705" w:type="dxa"/>
            <w:vAlign w:val="center"/>
          </w:tcPr>
          <w:p w14:paraId="343DFF68">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4</w:t>
            </w:r>
          </w:p>
        </w:tc>
        <w:tc>
          <w:tcPr>
            <w:tcW w:w="7120" w:type="dxa"/>
            <w:vAlign w:val="center"/>
          </w:tcPr>
          <w:p w14:paraId="0470EC2B">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color w:val="auto"/>
                <w:kern w:val="2"/>
                <w:sz w:val="24"/>
                <w:szCs w:val="24"/>
                <w:highlight w:val="none"/>
                <w:lang w:val="en-US" w:eastAsia="zh-CN" w:bidi="ar"/>
              </w:rPr>
              <w:t>2023年度第三方审计机构出具的财务审计报告(2024年新成立公司可不提供）</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w:t>
            </w:r>
          </w:p>
        </w:tc>
        <w:tc>
          <w:tcPr>
            <w:tcW w:w="733" w:type="dxa"/>
            <w:vAlign w:val="center"/>
          </w:tcPr>
          <w:p w14:paraId="24E9EC28">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601FCF8E">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4BFC5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jc w:val="center"/>
        </w:trPr>
        <w:tc>
          <w:tcPr>
            <w:tcW w:w="540" w:type="dxa"/>
            <w:vMerge w:val="continue"/>
            <w:vAlign w:val="center"/>
          </w:tcPr>
          <w:p w14:paraId="0E2704D0">
            <w:pPr>
              <w:spacing w:line="240" w:lineRule="auto"/>
              <w:jc w:val="center"/>
              <w:rPr>
                <w:rFonts w:hint="eastAsia" w:ascii="仿宋" w:hAnsi="仿宋" w:eastAsia="仿宋" w:cs="仿宋"/>
                <w:color w:val="auto"/>
                <w:sz w:val="24"/>
                <w:szCs w:val="24"/>
                <w:highlight w:val="none"/>
              </w:rPr>
            </w:pPr>
          </w:p>
        </w:tc>
        <w:tc>
          <w:tcPr>
            <w:tcW w:w="705" w:type="dxa"/>
            <w:vAlign w:val="center"/>
          </w:tcPr>
          <w:p w14:paraId="48317C9E">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5</w:t>
            </w:r>
          </w:p>
        </w:tc>
        <w:tc>
          <w:tcPr>
            <w:tcW w:w="7120" w:type="dxa"/>
            <w:vAlign w:val="center"/>
          </w:tcPr>
          <w:p w14:paraId="16ADAE05">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b w:val="0"/>
                <w:bCs w:val="0"/>
                <w:color w:val="auto"/>
                <w:kern w:val="0"/>
                <w:sz w:val="24"/>
                <w:szCs w:val="24"/>
                <w:highlight w:val="none"/>
                <w:lang w:val="en-US" w:eastAsia="zh-CN" w:bidi="ar"/>
              </w:rPr>
              <w:t>税务部门出具近三个月（</w:t>
            </w:r>
            <w:r>
              <w:rPr>
                <w:rFonts w:hint="eastAsia" w:ascii="仿宋" w:hAnsi="仿宋" w:eastAsia="仿宋" w:cs="仿宋"/>
                <w:color w:val="auto"/>
                <w:kern w:val="2"/>
                <w:sz w:val="24"/>
                <w:szCs w:val="24"/>
                <w:highlight w:val="none"/>
                <w:lang w:val="en-US" w:eastAsia="zh-CN" w:bidi="ar"/>
              </w:rPr>
              <w:t>近三个月是指2024年04月-2024年06月</w:t>
            </w:r>
            <w:r>
              <w:rPr>
                <w:rFonts w:hint="eastAsia" w:ascii="仿宋" w:hAnsi="仿宋" w:eastAsia="仿宋" w:cs="仿宋"/>
                <w:b w:val="0"/>
                <w:bCs w:val="0"/>
                <w:color w:val="auto"/>
                <w:kern w:val="0"/>
                <w:sz w:val="24"/>
                <w:szCs w:val="24"/>
                <w:highlight w:val="none"/>
                <w:lang w:val="en-US" w:eastAsia="zh-CN" w:bidi="ar"/>
              </w:rPr>
              <w:t>）依法缴纳税收的完税证明（需含增值税、印花税等税种；如当月无需缴税需提供税务机关出具的无欠税证明），新成立公司按实际发生提供税务机关出具的无欠税证明</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w:t>
            </w:r>
          </w:p>
        </w:tc>
        <w:tc>
          <w:tcPr>
            <w:tcW w:w="733" w:type="dxa"/>
            <w:vAlign w:val="center"/>
          </w:tcPr>
          <w:p w14:paraId="315915BC">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7B06F0E5">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04205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2" w:hRule="atLeast"/>
          <w:jc w:val="center"/>
        </w:trPr>
        <w:tc>
          <w:tcPr>
            <w:tcW w:w="540" w:type="dxa"/>
            <w:vMerge w:val="continue"/>
            <w:vAlign w:val="center"/>
          </w:tcPr>
          <w:p w14:paraId="7C5AF7F7">
            <w:pPr>
              <w:spacing w:line="240" w:lineRule="auto"/>
              <w:jc w:val="center"/>
              <w:rPr>
                <w:rFonts w:hint="eastAsia" w:ascii="仿宋" w:hAnsi="仿宋" w:eastAsia="仿宋" w:cs="仿宋"/>
                <w:color w:val="auto"/>
                <w:sz w:val="24"/>
                <w:szCs w:val="24"/>
                <w:highlight w:val="none"/>
              </w:rPr>
            </w:pPr>
          </w:p>
        </w:tc>
        <w:tc>
          <w:tcPr>
            <w:tcW w:w="705" w:type="dxa"/>
            <w:vAlign w:val="center"/>
          </w:tcPr>
          <w:p w14:paraId="6ECCCB3B">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6</w:t>
            </w:r>
          </w:p>
        </w:tc>
        <w:tc>
          <w:tcPr>
            <w:tcW w:w="7120" w:type="dxa"/>
            <w:vAlign w:val="center"/>
          </w:tcPr>
          <w:p w14:paraId="0B46CB50">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kern w:val="2"/>
                <w:sz w:val="24"/>
                <w:szCs w:val="24"/>
                <w:highlight w:val="none"/>
                <w:lang w:val="en-US" w:eastAsia="zh-CN" w:bidi="ar"/>
              </w:rPr>
              <w:t>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w:t>
            </w:r>
          </w:p>
        </w:tc>
        <w:tc>
          <w:tcPr>
            <w:tcW w:w="733" w:type="dxa"/>
            <w:vAlign w:val="center"/>
          </w:tcPr>
          <w:p w14:paraId="2E0D1564">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7E4D5765">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27356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540" w:type="dxa"/>
            <w:vMerge w:val="continue"/>
            <w:vAlign w:val="center"/>
          </w:tcPr>
          <w:p w14:paraId="2A062CEB">
            <w:pPr>
              <w:spacing w:line="240" w:lineRule="auto"/>
              <w:jc w:val="center"/>
              <w:rPr>
                <w:rFonts w:hint="eastAsia" w:ascii="仿宋" w:hAnsi="仿宋" w:eastAsia="仿宋" w:cs="仿宋"/>
                <w:color w:val="auto"/>
                <w:sz w:val="24"/>
                <w:szCs w:val="24"/>
                <w:highlight w:val="none"/>
              </w:rPr>
            </w:pPr>
          </w:p>
        </w:tc>
        <w:tc>
          <w:tcPr>
            <w:tcW w:w="705" w:type="dxa"/>
            <w:vAlign w:val="center"/>
          </w:tcPr>
          <w:p w14:paraId="6636C5C9">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7</w:t>
            </w:r>
          </w:p>
        </w:tc>
        <w:tc>
          <w:tcPr>
            <w:tcW w:w="7120" w:type="dxa"/>
            <w:vAlign w:val="center"/>
          </w:tcPr>
          <w:p w14:paraId="4785C87A">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kern w:val="2"/>
                <w:sz w:val="24"/>
                <w:szCs w:val="24"/>
                <w:highlight w:val="none"/>
                <w:lang w:val="en-US" w:eastAsia="zh-CN" w:bidi="ar"/>
              </w:rPr>
              <w:t>企业负责人为同一人或者存在直接控股、管理关系的不同供应商，不得参加同一合同项下的政府采购活动。否则，皆取消投标资格</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（提供承诺书）；</w:t>
            </w:r>
          </w:p>
        </w:tc>
        <w:tc>
          <w:tcPr>
            <w:tcW w:w="733" w:type="dxa"/>
            <w:vAlign w:val="center"/>
          </w:tcPr>
          <w:p w14:paraId="5205A909">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328A7B51">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6F201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540" w:type="dxa"/>
            <w:vMerge w:val="continue"/>
            <w:vAlign w:val="center"/>
          </w:tcPr>
          <w:p w14:paraId="0B634E40">
            <w:pPr>
              <w:spacing w:line="240" w:lineRule="auto"/>
              <w:jc w:val="center"/>
              <w:rPr>
                <w:rFonts w:hint="eastAsia" w:ascii="仿宋" w:hAnsi="仿宋" w:eastAsia="仿宋" w:cs="仿宋"/>
                <w:color w:val="auto"/>
                <w:sz w:val="24"/>
                <w:szCs w:val="24"/>
                <w:highlight w:val="none"/>
              </w:rPr>
            </w:pPr>
          </w:p>
        </w:tc>
        <w:tc>
          <w:tcPr>
            <w:tcW w:w="705" w:type="dxa"/>
            <w:vAlign w:val="center"/>
          </w:tcPr>
          <w:p w14:paraId="3DAA852D">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8</w:t>
            </w:r>
          </w:p>
        </w:tc>
        <w:tc>
          <w:tcPr>
            <w:tcW w:w="7120" w:type="dxa"/>
            <w:vAlign w:val="center"/>
          </w:tcPr>
          <w:p w14:paraId="44E162FB">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是否按照采购文件要求足额缴纳保证金；</w:t>
            </w:r>
          </w:p>
        </w:tc>
        <w:tc>
          <w:tcPr>
            <w:tcW w:w="733" w:type="dxa"/>
            <w:vAlign w:val="center"/>
          </w:tcPr>
          <w:p w14:paraId="12F9C242">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4795F7C2">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12E94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540" w:type="dxa"/>
            <w:vMerge w:val="continue"/>
            <w:vAlign w:val="center"/>
          </w:tcPr>
          <w:p w14:paraId="04E0766C">
            <w:pPr>
              <w:spacing w:line="240" w:lineRule="auto"/>
              <w:jc w:val="center"/>
              <w:rPr>
                <w:rFonts w:hint="eastAsia" w:ascii="仿宋" w:hAnsi="仿宋" w:eastAsia="仿宋" w:cs="仿宋"/>
                <w:color w:val="auto"/>
                <w:sz w:val="24"/>
                <w:szCs w:val="24"/>
                <w:highlight w:val="none"/>
              </w:rPr>
            </w:pPr>
          </w:p>
        </w:tc>
        <w:tc>
          <w:tcPr>
            <w:tcW w:w="705" w:type="dxa"/>
            <w:vAlign w:val="center"/>
          </w:tcPr>
          <w:p w14:paraId="36AB5196">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9</w:t>
            </w:r>
          </w:p>
        </w:tc>
        <w:tc>
          <w:tcPr>
            <w:tcW w:w="7120" w:type="dxa"/>
            <w:vAlign w:val="center"/>
          </w:tcPr>
          <w:p w14:paraId="7483FE7E">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是否提供合格的《中小企业声明函》；</w:t>
            </w:r>
          </w:p>
        </w:tc>
        <w:tc>
          <w:tcPr>
            <w:tcW w:w="733" w:type="dxa"/>
            <w:vAlign w:val="center"/>
          </w:tcPr>
          <w:p w14:paraId="506BA11F">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07893843">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1E89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540" w:type="dxa"/>
            <w:vMerge w:val="restart"/>
            <w:vAlign w:val="center"/>
          </w:tcPr>
          <w:p w14:paraId="15398CAD">
            <w:pPr>
              <w:pStyle w:val="47"/>
              <w:spacing w:line="240" w:lineRule="auto"/>
              <w:ind w:right="211"/>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符合性评审</w:t>
            </w:r>
          </w:p>
        </w:tc>
        <w:tc>
          <w:tcPr>
            <w:tcW w:w="705" w:type="dxa"/>
            <w:vAlign w:val="center"/>
          </w:tcPr>
          <w:p w14:paraId="364C38ED">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1</w:t>
            </w:r>
          </w:p>
        </w:tc>
        <w:tc>
          <w:tcPr>
            <w:tcW w:w="7120" w:type="dxa"/>
            <w:vAlign w:val="center"/>
          </w:tcPr>
          <w:p w14:paraId="56A4B389">
            <w:pPr>
              <w:tabs>
                <w:tab w:val="left" w:pos="1080"/>
              </w:tabs>
              <w:snapToGrid w:val="0"/>
              <w:spacing w:line="240" w:lineRule="auto"/>
              <w:ind w:left="0" w:leftChars="0" w:right="62" w:rightChars="0" w:firstLine="0" w:firstLineChars="0"/>
              <w:jc w:val="left"/>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lang w:val="en-US" w:eastAsia="zh-CN" w:bidi="ar"/>
              </w:rPr>
              <w:t>投标响应文件签字盖章是否满足招标文件要求；</w:t>
            </w:r>
          </w:p>
        </w:tc>
        <w:tc>
          <w:tcPr>
            <w:tcW w:w="733" w:type="dxa"/>
            <w:vAlign w:val="center"/>
          </w:tcPr>
          <w:p w14:paraId="1BF2E66A">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44EAA3FC">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p w14:paraId="154066A3">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2B8E4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0" w:type="dxa"/>
            <w:vMerge w:val="continue"/>
            <w:vAlign w:val="center"/>
          </w:tcPr>
          <w:p w14:paraId="41B34E06">
            <w:pPr>
              <w:pStyle w:val="47"/>
              <w:spacing w:line="240" w:lineRule="auto"/>
              <w:ind w:left="219" w:right="211"/>
              <w:jc w:val="center"/>
              <w:rPr>
                <w:rFonts w:hint="eastAsia" w:ascii="仿宋" w:hAnsi="仿宋" w:eastAsia="仿宋" w:cs="仿宋"/>
                <w:color w:val="auto"/>
                <w:sz w:val="24"/>
                <w:szCs w:val="24"/>
                <w:highlight w:val="none"/>
              </w:rPr>
            </w:pPr>
          </w:p>
        </w:tc>
        <w:tc>
          <w:tcPr>
            <w:tcW w:w="705" w:type="dxa"/>
            <w:vAlign w:val="center"/>
          </w:tcPr>
          <w:p w14:paraId="28C837C9">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2</w:t>
            </w:r>
          </w:p>
        </w:tc>
        <w:tc>
          <w:tcPr>
            <w:tcW w:w="7120" w:type="dxa"/>
            <w:vAlign w:val="center"/>
          </w:tcPr>
          <w:p w14:paraId="7682554F">
            <w:pPr>
              <w:tabs>
                <w:tab w:val="left" w:pos="1080"/>
              </w:tabs>
              <w:snapToGrid w:val="0"/>
              <w:spacing w:line="240" w:lineRule="auto"/>
              <w:ind w:left="0" w:leftChars="0" w:right="62" w:rightChars="0" w:firstLine="0" w:firstLineChars="0"/>
              <w:jc w:val="left"/>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lang w:val="en-US" w:eastAsia="zh-CN" w:bidi="ar"/>
              </w:rPr>
              <w:t>投标响应文件是否按招标文件要求编制，内容是否全面或字迹是否模糊、辨认不清的；</w:t>
            </w:r>
          </w:p>
        </w:tc>
        <w:tc>
          <w:tcPr>
            <w:tcW w:w="733" w:type="dxa"/>
            <w:vAlign w:val="center"/>
          </w:tcPr>
          <w:p w14:paraId="168088ED">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0D1F8825">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5F1B3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540" w:type="dxa"/>
            <w:vMerge w:val="continue"/>
            <w:vAlign w:val="center"/>
          </w:tcPr>
          <w:p w14:paraId="3A9DF4F4">
            <w:pPr>
              <w:spacing w:line="240" w:lineRule="auto"/>
              <w:jc w:val="center"/>
              <w:rPr>
                <w:rFonts w:hint="eastAsia" w:ascii="仿宋" w:hAnsi="仿宋" w:eastAsia="仿宋" w:cs="仿宋"/>
                <w:color w:val="auto"/>
                <w:sz w:val="24"/>
                <w:szCs w:val="24"/>
                <w:highlight w:val="none"/>
              </w:rPr>
            </w:pPr>
          </w:p>
        </w:tc>
        <w:tc>
          <w:tcPr>
            <w:tcW w:w="705" w:type="dxa"/>
            <w:vAlign w:val="center"/>
          </w:tcPr>
          <w:p w14:paraId="65EFDE75">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zh-CN"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3</w:t>
            </w:r>
          </w:p>
        </w:tc>
        <w:tc>
          <w:tcPr>
            <w:tcW w:w="7120" w:type="dxa"/>
            <w:vAlign w:val="center"/>
          </w:tcPr>
          <w:p w14:paraId="733E7E16">
            <w:pPr>
              <w:tabs>
                <w:tab w:val="left" w:pos="1080"/>
              </w:tabs>
              <w:snapToGrid w:val="0"/>
              <w:spacing w:line="240" w:lineRule="auto"/>
              <w:ind w:left="0" w:leftChars="0" w:right="62" w:rightChars="0" w:firstLine="0" w:firstLineChars="0"/>
              <w:jc w:val="left"/>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kern w:val="2"/>
                <w:sz w:val="24"/>
                <w:szCs w:val="24"/>
                <w:highlight w:val="none"/>
                <w:lang w:val="en-US" w:eastAsia="zh-CN"/>
              </w:rPr>
              <w:t>投标文件是否不齐全或者内容虚假的；</w:t>
            </w:r>
          </w:p>
        </w:tc>
        <w:tc>
          <w:tcPr>
            <w:tcW w:w="733" w:type="dxa"/>
            <w:vAlign w:val="center"/>
          </w:tcPr>
          <w:p w14:paraId="306C44A2">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2357E7F8">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4EAE1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540" w:type="dxa"/>
            <w:vMerge w:val="continue"/>
            <w:vAlign w:val="center"/>
          </w:tcPr>
          <w:p w14:paraId="76AD1CCA">
            <w:pPr>
              <w:spacing w:line="240" w:lineRule="auto"/>
              <w:jc w:val="center"/>
              <w:rPr>
                <w:rFonts w:hint="eastAsia" w:ascii="仿宋" w:hAnsi="仿宋" w:eastAsia="仿宋" w:cs="仿宋"/>
                <w:color w:val="auto"/>
                <w:sz w:val="24"/>
                <w:szCs w:val="24"/>
                <w:highlight w:val="none"/>
              </w:rPr>
            </w:pPr>
          </w:p>
        </w:tc>
        <w:tc>
          <w:tcPr>
            <w:tcW w:w="705" w:type="dxa"/>
            <w:vAlign w:val="center"/>
          </w:tcPr>
          <w:p w14:paraId="707A5FE1">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zh-CN"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4</w:t>
            </w:r>
          </w:p>
        </w:tc>
        <w:tc>
          <w:tcPr>
            <w:tcW w:w="7120" w:type="dxa"/>
            <w:vAlign w:val="center"/>
          </w:tcPr>
          <w:p w14:paraId="58FED83D">
            <w:pPr>
              <w:tabs>
                <w:tab w:val="left" w:pos="1080"/>
              </w:tabs>
              <w:snapToGrid w:val="0"/>
              <w:spacing w:line="240" w:lineRule="auto"/>
              <w:ind w:left="0" w:leftChars="0" w:right="62" w:rightChars="0" w:firstLine="0" w:firstLineChars="0"/>
              <w:jc w:val="left"/>
              <w:rPr>
                <w:rFonts w:hint="eastAsia" w:ascii="仿宋" w:hAnsi="仿宋" w:eastAsia="仿宋" w:cs="仿宋"/>
                <w:b w:val="0"/>
                <w:bCs/>
                <w:i w:val="0"/>
                <w:caps w:val="0"/>
                <w:color w:val="auto"/>
                <w:spacing w:val="0"/>
                <w:kern w:val="2"/>
                <w:sz w:val="24"/>
                <w:szCs w:val="24"/>
                <w:highlight w:val="none"/>
                <w:shd w:val="clear" w:color="auto" w:fill="FFFFFF"/>
                <w:lang w:val="zh-CN" w:eastAsia="zh-CN" w:bidi="ar-SA"/>
              </w:rPr>
            </w:pPr>
            <w:r>
              <w:rPr>
                <w:rFonts w:hint="eastAsia" w:ascii="仿宋" w:hAnsi="仿宋" w:eastAsia="仿宋" w:cs="仿宋"/>
                <w:b w:val="0"/>
                <w:bCs/>
                <w:i w:val="0"/>
                <w:color w:val="auto"/>
                <w:spacing w:val="0"/>
                <w:kern w:val="2"/>
                <w:sz w:val="24"/>
                <w:szCs w:val="24"/>
                <w:highlight w:val="none"/>
                <w:shd w:val="clear" w:color="auto" w:fill="FFFFFF"/>
                <w:lang w:val="en-US" w:eastAsia="zh-CN" w:bidi="ar-SA"/>
              </w:rPr>
              <w:t>投标人对同一招标项目做出两个以上报价未明确效力；超出预算总价或超出预算单价的。</w:t>
            </w:r>
          </w:p>
        </w:tc>
        <w:tc>
          <w:tcPr>
            <w:tcW w:w="733" w:type="dxa"/>
            <w:vAlign w:val="center"/>
          </w:tcPr>
          <w:p w14:paraId="3F2775C4">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11145622">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58AB1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540" w:type="dxa"/>
            <w:vMerge w:val="continue"/>
            <w:vAlign w:val="center"/>
          </w:tcPr>
          <w:p w14:paraId="520BC9EB">
            <w:pPr>
              <w:spacing w:line="240" w:lineRule="auto"/>
              <w:jc w:val="center"/>
              <w:rPr>
                <w:rFonts w:hint="eastAsia" w:ascii="仿宋" w:hAnsi="仿宋" w:eastAsia="仿宋" w:cs="仿宋"/>
                <w:color w:val="auto"/>
                <w:sz w:val="24"/>
                <w:szCs w:val="24"/>
                <w:highlight w:val="none"/>
              </w:rPr>
            </w:pPr>
          </w:p>
        </w:tc>
        <w:tc>
          <w:tcPr>
            <w:tcW w:w="705" w:type="dxa"/>
            <w:vAlign w:val="center"/>
          </w:tcPr>
          <w:p w14:paraId="23DD494E">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5</w:t>
            </w:r>
          </w:p>
        </w:tc>
        <w:tc>
          <w:tcPr>
            <w:tcW w:w="7120" w:type="dxa"/>
            <w:vAlign w:val="center"/>
          </w:tcPr>
          <w:p w14:paraId="4CF89C87">
            <w:pPr>
              <w:tabs>
                <w:tab w:val="left" w:pos="1080"/>
              </w:tabs>
              <w:snapToGrid w:val="0"/>
              <w:spacing w:line="240" w:lineRule="auto"/>
              <w:ind w:left="0" w:leftChars="0" w:right="62" w:rightChars="0" w:firstLine="0" w:firstLineChars="0"/>
              <w:jc w:val="left"/>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lang w:val="en-US" w:eastAsia="zh-CN" w:bidi="ar"/>
              </w:rPr>
              <w:t>投标文件记载的招标项目供货期及质保期是否满足招标文件要求；</w:t>
            </w:r>
          </w:p>
        </w:tc>
        <w:tc>
          <w:tcPr>
            <w:tcW w:w="733" w:type="dxa"/>
            <w:vAlign w:val="center"/>
          </w:tcPr>
          <w:p w14:paraId="192C9532">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38419C6A">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41753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540" w:type="dxa"/>
            <w:vMerge w:val="continue"/>
            <w:vAlign w:val="center"/>
          </w:tcPr>
          <w:p w14:paraId="67F664F8">
            <w:pPr>
              <w:spacing w:line="240" w:lineRule="auto"/>
              <w:jc w:val="center"/>
              <w:rPr>
                <w:rFonts w:hint="eastAsia" w:ascii="仿宋" w:hAnsi="仿宋" w:eastAsia="仿宋" w:cs="仿宋"/>
                <w:color w:val="auto"/>
                <w:sz w:val="24"/>
                <w:szCs w:val="24"/>
                <w:highlight w:val="none"/>
              </w:rPr>
            </w:pPr>
          </w:p>
        </w:tc>
        <w:tc>
          <w:tcPr>
            <w:tcW w:w="705" w:type="dxa"/>
            <w:vAlign w:val="center"/>
          </w:tcPr>
          <w:p w14:paraId="15DA6264">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6</w:t>
            </w:r>
          </w:p>
        </w:tc>
        <w:tc>
          <w:tcPr>
            <w:tcW w:w="7120" w:type="dxa"/>
            <w:vAlign w:val="center"/>
          </w:tcPr>
          <w:p w14:paraId="3A9F617A">
            <w:pPr>
              <w:tabs>
                <w:tab w:val="left" w:pos="1080"/>
              </w:tabs>
              <w:snapToGrid w:val="0"/>
              <w:spacing w:line="240" w:lineRule="auto"/>
              <w:ind w:left="0" w:leftChars="0" w:right="62" w:rightChars="0" w:firstLine="0" w:firstLineChars="0"/>
              <w:jc w:val="left"/>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sz w:val="24"/>
                <w:szCs w:val="24"/>
                <w:highlight w:val="none"/>
                <w:lang w:val="en-US" w:eastAsia="zh-CN"/>
              </w:rPr>
              <w:t>投标文件中承诺的投标有效期满足招标文件中载明的投标有效期的；</w:t>
            </w:r>
          </w:p>
        </w:tc>
        <w:tc>
          <w:tcPr>
            <w:tcW w:w="733" w:type="dxa"/>
            <w:vAlign w:val="center"/>
          </w:tcPr>
          <w:p w14:paraId="17F44BAF">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2ACB8D6F">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34271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40" w:type="dxa"/>
            <w:vMerge w:val="continue"/>
            <w:vAlign w:val="center"/>
          </w:tcPr>
          <w:p w14:paraId="4C26CE4C">
            <w:pPr>
              <w:spacing w:line="240" w:lineRule="auto"/>
              <w:jc w:val="center"/>
              <w:rPr>
                <w:rFonts w:hint="eastAsia" w:ascii="仿宋" w:hAnsi="仿宋" w:eastAsia="仿宋" w:cs="仿宋"/>
                <w:color w:val="auto"/>
                <w:sz w:val="24"/>
                <w:szCs w:val="24"/>
                <w:highlight w:val="none"/>
              </w:rPr>
            </w:pPr>
          </w:p>
        </w:tc>
        <w:tc>
          <w:tcPr>
            <w:tcW w:w="705" w:type="dxa"/>
            <w:vAlign w:val="center"/>
          </w:tcPr>
          <w:p w14:paraId="59B1AB83">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7</w:t>
            </w:r>
          </w:p>
        </w:tc>
        <w:tc>
          <w:tcPr>
            <w:tcW w:w="7120" w:type="dxa"/>
            <w:vAlign w:val="center"/>
          </w:tcPr>
          <w:p w14:paraId="7677AC24">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lang w:val="en-US" w:eastAsia="zh-CN" w:bidi="ar"/>
              </w:rPr>
              <w:t>商务条款是否有偏离情况的；</w:t>
            </w:r>
          </w:p>
        </w:tc>
        <w:tc>
          <w:tcPr>
            <w:tcW w:w="733" w:type="dxa"/>
            <w:vAlign w:val="center"/>
          </w:tcPr>
          <w:p w14:paraId="7258C958">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664EDB64">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27BA4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540" w:type="dxa"/>
            <w:vMerge w:val="continue"/>
            <w:vAlign w:val="center"/>
          </w:tcPr>
          <w:p w14:paraId="6991A3A7">
            <w:pPr>
              <w:spacing w:line="240" w:lineRule="auto"/>
              <w:jc w:val="center"/>
              <w:rPr>
                <w:rFonts w:hint="eastAsia" w:ascii="仿宋" w:hAnsi="仿宋" w:eastAsia="仿宋" w:cs="仿宋"/>
                <w:color w:val="auto"/>
                <w:sz w:val="24"/>
                <w:szCs w:val="24"/>
                <w:highlight w:val="none"/>
              </w:rPr>
            </w:pPr>
          </w:p>
        </w:tc>
        <w:tc>
          <w:tcPr>
            <w:tcW w:w="705" w:type="dxa"/>
            <w:vAlign w:val="center"/>
          </w:tcPr>
          <w:p w14:paraId="3B46F0A5">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8</w:t>
            </w:r>
          </w:p>
        </w:tc>
        <w:tc>
          <w:tcPr>
            <w:tcW w:w="7120" w:type="dxa"/>
            <w:vAlign w:val="center"/>
          </w:tcPr>
          <w:p w14:paraId="3ED91256">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lang w:val="en-US" w:eastAsia="zh-CN" w:bidi="ar"/>
              </w:rPr>
              <w:t>技术条款是否有偏离情况的；</w:t>
            </w:r>
          </w:p>
        </w:tc>
        <w:tc>
          <w:tcPr>
            <w:tcW w:w="733" w:type="dxa"/>
            <w:vAlign w:val="center"/>
          </w:tcPr>
          <w:p w14:paraId="51100A86">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7A309728">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41A79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540" w:type="dxa"/>
            <w:vMerge w:val="continue"/>
            <w:vAlign w:val="center"/>
          </w:tcPr>
          <w:p w14:paraId="726F6E5A">
            <w:pPr>
              <w:spacing w:line="240" w:lineRule="auto"/>
              <w:jc w:val="center"/>
              <w:rPr>
                <w:rFonts w:hint="eastAsia" w:ascii="仿宋" w:hAnsi="仿宋" w:eastAsia="仿宋" w:cs="仿宋"/>
                <w:color w:val="auto"/>
                <w:sz w:val="24"/>
                <w:szCs w:val="24"/>
                <w:highlight w:val="none"/>
              </w:rPr>
            </w:pPr>
          </w:p>
        </w:tc>
        <w:tc>
          <w:tcPr>
            <w:tcW w:w="705" w:type="dxa"/>
            <w:vAlign w:val="center"/>
          </w:tcPr>
          <w:p w14:paraId="54F73FCE">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9</w:t>
            </w:r>
          </w:p>
        </w:tc>
        <w:tc>
          <w:tcPr>
            <w:tcW w:w="7120" w:type="dxa"/>
            <w:vAlign w:val="center"/>
          </w:tcPr>
          <w:p w14:paraId="5F179768">
            <w:pPr>
              <w:tabs>
                <w:tab w:val="left" w:pos="1080"/>
              </w:tabs>
              <w:snapToGrid w:val="0"/>
              <w:spacing w:line="240" w:lineRule="auto"/>
              <w:ind w:left="0" w:leftChars="0" w:right="62" w:rightChars="0" w:firstLine="0" w:firstLineChars="0"/>
              <w:jc w:val="left"/>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sz w:val="24"/>
                <w:szCs w:val="24"/>
                <w:highlight w:val="none"/>
                <w:lang w:val="en-US" w:eastAsia="zh-CN"/>
              </w:rPr>
              <w:t>报价合理，或投标人的报价明显低于其他通过符合性审查投标人的报价，有可能影响产品质量或者不能诚信履约的，能够应评标委员会要求在规定时间内证明其报价合理性的；</w:t>
            </w:r>
          </w:p>
        </w:tc>
        <w:tc>
          <w:tcPr>
            <w:tcW w:w="733" w:type="dxa"/>
            <w:vAlign w:val="center"/>
          </w:tcPr>
          <w:p w14:paraId="6A1CD822">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4C244BA1">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3C61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540" w:type="dxa"/>
            <w:vMerge w:val="continue"/>
            <w:vAlign w:val="center"/>
          </w:tcPr>
          <w:p w14:paraId="6879F149">
            <w:pPr>
              <w:spacing w:line="240" w:lineRule="auto"/>
              <w:jc w:val="center"/>
              <w:rPr>
                <w:rFonts w:hint="eastAsia" w:ascii="仿宋" w:hAnsi="仿宋" w:eastAsia="仿宋" w:cs="仿宋"/>
                <w:color w:val="auto"/>
                <w:sz w:val="24"/>
                <w:szCs w:val="24"/>
                <w:highlight w:val="none"/>
              </w:rPr>
            </w:pPr>
          </w:p>
        </w:tc>
        <w:tc>
          <w:tcPr>
            <w:tcW w:w="705" w:type="dxa"/>
            <w:vAlign w:val="center"/>
          </w:tcPr>
          <w:p w14:paraId="21B530A3">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10</w:t>
            </w:r>
          </w:p>
        </w:tc>
        <w:tc>
          <w:tcPr>
            <w:tcW w:w="7120" w:type="dxa"/>
            <w:vAlign w:val="center"/>
          </w:tcPr>
          <w:p w14:paraId="010A67C6">
            <w:pPr>
              <w:tabs>
                <w:tab w:val="left" w:pos="1080"/>
              </w:tabs>
              <w:snapToGrid w:val="0"/>
              <w:spacing w:line="240" w:lineRule="auto"/>
              <w:ind w:left="0" w:leftChars="0" w:right="62" w:rightChars="0" w:firstLine="0" w:firstLineChars="0"/>
              <w:jc w:val="left"/>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sz w:val="24"/>
                <w:szCs w:val="24"/>
                <w:highlight w:val="none"/>
                <w:lang w:val="en-US" w:eastAsia="zh-CN"/>
              </w:rPr>
              <w:t>投标人遵循公平竞争的原则，不存在恶意串通，妨碍其他投标人的竞争行为，不存在损害采购人或者其他投标人的合法权益情形的；</w:t>
            </w:r>
          </w:p>
        </w:tc>
        <w:tc>
          <w:tcPr>
            <w:tcW w:w="733" w:type="dxa"/>
            <w:vAlign w:val="center"/>
          </w:tcPr>
          <w:p w14:paraId="7C7D3DBC">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36E08304">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51F8A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jc w:val="center"/>
        </w:trPr>
        <w:tc>
          <w:tcPr>
            <w:tcW w:w="540" w:type="dxa"/>
            <w:vMerge w:val="continue"/>
            <w:vAlign w:val="center"/>
          </w:tcPr>
          <w:p w14:paraId="4A0A41F8">
            <w:pPr>
              <w:spacing w:line="240" w:lineRule="auto"/>
              <w:jc w:val="center"/>
              <w:rPr>
                <w:rFonts w:hint="eastAsia" w:ascii="仿宋" w:hAnsi="仿宋" w:eastAsia="仿宋" w:cs="仿宋"/>
                <w:color w:val="auto"/>
                <w:sz w:val="24"/>
                <w:szCs w:val="24"/>
                <w:highlight w:val="none"/>
              </w:rPr>
            </w:pPr>
          </w:p>
        </w:tc>
        <w:tc>
          <w:tcPr>
            <w:tcW w:w="705" w:type="dxa"/>
            <w:vAlign w:val="center"/>
          </w:tcPr>
          <w:p w14:paraId="69C858EA">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11</w:t>
            </w:r>
          </w:p>
        </w:tc>
        <w:tc>
          <w:tcPr>
            <w:tcW w:w="7120" w:type="dxa"/>
            <w:vAlign w:val="center"/>
          </w:tcPr>
          <w:p w14:paraId="5F410436">
            <w:pPr>
              <w:tabs>
                <w:tab w:val="left" w:pos="1080"/>
              </w:tabs>
              <w:snapToGrid w:val="0"/>
              <w:spacing w:line="240" w:lineRule="auto"/>
              <w:ind w:left="0" w:leftChars="0" w:right="62" w:rightChars="0" w:firstLine="0" w:firstLineChars="0"/>
              <w:jc w:val="left"/>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sz w:val="24"/>
                <w:szCs w:val="24"/>
                <w:highlight w:val="none"/>
                <w:lang w:val="en-US" w:eastAsia="zh-CN"/>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c>
          <w:tcPr>
            <w:tcW w:w="733" w:type="dxa"/>
            <w:vAlign w:val="center"/>
          </w:tcPr>
          <w:p w14:paraId="0E61FD62">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13F1ED73">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730FE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540" w:type="dxa"/>
            <w:vMerge w:val="continue"/>
            <w:vAlign w:val="center"/>
          </w:tcPr>
          <w:p w14:paraId="2C7CF366">
            <w:pPr>
              <w:spacing w:line="240" w:lineRule="auto"/>
              <w:jc w:val="center"/>
              <w:rPr>
                <w:rFonts w:hint="eastAsia" w:ascii="仿宋" w:hAnsi="仿宋" w:eastAsia="仿宋" w:cs="仿宋"/>
                <w:color w:val="auto"/>
                <w:sz w:val="24"/>
                <w:szCs w:val="24"/>
                <w:highlight w:val="none"/>
              </w:rPr>
            </w:pPr>
          </w:p>
        </w:tc>
        <w:tc>
          <w:tcPr>
            <w:tcW w:w="705" w:type="dxa"/>
            <w:vAlign w:val="center"/>
          </w:tcPr>
          <w:p w14:paraId="00FDDD81">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12</w:t>
            </w:r>
          </w:p>
        </w:tc>
        <w:tc>
          <w:tcPr>
            <w:tcW w:w="7120" w:type="dxa"/>
            <w:vAlign w:val="center"/>
          </w:tcPr>
          <w:p w14:paraId="176B842A">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sz w:val="24"/>
                <w:szCs w:val="24"/>
                <w:highlight w:val="none"/>
                <w:lang w:val="en-US" w:eastAsia="zh-CN"/>
              </w:rPr>
              <w:t>投标文件未含有采购人不能接受的附加条件的；</w:t>
            </w:r>
          </w:p>
        </w:tc>
        <w:tc>
          <w:tcPr>
            <w:tcW w:w="733" w:type="dxa"/>
            <w:vAlign w:val="center"/>
          </w:tcPr>
          <w:p w14:paraId="0B7EE10C">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7A65FF9C">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690DB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540" w:type="dxa"/>
            <w:vMerge w:val="continue"/>
            <w:vAlign w:val="center"/>
          </w:tcPr>
          <w:p w14:paraId="749DB4E9">
            <w:pPr>
              <w:spacing w:line="240" w:lineRule="auto"/>
              <w:jc w:val="center"/>
              <w:rPr>
                <w:rFonts w:hint="eastAsia" w:ascii="仿宋" w:hAnsi="仿宋" w:eastAsia="仿宋" w:cs="仿宋"/>
                <w:color w:val="auto"/>
                <w:sz w:val="24"/>
                <w:szCs w:val="24"/>
                <w:highlight w:val="none"/>
              </w:rPr>
            </w:pPr>
          </w:p>
        </w:tc>
        <w:tc>
          <w:tcPr>
            <w:tcW w:w="705" w:type="dxa"/>
            <w:vAlign w:val="center"/>
          </w:tcPr>
          <w:p w14:paraId="258D75A5">
            <w:pPr>
              <w:pStyle w:val="47"/>
              <w:keepNext w:val="0"/>
              <w:keepLines w:val="0"/>
              <w:pageBreakBefore w:val="0"/>
              <w:widowControl w:val="0"/>
              <w:kinsoku/>
              <w:wordWrap/>
              <w:overflowPunct/>
              <w:topLinePunct w:val="0"/>
              <w:autoSpaceDE/>
              <w:autoSpaceDN/>
              <w:bidi w:val="0"/>
              <w:adjustRightInd w:val="0"/>
              <w:snapToGrid w:val="0"/>
              <w:spacing w:line="276" w:lineRule="auto"/>
              <w:ind w:left="0" w:right="0"/>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13</w:t>
            </w:r>
          </w:p>
        </w:tc>
        <w:tc>
          <w:tcPr>
            <w:tcW w:w="7120" w:type="dxa"/>
            <w:vAlign w:val="center"/>
          </w:tcPr>
          <w:p w14:paraId="35BFD32D">
            <w:pPr>
              <w:tabs>
                <w:tab w:val="left" w:pos="1080"/>
              </w:tabs>
              <w:snapToGrid w:val="0"/>
              <w:spacing w:line="240" w:lineRule="auto"/>
              <w:ind w:left="0" w:leftChars="0" w:right="62" w:rightChars="0" w:firstLine="0" w:firstLineChars="0"/>
              <w:jc w:val="left"/>
              <w:rPr>
                <w:rFonts w:hint="eastAsia" w:ascii="仿宋" w:hAnsi="仿宋" w:eastAsia="仿宋" w:cs="仿宋"/>
                <w:b w:val="0"/>
                <w:bCs/>
                <w:i w:val="0"/>
                <w:caps w:val="0"/>
                <w:color w:val="auto"/>
                <w:spacing w:val="0"/>
                <w:kern w:val="2"/>
                <w:sz w:val="24"/>
                <w:szCs w:val="24"/>
                <w:highlight w:val="none"/>
                <w:shd w:val="clear" w:color="auto" w:fill="FFFFFF"/>
                <w:lang w:val="zh-CN" w:eastAsia="zh-CN" w:bidi="ar-SA"/>
              </w:rPr>
            </w:pPr>
            <w:r>
              <w:rPr>
                <w:rFonts w:hint="eastAsia" w:ascii="仿宋" w:hAnsi="仿宋" w:eastAsia="仿宋" w:cs="仿宋"/>
                <w:color w:val="auto"/>
                <w:sz w:val="24"/>
                <w:szCs w:val="24"/>
                <w:highlight w:val="none"/>
                <w:lang w:val="en-US" w:eastAsia="zh-CN"/>
              </w:rPr>
              <w:t>投标人、投标文件不存在不符合法律、法规和招标文件规定的其他无效情形；</w:t>
            </w:r>
          </w:p>
        </w:tc>
        <w:tc>
          <w:tcPr>
            <w:tcW w:w="733" w:type="dxa"/>
            <w:vAlign w:val="center"/>
          </w:tcPr>
          <w:p w14:paraId="32D4241D">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c>
          <w:tcPr>
            <w:tcW w:w="744" w:type="dxa"/>
            <w:vAlign w:val="center"/>
          </w:tcPr>
          <w:p w14:paraId="710B6F52">
            <w:pPr>
              <w:pStyle w:val="47"/>
              <w:keepNext w:val="0"/>
              <w:keepLines w:val="0"/>
              <w:pageBreakBefore w:val="0"/>
              <w:widowControl w:val="0"/>
              <w:kinsoku/>
              <w:wordWrap/>
              <w:overflowPunct/>
              <w:topLinePunct w:val="0"/>
              <w:autoSpaceDE/>
              <w:autoSpaceDN/>
              <w:bidi w:val="0"/>
              <w:spacing w:line="276" w:lineRule="auto"/>
              <w:jc w:val="center"/>
              <w:textAlignment w:val="auto"/>
              <w:rPr>
                <w:rFonts w:hint="eastAsia" w:ascii="仿宋" w:hAnsi="仿宋" w:eastAsia="仿宋" w:cs="仿宋"/>
                <w:color w:val="auto"/>
                <w:sz w:val="24"/>
                <w:szCs w:val="24"/>
                <w:highlight w:val="none"/>
              </w:rPr>
            </w:pPr>
          </w:p>
        </w:tc>
      </w:tr>
      <w:tr w14:paraId="5D69A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9842" w:type="dxa"/>
            <w:gridSpan w:val="5"/>
            <w:vAlign w:val="center"/>
          </w:tcPr>
          <w:p w14:paraId="677DA55B">
            <w:pPr>
              <w:pStyle w:val="47"/>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以上有</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项不通过</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结论为不通过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初步评审通过的投标人进入下阶段评审</w:t>
            </w:r>
            <w:r>
              <w:rPr>
                <w:rFonts w:hint="eastAsia" w:ascii="仿宋" w:hAnsi="仿宋" w:eastAsia="仿宋" w:cs="仿宋"/>
                <w:color w:val="auto"/>
                <w:sz w:val="24"/>
                <w:szCs w:val="24"/>
                <w:highlight w:val="none"/>
                <w:lang w:eastAsia="zh-CN"/>
              </w:rPr>
              <w:t>。</w:t>
            </w:r>
          </w:p>
        </w:tc>
      </w:tr>
    </w:tbl>
    <w:p w14:paraId="3F9D2604">
      <w:pPr>
        <w:pStyle w:val="21"/>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注：投标人有一项未通过不得参与下一阶段评审，做否决投标处理。</w:t>
      </w:r>
    </w:p>
    <w:p w14:paraId="72C26475">
      <w:pPr>
        <w:spacing w:line="360" w:lineRule="auto"/>
        <w:rPr>
          <w:rFonts w:hint="eastAsia" w:ascii="仿宋" w:hAnsi="仿宋" w:eastAsia="仿宋" w:cs="仿宋"/>
          <w:color w:val="auto"/>
        </w:rPr>
      </w:pPr>
    </w:p>
    <w:p w14:paraId="7277A3EF">
      <w:pPr>
        <w:spacing w:line="600" w:lineRule="auto"/>
        <w:jc w:val="center"/>
        <w:rPr>
          <w:rFonts w:hint="eastAsia" w:ascii="仿宋" w:hAnsi="仿宋" w:eastAsia="仿宋" w:cs="仿宋"/>
          <w:b/>
          <w:bCs/>
          <w:color w:val="auto"/>
          <w:spacing w:val="60"/>
          <w:sz w:val="32"/>
          <w:szCs w:val="32"/>
          <w:highlight w:val="none"/>
        </w:rPr>
      </w:pPr>
    </w:p>
    <w:p w14:paraId="7EBB30CE">
      <w:pPr>
        <w:spacing w:line="600" w:lineRule="auto"/>
        <w:jc w:val="center"/>
        <w:rPr>
          <w:rFonts w:hint="eastAsia" w:ascii="仿宋" w:hAnsi="仿宋" w:eastAsia="仿宋" w:cs="仿宋"/>
          <w:b/>
          <w:bCs/>
          <w:color w:val="auto"/>
          <w:spacing w:val="60"/>
          <w:sz w:val="32"/>
          <w:szCs w:val="32"/>
          <w:highlight w:val="none"/>
        </w:rPr>
      </w:pPr>
    </w:p>
    <w:p w14:paraId="2608A541">
      <w:pPr>
        <w:spacing w:line="600" w:lineRule="auto"/>
        <w:jc w:val="center"/>
        <w:rPr>
          <w:rFonts w:hint="eastAsia" w:ascii="仿宋" w:hAnsi="仿宋" w:eastAsia="仿宋" w:cs="仿宋"/>
          <w:b/>
          <w:bCs/>
          <w:color w:val="auto"/>
          <w:spacing w:val="60"/>
          <w:sz w:val="32"/>
          <w:szCs w:val="32"/>
          <w:highlight w:val="none"/>
        </w:rPr>
      </w:pPr>
    </w:p>
    <w:p w14:paraId="186B3DCE">
      <w:pPr>
        <w:spacing w:line="600" w:lineRule="auto"/>
        <w:jc w:val="center"/>
        <w:rPr>
          <w:rFonts w:hint="eastAsia" w:ascii="仿宋" w:hAnsi="仿宋" w:eastAsia="仿宋" w:cs="仿宋"/>
          <w:b/>
          <w:bCs/>
          <w:color w:val="auto"/>
          <w:spacing w:val="60"/>
          <w:sz w:val="32"/>
          <w:szCs w:val="32"/>
          <w:highlight w:val="none"/>
        </w:rPr>
      </w:pPr>
    </w:p>
    <w:p w14:paraId="30E2EC56">
      <w:pPr>
        <w:spacing w:line="600" w:lineRule="auto"/>
        <w:jc w:val="center"/>
        <w:rPr>
          <w:rFonts w:hint="eastAsia" w:ascii="仿宋" w:hAnsi="仿宋" w:eastAsia="仿宋" w:cs="仿宋"/>
          <w:b/>
          <w:bCs/>
          <w:color w:val="auto"/>
          <w:spacing w:val="60"/>
          <w:sz w:val="32"/>
          <w:szCs w:val="32"/>
          <w:highlight w:val="none"/>
        </w:rPr>
      </w:pPr>
    </w:p>
    <w:p w14:paraId="50BDCBF2">
      <w:pPr>
        <w:spacing w:line="600" w:lineRule="auto"/>
        <w:jc w:val="center"/>
        <w:rPr>
          <w:rFonts w:hint="eastAsia" w:ascii="仿宋" w:hAnsi="仿宋" w:eastAsia="仿宋" w:cs="仿宋"/>
          <w:b/>
          <w:bCs/>
          <w:color w:val="auto"/>
          <w:spacing w:val="60"/>
          <w:sz w:val="32"/>
          <w:szCs w:val="32"/>
          <w:highlight w:val="none"/>
        </w:rPr>
      </w:pPr>
    </w:p>
    <w:p w14:paraId="0B616AEA">
      <w:pPr>
        <w:spacing w:line="600" w:lineRule="auto"/>
        <w:jc w:val="center"/>
        <w:rPr>
          <w:rFonts w:hint="eastAsia" w:ascii="仿宋" w:hAnsi="仿宋" w:eastAsia="仿宋" w:cs="仿宋"/>
          <w:b/>
          <w:bCs/>
          <w:color w:val="auto"/>
          <w:spacing w:val="60"/>
          <w:sz w:val="32"/>
          <w:szCs w:val="32"/>
          <w:highlight w:val="none"/>
        </w:rPr>
      </w:pPr>
    </w:p>
    <w:p w14:paraId="180E707A">
      <w:pPr>
        <w:spacing w:line="600" w:lineRule="auto"/>
        <w:jc w:val="center"/>
        <w:rPr>
          <w:rFonts w:hint="eastAsia" w:ascii="仿宋" w:hAnsi="仿宋" w:eastAsia="仿宋" w:cs="仿宋"/>
          <w:b/>
          <w:bCs/>
          <w:color w:val="auto"/>
          <w:spacing w:val="60"/>
          <w:sz w:val="32"/>
          <w:szCs w:val="32"/>
          <w:highlight w:val="none"/>
        </w:rPr>
      </w:pPr>
    </w:p>
    <w:bookmarkEnd w:id="405"/>
    <w:bookmarkEnd w:id="406"/>
    <w:bookmarkEnd w:id="407"/>
    <w:bookmarkEnd w:id="408"/>
    <w:bookmarkEnd w:id="409"/>
    <w:bookmarkEnd w:id="410"/>
    <w:p w14:paraId="2521D1D4">
      <w:pPr>
        <w:spacing w:line="600" w:lineRule="auto"/>
        <w:jc w:val="center"/>
        <w:rPr>
          <w:rFonts w:hint="eastAsia" w:ascii="仿宋" w:hAnsi="仿宋" w:eastAsia="仿宋" w:cs="仿宋"/>
          <w:color w:val="auto"/>
          <w:sz w:val="32"/>
          <w:szCs w:val="32"/>
          <w:highlight w:val="none"/>
        </w:rPr>
      </w:pPr>
      <w:r>
        <w:rPr>
          <w:rFonts w:hint="eastAsia" w:ascii="仿宋" w:hAnsi="仿宋" w:eastAsia="仿宋" w:cs="仿宋"/>
          <w:b/>
          <w:bCs/>
          <w:color w:val="auto"/>
          <w:spacing w:val="60"/>
          <w:sz w:val="32"/>
          <w:szCs w:val="32"/>
          <w:highlight w:val="none"/>
        </w:rPr>
        <w:t>注意事项</w:t>
      </w:r>
    </w:p>
    <w:p w14:paraId="050EB082">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1、投标人对所附表格中要求的资料和询问应做出肯定的回答。</w:t>
      </w:r>
    </w:p>
    <w:p w14:paraId="17FA894D">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文件的签字人应保证他所做的声明及对一切问题的回答的真实性和准确。</w:t>
      </w:r>
    </w:p>
    <w:p w14:paraId="29D950CF">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3、投标人提供的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文件将由招标人使用，并据此进行评价和判断，确定投标人的能力。</w:t>
      </w:r>
    </w:p>
    <w:p w14:paraId="66E434ED">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4、投标人提交的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文件将给予保密，但不退还。</w:t>
      </w:r>
    </w:p>
    <w:p w14:paraId="5861EFA9">
      <w:pPr>
        <w:spacing w:line="240" w:lineRule="auto"/>
        <w:rPr>
          <w:rFonts w:hint="eastAsia" w:ascii="仿宋" w:hAnsi="仿宋" w:eastAsia="仿宋" w:cs="仿宋"/>
          <w:color w:val="auto"/>
          <w:sz w:val="20"/>
          <w:highlight w:val="none"/>
        </w:rPr>
      </w:pPr>
      <w:r>
        <w:rPr>
          <w:rFonts w:hint="eastAsia" w:ascii="仿宋" w:hAnsi="仿宋" w:eastAsia="仿宋" w:cs="仿宋"/>
          <w:color w:val="auto"/>
          <w:sz w:val="28"/>
          <w:szCs w:val="28"/>
          <w:highlight w:val="none"/>
        </w:rPr>
        <w:t xml:space="preserve">  </w:t>
      </w:r>
    </w:p>
    <w:p w14:paraId="4AC9C0DF">
      <w:pPr>
        <w:spacing w:line="240" w:lineRule="auto"/>
        <w:rPr>
          <w:rFonts w:hint="eastAsia" w:ascii="仿宋" w:hAnsi="仿宋" w:eastAsia="仿宋" w:cs="仿宋"/>
          <w:color w:val="auto"/>
          <w:sz w:val="20"/>
          <w:highlight w:val="none"/>
        </w:rPr>
      </w:pPr>
    </w:p>
    <w:p w14:paraId="6E718EB7">
      <w:pPr>
        <w:spacing w:line="240" w:lineRule="auto"/>
        <w:rPr>
          <w:rFonts w:hint="eastAsia" w:ascii="仿宋" w:hAnsi="仿宋" w:eastAsia="仿宋" w:cs="仿宋"/>
          <w:color w:val="auto"/>
          <w:sz w:val="20"/>
          <w:highlight w:val="none"/>
        </w:rPr>
      </w:pPr>
    </w:p>
    <w:p w14:paraId="3BAECDD9">
      <w:pPr>
        <w:spacing w:line="240" w:lineRule="auto"/>
        <w:rPr>
          <w:rFonts w:hint="eastAsia" w:ascii="仿宋" w:hAnsi="仿宋" w:eastAsia="仿宋" w:cs="仿宋"/>
          <w:color w:val="auto"/>
          <w:sz w:val="20"/>
          <w:highlight w:val="none"/>
        </w:rPr>
      </w:pPr>
    </w:p>
    <w:p w14:paraId="020A4850">
      <w:pPr>
        <w:spacing w:line="240" w:lineRule="auto"/>
        <w:jc w:val="center"/>
        <w:rPr>
          <w:rFonts w:hint="eastAsia" w:ascii="仿宋" w:hAnsi="仿宋" w:eastAsia="仿宋" w:cs="仿宋"/>
          <w:b/>
          <w:bCs/>
          <w:color w:val="auto"/>
          <w:sz w:val="44"/>
          <w:szCs w:val="44"/>
          <w:highlight w:val="none"/>
        </w:rPr>
      </w:pPr>
    </w:p>
    <w:p w14:paraId="07F7F7CE">
      <w:pPr>
        <w:spacing w:line="380" w:lineRule="exact"/>
        <w:rPr>
          <w:rFonts w:hint="eastAsia" w:ascii="仿宋" w:hAnsi="仿宋" w:eastAsia="仿宋" w:cs="仿宋"/>
          <w:color w:val="auto"/>
          <w:sz w:val="28"/>
          <w:szCs w:val="28"/>
          <w:highlight w:val="none"/>
        </w:rPr>
      </w:pPr>
    </w:p>
    <w:p w14:paraId="6436B7DC">
      <w:pPr>
        <w:rPr>
          <w:rFonts w:hint="eastAsia" w:ascii="仿宋" w:hAnsi="仿宋" w:eastAsia="仿宋" w:cs="仿宋"/>
          <w:color w:val="000000" w:themeColor="text1"/>
          <w14:textFill>
            <w14:solidFill>
              <w14:schemeClr w14:val="tx1"/>
            </w14:solidFill>
          </w14:textFill>
        </w:rPr>
      </w:pPr>
    </w:p>
    <w:p w14:paraId="76B86C80">
      <w:pPr>
        <w:pStyle w:val="9"/>
        <w:rPr>
          <w:rFonts w:hint="eastAsia" w:ascii="仿宋" w:hAnsi="仿宋" w:eastAsia="仿宋" w:cs="仿宋"/>
          <w:color w:val="000000" w:themeColor="text1"/>
          <w14:textFill>
            <w14:solidFill>
              <w14:schemeClr w14:val="tx1"/>
            </w14:solidFill>
          </w14:textFill>
        </w:rPr>
      </w:pPr>
    </w:p>
    <w:p w14:paraId="66E496B6">
      <w:pPr>
        <w:pStyle w:val="9"/>
        <w:rPr>
          <w:rFonts w:hint="eastAsia" w:ascii="仿宋" w:hAnsi="仿宋" w:eastAsia="仿宋" w:cs="仿宋"/>
          <w:color w:val="000000" w:themeColor="text1"/>
          <w14:textFill>
            <w14:solidFill>
              <w14:schemeClr w14:val="tx1"/>
            </w14:solidFill>
          </w14:textFill>
        </w:rPr>
      </w:pPr>
    </w:p>
    <w:p w14:paraId="661D30DE">
      <w:pPr>
        <w:pStyle w:val="9"/>
        <w:rPr>
          <w:rFonts w:hint="eastAsia" w:ascii="仿宋" w:hAnsi="仿宋" w:eastAsia="仿宋" w:cs="仿宋"/>
          <w:color w:val="000000" w:themeColor="text1"/>
          <w14:textFill>
            <w14:solidFill>
              <w14:schemeClr w14:val="tx1"/>
            </w14:solidFill>
          </w14:textFill>
        </w:rPr>
      </w:pPr>
    </w:p>
    <w:p w14:paraId="2E4C984E">
      <w:pPr>
        <w:pStyle w:val="9"/>
        <w:rPr>
          <w:rFonts w:hint="eastAsia" w:ascii="仿宋" w:hAnsi="仿宋" w:eastAsia="仿宋" w:cs="仿宋"/>
          <w:color w:val="000000" w:themeColor="text1"/>
          <w14:textFill>
            <w14:solidFill>
              <w14:schemeClr w14:val="tx1"/>
            </w14:solidFill>
          </w14:textFill>
        </w:rPr>
      </w:pPr>
    </w:p>
    <w:p w14:paraId="0A1F8ECD">
      <w:pPr>
        <w:pStyle w:val="9"/>
        <w:rPr>
          <w:rFonts w:hint="eastAsia" w:ascii="仿宋" w:hAnsi="仿宋" w:eastAsia="仿宋" w:cs="仿宋"/>
          <w:color w:val="000000" w:themeColor="text1"/>
          <w14:textFill>
            <w14:solidFill>
              <w14:schemeClr w14:val="tx1"/>
            </w14:solidFill>
          </w14:textFill>
        </w:rPr>
      </w:pPr>
    </w:p>
    <w:p w14:paraId="116E306F">
      <w:pPr>
        <w:pStyle w:val="9"/>
        <w:rPr>
          <w:rFonts w:hint="eastAsia" w:ascii="仿宋" w:hAnsi="仿宋" w:eastAsia="仿宋" w:cs="仿宋"/>
          <w:color w:val="000000" w:themeColor="text1"/>
          <w14:textFill>
            <w14:solidFill>
              <w14:schemeClr w14:val="tx1"/>
            </w14:solidFill>
          </w14:textFill>
        </w:rPr>
      </w:pPr>
    </w:p>
    <w:p w14:paraId="3663FB8B">
      <w:pPr>
        <w:pStyle w:val="9"/>
        <w:rPr>
          <w:rFonts w:hint="eastAsia" w:ascii="仿宋" w:hAnsi="仿宋" w:eastAsia="仿宋" w:cs="仿宋"/>
          <w:color w:val="000000" w:themeColor="text1"/>
          <w14:textFill>
            <w14:solidFill>
              <w14:schemeClr w14:val="tx1"/>
            </w14:solidFill>
          </w14:textFill>
        </w:rPr>
      </w:pPr>
    </w:p>
    <w:p w14:paraId="14E5494A">
      <w:pPr>
        <w:pStyle w:val="9"/>
        <w:rPr>
          <w:rFonts w:hint="eastAsia" w:ascii="仿宋" w:hAnsi="仿宋" w:eastAsia="仿宋" w:cs="仿宋"/>
          <w:color w:val="000000" w:themeColor="text1"/>
          <w14:textFill>
            <w14:solidFill>
              <w14:schemeClr w14:val="tx1"/>
            </w14:solidFill>
          </w14:textFill>
        </w:rPr>
      </w:pPr>
    </w:p>
    <w:p w14:paraId="005F94FF">
      <w:pPr>
        <w:pStyle w:val="9"/>
        <w:rPr>
          <w:rFonts w:hint="eastAsia" w:ascii="仿宋" w:hAnsi="仿宋" w:eastAsia="仿宋" w:cs="仿宋"/>
          <w:color w:val="000000" w:themeColor="text1"/>
          <w14:textFill>
            <w14:solidFill>
              <w14:schemeClr w14:val="tx1"/>
            </w14:solidFill>
          </w14:textFill>
        </w:rPr>
      </w:pPr>
    </w:p>
    <w:p w14:paraId="68E556DA">
      <w:pPr>
        <w:pStyle w:val="9"/>
        <w:rPr>
          <w:rFonts w:hint="eastAsia" w:ascii="仿宋" w:hAnsi="仿宋" w:eastAsia="仿宋" w:cs="仿宋"/>
          <w:color w:val="000000" w:themeColor="text1"/>
          <w14:textFill>
            <w14:solidFill>
              <w14:schemeClr w14:val="tx1"/>
            </w14:solidFill>
          </w14:textFill>
        </w:rPr>
      </w:pPr>
    </w:p>
    <w:p w14:paraId="7EDBE94E">
      <w:pPr>
        <w:pStyle w:val="9"/>
        <w:rPr>
          <w:rFonts w:hint="eastAsia" w:ascii="仿宋" w:hAnsi="仿宋" w:eastAsia="仿宋" w:cs="仿宋"/>
          <w:color w:val="000000" w:themeColor="text1"/>
          <w14:textFill>
            <w14:solidFill>
              <w14:schemeClr w14:val="tx1"/>
            </w14:solidFill>
          </w14:textFill>
        </w:rPr>
      </w:pPr>
    </w:p>
    <w:p w14:paraId="0C0D2703">
      <w:pPr>
        <w:pStyle w:val="9"/>
        <w:rPr>
          <w:rFonts w:hint="eastAsia" w:ascii="仿宋" w:hAnsi="仿宋" w:eastAsia="仿宋" w:cs="仿宋"/>
          <w:color w:val="000000" w:themeColor="text1"/>
          <w14:textFill>
            <w14:solidFill>
              <w14:schemeClr w14:val="tx1"/>
            </w14:solidFill>
          </w14:textFill>
        </w:rPr>
      </w:pPr>
    </w:p>
    <w:p w14:paraId="140C1012">
      <w:pPr>
        <w:pStyle w:val="9"/>
        <w:rPr>
          <w:rFonts w:hint="eastAsia" w:ascii="仿宋" w:hAnsi="仿宋" w:eastAsia="仿宋" w:cs="仿宋"/>
          <w:color w:val="000000" w:themeColor="text1"/>
          <w14:textFill>
            <w14:solidFill>
              <w14:schemeClr w14:val="tx1"/>
            </w14:solidFill>
          </w14:textFill>
        </w:rPr>
      </w:pPr>
    </w:p>
    <w:p w14:paraId="26D25A54">
      <w:pPr>
        <w:pStyle w:val="9"/>
        <w:rPr>
          <w:rFonts w:hint="eastAsia" w:ascii="仿宋" w:hAnsi="仿宋" w:eastAsia="仿宋" w:cs="仿宋"/>
          <w:color w:val="000000" w:themeColor="text1"/>
          <w14:textFill>
            <w14:solidFill>
              <w14:schemeClr w14:val="tx1"/>
            </w14:solidFill>
          </w14:textFill>
        </w:rPr>
      </w:pPr>
    </w:p>
    <w:p w14:paraId="2C883403">
      <w:pPr>
        <w:pStyle w:val="9"/>
        <w:rPr>
          <w:rFonts w:hint="eastAsia" w:ascii="仿宋" w:hAnsi="仿宋" w:eastAsia="仿宋" w:cs="仿宋"/>
          <w:color w:val="000000" w:themeColor="text1"/>
          <w14:textFill>
            <w14:solidFill>
              <w14:schemeClr w14:val="tx1"/>
            </w14:solidFill>
          </w14:textFill>
        </w:rPr>
      </w:pPr>
    </w:p>
    <w:p w14:paraId="0165C317">
      <w:pPr>
        <w:pStyle w:val="9"/>
        <w:rPr>
          <w:rFonts w:hint="eastAsia" w:ascii="仿宋" w:hAnsi="仿宋" w:eastAsia="仿宋" w:cs="仿宋"/>
          <w:color w:val="000000" w:themeColor="text1"/>
          <w14:textFill>
            <w14:solidFill>
              <w14:schemeClr w14:val="tx1"/>
            </w14:solidFill>
          </w14:textFill>
        </w:rPr>
      </w:pPr>
    </w:p>
    <w:p w14:paraId="43898551">
      <w:pPr>
        <w:pStyle w:val="9"/>
        <w:rPr>
          <w:rFonts w:hint="eastAsia" w:ascii="仿宋" w:hAnsi="仿宋" w:eastAsia="仿宋" w:cs="仿宋"/>
          <w:color w:val="000000" w:themeColor="text1"/>
          <w14:textFill>
            <w14:solidFill>
              <w14:schemeClr w14:val="tx1"/>
            </w14:solidFill>
          </w14:textFill>
        </w:rPr>
      </w:pPr>
    </w:p>
    <w:p w14:paraId="0BAFAD6B">
      <w:pPr>
        <w:pStyle w:val="9"/>
        <w:rPr>
          <w:rFonts w:hint="eastAsia" w:ascii="仿宋" w:hAnsi="仿宋" w:eastAsia="仿宋" w:cs="仿宋"/>
          <w:color w:val="000000" w:themeColor="text1"/>
          <w14:textFill>
            <w14:solidFill>
              <w14:schemeClr w14:val="tx1"/>
            </w14:solidFill>
          </w14:textFill>
        </w:rPr>
      </w:pPr>
    </w:p>
    <w:p w14:paraId="232A4E8D">
      <w:pPr>
        <w:pStyle w:val="9"/>
        <w:rPr>
          <w:rFonts w:hint="eastAsia" w:ascii="仿宋" w:hAnsi="仿宋" w:eastAsia="仿宋" w:cs="仿宋"/>
          <w:color w:val="000000" w:themeColor="text1"/>
          <w14:textFill>
            <w14:solidFill>
              <w14:schemeClr w14:val="tx1"/>
            </w14:solidFill>
          </w14:textFill>
        </w:rPr>
      </w:pPr>
    </w:p>
    <w:p w14:paraId="7A67D504">
      <w:pPr>
        <w:pStyle w:val="4"/>
        <w:shd w:val="clear" w:color="auto" w:fill="auto"/>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t>中小企业划分标准</w:t>
      </w:r>
    </w:p>
    <w:p w14:paraId="58573AC6">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both"/>
        <w:textAlignment w:val="auto"/>
        <w:rPr>
          <w:rFonts w:hint="eastAsia" w:ascii="仿宋" w:hAnsi="仿宋" w:eastAsia="仿宋" w:cs="仿宋"/>
          <w:color w:val="auto"/>
          <w:sz w:val="24"/>
          <w:szCs w:val="24"/>
          <w:highlight w:val="none"/>
        </w:rPr>
      </w:pPr>
      <w:bookmarkStart w:id="445" w:name="bookmark5"/>
      <w:bookmarkStart w:id="446" w:name="bookmark4"/>
      <w:r>
        <w:rPr>
          <w:rFonts w:hint="eastAsia" w:ascii="仿宋" w:hAnsi="仿宋" w:eastAsia="仿宋" w:cs="仿宋"/>
          <w:color w:val="auto"/>
          <w:sz w:val="24"/>
          <w:szCs w:val="24"/>
          <w:highlight w:val="none"/>
        </w:rPr>
        <w:t>工业和信息化部、国家统计局、发展改革委、财政部等四部门《关于印发中小企业划型标准规定的通知》（工信部联企业〔2011〕300号）规定中小企业划型标准如表所示：</w:t>
      </w:r>
      <w:bookmarkEnd w:id="445"/>
      <w:bookmarkEnd w:id="446"/>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
        <w:gridCol w:w="2002"/>
        <w:gridCol w:w="36"/>
        <w:gridCol w:w="733"/>
        <w:gridCol w:w="316"/>
        <w:gridCol w:w="6990"/>
        <w:gridCol w:w="2"/>
      </w:tblGrid>
      <w:tr w14:paraId="51F3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7BD5B954">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2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农、林、牧、</w:t>
            </w:r>
          </w:p>
          <w:p w14:paraId="20964812">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2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渔业</w:t>
            </w:r>
          </w:p>
        </w:tc>
        <w:tc>
          <w:tcPr>
            <w:tcW w:w="8039" w:type="dxa"/>
            <w:gridSpan w:val="3"/>
            <w:shd w:val="clear" w:color="auto" w:fill="FFFFFF"/>
            <w:noWrap w:val="0"/>
            <w:vAlign w:val="center"/>
          </w:tcPr>
          <w:p w14:paraId="050A457F">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营业收入20000万元以下的为中小微型企业。</w:t>
            </w:r>
          </w:p>
        </w:tc>
      </w:tr>
      <w:tr w14:paraId="4892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34392AF">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4D49004D">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51CD78FC">
            <w:pPr>
              <w:pStyle w:val="62"/>
              <w:keepNext w:val="0"/>
              <w:keepLines w:val="0"/>
              <w:pageBreakBefore w:val="0"/>
              <w:widowControl w:val="0"/>
              <w:shd w:val="clear" w:color="auto" w:fill="auto"/>
              <w:tabs>
                <w:tab w:val="left" w:pos="1930"/>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500万元</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20000万元</w:t>
            </w:r>
          </w:p>
        </w:tc>
      </w:tr>
      <w:tr w14:paraId="63A9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252C8DB1">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9FA3A84">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5DD32EB5">
            <w:pPr>
              <w:pStyle w:val="62"/>
              <w:keepNext w:val="0"/>
              <w:keepLines w:val="0"/>
              <w:pageBreakBefore w:val="0"/>
              <w:widowControl w:val="0"/>
              <w:shd w:val="clear" w:color="auto" w:fill="auto"/>
              <w:tabs>
                <w:tab w:val="left" w:pos="1752"/>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50万元</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500万元</w:t>
            </w:r>
          </w:p>
        </w:tc>
      </w:tr>
      <w:tr w14:paraId="7243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0EFFA04C">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2368C554">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7D699E20">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50万元以下</w:t>
            </w:r>
          </w:p>
        </w:tc>
      </w:tr>
      <w:tr w14:paraId="2D32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6CB680DC">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b/>
                <w:bCs/>
                <w:color w:val="auto"/>
                <w:sz w:val="24"/>
                <w:szCs w:val="24"/>
                <w:highlight w:val="yellow"/>
              </w:rPr>
            </w:pPr>
            <w:r>
              <w:rPr>
                <w:rFonts w:hint="eastAsia" w:ascii="仿宋" w:hAnsi="仿宋" w:eastAsia="仿宋" w:cs="仿宋"/>
                <w:b/>
                <w:bCs/>
                <w:color w:val="auto"/>
                <w:sz w:val="24"/>
                <w:szCs w:val="24"/>
                <w:highlight w:val="yellow"/>
              </w:rPr>
              <w:t>工业</w:t>
            </w:r>
          </w:p>
          <w:p w14:paraId="39928F73">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b/>
                <w:bCs/>
                <w:color w:val="auto"/>
                <w:sz w:val="24"/>
                <w:szCs w:val="24"/>
                <w:highlight w:val="yellow"/>
              </w:rPr>
              <w:t>（包括采矿业，制造业，电力、热力、燃气及水生产和供应业）</w:t>
            </w:r>
          </w:p>
        </w:tc>
        <w:tc>
          <w:tcPr>
            <w:tcW w:w="8039" w:type="dxa"/>
            <w:gridSpan w:val="3"/>
            <w:shd w:val="clear" w:color="auto" w:fill="FFFFFF"/>
            <w:noWrap w:val="0"/>
            <w:vAlign w:val="center"/>
          </w:tcPr>
          <w:p w14:paraId="6F3A15A8">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从业人员1 000人以下或营业收入 40000万元以下的为中小微型企业。</w:t>
            </w:r>
          </w:p>
        </w:tc>
      </w:tr>
      <w:tr w14:paraId="38A1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19A8D4B3">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p>
        </w:tc>
        <w:tc>
          <w:tcPr>
            <w:tcW w:w="1049" w:type="dxa"/>
            <w:gridSpan w:val="2"/>
            <w:shd w:val="clear" w:color="auto" w:fill="FFFFFF"/>
            <w:noWrap w:val="0"/>
            <w:vAlign w:val="center"/>
          </w:tcPr>
          <w:p w14:paraId="74CA24A5">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中型</w:t>
            </w:r>
          </w:p>
        </w:tc>
        <w:tc>
          <w:tcPr>
            <w:tcW w:w="6990" w:type="dxa"/>
            <w:shd w:val="clear" w:color="auto" w:fill="FFFFFF"/>
            <w:noWrap w:val="0"/>
            <w:vAlign w:val="center"/>
          </w:tcPr>
          <w:p w14:paraId="4E400462">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从业人员 300人一1 000人，且营业收入 2000万元一40000万元</w:t>
            </w:r>
          </w:p>
        </w:tc>
      </w:tr>
      <w:tr w14:paraId="79AC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F65816C">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p>
        </w:tc>
        <w:tc>
          <w:tcPr>
            <w:tcW w:w="1049" w:type="dxa"/>
            <w:gridSpan w:val="2"/>
            <w:shd w:val="clear" w:color="auto" w:fill="FFFFFF"/>
            <w:noWrap w:val="0"/>
            <w:vAlign w:val="center"/>
          </w:tcPr>
          <w:p w14:paraId="300970C2">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小型</w:t>
            </w:r>
          </w:p>
        </w:tc>
        <w:tc>
          <w:tcPr>
            <w:tcW w:w="6990" w:type="dxa"/>
            <w:shd w:val="clear" w:color="auto" w:fill="FFFFFF"/>
            <w:noWrap w:val="0"/>
            <w:vAlign w:val="center"/>
          </w:tcPr>
          <w:p w14:paraId="15EF9E40">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从业人员20人一300人，且营业收入 300万元一2 000万元</w:t>
            </w:r>
          </w:p>
        </w:tc>
      </w:tr>
      <w:tr w14:paraId="007D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783" w:hRule="atLeast"/>
          <w:jc w:val="center"/>
        </w:trPr>
        <w:tc>
          <w:tcPr>
            <w:tcW w:w="2038" w:type="dxa"/>
            <w:gridSpan w:val="2"/>
            <w:vMerge w:val="continue"/>
            <w:shd w:val="clear" w:color="auto" w:fill="FFFFFF"/>
            <w:noWrap w:val="0"/>
            <w:vAlign w:val="center"/>
          </w:tcPr>
          <w:p w14:paraId="3A5C7355">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p>
        </w:tc>
        <w:tc>
          <w:tcPr>
            <w:tcW w:w="1049" w:type="dxa"/>
            <w:gridSpan w:val="2"/>
            <w:shd w:val="clear" w:color="auto" w:fill="FFFFFF"/>
            <w:noWrap w:val="0"/>
            <w:vAlign w:val="center"/>
          </w:tcPr>
          <w:p w14:paraId="079144E9">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微型</w:t>
            </w:r>
          </w:p>
        </w:tc>
        <w:tc>
          <w:tcPr>
            <w:tcW w:w="6990" w:type="dxa"/>
            <w:shd w:val="clear" w:color="auto" w:fill="FFFFFF"/>
            <w:noWrap w:val="0"/>
            <w:vAlign w:val="center"/>
          </w:tcPr>
          <w:p w14:paraId="42870EA5">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从业人员20人以下或营业收入 300万元以下</w:t>
            </w:r>
          </w:p>
        </w:tc>
      </w:tr>
      <w:tr w14:paraId="47B7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748EAE08">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建筑业</w:t>
            </w:r>
          </w:p>
        </w:tc>
        <w:tc>
          <w:tcPr>
            <w:tcW w:w="8039" w:type="dxa"/>
            <w:gridSpan w:val="3"/>
            <w:shd w:val="clear" w:color="auto" w:fill="FFFFFF"/>
            <w:noWrap w:val="0"/>
            <w:vAlign w:val="center"/>
          </w:tcPr>
          <w:p w14:paraId="63C038D0">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营业收入80000万元以下或资产总额 80000万元以下的为中小微型企业。</w:t>
            </w:r>
          </w:p>
        </w:tc>
      </w:tr>
      <w:tr w14:paraId="7621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41B998A8">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271A8A01">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261C31A6">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营业收入6000万元一80000万元，且资产总额 5 000万元一80 000 万元</w:t>
            </w:r>
          </w:p>
        </w:tc>
      </w:tr>
      <w:tr w14:paraId="2D0D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2BE05A73">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0D0C9C3">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14CBB89D">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 300万元一6 000万元，且资产总额 300万一5 000万元</w:t>
            </w:r>
          </w:p>
        </w:tc>
      </w:tr>
      <w:tr w14:paraId="54AF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4056D8A6">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53077CDE">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7FC15E1B">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营业收入300万元以下或资产总额 300万元以下</w:t>
            </w:r>
          </w:p>
        </w:tc>
      </w:tr>
      <w:tr w14:paraId="4C05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7CA163F6">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批发业</w:t>
            </w:r>
          </w:p>
        </w:tc>
        <w:tc>
          <w:tcPr>
            <w:tcW w:w="8039" w:type="dxa"/>
            <w:gridSpan w:val="3"/>
            <w:shd w:val="clear" w:color="auto" w:fill="FFFFFF"/>
            <w:noWrap w:val="0"/>
            <w:vAlign w:val="center"/>
          </w:tcPr>
          <w:p w14:paraId="08FABFB6">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从业人员200人以下或营业收入 40 000万元以下的为中小微型企业。</w:t>
            </w:r>
          </w:p>
        </w:tc>
      </w:tr>
      <w:tr w14:paraId="2590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06A92D89">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55B8249D">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1729511B">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从业人员20人一200人，且营业收入 5 000万元一40 000万元</w:t>
            </w:r>
          </w:p>
        </w:tc>
      </w:tr>
      <w:tr w14:paraId="17F5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736F1D3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D51C166">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5786F178">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从业人员5人一20人，且营业收入 1 000万元一5 000万元</w:t>
            </w:r>
          </w:p>
        </w:tc>
      </w:tr>
      <w:tr w14:paraId="1AFF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07DB8701">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288254A3">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6548C6D5">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从业人员5人以下或营业收入 1 000万元以下</w:t>
            </w:r>
          </w:p>
        </w:tc>
      </w:tr>
      <w:tr w14:paraId="58B3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0B4D3951">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零售业</w:t>
            </w:r>
          </w:p>
        </w:tc>
        <w:tc>
          <w:tcPr>
            <w:tcW w:w="8039" w:type="dxa"/>
            <w:gridSpan w:val="3"/>
            <w:shd w:val="clear" w:color="auto" w:fill="FFFFFF"/>
            <w:noWrap w:val="0"/>
            <w:vAlign w:val="center"/>
          </w:tcPr>
          <w:p w14:paraId="69EFED5D">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20 000万元以下的为中小微型企业。</w:t>
            </w:r>
          </w:p>
        </w:tc>
      </w:tr>
      <w:tr w14:paraId="4EC9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6CBC5C3">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0BE9D982">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0CC45566">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50人一300人，且营业收入 500万元一20 000万元</w:t>
            </w:r>
          </w:p>
        </w:tc>
      </w:tr>
      <w:tr w14:paraId="4FC1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D2C6374">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199F6C6">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117D0274">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从业人员10人一50人，且营业收入 100万元一500万元</w:t>
            </w:r>
          </w:p>
        </w:tc>
      </w:tr>
      <w:tr w14:paraId="317C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CDD21DA">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01B09F5E">
            <w:pPr>
              <w:pStyle w:val="62"/>
              <w:keepNext w:val="0"/>
              <w:keepLines w:val="0"/>
              <w:pageBreakBefore w:val="0"/>
              <w:widowControl w:val="0"/>
              <w:shd w:val="clear" w:color="auto" w:fill="auto"/>
              <w:kinsoku/>
              <w:wordWrap/>
              <w:overflowPunct/>
              <w:topLinePunct w:val="0"/>
              <w:autoSpaceDE/>
              <w:autoSpaceDN/>
              <w:bidi w:val="0"/>
              <w:adjustRightInd/>
              <w:snapToGrid/>
              <w:spacing w:before="80"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2DB5690F">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14:paraId="2ECD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590ED993">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交通运输业 （不含铁路运输业）</w:t>
            </w:r>
          </w:p>
        </w:tc>
        <w:tc>
          <w:tcPr>
            <w:tcW w:w="8039" w:type="dxa"/>
            <w:gridSpan w:val="3"/>
            <w:shd w:val="clear" w:color="auto" w:fill="FFFFFF"/>
            <w:noWrap w:val="0"/>
            <w:vAlign w:val="center"/>
          </w:tcPr>
          <w:p w14:paraId="3622694D">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从业人员1 000人以下或营业收入 30 000万元以下的为中小微型企业。</w:t>
            </w:r>
          </w:p>
        </w:tc>
      </w:tr>
      <w:tr w14:paraId="4904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23C27187">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75D252E2">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4428E304">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300人一1 000人，且营业收入 3 000万元一30 000万元</w:t>
            </w:r>
          </w:p>
        </w:tc>
      </w:tr>
      <w:tr w14:paraId="00D7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2E16994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0C460AAA">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6C381578">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从业人员20人一300人，且营业收入 200万元一3 000万元</w:t>
            </w:r>
          </w:p>
        </w:tc>
      </w:tr>
      <w:tr w14:paraId="69A0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296CB56B">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1172588">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42730ECD">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从业人员20人以下或营业收入 200万元以下</w:t>
            </w:r>
          </w:p>
        </w:tc>
      </w:tr>
      <w:tr w14:paraId="0AE9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0AEC45CF">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仓储业</w:t>
            </w:r>
          </w:p>
        </w:tc>
        <w:tc>
          <w:tcPr>
            <w:tcW w:w="8039" w:type="dxa"/>
            <w:gridSpan w:val="3"/>
            <w:shd w:val="clear" w:color="auto" w:fill="FFFFFF"/>
            <w:noWrap w:val="0"/>
            <w:vAlign w:val="center"/>
          </w:tcPr>
          <w:p w14:paraId="16F173C7">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从业人员200人以下或营业收入 30 000万元以下的为中小微型企业。</w:t>
            </w:r>
          </w:p>
        </w:tc>
      </w:tr>
      <w:tr w14:paraId="754E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298DAD55">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C4FD50A">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0A3732D2">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从业人员100人一200人，且营业收入 1 000万元一30 000万元</w:t>
            </w:r>
          </w:p>
        </w:tc>
      </w:tr>
      <w:tr w14:paraId="7A1A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180FE3D5">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0AA60A2A">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59B87F50">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从业人员20人一100人，且营业收入 100万元一1 000万元</w:t>
            </w:r>
          </w:p>
        </w:tc>
      </w:tr>
      <w:tr w14:paraId="5C2C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16F6D0A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37001C41">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52C6B83C">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从业人员20人以下或营业收入 100万元以下</w:t>
            </w:r>
          </w:p>
        </w:tc>
      </w:tr>
      <w:tr w14:paraId="4A87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3E83A15B">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邮政业</w:t>
            </w:r>
          </w:p>
        </w:tc>
        <w:tc>
          <w:tcPr>
            <w:tcW w:w="8039" w:type="dxa"/>
            <w:gridSpan w:val="3"/>
            <w:shd w:val="clear" w:color="auto" w:fill="FFFFFF"/>
            <w:noWrap w:val="0"/>
            <w:vAlign w:val="center"/>
          </w:tcPr>
          <w:p w14:paraId="4475A2E6">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从业人员1 000人以下或营业收入 30 000万元以下的为中小微型企业。</w:t>
            </w:r>
          </w:p>
        </w:tc>
      </w:tr>
      <w:tr w14:paraId="14E4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38F826AC">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B4FAB3C">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61D7DCDB">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300人一1 000人，且营业收入 2 000万元一30 000万元</w:t>
            </w:r>
          </w:p>
        </w:tc>
      </w:tr>
      <w:tr w14:paraId="0E52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3B6DE14C">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349DD3E7">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25613640">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从业人员20人一300人，且营业收入 100万元一2 000万元</w:t>
            </w:r>
          </w:p>
        </w:tc>
      </w:tr>
      <w:tr w14:paraId="6650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2DC8D3E3">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7ED76D3F">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28ED4C46">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从业人员20人以下或营业收入 100万元以下</w:t>
            </w:r>
          </w:p>
        </w:tc>
      </w:tr>
      <w:tr w14:paraId="3947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29E083D6">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住宿业</w:t>
            </w:r>
          </w:p>
        </w:tc>
        <w:tc>
          <w:tcPr>
            <w:tcW w:w="8077" w:type="dxa"/>
            <w:gridSpan w:val="5"/>
            <w:shd w:val="clear" w:color="auto" w:fill="FFFFFF"/>
            <w:noWrap w:val="0"/>
            <w:vAlign w:val="center"/>
          </w:tcPr>
          <w:p w14:paraId="7BBD63CD">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10000万元以下的为中小微型企业。</w:t>
            </w:r>
          </w:p>
        </w:tc>
      </w:tr>
      <w:tr w14:paraId="3A2C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71F5CD99">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4EAB9A3">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06C44F2A">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从业人员100人一300人，且营业收入 2 000万元一10 000万元</w:t>
            </w:r>
          </w:p>
        </w:tc>
      </w:tr>
      <w:tr w14:paraId="12D8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39274776">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74386ED3">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7DB114BA">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100万元一2 000万元</w:t>
            </w:r>
          </w:p>
        </w:tc>
      </w:tr>
      <w:tr w14:paraId="3D91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383DB67F">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CE574C9">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5EAB1B64">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14:paraId="68CA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0CDA3E59">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餐饮业</w:t>
            </w:r>
          </w:p>
        </w:tc>
        <w:tc>
          <w:tcPr>
            <w:tcW w:w="8077" w:type="dxa"/>
            <w:gridSpan w:val="5"/>
            <w:shd w:val="clear" w:color="auto" w:fill="FFFFFF"/>
            <w:noWrap w:val="0"/>
            <w:vAlign w:val="center"/>
          </w:tcPr>
          <w:p w14:paraId="680BC2E3">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10 000万元以下的为中小微型企业。</w:t>
            </w:r>
          </w:p>
        </w:tc>
      </w:tr>
      <w:tr w14:paraId="4095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0FBA4A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3F6F82C9">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287A3ECB">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 300人，且营业收入 2 000万元一10 000万元</w:t>
            </w:r>
          </w:p>
        </w:tc>
      </w:tr>
      <w:tr w14:paraId="0122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29E3FE1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639A3F11">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7AEC68D0">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100万元一2 000万元</w:t>
            </w:r>
          </w:p>
        </w:tc>
      </w:tr>
      <w:tr w14:paraId="22DC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6F809A4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106B962F">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5B9369B8">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14:paraId="537D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06DE193C">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信息传输业 （包括电信、互联网 和相关服务）</w:t>
            </w:r>
          </w:p>
        </w:tc>
        <w:tc>
          <w:tcPr>
            <w:tcW w:w="8077" w:type="dxa"/>
            <w:gridSpan w:val="5"/>
            <w:shd w:val="clear" w:color="auto" w:fill="FFFFFF"/>
            <w:noWrap w:val="0"/>
            <w:vAlign w:val="center"/>
          </w:tcPr>
          <w:p w14:paraId="59123A80">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从业人员2 000人以下或营业收入 100 000万元以下的为中小微型企业。</w:t>
            </w:r>
          </w:p>
        </w:tc>
      </w:tr>
      <w:tr w14:paraId="59BC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44DE2BA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0FC088D7">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033A4C04">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从业人员100人一2 000人，且营业收入 1 000万元一10 000万元</w:t>
            </w:r>
          </w:p>
        </w:tc>
      </w:tr>
      <w:tr w14:paraId="71D0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0A715278">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14068B44">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2F8BC242">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100万元一1 000万元</w:t>
            </w:r>
          </w:p>
        </w:tc>
      </w:tr>
      <w:tr w14:paraId="2A78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206F8978">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03D07398">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05A1D539">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14:paraId="1454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660073D1">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软件和信息</w:t>
            </w:r>
          </w:p>
          <w:p w14:paraId="4B9D351D">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技术服务业</w:t>
            </w:r>
          </w:p>
        </w:tc>
        <w:tc>
          <w:tcPr>
            <w:tcW w:w="8077" w:type="dxa"/>
            <w:gridSpan w:val="5"/>
            <w:shd w:val="clear" w:color="auto" w:fill="FFFFFF"/>
            <w:noWrap w:val="0"/>
            <w:vAlign w:val="center"/>
          </w:tcPr>
          <w:p w14:paraId="3BBC0E3D">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10000万元以下的为中小微型企业。</w:t>
            </w:r>
          </w:p>
        </w:tc>
      </w:tr>
      <w:tr w14:paraId="625D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29307B0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5DD68830">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43B200FB">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 300人，且营业收入 1 000万元一10 000万元</w:t>
            </w:r>
          </w:p>
        </w:tc>
      </w:tr>
      <w:tr w14:paraId="02C4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0BECF24B">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5A84E599">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22D57A8D">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50万元一1 000万元</w:t>
            </w:r>
          </w:p>
        </w:tc>
      </w:tr>
      <w:tr w14:paraId="73CC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28123337">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31137A3">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3A7166C4">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50万元以下</w:t>
            </w:r>
          </w:p>
        </w:tc>
      </w:tr>
      <w:tr w14:paraId="218A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413D72F7">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房地产开发经营</w:t>
            </w:r>
          </w:p>
        </w:tc>
        <w:tc>
          <w:tcPr>
            <w:tcW w:w="8077" w:type="dxa"/>
            <w:gridSpan w:val="5"/>
            <w:shd w:val="clear" w:color="auto" w:fill="FFFFFF"/>
            <w:noWrap w:val="0"/>
            <w:vAlign w:val="center"/>
          </w:tcPr>
          <w:p w14:paraId="4329E0CF">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营业收入200 000万元以下或资产总额 10 000万元以下的为中小微型企业。</w:t>
            </w:r>
          </w:p>
        </w:tc>
      </w:tr>
      <w:tr w14:paraId="0416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7109D8F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3C7B2DCF">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44D13374">
            <w:pPr>
              <w:pStyle w:val="62"/>
              <w:keepNext w:val="0"/>
              <w:keepLines w:val="0"/>
              <w:pageBreakBefore w:val="0"/>
              <w:widowControl w:val="0"/>
              <w:shd w:val="clear" w:color="auto" w:fill="auto"/>
              <w:kinsoku/>
              <w:wordWrap/>
              <w:overflowPunct/>
              <w:topLinePunct w:val="0"/>
              <w:autoSpaceDE/>
              <w:autoSpaceDN/>
              <w:bidi w:val="0"/>
              <w:adjustRightInd/>
              <w:snapToGrid/>
              <w:spacing w:after="120"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营业收入1 000万元一200 000万元，且资产总额 5 000万元一10000万元</w:t>
            </w:r>
          </w:p>
        </w:tc>
      </w:tr>
      <w:tr w14:paraId="1B02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4D5DE5B">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74C90810">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0A781B22">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left="140"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营业收入100万元一1 000万元，且资产总额 2 000万元一5 000 万元</w:t>
            </w:r>
          </w:p>
        </w:tc>
      </w:tr>
      <w:tr w14:paraId="1582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30C10F04">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37FCD9A2">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19E82584">
            <w:pPr>
              <w:pStyle w:val="62"/>
              <w:keepNext w:val="0"/>
              <w:keepLines w:val="0"/>
              <w:pageBreakBefore w:val="0"/>
              <w:widowControl w:val="0"/>
              <w:shd w:val="clear" w:color="auto" w:fill="auto"/>
              <w:tabs>
                <w:tab w:val="left" w:pos="5256"/>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营业收入100万元以下或资产总额2 000万元以下的为微型企业</w:t>
            </w:r>
          </w:p>
        </w:tc>
      </w:tr>
      <w:tr w14:paraId="1589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12CDD74E">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物业管理</w:t>
            </w:r>
          </w:p>
        </w:tc>
        <w:tc>
          <w:tcPr>
            <w:tcW w:w="8077" w:type="dxa"/>
            <w:gridSpan w:val="5"/>
            <w:shd w:val="clear" w:color="auto" w:fill="FFFFFF"/>
            <w:noWrap w:val="0"/>
            <w:vAlign w:val="center"/>
          </w:tcPr>
          <w:p w14:paraId="0625E247">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从业人员1 000人以下或营业收入 5 000万元以下的为中小微型企业。</w:t>
            </w:r>
          </w:p>
        </w:tc>
      </w:tr>
      <w:tr w14:paraId="58CC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067970B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A0C610D">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747CDDA8">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300人一1 000人，且营业收入 1000万元一5 000万元</w:t>
            </w:r>
          </w:p>
        </w:tc>
      </w:tr>
      <w:tr w14:paraId="3070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55CC7D1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5A34E845">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5580EF34">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从业人员100人一300人，且营业收入 500万元一1 000万元</w:t>
            </w:r>
          </w:p>
        </w:tc>
      </w:tr>
      <w:tr w14:paraId="0669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38784C7C">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2C3348DF">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7053758A">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从业人员100人以下或营业收入 500万元以下</w:t>
            </w:r>
          </w:p>
        </w:tc>
      </w:tr>
      <w:tr w14:paraId="15C6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22183160">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2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租赁和商务服务业</w:t>
            </w:r>
          </w:p>
        </w:tc>
        <w:tc>
          <w:tcPr>
            <w:tcW w:w="8077" w:type="dxa"/>
            <w:gridSpan w:val="5"/>
            <w:shd w:val="clear" w:color="auto" w:fill="FFFFFF"/>
            <w:noWrap w:val="0"/>
            <w:vAlign w:val="center"/>
          </w:tcPr>
          <w:p w14:paraId="4AF2CB45">
            <w:pPr>
              <w:pStyle w:val="62"/>
              <w:keepNext w:val="0"/>
              <w:keepLines w:val="0"/>
              <w:pageBreakBefore w:val="0"/>
              <w:widowControl w:val="0"/>
              <w:shd w:val="clear" w:color="auto" w:fill="auto"/>
              <w:tabs>
                <w:tab w:val="left" w:pos="10666"/>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仿宋" w:hAnsi="仿宋" w:eastAsia="仿宋" w:cs="仿宋"/>
                <w:color w:val="auto"/>
                <w:sz w:val="24"/>
                <w:szCs w:val="24"/>
                <w:highlight w:val="none"/>
                <w:lang w:val="en-US"/>
              </w:rPr>
              <w:t>10</w:t>
            </w:r>
            <w:r>
              <w:rPr>
                <w:rFonts w:hint="eastAsia" w:ascii="仿宋" w:hAnsi="仿宋" w:eastAsia="仿宋" w:cs="仿宋"/>
                <w:color w:val="auto"/>
                <w:sz w:val="24"/>
                <w:szCs w:val="24"/>
                <w:highlight w:val="none"/>
              </w:rPr>
              <w:t>人以下或资产总额 100万元以下的为微型企业。</w:t>
            </w:r>
          </w:p>
        </w:tc>
      </w:tr>
      <w:tr w14:paraId="0C26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3B66D53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3871901F">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754C4688">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从业人员100人一300人，且资产总额 8 000万元一120 000万元</w:t>
            </w:r>
          </w:p>
        </w:tc>
      </w:tr>
      <w:tr w14:paraId="482F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695C2EDE">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79CEE3AE">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47AF5EC9">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从业人员10人一100人，且资产总额 100万元一8 000万元</w:t>
            </w:r>
          </w:p>
        </w:tc>
      </w:tr>
      <w:tr w14:paraId="4276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27BC36B9">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1AA5EAAF">
            <w:pPr>
              <w:pStyle w:val="62"/>
              <w:keepNext w:val="0"/>
              <w:keepLines w:val="0"/>
              <w:pageBreakBefore w:val="0"/>
              <w:widowControl w:val="0"/>
              <w:shd w:val="clear" w:color="auto" w:fill="auto"/>
              <w:kinsoku/>
              <w:wordWrap/>
              <w:overflowPunct/>
              <w:topLinePunct w:val="0"/>
              <w:autoSpaceDE/>
              <w:autoSpaceDN/>
              <w:bidi w:val="0"/>
              <w:adjustRightInd/>
              <w:snapToGrid/>
              <w:spacing w:before="100"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34DC4EF8">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从业人员10人以下或资产总额 100万元以下</w:t>
            </w:r>
          </w:p>
        </w:tc>
      </w:tr>
      <w:tr w14:paraId="683D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28E3C417">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其他未列明行业</w:t>
            </w:r>
          </w:p>
        </w:tc>
        <w:tc>
          <w:tcPr>
            <w:tcW w:w="8077" w:type="dxa"/>
            <w:gridSpan w:val="5"/>
            <w:shd w:val="clear" w:color="auto" w:fill="FFFFFF"/>
            <w:noWrap w:val="0"/>
            <w:vAlign w:val="center"/>
          </w:tcPr>
          <w:p w14:paraId="77DD3FD0">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从业人员300人以下的为中小微型企业。</w:t>
            </w:r>
          </w:p>
        </w:tc>
      </w:tr>
      <w:tr w14:paraId="354F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0E51EE8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B37A068">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70254244">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 300人</w:t>
            </w:r>
          </w:p>
        </w:tc>
      </w:tr>
      <w:tr w14:paraId="799F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7C1D2824">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021845DE">
            <w:pPr>
              <w:pStyle w:val="62"/>
              <w:keepNext w:val="0"/>
              <w:keepLines w:val="0"/>
              <w:pageBreakBefore w:val="0"/>
              <w:widowControl w:val="0"/>
              <w:shd w:val="clear" w:color="auto" w:fill="auto"/>
              <w:kinsoku/>
              <w:wordWrap/>
              <w:overflowPunct/>
              <w:topLinePunct w:val="0"/>
              <w:autoSpaceDE/>
              <w:autoSpaceDN/>
              <w:bidi w:val="0"/>
              <w:adjustRightInd/>
              <w:snapToGrid/>
              <w:spacing w:before="80"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7B08DF71">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w:t>
            </w:r>
          </w:p>
        </w:tc>
      </w:tr>
      <w:tr w14:paraId="138A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29ED50A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6F82E442">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33BEE87E">
            <w:pPr>
              <w:pStyle w:val="6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w:t>
            </w:r>
          </w:p>
        </w:tc>
      </w:tr>
    </w:tbl>
    <w:p w14:paraId="17194677">
      <w:pPr>
        <w:pStyle w:val="20"/>
        <w:rPr>
          <w:rFonts w:hint="eastAsia" w:ascii="仿宋" w:hAnsi="仿宋" w:eastAsia="仿宋" w:cs="仿宋"/>
          <w:color w:val="auto"/>
          <w:highlight w:val="none"/>
          <w:lang w:val="en-US" w:eastAsia="zh-CN"/>
        </w:rPr>
      </w:pPr>
    </w:p>
    <w:sectPr>
      <w:headerReference r:id="rId11" w:type="default"/>
      <w:footerReference r:id="rId12" w:type="default"/>
      <w:type w:val="continuous"/>
      <w:pgSz w:w="11907" w:h="16840"/>
      <w:pgMar w:top="1021" w:right="1287" w:bottom="1021" w:left="124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A3F0">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577DA">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7577DA">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6D8AF6BC">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75F1">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3F5B40F">
                          <w:pPr>
                            <w:pStyle w:val="1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OcpHKzwEAAKYDAAAOAAAAAAAAAAEAIAAAAB4BAABkcnMv&#10;ZTJvRG9jLnhtbFBLBQYAAAAABgAGAFkBAABfBQAAAAA=&#10;">
              <v:fill on="f" focussize="0,0"/>
              <v:stroke on="f"/>
              <v:imagedata o:title=""/>
              <o:lock v:ext="edit" aspectratio="f"/>
              <v:textbox inset="0mm,0mm,0mm,0mm" style="mso-fit-shape-to-text:t;">
                <w:txbxContent>
                  <w:p w14:paraId="03F5B40F">
                    <w:pPr>
                      <w:pStyle w:val="1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p w14:paraId="5EF51DC6">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B8ED9">
    <w:pPr>
      <w:pStyle w:val="17"/>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AD8A0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&#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IZtLvTAQAApQMAAA4AAAAAAAAAAQAgAAAA&#10;IgEAAGRycy9lMm9Eb2MueG1sUEsFBgAAAAAGAAYAWQEAAGcFAAAAAA==&#10;">
              <v:fill on="f" focussize="0,0"/>
              <v:stroke on="f" weight="1.25pt"/>
              <v:imagedata o:title=""/>
              <o:lock v:ext="edit" aspectratio="f"/>
              <v:textbox inset="0mm,0mm,0mm,0mm" style="mso-fit-shape-to-text:t;">
                <w:txbxContent>
                  <w:p w14:paraId="00AD8A0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shape>
          </w:pict>
        </mc:Fallback>
      </mc:AlternateContent>
    </w:r>
  </w:p>
  <w:p w14:paraId="3AB6CBE6">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EE4C7">
    <w:pPr>
      <w:pStyle w:val="17"/>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7C26F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&#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F5BAdIBAAClAwAADgAAAAAAAAABACAAAAAi&#10;AQAAZHJzL2Uyb0RvYy54bWxQSwUGAAAAAAYABgBZAQAAZgUAAAAA&#10;">
              <v:fill on="f" focussize="0,0"/>
              <v:stroke on="f" weight="1.25pt"/>
              <v:imagedata o:title=""/>
              <o:lock v:ext="edit" aspectratio="f"/>
              <v:textbox inset="0mm,0mm,0mm,0mm" style="mso-fit-shape-to-text:t;">
                <w:txbxContent>
                  <w:p w14:paraId="237C26F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shape>
          </w:pict>
        </mc:Fallback>
      </mc:AlternateContent>
    </w:r>
  </w:p>
  <w:p w14:paraId="10E848EE">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6109">
    <w:pPr>
      <w:pStyle w:val="17"/>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31101">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82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35331101">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82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FF54">
    <w:pPr>
      <w:pStyle w:val="18"/>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24510">
    <w:pPr>
      <w:pStyle w:val="18"/>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0E855">
    <w:pPr>
      <w:tabs>
        <w:tab w:val="left" w:pos="2863"/>
      </w:tabs>
      <w:jc w:val="cent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A60BB">
    <w:pPr>
      <w:tabs>
        <w:tab w:val="left" w:pos="2863"/>
      </w:tabs>
      <w:jc w:val="cente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623F8">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2"/>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5"/>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1F0D861C"/>
    <w:multiLevelType w:val="singleLevel"/>
    <w:tmpl w:val="1F0D861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OGY2MmVkNzNjNDY1MWUzOTM1NGNhYzI4ZmJkNTgifQ=="/>
  </w:docVars>
  <w:rsids>
    <w:rsidRoot w:val="00172A27"/>
    <w:rsid w:val="000564BF"/>
    <w:rsid w:val="00104C70"/>
    <w:rsid w:val="0012169A"/>
    <w:rsid w:val="00172A27"/>
    <w:rsid w:val="00216BF8"/>
    <w:rsid w:val="0021779C"/>
    <w:rsid w:val="00344153"/>
    <w:rsid w:val="00386981"/>
    <w:rsid w:val="003D337A"/>
    <w:rsid w:val="00445C3D"/>
    <w:rsid w:val="00480178"/>
    <w:rsid w:val="004B1B11"/>
    <w:rsid w:val="004D20A8"/>
    <w:rsid w:val="0075614B"/>
    <w:rsid w:val="00844E1F"/>
    <w:rsid w:val="008A0081"/>
    <w:rsid w:val="00944359"/>
    <w:rsid w:val="009750AF"/>
    <w:rsid w:val="009A4004"/>
    <w:rsid w:val="009F17BA"/>
    <w:rsid w:val="00A9213A"/>
    <w:rsid w:val="00AC129C"/>
    <w:rsid w:val="00B32A60"/>
    <w:rsid w:val="00E20D62"/>
    <w:rsid w:val="00F71A8D"/>
    <w:rsid w:val="00F92614"/>
    <w:rsid w:val="00FF7E50"/>
    <w:rsid w:val="01185751"/>
    <w:rsid w:val="011E53F8"/>
    <w:rsid w:val="014B0C2C"/>
    <w:rsid w:val="017653BA"/>
    <w:rsid w:val="0194221B"/>
    <w:rsid w:val="01B61F30"/>
    <w:rsid w:val="0213371D"/>
    <w:rsid w:val="023B63AD"/>
    <w:rsid w:val="03104DBB"/>
    <w:rsid w:val="03174F3D"/>
    <w:rsid w:val="034F1DFF"/>
    <w:rsid w:val="037F56F0"/>
    <w:rsid w:val="03923996"/>
    <w:rsid w:val="04036F1F"/>
    <w:rsid w:val="0420480A"/>
    <w:rsid w:val="04F241FB"/>
    <w:rsid w:val="05234F03"/>
    <w:rsid w:val="05623073"/>
    <w:rsid w:val="05E25C2D"/>
    <w:rsid w:val="06057C1E"/>
    <w:rsid w:val="06310336"/>
    <w:rsid w:val="080947BC"/>
    <w:rsid w:val="080D24FB"/>
    <w:rsid w:val="083C7452"/>
    <w:rsid w:val="08907291"/>
    <w:rsid w:val="089C0866"/>
    <w:rsid w:val="089C3051"/>
    <w:rsid w:val="08CA70A7"/>
    <w:rsid w:val="09001592"/>
    <w:rsid w:val="09027219"/>
    <w:rsid w:val="09200A20"/>
    <w:rsid w:val="09D06107"/>
    <w:rsid w:val="0A0D3D33"/>
    <w:rsid w:val="0A312D88"/>
    <w:rsid w:val="0A4C16A3"/>
    <w:rsid w:val="0A682522"/>
    <w:rsid w:val="0A790247"/>
    <w:rsid w:val="0A9E7CF1"/>
    <w:rsid w:val="0AE32E85"/>
    <w:rsid w:val="0B42400C"/>
    <w:rsid w:val="0BAB4F00"/>
    <w:rsid w:val="0BD446AA"/>
    <w:rsid w:val="0C0D6A06"/>
    <w:rsid w:val="0C670CE3"/>
    <w:rsid w:val="0CEE0518"/>
    <w:rsid w:val="0D83719E"/>
    <w:rsid w:val="0DE6661A"/>
    <w:rsid w:val="0DF84213"/>
    <w:rsid w:val="0DFB3C3A"/>
    <w:rsid w:val="0E1423B6"/>
    <w:rsid w:val="0E46052F"/>
    <w:rsid w:val="0E460661"/>
    <w:rsid w:val="0EBC5AFC"/>
    <w:rsid w:val="0EF840B2"/>
    <w:rsid w:val="0F4229A4"/>
    <w:rsid w:val="0F876D0A"/>
    <w:rsid w:val="0F890A11"/>
    <w:rsid w:val="0FC72B24"/>
    <w:rsid w:val="10101D74"/>
    <w:rsid w:val="10195651"/>
    <w:rsid w:val="103F0F01"/>
    <w:rsid w:val="107505B5"/>
    <w:rsid w:val="108B38A3"/>
    <w:rsid w:val="10D821AF"/>
    <w:rsid w:val="111B6540"/>
    <w:rsid w:val="113F19ED"/>
    <w:rsid w:val="118B0B2E"/>
    <w:rsid w:val="11C27EAF"/>
    <w:rsid w:val="12107B1B"/>
    <w:rsid w:val="123C1338"/>
    <w:rsid w:val="126047B8"/>
    <w:rsid w:val="12CC1638"/>
    <w:rsid w:val="12F61908"/>
    <w:rsid w:val="13221E3F"/>
    <w:rsid w:val="13467FDE"/>
    <w:rsid w:val="135A67B2"/>
    <w:rsid w:val="1423304B"/>
    <w:rsid w:val="142866C1"/>
    <w:rsid w:val="142C2680"/>
    <w:rsid w:val="142E4FF6"/>
    <w:rsid w:val="14532D44"/>
    <w:rsid w:val="14E530ED"/>
    <w:rsid w:val="14E8441E"/>
    <w:rsid w:val="154C605F"/>
    <w:rsid w:val="15645E5E"/>
    <w:rsid w:val="15B7630A"/>
    <w:rsid w:val="16165524"/>
    <w:rsid w:val="16192F9B"/>
    <w:rsid w:val="16976187"/>
    <w:rsid w:val="169F7D34"/>
    <w:rsid w:val="1793280D"/>
    <w:rsid w:val="17F436AC"/>
    <w:rsid w:val="180122D1"/>
    <w:rsid w:val="1837780C"/>
    <w:rsid w:val="1877095E"/>
    <w:rsid w:val="188511FE"/>
    <w:rsid w:val="18DE5CB4"/>
    <w:rsid w:val="18FC3D6D"/>
    <w:rsid w:val="198F2F98"/>
    <w:rsid w:val="199152FA"/>
    <w:rsid w:val="19DD5B52"/>
    <w:rsid w:val="19E16DE4"/>
    <w:rsid w:val="19F439C0"/>
    <w:rsid w:val="1A1D4BDD"/>
    <w:rsid w:val="1A5D0348"/>
    <w:rsid w:val="1B05340F"/>
    <w:rsid w:val="1B1A3BD5"/>
    <w:rsid w:val="1B42758B"/>
    <w:rsid w:val="1BC03A72"/>
    <w:rsid w:val="1C0F477B"/>
    <w:rsid w:val="1C55345A"/>
    <w:rsid w:val="1CB24CC2"/>
    <w:rsid w:val="1CBD477C"/>
    <w:rsid w:val="1D0F49C9"/>
    <w:rsid w:val="1D2362B5"/>
    <w:rsid w:val="1D57651C"/>
    <w:rsid w:val="1D621C19"/>
    <w:rsid w:val="1D9751A0"/>
    <w:rsid w:val="1DA93EF6"/>
    <w:rsid w:val="1DBF0AFF"/>
    <w:rsid w:val="1E3D7AF5"/>
    <w:rsid w:val="1E611AEF"/>
    <w:rsid w:val="1E6B1643"/>
    <w:rsid w:val="1EE10F71"/>
    <w:rsid w:val="1F75047E"/>
    <w:rsid w:val="1F836E34"/>
    <w:rsid w:val="1FDF33CF"/>
    <w:rsid w:val="1FEA5CA7"/>
    <w:rsid w:val="20180484"/>
    <w:rsid w:val="20B52C93"/>
    <w:rsid w:val="20BE4151"/>
    <w:rsid w:val="20C82894"/>
    <w:rsid w:val="211640D6"/>
    <w:rsid w:val="21C8401A"/>
    <w:rsid w:val="21DA3510"/>
    <w:rsid w:val="22DE5957"/>
    <w:rsid w:val="22E75988"/>
    <w:rsid w:val="22FA6604"/>
    <w:rsid w:val="23072FCF"/>
    <w:rsid w:val="23DD40D6"/>
    <w:rsid w:val="245F16F8"/>
    <w:rsid w:val="24EA0ADB"/>
    <w:rsid w:val="25173828"/>
    <w:rsid w:val="25C145B5"/>
    <w:rsid w:val="25F44C4A"/>
    <w:rsid w:val="262B7400"/>
    <w:rsid w:val="26321F0A"/>
    <w:rsid w:val="26485D2F"/>
    <w:rsid w:val="2687382E"/>
    <w:rsid w:val="26BA48B0"/>
    <w:rsid w:val="26E045B3"/>
    <w:rsid w:val="26E862B1"/>
    <w:rsid w:val="271B1E4E"/>
    <w:rsid w:val="274770C2"/>
    <w:rsid w:val="278155AC"/>
    <w:rsid w:val="278C62CC"/>
    <w:rsid w:val="27C442C6"/>
    <w:rsid w:val="28153891"/>
    <w:rsid w:val="2828486F"/>
    <w:rsid w:val="28784349"/>
    <w:rsid w:val="287F2BE3"/>
    <w:rsid w:val="288530E9"/>
    <w:rsid w:val="288C3EE2"/>
    <w:rsid w:val="28E750F1"/>
    <w:rsid w:val="290F7223"/>
    <w:rsid w:val="29491A44"/>
    <w:rsid w:val="294B5A40"/>
    <w:rsid w:val="295B7DE9"/>
    <w:rsid w:val="29A66C06"/>
    <w:rsid w:val="29BB144C"/>
    <w:rsid w:val="29EA05BD"/>
    <w:rsid w:val="29EF671E"/>
    <w:rsid w:val="2B5535A7"/>
    <w:rsid w:val="2BA271EA"/>
    <w:rsid w:val="2BD74AE8"/>
    <w:rsid w:val="2C3C59FA"/>
    <w:rsid w:val="2C557B11"/>
    <w:rsid w:val="2CAF1403"/>
    <w:rsid w:val="2CD604AC"/>
    <w:rsid w:val="2D053EFC"/>
    <w:rsid w:val="2D1E3CB5"/>
    <w:rsid w:val="2D2E48FF"/>
    <w:rsid w:val="2D337603"/>
    <w:rsid w:val="2D3E3207"/>
    <w:rsid w:val="2D84453C"/>
    <w:rsid w:val="2DC92375"/>
    <w:rsid w:val="2E383FC6"/>
    <w:rsid w:val="2E55627A"/>
    <w:rsid w:val="2E732A36"/>
    <w:rsid w:val="2E8375EF"/>
    <w:rsid w:val="2EE175DD"/>
    <w:rsid w:val="2EFE652E"/>
    <w:rsid w:val="2F093352"/>
    <w:rsid w:val="2F153E8E"/>
    <w:rsid w:val="2FCD4A51"/>
    <w:rsid w:val="30201C79"/>
    <w:rsid w:val="3020296A"/>
    <w:rsid w:val="302C0555"/>
    <w:rsid w:val="306D109F"/>
    <w:rsid w:val="30B06731"/>
    <w:rsid w:val="310C5993"/>
    <w:rsid w:val="31255BB1"/>
    <w:rsid w:val="314E1CFD"/>
    <w:rsid w:val="316C0C9B"/>
    <w:rsid w:val="318078C7"/>
    <w:rsid w:val="31F67B49"/>
    <w:rsid w:val="3281657A"/>
    <w:rsid w:val="32D80290"/>
    <w:rsid w:val="32F205BC"/>
    <w:rsid w:val="32FB70D5"/>
    <w:rsid w:val="332E1BA1"/>
    <w:rsid w:val="33877538"/>
    <w:rsid w:val="3389089C"/>
    <w:rsid w:val="33BE7D07"/>
    <w:rsid w:val="340669DC"/>
    <w:rsid w:val="347771CD"/>
    <w:rsid w:val="34AE6A99"/>
    <w:rsid w:val="34CF6B76"/>
    <w:rsid w:val="351852F5"/>
    <w:rsid w:val="354E5977"/>
    <w:rsid w:val="35AD1EB5"/>
    <w:rsid w:val="362178F7"/>
    <w:rsid w:val="362C4D4C"/>
    <w:rsid w:val="36364C68"/>
    <w:rsid w:val="36715364"/>
    <w:rsid w:val="36782702"/>
    <w:rsid w:val="36D40564"/>
    <w:rsid w:val="3758350E"/>
    <w:rsid w:val="37D2633F"/>
    <w:rsid w:val="37E84B5A"/>
    <w:rsid w:val="381D2F49"/>
    <w:rsid w:val="38287713"/>
    <w:rsid w:val="38514471"/>
    <w:rsid w:val="38E70460"/>
    <w:rsid w:val="396E1053"/>
    <w:rsid w:val="397815B9"/>
    <w:rsid w:val="39F96B6F"/>
    <w:rsid w:val="3A106E27"/>
    <w:rsid w:val="3A267D42"/>
    <w:rsid w:val="3A4C5A41"/>
    <w:rsid w:val="3A500759"/>
    <w:rsid w:val="3B3C354E"/>
    <w:rsid w:val="3B6C55F5"/>
    <w:rsid w:val="3BDF78D2"/>
    <w:rsid w:val="3CB511FC"/>
    <w:rsid w:val="3DA85F5E"/>
    <w:rsid w:val="3DAC5B3A"/>
    <w:rsid w:val="3DCF69EF"/>
    <w:rsid w:val="3DF525DA"/>
    <w:rsid w:val="3E1520AD"/>
    <w:rsid w:val="3E17498C"/>
    <w:rsid w:val="3E350391"/>
    <w:rsid w:val="3E3A3FCF"/>
    <w:rsid w:val="3E4E3201"/>
    <w:rsid w:val="3EAF3474"/>
    <w:rsid w:val="3F7A66ED"/>
    <w:rsid w:val="3FB91E78"/>
    <w:rsid w:val="3FE538AA"/>
    <w:rsid w:val="400156B0"/>
    <w:rsid w:val="40156630"/>
    <w:rsid w:val="403D735C"/>
    <w:rsid w:val="406D6384"/>
    <w:rsid w:val="407D392A"/>
    <w:rsid w:val="4085389C"/>
    <w:rsid w:val="408811D7"/>
    <w:rsid w:val="40FA70ED"/>
    <w:rsid w:val="410021E2"/>
    <w:rsid w:val="410539BD"/>
    <w:rsid w:val="411958EA"/>
    <w:rsid w:val="413F6215"/>
    <w:rsid w:val="414A322A"/>
    <w:rsid w:val="4161752A"/>
    <w:rsid w:val="418B04C1"/>
    <w:rsid w:val="41A715A5"/>
    <w:rsid w:val="41DE7F47"/>
    <w:rsid w:val="41E372B8"/>
    <w:rsid w:val="41ED7E39"/>
    <w:rsid w:val="422743AE"/>
    <w:rsid w:val="422D022E"/>
    <w:rsid w:val="4264687D"/>
    <w:rsid w:val="42A5259A"/>
    <w:rsid w:val="42FF2A3A"/>
    <w:rsid w:val="4339419E"/>
    <w:rsid w:val="4348277D"/>
    <w:rsid w:val="43736C73"/>
    <w:rsid w:val="43AC69FC"/>
    <w:rsid w:val="43B4507A"/>
    <w:rsid w:val="445E7C78"/>
    <w:rsid w:val="447D347E"/>
    <w:rsid w:val="44C442E4"/>
    <w:rsid w:val="456259CC"/>
    <w:rsid w:val="45EC76ED"/>
    <w:rsid w:val="464721DD"/>
    <w:rsid w:val="466E4DF7"/>
    <w:rsid w:val="46853538"/>
    <w:rsid w:val="47285DD8"/>
    <w:rsid w:val="475D784A"/>
    <w:rsid w:val="476906B6"/>
    <w:rsid w:val="47695BF4"/>
    <w:rsid w:val="47A35D70"/>
    <w:rsid w:val="487D628A"/>
    <w:rsid w:val="48D21DC5"/>
    <w:rsid w:val="48D56A43"/>
    <w:rsid w:val="48FF50DD"/>
    <w:rsid w:val="492C67C5"/>
    <w:rsid w:val="494D2CE1"/>
    <w:rsid w:val="494D45E3"/>
    <w:rsid w:val="49865F4C"/>
    <w:rsid w:val="49BE3602"/>
    <w:rsid w:val="49F64E79"/>
    <w:rsid w:val="49FF5945"/>
    <w:rsid w:val="4A0C5883"/>
    <w:rsid w:val="4A547140"/>
    <w:rsid w:val="4A6A0783"/>
    <w:rsid w:val="4A6F4505"/>
    <w:rsid w:val="4A9553AE"/>
    <w:rsid w:val="4ADD04BF"/>
    <w:rsid w:val="4B0A6BD1"/>
    <w:rsid w:val="4BCA2CDE"/>
    <w:rsid w:val="4C31466D"/>
    <w:rsid w:val="4CAE37E9"/>
    <w:rsid w:val="4CD16E5B"/>
    <w:rsid w:val="4CDC0D6A"/>
    <w:rsid w:val="4D2A6A90"/>
    <w:rsid w:val="4D5C4534"/>
    <w:rsid w:val="4DCB63F6"/>
    <w:rsid w:val="4E046D68"/>
    <w:rsid w:val="4E133C2A"/>
    <w:rsid w:val="4E547236"/>
    <w:rsid w:val="4EF470EB"/>
    <w:rsid w:val="4F0746A3"/>
    <w:rsid w:val="4F41150E"/>
    <w:rsid w:val="4F733A67"/>
    <w:rsid w:val="4FA30A2D"/>
    <w:rsid w:val="4FBF0167"/>
    <w:rsid w:val="4FC30BCF"/>
    <w:rsid w:val="4FDA2F77"/>
    <w:rsid w:val="500E7B17"/>
    <w:rsid w:val="5028070A"/>
    <w:rsid w:val="506720D3"/>
    <w:rsid w:val="51356EDA"/>
    <w:rsid w:val="520A2CFD"/>
    <w:rsid w:val="52347A75"/>
    <w:rsid w:val="52DA6F97"/>
    <w:rsid w:val="52E8557B"/>
    <w:rsid w:val="53652828"/>
    <w:rsid w:val="53A40329"/>
    <w:rsid w:val="53CF1DB2"/>
    <w:rsid w:val="54687D27"/>
    <w:rsid w:val="548F58F7"/>
    <w:rsid w:val="54B864B8"/>
    <w:rsid w:val="551B5D96"/>
    <w:rsid w:val="559512C4"/>
    <w:rsid w:val="55BA3A99"/>
    <w:rsid w:val="55CE47A4"/>
    <w:rsid w:val="55D911AB"/>
    <w:rsid w:val="56573C63"/>
    <w:rsid w:val="566940CC"/>
    <w:rsid w:val="569A316E"/>
    <w:rsid w:val="56C1312C"/>
    <w:rsid w:val="573E1C0D"/>
    <w:rsid w:val="57C45FD2"/>
    <w:rsid w:val="57DC1393"/>
    <w:rsid w:val="590E65D6"/>
    <w:rsid w:val="595B4CF8"/>
    <w:rsid w:val="597B36F4"/>
    <w:rsid w:val="59A16A1F"/>
    <w:rsid w:val="5A105358"/>
    <w:rsid w:val="5A2E409B"/>
    <w:rsid w:val="5A355549"/>
    <w:rsid w:val="5A6928A6"/>
    <w:rsid w:val="5A867FA8"/>
    <w:rsid w:val="5B615207"/>
    <w:rsid w:val="5BB8082D"/>
    <w:rsid w:val="5BC8419B"/>
    <w:rsid w:val="5C6634D7"/>
    <w:rsid w:val="5CDD55F3"/>
    <w:rsid w:val="5CED3A8A"/>
    <w:rsid w:val="5D00705A"/>
    <w:rsid w:val="5D211DB5"/>
    <w:rsid w:val="5DAB7BB0"/>
    <w:rsid w:val="5DB27194"/>
    <w:rsid w:val="5E0B1338"/>
    <w:rsid w:val="5E9D13E5"/>
    <w:rsid w:val="5EDA2E3C"/>
    <w:rsid w:val="5EE65A13"/>
    <w:rsid w:val="5F25381A"/>
    <w:rsid w:val="5F6654B4"/>
    <w:rsid w:val="5F7D6F40"/>
    <w:rsid w:val="5F9402F8"/>
    <w:rsid w:val="5FB46F10"/>
    <w:rsid w:val="600464BF"/>
    <w:rsid w:val="6068071E"/>
    <w:rsid w:val="609978D5"/>
    <w:rsid w:val="60BA6832"/>
    <w:rsid w:val="61684C0A"/>
    <w:rsid w:val="616917F4"/>
    <w:rsid w:val="616D1696"/>
    <w:rsid w:val="61E05B13"/>
    <w:rsid w:val="61FB0611"/>
    <w:rsid w:val="620211EE"/>
    <w:rsid w:val="62B671FE"/>
    <w:rsid w:val="62D858F4"/>
    <w:rsid w:val="63085C8B"/>
    <w:rsid w:val="631F6A00"/>
    <w:rsid w:val="63BB5F54"/>
    <w:rsid w:val="63CE2BBA"/>
    <w:rsid w:val="63D30915"/>
    <w:rsid w:val="641040F3"/>
    <w:rsid w:val="644B2D91"/>
    <w:rsid w:val="64832D23"/>
    <w:rsid w:val="64AF6728"/>
    <w:rsid w:val="64CD4B59"/>
    <w:rsid w:val="650367CF"/>
    <w:rsid w:val="6518584B"/>
    <w:rsid w:val="652517CA"/>
    <w:rsid w:val="655C06CA"/>
    <w:rsid w:val="660836B1"/>
    <w:rsid w:val="66657381"/>
    <w:rsid w:val="667335C2"/>
    <w:rsid w:val="668B248D"/>
    <w:rsid w:val="668B7D9E"/>
    <w:rsid w:val="671A1983"/>
    <w:rsid w:val="67743E38"/>
    <w:rsid w:val="679A3947"/>
    <w:rsid w:val="681233CB"/>
    <w:rsid w:val="682938C8"/>
    <w:rsid w:val="68304A3D"/>
    <w:rsid w:val="68454482"/>
    <w:rsid w:val="685D442A"/>
    <w:rsid w:val="686C33B6"/>
    <w:rsid w:val="686C3ECB"/>
    <w:rsid w:val="690E58E3"/>
    <w:rsid w:val="691312DD"/>
    <w:rsid w:val="691B590A"/>
    <w:rsid w:val="694B0900"/>
    <w:rsid w:val="6979068B"/>
    <w:rsid w:val="697E4DE2"/>
    <w:rsid w:val="69AC611D"/>
    <w:rsid w:val="6A3640A9"/>
    <w:rsid w:val="6A862066"/>
    <w:rsid w:val="6AA709BE"/>
    <w:rsid w:val="6AB36E88"/>
    <w:rsid w:val="6AE57834"/>
    <w:rsid w:val="6B07771D"/>
    <w:rsid w:val="6B1C0782"/>
    <w:rsid w:val="6B3B2F93"/>
    <w:rsid w:val="6B8F4AC4"/>
    <w:rsid w:val="6B910B23"/>
    <w:rsid w:val="6B935BAC"/>
    <w:rsid w:val="6C287E00"/>
    <w:rsid w:val="6CA541BB"/>
    <w:rsid w:val="6CDD49A9"/>
    <w:rsid w:val="6D0B213A"/>
    <w:rsid w:val="6D6D1F81"/>
    <w:rsid w:val="6D780672"/>
    <w:rsid w:val="6D855A48"/>
    <w:rsid w:val="6DAA2819"/>
    <w:rsid w:val="6DC92CCE"/>
    <w:rsid w:val="6DEA577A"/>
    <w:rsid w:val="6DFB0ED0"/>
    <w:rsid w:val="6E18201D"/>
    <w:rsid w:val="6E33784F"/>
    <w:rsid w:val="6E426274"/>
    <w:rsid w:val="6E4E30E2"/>
    <w:rsid w:val="6E822F8D"/>
    <w:rsid w:val="6EB54C1F"/>
    <w:rsid w:val="6ECE5CFE"/>
    <w:rsid w:val="6F431BFA"/>
    <w:rsid w:val="6F437969"/>
    <w:rsid w:val="6F5F270C"/>
    <w:rsid w:val="6FC821E7"/>
    <w:rsid w:val="701019B8"/>
    <w:rsid w:val="707C06BB"/>
    <w:rsid w:val="70AE03F6"/>
    <w:rsid w:val="70C80492"/>
    <w:rsid w:val="711340D8"/>
    <w:rsid w:val="71421C1A"/>
    <w:rsid w:val="71432719"/>
    <w:rsid w:val="71BC14C6"/>
    <w:rsid w:val="72157EBD"/>
    <w:rsid w:val="72352B20"/>
    <w:rsid w:val="727809EA"/>
    <w:rsid w:val="72C71D28"/>
    <w:rsid w:val="73950252"/>
    <w:rsid w:val="739B362E"/>
    <w:rsid w:val="73AF7D9B"/>
    <w:rsid w:val="7400692D"/>
    <w:rsid w:val="756A2365"/>
    <w:rsid w:val="75F74FCF"/>
    <w:rsid w:val="76671439"/>
    <w:rsid w:val="774E6DE3"/>
    <w:rsid w:val="77730BA5"/>
    <w:rsid w:val="777D05BA"/>
    <w:rsid w:val="77B93BA5"/>
    <w:rsid w:val="77E42349"/>
    <w:rsid w:val="78566208"/>
    <w:rsid w:val="792E51E6"/>
    <w:rsid w:val="79A23FBB"/>
    <w:rsid w:val="79BA13AB"/>
    <w:rsid w:val="7A1C7A41"/>
    <w:rsid w:val="7AB1513F"/>
    <w:rsid w:val="7B2A33CB"/>
    <w:rsid w:val="7BCA5FF7"/>
    <w:rsid w:val="7CBA3B1C"/>
    <w:rsid w:val="7CC1340A"/>
    <w:rsid w:val="7D7129D8"/>
    <w:rsid w:val="7D7B1D74"/>
    <w:rsid w:val="7D93553C"/>
    <w:rsid w:val="7DCE2025"/>
    <w:rsid w:val="7E9A0301"/>
    <w:rsid w:val="7EA0301F"/>
    <w:rsid w:val="7EFB0614"/>
    <w:rsid w:val="7F003BD5"/>
    <w:rsid w:val="7F0B618A"/>
    <w:rsid w:val="7F2B27A3"/>
    <w:rsid w:val="7F334873"/>
    <w:rsid w:val="7F972780"/>
    <w:rsid w:val="7FA773EE"/>
    <w:rsid w:val="7FD23F14"/>
    <w:rsid w:val="7FDB3BED"/>
    <w:rsid w:val="7FE27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3"/>
    <w:qFormat/>
    <w:uiPriority w:val="0"/>
    <w:pPr>
      <w:keepNext/>
      <w:keepLines/>
      <w:spacing w:before="100" w:after="90" w:line="576" w:lineRule="auto"/>
      <w:jc w:val="center"/>
      <w:outlineLvl w:val="0"/>
    </w:pPr>
    <w:rPr>
      <w:b/>
      <w:kern w:val="44"/>
      <w:sz w:val="36"/>
      <w:szCs w:val="44"/>
    </w:rPr>
  </w:style>
  <w:style w:type="paragraph" w:styleId="3">
    <w:name w:val="heading 2"/>
    <w:basedOn w:val="1"/>
    <w:next w:val="1"/>
    <w:link w:val="52"/>
    <w:unhideWhenUsed/>
    <w:qFormat/>
    <w:uiPriority w:val="0"/>
    <w:pPr>
      <w:keepNext/>
      <w:keepLines/>
      <w:spacing w:before="240" w:after="240"/>
      <w:outlineLvl w:val="1"/>
    </w:pPr>
    <w:rPr>
      <w:rFonts w:ascii="Arial" w:hAnsi="Arial"/>
      <w:b/>
    </w:rPr>
  </w:style>
  <w:style w:type="paragraph" w:styleId="4">
    <w:name w:val="heading 3"/>
    <w:basedOn w:val="1"/>
    <w:next w:val="1"/>
    <w:link w:val="35"/>
    <w:semiHidden/>
    <w:unhideWhenUsed/>
    <w:qFormat/>
    <w:uiPriority w:val="0"/>
    <w:pPr>
      <w:keepNext/>
      <w:keepLines/>
      <w:jc w:val="left"/>
      <w:outlineLvl w:val="2"/>
    </w:pPr>
    <w:rPr>
      <w:b/>
      <w:bCs/>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unhideWhenUsed/>
    <w:qFormat/>
    <w:uiPriority w:val="99"/>
    <w:pPr>
      <w:ind w:firstLine="420" w:firstLineChars="200"/>
    </w:pPr>
  </w:style>
  <w:style w:type="paragraph" w:styleId="7">
    <w:name w:val="toa heading"/>
    <w:basedOn w:val="1"/>
    <w:next w:val="1"/>
    <w:semiHidden/>
    <w:qFormat/>
    <w:uiPriority w:val="99"/>
    <w:pPr>
      <w:spacing w:before="120"/>
    </w:pPr>
    <w:rPr>
      <w:rFonts w:ascii="Arial" w:hAnsi="Arial" w:cs="Arial"/>
      <w:sz w:val="24"/>
      <w:szCs w:val="24"/>
    </w:rPr>
  </w:style>
  <w:style w:type="paragraph" w:styleId="8">
    <w:name w:val="Body Text 3"/>
    <w:basedOn w:val="1"/>
    <w:qFormat/>
    <w:uiPriority w:val="0"/>
    <w:pPr>
      <w:spacing w:after="120"/>
    </w:pPr>
    <w:rPr>
      <w:sz w:val="16"/>
      <w:szCs w:val="16"/>
    </w:rPr>
  </w:style>
  <w:style w:type="paragraph" w:styleId="9">
    <w:name w:val="Body Text"/>
    <w:basedOn w:val="1"/>
    <w:next w:val="1"/>
    <w:qFormat/>
    <w:uiPriority w:val="0"/>
    <w:pPr>
      <w:spacing w:after="120"/>
    </w:pPr>
    <w:rPr>
      <w:sz w:val="21"/>
    </w:rPr>
  </w:style>
  <w:style w:type="paragraph" w:styleId="10">
    <w:name w:val="Body Text Indent"/>
    <w:basedOn w:val="1"/>
    <w:next w:val="11"/>
    <w:qFormat/>
    <w:uiPriority w:val="0"/>
    <w:pPr>
      <w:spacing w:after="120"/>
      <w:ind w:left="420" w:leftChars="200"/>
    </w:pPr>
    <w:rPr>
      <w:kern w:val="0"/>
      <w:sz w:val="20"/>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List 2"/>
    <w:basedOn w:val="1"/>
    <w:qFormat/>
    <w:uiPriority w:val="99"/>
    <w:pPr>
      <w:ind w:left="100" w:leftChars="200" w:hanging="200" w:hangingChars="200"/>
      <w:contextualSpacing/>
    </w:pPr>
  </w:style>
  <w:style w:type="paragraph" w:styleId="13">
    <w:name w:val="toc 3"/>
    <w:basedOn w:val="1"/>
    <w:next w:val="1"/>
    <w:qFormat/>
    <w:uiPriority w:val="0"/>
    <w:pPr>
      <w:ind w:left="840" w:leftChars="400"/>
    </w:pPr>
  </w:style>
  <w:style w:type="paragraph" w:styleId="14">
    <w:name w:val="Plain Text"/>
    <w:basedOn w:val="1"/>
    <w:next w:val="15"/>
    <w:qFormat/>
    <w:uiPriority w:val="0"/>
    <w:rPr>
      <w:rFonts w:ascii="宋体" w:hAnsi="Courier New"/>
      <w:sz w:val="11"/>
      <w:szCs w:val="20"/>
    </w:rPr>
  </w:style>
  <w:style w:type="paragraph" w:styleId="15">
    <w:name w:val="index 7"/>
    <w:basedOn w:val="1"/>
    <w:next w:val="1"/>
    <w:qFormat/>
    <w:uiPriority w:val="0"/>
    <w:pPr>
      <w:ind w:left="1200" w:leftChars="1200"/>
    </w:pPr>
    <w:rPr>
      <w:szCs w:val="24"/>
    </w:rPr>
  </w:style>
  <w:style w:type="paragraph" w:styleId="16">
    <w:name w:val="Date"/>
    <w:basedOn w:val="1"/>
    <w:next w:val="1"/>
    <w:qFormat/>
    <w:uiPriority w:val="0"/>
    <w:rPr>
      <w:sz w:val="24"/>
      <w:szCs w:val="20"/>
    </w:rPr>
  </w:style>
  <w:style w:type="paragraph" w:styleId="17">
    <w:name w:val="footer"/>
    <w:basedOn w:val="1"/>
    <w:next w:val="1"/>
    <w:qFormat/>
    <w:uiPriority w:val="0"/>
    <w:pPr>
      <w:tabs>
        <w:tab w:val="center" w:pos="4153"/>
        <w:tab w:val="right" w:pos="8306"/>
      </w:tabs>
      <w:snapToGrid w:val="0"/>
      <w:jc w:val="left"/>
    </w:pPr>
    <w:rPr>
      <w:sz w:val="18"/>
      <w:szCs w:val="18"/>
    </w:rPr>
  </w:style>
  <w:style w:type="paragraph" w:styleId="18">
    <w:name w:val="header"/>
    <w:basedOn w:val="1"/>
    <w:next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0"/>
  </w:style>
  <w:style w:type="paragraph" w:styleId="20">
    <w:name w:val="List"/>
    <w:basedOn w:val="1"/>
    <w:qFormat/>
    <w:uiPriority w:val="0"/>
    <w:pPr>
      <w:spacing w:before="312" w:beforeLines="100" w:line="360" w:lineRule="auto"/>
      <w:jc w:val="center"/>
    </w:pPr>
    <w:rPr>
      <w:rFonts w:ascii="宋体" w:hAnsi="宋体"/>
      <w:b/>
      <w:sz w:val="28"/>
      <w:szCs w:val="24"/>
    </w:rPr>
  </w:style>
  <w:style w:type="paragraph" w:styleId="21">
    <w:name w:val="footnote text"/>
    <w:basedOn w:val="1"/>
    <w:qFormat/>
    <w:uiPriority w:val="0"/>
    <w:pPr>
      <w:adjustRightInd w:val="0"/>
      <w:spacing w:line="312" w:lineRule="atLeast"/>
      <w:jc w:val="left"/>
      <w:textAlignment w:val="baseline"/>
    </w:pPr>
    <w:rPr>
      <w:kern w:val="0"/>
      <w:sz w:val="18"/>
      <w:szCs w:val="20"/>
    </w:rPr>
  </w:style>
  <w:style w:type="paragraph" w:styleId="22">
    <w:name w:val="toc 2"/>
    <w:basedOn w:val="1"/>
    <w:next w:val="1"/>
    <w:qFormat/>
    <w:uiPriority w:val="0"/>
    <w:pPr>
      <w:ind w:left="420" w:leftChars="200"/>
    </w:pPr>
  </w:style>
  <w:style w:type="paragraph" w:styleId="23">
    <w:name w:val="Normal (Web)"/>
    <w:basedOn w:val="1"/>
    <w:qFormat/>
    <w:uiPriority w:val="0"/>
    <w:pPr>
      <w:spacing w:beforeAutospacing="1" w:afterAutospacing="1"/>
      <w:jc w:val="left"/>
    </w:pPr>
    <w:rPr>
      <w:kern w:val="0"/>
    </w:rPr>
  </w:style>
  <w:style w:type="paragraph" w:styleId="24">
    <w:name w:val="Body Text First Indent"/>
    <w:basedOn w:val="9"/>
    <w:qFormat/>
    <w:uiPriority w:val="0"/>
    <w:pPr>
      <w:tabs>
        <w:tab w:val="left" w:pos="9214"/>
      </w:tabs>
      <w:spacing w:after="0"/>
      <w:ind w:firstLine="200" w:firstLineChars="200"/>
    </w:pPr>
  </w:style>
  <w:style w:type="paragraph" w:styleId="25">
    <w:name w:val="Body Text First Indent 2"/>
    <w:basedOn w:val="10"/>
    <w:next w:val="1"/>
    <w:qFormat/>
    <w:uiPriority w:val="0"/>
    <w:pPr>
      <w:ind w:firstLine="420" w:firstLineChars="200"/>
    </w:pPr>
    <w:rPr>
      <w:sz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000000"/>
      <w:sz w:val="18"/>
      <w:szCs w:val="18"/>
      <w:u w:val="none"/>
    </w:rPr>
  </w:style>
  <w:style w:type="character" w:styleId="32">
    <w:name w:val="Hyperlink"/>
    <w:basedOn w:val="28"/>
    <w:qFormat/>
    <w:uiPriority w:val="0"/>
    <w:rPr>
      <w:color w:val="000000"/>
      <w:sz w:val="18"/>
      <w:szCs w:val="18"/>
      <w:u w:val="none"/>
    </w:rPr>
  </w:style>
  <w:style w:type="character" w:styleId="33">
    <w:name w:val="HTML Sample"/>
    <w:basedOn w:val="28"/>
    <w:qFormat/>
    <w:uiPriority w:val="0"/>
    <w:rPr>
      <w:rFonts w:ascii="Courier New" w:hAnsi="Courier New"/>
    </w:rPr>
  </w:style>
  <w:style w:type="paragraph" w:customStyle="1" w:styleId="34">
    <w:name w:val="文本正文"/>
    <w:basedOn w:val="1"/>
    <w:qFormat/>
    <w:uiPriority w:val="0"/>
    <w:pPr>
      <w:spacing w:afterLines="50"/>
      <w:ind w:firstLine="200" w:firstLineChars="200"/>
      <w:jc w:val="left"/>
    </w:pPr>
    <w:rPr>
      <w:rFonts w:ascii="Calibri" w:hAnsi="Calibri"/>
      <w:szCs w:val="22"/>
      <w:lang w:bidi="en-US"/>
    </w:rPr>
  </w:style>
  <w:style w:type="character" w:customStyle="1" w:styleId="35">
    <w:name w:val="标题 3 字符"/>
    <w:basedOn w:val="28"/>
    <w:link w:val="4"/>
    <w:qFormat/>
    <w:uiPriority w:val="0"/>
    <w:rPr>
      <w:rFonts w:ascii="Times New Roman" w:hAnsi="Times New Roman" w:eastAsia="宋体"/>
      <w:b/>
      <w:bCs/>
      <w:sz w:val="24"/>
      <w:szCs w:val="32"/>
      <w:lang w:bidi="ar-SA"/>
    </w:rPr>
  </w:style>
  <w:style w:type="character" w:customStyle="1" w:styleId="36">
    <w:name w:val="font31"/>
    <w:basedOn w:val="28"/>
    <w:qFormat/>
    <w:uiPriority w:val="0"/>
    <w:rPr>
      <w:rFonts w:hint="eastAsia" w:ascii="宋体" w:hAnsi="宋体" w:eastAsia="宋体" w:cs="宋体"/>
      <w:color w:val="000000"/>
      <w:sz w:val="20"/>
      <w:szCs w:val="20"/>
      <w:u w:val="none"/>
    </w:rPr>
  </w:style>
  <w:style w:type="character" w:customStyle="1" w:styleId="37">
    <w:name w:val="font01"/>
    <w:basedOn w:val="28"/>
    <w:qFormat/>
    <w:uiPriority w:val="0"/>
    <w:rPr>
      <w:rFonts w:hint="eastAsia" w:ascii="宋体" w:hAnsi="宋体" w:eastAsia="宋体" w:cs="宋体"/>
      <w:color w:val="000000"/>
      <w:sz w:val="22"/>
      <w:szCs w:val="22"/>
      <w:u w:val="none"/>
    </w:rPr>
  </w:style>
  <w:style w:type="character" w:customStyle="1" w:styleId="38">
    <w:name w:val="font21"/>
    <w:basedOn w:val="28"/>
    <w:qFormat/>
    <w:uiPriority w:val="0"/>
    <w:rPr>
      <w:rFonts w:hint="eastAsia" w:ascii="宋体" w:hAnsi="宋体" w:eastAsia="宋体" w:cs="宋体"/>
      <w:color w:val="000000"/>
      <w:sz w:val="24"/>
      <w:szCs w:val="24"/>
      <w:u w:val="none"/>
    </w:rPr>
  </w:style>
  <w:style w:type="character" w:customStyle="1" w:styleId="39">
    <w:name w:val="font11"/>
    <w:basedOn w:val="28"/>
    <w:qFormat/>
    <w:uiPriority w:val="0"/>
    <w:rPr>
      <w:rFonts w:hint="eastAsia" w:ascii="宋体" w:hAnsi="宋体" w:eastAsia="宋体" w:cs="宋体"/>
      <w:color w:val="000000"/>
      <w:sz w:val="20"/>
      <w:szCs w:val="20"/>
      <w:u w:val="none"/>
      <w:vertAlign w:val="superscript"/>
    </w:rPr>
  </w:style>
  <w:style w:type="character" w:customStyle="1" w:styleId="40">
    <w:name w:val="标题 2 字符"/>
    <w:link w:val="3"/>
    <w:qFormat/>
    <w:uiPriority w:val="0"/>
    <w:rPr>
      <w:rFonts w:ascii="Arial" w:hAnsi="Arial" w:eastAsia="宋体"/>
      <w:b/>
      <w:sz w:val="24"/>
      <w:szCs w:val="24"/>
      <w:lang w:bidi="ar-SA"/>
    </w:rPr>
  </w:style>
  <w:style w:type="paragraph" w:customStyle="1" w:styleId="41">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4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43">
    <w:name w:val="标题 1 字符"/>
    <w:link w:val="2"/>
    <w:qFormat/>
    <w:uiPriority w:val="0"/>
    <w:rPr>
      <w:rFonts w:ascii="Times New Roman" w:hAnsi="Times New Roman" w:eastAsia="宋体"/>
      <w:b/>
      <w:kern w:val="44"/>
      <w:sz w:val="36"/>
      <w:szCs w:val="44"/>
    </w:rPr>
  </w:style>
  <w:style w:type="paragraph" w:customStyle="1" w:styleId="44">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45">
    <w:name w:val="纯文本1"/>
    <w:basedOn w:val="1"/>
    <w:qFormat/>
    <w:uiPriority w:val="0"/>
    <w:rPr>
      <w:rFonts w:ascii="宋体" w:hAnsi="Courier New"/>
      <w:szCs w:val="22"/>
    </w:rPr>
  </w:style>
  <w:style w:type="character" w:customStyle="1" w:styleId="46">
    <w:name w:val="font61"/>
    <w:basedOn w:val="28"/>
    <w:qFormat/>
    <w:uiPriority w:val="0"/>
    <w:rPr>
      <w:rFonts w:hint="eastAsia" w:ascii="宋体" w:hAnsi="宋体" w:eastAsia="宋体" w:cs="宋体"/>
      <w:color w:val="FF0000"/>
      <w:sz w:val="20"/>
      <w:szCs w:val="20"/>
      <w:u w:val="none"/>
    </w:rPr>
  </w:style>
  <w:style w:type="paragraph" w:customStyle="1" w:styleId="47">
    <w:name w:val="Table Paragraph"/>
    <w:basedOn w:val="1"/>
    <w:qFormat/>
    <w:uiPriority w:val="99"/>
  </w:style>
  <w:style w:type="paragraph" w:styleId="48">
    <w:name w:val="List Paragraph"/>
    <w:basedOn w:val="1"/>
    <w:qFormat/>
    <w:uiPriority w:val="99"/>
    <w:pPr>
      <w:ind w:firstLine="420" w:firstLineChars="200"/>
    </w:p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1">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标题 2 Char"/>
    <w:basedOn w:val="28"/>
    <w:link w:val="3"/>
    <w:qFormat/>
    <w:uiPriority w:val="0"/>
    <w:rPr>
      <w:rFonts w:ascii="Cambria" w:hAnsi="Cambria" w:eastAsia="宋体" w:cs="Times New Roman"/>
      <w:b/>
      <w:bCs/>
      <w:kern w:val="2"/>
      <w:sz w:val="24"/>
      <w:szCs w:val="32"/>
    </w:rPr>
  </w:style>
  <w:style w:type="table" w:customStyle="1" w:styleId="53">
    <w:name w:val="网格型_2"/>
    <w:basedOn w:val="26"/>
    <w:qFormat/>
    <w:uiPriority w:val="59"/>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Other|1"/>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55">
    <w:name w:val="样式1"/>
    <w:basedOn w:val="7"/>
    <w:next w:val="5"/>
    <w:qFormat/>
    <w:uiPriority w:val="0"/>
    <w:pPr>
      <w:tabs>
        <w:tab w:val="left" w:pos="1455"/>
      </w:tabs>
      <w:ind w:left="1455" w:hanging="1455"/>
    </w:pPr>
    <w:rPr>
      <w:sz w:val="28"/>
    </w:rPr>
  </w:style>
  <w:style w:type="paragraph" w:customStyle="1" w:styleId="5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7">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58">
    <w:name w:val="Char Char Char Char"/>
    <w:basedOn w:val="1"/>
    <w:qFormat/>
    <w:uiPriority w:val="0"/>
    <w:rPr>
      <w:szCs w:val="21"/>
    </w:rPr>
  </w:style>
  <w:style w:type="character" w:customStyle="1" w:styleId="59">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60">
    <w:name w:val="font41"/>
    <w:basedOn w:val="28"/>
    <w:qFormat/>
    <w:uiPriority w:val="0"/>
    <w:rPr>
      <w:rFonts w:hint="eastAsia" w:ascii="宋体" w:hAnsi="宋体" w:eastAsia="宋体" w:cs="宋体"/>
      <w:color w:val="000000"/>
      <w:sz w:val="12"/>
      <w:szCs w:val="12"/>
      <w:u w:val="none"/>
    </w:rPr>
  </w:style>
  <w:style w:type="character" w:customStyle="1" w:styleId="61">
    <w:name w:val="font51"/>
    <w:basedOn w:val="28"/>
    <w:qFormat/>
    <w:uiPriority w:val="0"/>
    <w:rPr>
      <w:rFonts w:hint="eastAsia" w:ascii="宋体" w:hAnsi="宋体" w:eastAsia="宋体" w:cs="宋体"/>
      <w:color w:val="000000"/>
      <w:sz w:val="16"/>
      <w:szCs w:val="16"/>
      <w:u w:val="none"/>
    </w:rPr>
  </w:style>
  <w:style w:type="paragraph" w:customStyle="1" w:styleId="62">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40702</Words>
  <Characters>44505</Characters>
  <Lines>237</Lines>
  <Paragraphs>66</Paragraphs>
  <TotalTime>0</TotalTime>
  <ScaleCrop>false</ScaleCrop>
  <LinksUpToDate>false</LinksUpToDate>
  <CharactersWithSpaces>50279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庆信达招标代理郑泽娟</cp:lastModifiedBy>
  <cp:lastPrinted>2024-07-10T02:19:00Z</cp:lastPrinted>
  <dcterms:modified xsi:type="dcterms:W3CDTF">2024-07-18T13:10:54Z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6712D283A3B74CCB8F2FC246A95F457E_13</vt:lpwstr>
  </property>
</Properties>
</file>