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6CE750B">
      <w:pPr>
        <w:pStyle w:val="24"/>
        <w:adjustRightInd w:val="0"/>
        <w:snapToGrid w:val="0"/>
        <w:spacing w:line="240" w:lineRule="auto"/>
        <w:jc w:val="center"/>
        <w:rPr>
          <w:rFonts w:hint="eastAsia" w:ascii="仿宋" w:hAnsi="仿宋" w:eastAsia="仿宋" w:cs="仿宋"/>
          <w:b/>
          <w:bCs w:val="0"/>
          <w:color w:val="auto"/>
          <w:sz w:val="20"/>
          <w:szCs w:val="20"/>
          <w:lang w:val="en-US" w:eastAsia="zh-CN"/>
        </w:rPr>
      </w:pPr>
    </w:p>
    <w:p w14:paraId="5FCB2858">
      <w:pPr>
        <w:pStyle w:val="24"/>
        <w:adjustRightInd w:val="0"/>
        <w:snapToGrid w:val="0"/>
        <w:spacing w:line="360" w:lineRule="auto"/>
        <w:jc w:val="center"/>
        <w:rPr>
          <w:rFonts w:hint="eastAsia" w:ascii="仿宋" w:hAnsi="仿宋" w:eastAsia="仿宋" w:cs="仿宋"/>
          <w:b/>
          <w:bCs w:val="0"/>
          <w:color w:val="auto"/>
          <w:sz w:val="48"/>
          <w:szCs w:val="48"/>
          <w:lang w:val="en-US" w:eastAsia="zh-CN"/>
        </w:rPr>
      </w:pPr>
      <w:r>
        <w:rPr>
          <w:rFonts w:hint="eastAsia" w:ascii="仿宋" w:hAnsi="仿宋" w:eastAsia="仿宋" w:cs="仿宋"/>
          <w:b/>
          <w:bCs w:val="0"/>
          <w:color w:val="auto"/>
          <w:sz w:val="48"/>
          <w:szCs w:val="48"/>
          <w:lang w:val="en-US" w:eastAsia="zh-CN"/>
        </w:rPr>
        <w:t>2024年墨玉县技工学校实训能力提升项目</w:t>
      </w:r>
    </w:p>
    <w:p w14:paraId="7AD492E8">
      <w:pPr>
        <w:pStyle w:val="24"/>
        <w:adjustRightInd w:val="0"/>
        <w:snapToGrid w:val="0"/>
        <w:spacing w:line="360" w:lineRule="auto"/>
        <w:jc w:val="center"/>
        <w:rPr>
          <w:rFonts w:hint="eastAsia" w:ascii="仿宋" w:hAnsi="仿宋" w:eastAsia="仿宋" w:cs="仿宋"/>
          <w:b/>
          <w:bCs w:val="0"/>
          <w:color w:val="auto"/>
          <w:sz w:val="44"/>
          <w:szCs w:val="44"/>
          <w:lang w:val="en-US" w:eastAsia="zh-CN"/>
        </w:rPr>
      </w:pPr>
      <w:r>
        <w:rPr>
          <w:rFonts w:hint="eastAsia" w:ascii="仿宋" w:hAnsi="仿宋" w:eastAsia="仿宋" w:cs="仿宋"/>
          <w:b/>
          <w:bCs w:val="0"/>
          <w:color w:val="auto"/>
          <w:sz w:val="44"/>
          <w:szCs w:val="44"/>
          <w:lang w:val="en-US" w:eastAsia="zh-CN"/>
        </w:rPr>
        <w:t>（包三：新能源汽车维修实训室教学设备）</w:t>
      </w:r>
    </w:p>
    <w:p w14:paraId="6F7481C4">
      <w:pPr>
        <w:pStyle w:val="24"/>
        <w:adjustRightInd w:val="0"/>
        <w:snapToGrid w:val="0"/>
        <w:spacing w:line="240" w:lineRule="auto"/>
        <w:jc w:val="center"/>
        <w:rPr>
          <w:rFonts w:hint="eastAsia" w:ascii="仿宋" w:hAnsi="仿宋" w:eastAsia="仿宋" w:cs="仿宋"/>
          <w:b/>
          <w:bCs w:val="0"/>
          <w:color w:val="auto"/>
          <w:sz w:val="24"/>
          <w:szCs w:val="24"/>
          <w:lang w:val="en-US" w:eastAsia="zh-CN"/>
        </w:rPr>
      </w:pPr>
    </w:p>
    <w:p w14:paraId="4A9E21F4">
      <w:pPr>
        <w:pStyle w:val="24"/>
        <w:adjustRightInd w:val="0"/>
        <w:snapToGrid w:val="0"/>
        <w:spacing w:line="360" w:lineRule="auto"/>
        <w:jc w:val="center"/>
        <w:rPr>
          <w:rFonts w:hint="eastAsia" w:ascii="仿宋" w:hAnsi="仿宋" w:eastAsia="仿宋" w:cs="仿宋"/>
          <w:b/>
          <w:bCs w:val="0"/>
          <w:color w:val="auto"/>
          <w:sz w:val="36"/>
          <w:szCs w:val="36"/>
          <w:highlight w:val="none"/>
          <w:lang w:val="en-US" w:eastAsia="zh-CN"/>
        </w:rPr>
      </w:pPr>
      <w:r>
        <w:rPr>
          <w:rFonts w:hint="eastAsia" w:ascii="仿宋" w:hAnsi="仿宋" w:eastAsia="仿宋" w:cs="仿宋"/>
          <w:b/>
          <w:bCs w:val="0"/>
          <w:color w:val="auto"/>
          <w:sz w:val="36"/>
          <w:szCs w:val="36"/>
          <w:highlight w:val="none"/>
          <w:lang w:eastAsia="zh-CN"/>
        </w:rPr>
        <w:t>项目编号：</w:t>
      </w:r>
      <w:r>
        <w:rPr>
          <w:rFonts w:hint="eastAsia" w:ascii="仿宋" w:hAnsi="仿宋" w:eastAsia="仿宋" w:cs="仿宋"/>
          <w:b/>
          <w:bCs w:val="0"/>
          <w:color w:val="auto"/>
          <w:sz w:val="36"/>
          <w:szCs w:val="36"/>
          <w:highlight w:val="none"/>
          <w:lang w:eastAsia="zh-CN"/>
        </w:rPr>
        <w:fldChar w:fldCharType="begin"/>
      </w:r>
      <w:r>
        <w:rPr>
          <w:rFonts w:hint="eastAsia" w:ascii="仿宋" w:hAnsi="仿宋" w:eastAsia="仿宋" w:cs="仿宋"/>
          <w:b/>
          <w:bCs w:val="0"/>
          <w:color w:val="auto"/>
          <w:sz w:val="36"/>
          <w:szCs w:val="36"/>
          <w:highlight w:val="none"/>
          <w:lang w:eastAsia="zh-CN"/>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b/>
          <w:bCs w:val="0"/>
          <w:color w:val="auto"/>
          <w:sz w:val="36"/>
          <w:szCs w:val="36"/>
          <w:highlight w:val="none"/>
          <w:lang w:eastAsia="zh-CN"/>
        </w:rPr>
        <w:fldChar w:fldCharType="separate"/>
      </w:r>
      <w:r>
        <w:rPr>
          <w:rFonts w:hint="eastAsia" w:ascii="仿宋" w:hAnsi="仿宋" w:eastAsia="仿宋" w:cs="仿宋"/>
          <w:b/>
          <w:bCs w:val="0"/>
          <w:color w:val="auto"/>
          <w:sz w:val="36"/>
          <w:szCs w:val="36"/>
          <w:highlight w:val="none"/>
          <w:lang w:eastAsia="zh-CN"/>
        </w:rPr>
        <w:t>QXD-MYXCG-2024-00</w:t>
      </w:r>
      <w:r>
        <w:rPr>
          <w:rFonts w:hint="eastAsia" w:ascii="仿宋" w:hAnsi="仿宋" w:eastAsia="仿宋" w:cs="仿宋"/>
          <w:b/>
          <w:bCs w:val="0"/>
          <w:color w:val="auto"/>
          <w:sz w:val="36"/>
          <w:szCs w:val="36"/>
          <w:highlight w:val="none"/>
          <w:lang w:val="en-US" w:eastAsia="zh-CN"/>
        </w:rPr>
        <w:t>4</w:t>
      </w:r>
      <w:r>
        <w:rPr>
          <w:rFonts w:hint="eastAsia" w:ascii="仿宋" w:hAnsi="仿宋" w:eastAsia="仿宋" w:cs="仿宋"/>
          <w:b/>
          <w:bCs w:val="0"/>
          <w:color w:val="auto"/>
          <w:sz w:val="36"/>
          <w:szCs w:val="36"/>
          <w:highlight w:val="none"/>
          <w:lang w:eastAsia="zh-CN"/>
        </w:rPr>
        <w:fldChar w:fldCharType="end"/>
      </w:r>
    </w:p>
    <w:p w14:paraId="75CBFB2F">
      <w:pPr>
        <w:pStyle w:val="24"/>
        <w:adjustRightInd w:val="0"/>
        <w:snapToGrid w:val="0"/>
        <w:spacing w:line="240" w:lineRule="auto"/>
        <w:jc w:val="both"/>
        <w:rPr>
          <w:rFonts w:hint="eastAsia" w:ascii="仿宋" w:hAnsi="仿宋" w:eastAsia="仿宋" w:cs="仿宋"/>
          <w:b/>
          <w:color w:val="auto"/>
          <w:sz w:val="48"/>
          <w:szCs w:val="48"/>
          <w:highlight w:val="none"/>
          <w:lang w:eastAsia="zh-CN"/>
        </w:rPr>
      </w:pPr>
    </w:p>
    <w:p w14:paraId="5BCA2252">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招</w:t>
      </w:r>
    </w:p>
    <w:p w14:paraId="653D5109">
      <w:pPr>
        <w:pStyle w:val="6"/>
        <w:spacing w:line="240" w:lineRule="auto"/>
        <w:rPr>
          <w:rFonts w:hint="eastAsia" w:ascii="仿宋" w:hAnsi="仿宋" w:eastAsia="仿宋" w:cs="仿宋"/>
          <w:color w:val="auto"/>
          <w:sz w:val="21"/>
          <w:szCs w:val="21"/>
          <w:highlight w:val="none"/>
        </w:rPr>
      </w:pPr>
    </w:p>
    <w:p w14:paraId="0C1E573A">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标</w:t>
      </w:r>
    </w:p>
    <w:p w14:paraId="1A50A470">
      <w:pPr>
        <w:pStyle w:val="6"/>
        <w:spacing w:line="240" w:lineRule="auto"/>
        <w:rPr>
          <w:rFonts w:hint="eastAsia" w:ascii="仿宋" w:hAnsi="仿宋" w:eastAsia="仿宋" w:cs="仿宋"/>
          <w:color w:val="auto"/>
          <w:sz w:val="21"/>
          <w:szCs w:val="21"/>
          <w:highlight w:val="none"/>
        </w:rPr>
      </w:pPr>
    </w:p>
    <w:p w14:paraId="5D819C15">
      <w:pPr>
        <w:pageBreakBefore w:val="0"/>
        <w:kinsoku/>
        <w:topLinePunct w:val="0"/>
        <w:bidi w:val="0"/>
        <w:jc w:val="center"/>
        <w:outlineLvl w:val="9"/>
        <w:rPr>
          <w:rFonts w:hint="eastAsia" w:ascii="仿宋" w:hAnsi="仿宋" w:eastAsia="仿宋" w:cs="仿宋"/>
          <w:b/>
          <w:color w:val="auto"/>
          <w:sz w:val="74"/>
          <w:szCs w:val="96"/>
          <w:highlight w:val="none"/>
        </w:rPr>
      </w:pPr>
      <w:r>
        <w:rPr>
          <w:rFonts w:hint="eastAsia" w:ascii="仿宋" w:hAnsi="仿宋" w:eastAsia="仿宋" w:cs="仿宋"/>
          <w:b/>
          <w:color w:val="auto"/>
          <w:sz w:val="74"/>
          <w:szCs w:val="96"/>
          <w:highlight w:val="none"/>
        </w:rPr>
        <w:t>文</w:t>
      </w:r>
    </w:p>
    <w:p w14:paraId="06D0038D">
      <w:pPr>
        <w:pStyle w:val="6"/>
        <w:spacing w:line="240" w:lineRule="auto"/>
        <w:rPr>
          <w:rFonts w:hint="eastAsia" w:ascii="仿宋" w:hAnsi="仿宋" w:eastAsia="仿宋" w:cs="仿宋"/>
          <w:color w:val="auto"/>
          <w:sz w:val="21"/>
          <w:szCs w:val="21"/>
          <w:highlight w:val="none"/>
        </w:rPr>
      </w:pPr>
    </w:p>
    <w:p w14:paraId="1A7E7D0F">
      <w:pPr>
        <w:pageBreakBefore w:val="0"/>
        <w:kinsoku/>
        <w:topLinePunct w:val="0"/>
        <w:bidi w:val="0"/>
        <w:jc w:val="center"/>
        <w:outlineLvl w:val="9"/>
        <w:rPr>
          <w:rFonts w:hint="eastAsia" w:ascii="仿宋" w:hAnsi="仿宋" w:eastAsia="仿宋" w:cs="仿宋"/>
          <w:color w:val="auto"/>
          <w:sz w:val="28"/>
          <w:szCs w:val="28"/>
          <w:highlight w:val="none"/>
        </w:rPr>
      </w:pPr>
      <w:r>
        <w:rPr>
          <w:rFonts w:hint="eastAsia" w:ascii="仿宋" w:hAnsi="仿宋" w:eastAsia="仿宋" w:cs="仿宋"/>
          <w:b/>
          <w:color w:val="auto"/>
          <w:sz w:val="74"/>
          <w:szCs w:val="96"/>
          <w:highlight w:val="none"/>
        </w:rPr>
        <w:t>件</w:t>
      </w:r>
    </w:p>
    <w:p w14:paraId="7BB91A20">
      <w:pPr>
        <w:pStyle w:val="24"/>
        <w:adjustRightInd w:val="0"/>
        <w:snapToGrid w:val="0"/>
        <w:spacing w:line="360" w:lineRule="auto"/>
        <w:jc w:val="both"/>
        <w:rPr>
          <w:rFonts w:hint="eastAsia" w:ascii="仿宋" w:hAnsi="仿宋" w:eastAsia="仿宋" w:cs="仿宋"/>
          <w:b/>
          <w:color w:val="auto"/>
          <w:sz w:val="36"/>
          <w:szCs w:val="36"/>
          <w:highlight w:val="none"/>
        </w:rPr>
      </w:pPr>
    </w:p>
    <w:p w14:paraId="3C789702">
      <w:pPr>
        <w:pStyle w:val="24"/>
        <w:adjustRightInd w:val="0"/>
        <w:snapToGrid w:val="0"/>
        <w:spacing w:line="480" w:lineRule="auto"/>
        <w:jc w:val="center"/>
        <w:rPr>
          <w:rFonts w:hint="eastAsia" w:ascii="仿宋" w:hAnsi="仿宋" w:eastAsia="仿宋" w:cs="仿宋"/>
          <w:b/>
          <w:color w:val="auto"/>
          <w:sz w:val="40"/>
          <w:szCs w:val="40"/>
          <w:highlight w:val="none"/>
        </w:rPr>
      </w:pPr>
      <w:r>
        <w:rPr>
          <w:rFonts w:hint="eastAsia" w:ascii="仿宋" w:hAnsi="仿宋" w:eastAsia="仿宋" w:cs="仿宋"/>
          <w:b/>
          <w:color w:val="auto"/>
          <w:sz w:val="40"/>
          <w:szCs w:val="40"/>
          <w:highlight w:val="none"/>
          <w:lang w:val="en-US" w:eastAsia="zh-CN"/>
        </w:rPr>
        <w:t>新疆庆信达项目管理有限公司</w:t>
      </w:r>
    </w:p>
    <w:p w14:paraId="7313E895">
      <w:pPr>
        <w:pStyle w:val="24"/>
        <w:adjustRightInd w:val="0"/>
        <w:snapToGrid w:val="0"/>
        <w:spacing w:line="480" w:lineRule="auto"/>
        <w:jc w:val="center"/>
        <w:rPr>
          <w:rFonts w:hint="eastAsia" w:ascii="仿宋" w:hAnsi="仿宋" w:eastAsia="仿宋" w:cs="仿宋"/>
          <w:color w:val="auto"/>
          <w:highlight w:val="none"/>
          <w:lang w:eastAsia="zh-CN"/>
        </w:rPr>
      </w:pPr>
      <w:r>
        <w:rPr>
          <w:rFonts w:hint="eastAsia" w:ascii="仿宋" w:hAnsi="仿宋" w:eastAsia="仿宋" w:cs="仿宋"/>
          <w:b/>
          <w:color w:val="auto"/>
          <w:sz w:val="40"/>
          <w:szCs w:val="40"/>
          <w:highlight w:val="none"/>
          <w:lang w:val="en-US" w:eastAsia="zh-CN"/>
        </w:rPr>
        <w:t xml:space="preserve"> </w:t>
      </w:r>
      <w:r>
        <w:rPr>
          <w:rFonts w:hint="eastAsia" w:ascii="仿宋" w:hAnsi="仿宋" w:eastAsia="仿宋" w:cs="仿宋"/>
          <w:b/>
          <w:color w:val="auto"/>
          <w:sz w:val="40"/>
          <w:szCs w:val="40"/>
          <w:highlight w:val="none"/>
          <w:lang w:eastAsia="zh-CN"/>
        </w:rPr>
        <w:t>二〇</w:t>
      </w:r>
      <w:r>
        <w:rPr>
          <w:rFonts w:hint="eastAsia" w:ascii="仿宋" w:hAnsi="仿宋" w:eastAsia="仿宋" w:cs="仿宋"/>
          <w:b/>
          <w:color w:val="auto"/>
          <w:sz w:val="40"/>
          <w:szCs w:val="40"/>
          <w:highlight w:val="none"/>
          <w:lang w:val="en-US" w:eastAsia="zh-CN"/>
        </w:rPr>
        <w:t>二四</w:t>
      </w:r>
      <w:r>
        <w:rPr>
          <w:rFonts w:hint="eastAsia" w:ascii="仿宋" w:hAnsi="仿宋" w:eastAsia="仿宋" w:cs="仿宋"/>
          <w:b/>
          <w:color w:val="auto"/>
          <w:sz w:val="40"/>
          <w:szCs w:val="40"/>
          <w:highlight w:val="none"/>
          <w:lang w:eastAsia="zh-CN"/>
        </w:rPr>
        <w:t>年</w:t>
      </w:r>
      <w:r>
        <w:rPr>
          <w:rFonts w:hint="eastAsia" w:ascii="仿宋" w:hAnsi="仿宋" w:eastAsia="仿宋" w:cs="仿宋"/>
          <w:b/>
          <w:color w:val="auto"/>
          <w:sz w:val="40"/>
          <w:szCs w:val="40"/>
          <w:highlight w:val="none"/>
          <w:lang w:val="en-US" w:eastAsia="zh-CN"/>
        </w:rPr>
        <w:t>六</w:t>
      </w:r>
      <w:r>
        <w:rPr>
          <w:rFonts w:hint="eastAsia" w:ascii="仿宋" w:hAnsi="仿宋" w:eastAsia="仿宋" w:cs="仿宋"/>
          <w:b/>
          <w:color w:val="auto"/>
          <w:sz w:val="40"/>
          <w:szCs w:val="40"/>
          <w:highlight w:val="none"/>
          <w:lang w:eastAsia="zh-CN"/>
        </w:rPr>
        <w:t>月</w:t>
      </w:r>
    </w:p>
    <w:p w14:paraId="01147F18">
      <w:pPr>
        <w:autoSpaceDE w:val="0"/>
        <w:autoSpaceDN w:val="0"/>
        <w:adjustRightInd w:val="0"/>
        <w:jc w:val="center"/>
        <w:rPr>
          <w:rFonts w:hint="eastAsia" w:ascii="仿宋" w:hAnsi="仿宋" w:eastAsia="仿宋" w:cs="仿宋"/>
          <w:b/>
          <w:bCs w:val="0"/>
          <w:color w:val="auto"/>
          <w:kern w:val="0"/>
          <w:sz w:val="36"/>
          <w:szCs w:val="36"/>
          <w:highlight w:val="none"/>
          <w:lang w:eastAsia="zh-CN"/>
        </w:rPr>
      </w:pPr>
      <w:r>
        <w:rPr>
          <w:rFonts w:hint="eastAsia" w:ascii="仿宋" w:hAnsi="仿宋" w:eastAsia="仿宋" w:cs="仿宋"/>
          <w:b/>
          <w:bCs w:val="0"/>
          <w:color w:val="auto"/>
          <w:kern w:val="0"/>
          <w:sz w:val="36"/>
          <w:szCs w:val="36"/>
          <w:highlight w:val="none"/>
        </w:rPr>
        <w:t>招标文件</w:t>
      </w:r>
      <w:r>
        <w:rPr>
          <w:rFonts w:hint="eastAsia" w:ascii="仿宋" w:hAnsi="仿宋" w:eastAsia="仿宋" w:cs="仿宋"/>
          <w:b/>
          <w:bCs w:val="0"/>
          <w:color w:val="auto"/>
          <w:kern w:val="0"/>
          <w:sz w:val="36"/>
          <w:szCs w:val="36"/>
          <w:highlight w:val="none"/>
          <w:lang w:eastAsia="zh-CN"/>
        </w:rPr>
        <w:t>（公开招标）</w:t>
      </w:r>
    </w:p>
    <w:p w14:paraId="172F2DB9">
      <w:pPr>
        <w:ind w:firstLine="422" w:firstLineChars="150"/>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  </w:t>
      </w:r>
    </w:p>
    <w:p w14:paraId="00A7958A">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项目名称：</w:t>
      </w:r>
      <w:r>
        <w:rPr>
          <w:rFonts w:hint="eastAsia" w:ascii="仿宋" w:hAnsi="仿宋" w:eastAsia="仿宋" w:cs="仿宋"/>
          <w:b/>
          <w:bCs w:val="0"/>
          <w:color w:val="auto"/>
          <w:sz w:val="28"/>
          <w:szCs w:val="28"/>
          <w:highlight w:val="none"/>
          <w:lang w:val="zh-CN" w:eastAsia="zh-CN"/>
        </w:rPr>
        <w:t>2024年墨玉县技工学校实训能力提升项目（包三：新能源汽车维修实训室教学设备）</w:t>
      </w:r>
    </w:p>
    <w:p w14:paraId="60D40732">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采购单位：</w:t>
      </w:r>
      <w:r>
        <w:rPr>
          <w:rFonts w:hint="eastAsia" w:ascii="仿宋" w:hAnsi="仿宋" w:eastAsia="仿宋" w:cs="仿宋"/>
          <w:b/>
          <w:bCs w:val="0"/>
          <w:color w:val="auto"/>
          <w:sz w:val="28"/>
          <w:szCs w:val="28"/>
          <w:highlight w:val="none"/>
          <w:lang w:val="zh-CN" w:eastAsia="zh-CN"/>
        </w:rPr>
        <w:t>墨玉县技工学校</w:t>
      </w:r>
    </w:p>
    <w:p w14:paraId="7D2395B4">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联 系 人：</w:t>
      </w:r>
      <w:r>
        <w:rPr>
          <w:rFonts w:hint="eastAsia" w:ascii="仿宋" w:hAnsi="仿宋" w:eastAsia="仿宋" w:cs="仿宋"/>
          <w:b/>
          <w:bCs w:val="0"/>
          <w:color w:val="auto"/>
          <w:sz w:val="28"/>
          <w:szCs w:val="28"/>
          <w:highlight w:val="none"/>
          <w:lang w:val="zh-CN" w:eastAsia="zh-CN"/>
        </w:rPr>
        <w:t>艾麦尔</w:t>
      </w:r>
    </w:p>
    <w:p w14:paraId="07F75C89">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eastAsia="zh-CN"/>
        </w:rPr>
      </w:pPr>
      <w:r>
        <w:rPr>
          <w:rFonts w:hint="eastAsia" w:ascii="仿宋" w:hAnsi="仿宋" w:eastAsia="仿宋" w:cs="仿宋"/>
          <w:b/>
          <w:bCs w:val="0"/>
          <w:color w:val="auto"/>
          <w:sz w:val="28"/>
          <w:szCs w:val="28"/>
          <w:highlight w:val="none"/>
          <w:lang w:val="zh-CN"/>
        </w:rPr>
        <w:t>电    话：</w:t>
      </w:r>
      <w:r>
        <w:rPr>
          <w:rFonts w:hint="eastAsia" w:ascii="仿宋" w:hAnsi="仿宋" w:eastAsia="仿宋" w:cs="仿宋"/>
          <w:b/>
          <w:bCs w:val="0"/>
          <w:color w:val="auto"/>
          <w:sz w:val="28"/>
          <w:szCs w:val="28"/>
          <w:highlight w:val="none"/>
          <w:lang w:val="zh-CN" w:eastAsia="zh-CN"/>
        </w:rPr>
        <w:t>0903-6512172</w:t>
      </w:r>
    </w:p>
    <w:p w14:paraId="07B04D66">
      <w:pPr>
        <w:keepNext w:val="0"/>
        <w:keepLines w:val="0"/>
        <w:pageBreakBefore w:val="0"/>
        <w:widowControl w:val="0"/>
        <w:kinsoku/>
        <w:wordWrap/>
        <w:overflowPunct/>
        <w:topLinePunct w:val="0"/>
        <w:autoSpaceDE w:val="0"/>
        <w:autoSpaceDN w:val="0"/>
        <w:bidi w:val="0"/>
        <w:adjustRightInd w:val="0"/>
        <w:snapToGrid/>
        <w:spacing w:line="552" w:lineRule="auto"/>
        <w:ind w:firstLine="843" w:firstLineChars="300"/>
        <w:jc w:val="both"/>
        <w:textAlignment w:val="auto"/>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详细地址：</w:t>
      </w:r>
      <w:r>
        <w:rPr>
          <w:rFonts w:hint="eastAsia" w:ascii="仿宋" w:hAnsi="仿宋" w:eastAsia="仿宋" w:cs="仿宋"/>
          <w:b/>
          <w:bCs w:val="0"/>
          <w:color w:val="auto"/>
          <w:sz w:val="28"/>
          <w:szCs w:val="28"/>
          <w:highlight w:val="none"/>
          <w:lang w:val="zh-CN" w:eastAsia="zh-CN"/>
        </w:rPr>
        <w:t xml:space="preserve">墨玉县 </w:t>
      </w:r>
    </w:p>
    <w:p w14:paraId="0033D8DA">
      <w:pPr>
        <w:pStyle w:val="61"/>
        <w:ind w:firstLine="720" w:firstLineChars="300"/>
        <w:rPr>
          <w:rFonts w:hint="eastAsia" w:ascii="仿宋" w:hAnsi="仿宋" w:eastAsia="仿宋" w:cs="仿宋"/>
          <w:color w:val="auto"/>
          <w:highlight w:val="none"/>
          <w:lang w:val="zh-CN" w:eastAsia="zh-CN"/>
        </w:rPr>
      </w:pPr>
    </w:p>
    <w:p w14:paraId="7212D587">
      <w:pPr>
        <w:pStyle w:val="6"/>
        <w:spacing w:line="240" w:lineRule="auto"/>
        <w:rPr>
          <w:rFonts w:hint="eastAsia" w:ascii="仿宋" w:hAnsi="仿宋" w:eastAsia="仿宋" w:cs="仿宋"/>
          <w:b/>
          <w:bCs w:val="0"/>
          <w:color w:val="auto"/>
          <w:highlight w:val="none"/>
          <w:lang w:val="zh-CN"/>
        </w:rPr>
      </w:pPr>
    </w:p>
    <w:p w14:paraId="3FA9CA70">
      <w:pPr>
        <w:autoSpaceDE w:val="0"/>
        <w:autoSpaceDN w:val="0"/>
        <w:adjustRightInd w:val="0"/>
        <w:spacing w:line="680" w:lineRule="exact"/>
        <w:rPr>
          <w:rFonts w:hint="eastAsia" w:ascii="仿宋" w:hAnsi="仿宋" w:eastAsia="仿宋" w:cs="仿宋"/>
          <w:b/>
          <w:bCs w:val="0"/>
          <w:color w:val="auto"/>
          <w:sz w:val="24"/>
          <w:szCs w:val="28"/>
          <w:highlight w:val="none"/>
        </w:rPr>
      </w:pPr>
      <w:r>
        <w:rPr>
          <w:rFonts w:hint="eastAsia" w:ascii="仿宋" w:hAnsi="仿宋" w:eastAsia="仿宋" w:cs="仿宋"/>
          <w:b/>
          <w:bCs w:val="0"/>
          <w:color w:val="auto"/>
          <w:sz w:val="24"/>
          <w:szCs w:val="28"/>
          <w:highlight w:val="none"/>
        </w:rPr>
        <w:t xml:space="preserve">     ----------------------------------------------------------- </w:t>
      </w:r>
    </w:p>
    <w:p w14:paraId="1CF7654E">
      <w:pPr>
        <w:pStyle w:val="43"/>
        <w:ind w:left="0" w:leftChars="0" w:firstLine="0" w:firstLineChars="0"/>
        <w:rPr>
          <w:rFonts w:hint="eastAsia" w:ascii="仿宋" w:hAnsi="仿宋" w:eastAsia="仿宋" w:cs="仿宋"/>
          <w:b/>
          <w:bCs w:val="0"/>
          <w:color w:val="auto"/>
          <w:sz w:val="22"/>
          <w:szCs w:val="22"/>
          <w:highlight w:val="none"/>
          <w:lang w:val="zh-CN"/>
        </w:rPr>
      </w:pPr>
    </w:p>
    <w:p w14:paraId="66F0BBE2">
      <w:pPr>
        <w:spacing w:line="240" w:lineRule="auto"/>
        <w:rPr>
          <w:rFonts w:hint="eastAsia" w:ascii="仿宋" w:hAnsi="仿宋" w:eastAsia="仿宋" w:cs="仿宋"/>
          <w:color w:val="auto"/>
          <w:highlight w:val="none"/>
          <w:lang w:val="zh-CN"/>
        </w:rPr>
      </w:pPr>
    </w:p>
    <w:p w14:paraId="2B649460">
      <w:pPr>
        <w:pStyle w:val="32"/>
        <w:spacing w:line="240" w:lineRule="auto"/>
        <w:rPr>
          <w:rFonts w:hint="eastAsia" w:ascii="仿宋" w:hAnsi="仿宋" w:eastAsia="仿宋" w:cs="仿宋"/>
          <w:color w:val="auto"/>
          <w:lang w:val="zh-CN"/>
        </w:rPr>
      </w:pPr>
    </w:p>
    <w:p w14:paraId="039F0A4D">
      <w:pPr>
        <w:pStyle w:val="43"/>
        <w:spacing w:line="240" w:lineRule="auto"/>
        <w:ind w:left="0" w:leftChars="0" w:firstLine="0" w:firstLineChars="0"/>
        <w:rPr>
          <w:rFonts w:hint="eastAsia" w:ascii="仿宋" w:hAnsi="仿宋" w:eastAsia="仿宋" w:cs="仿宋"/>
          <w:b/>
          <w:bCs w:val="0"/>
          <w:color w:val="auto"/>
          <w:sz w:val="22"/>
          <w:szCs w:val="22"/>
          <w:highlight w:val="none"/>
          <w:lang w:val="zh-CN"/>
        </w:rPr>
      </w:pPr>
    </w:p>
    <w:p w14:paraId="6C0D9B9C">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zh-CN"/>
        </w:rPr>
      </w:pPr>
      <w:r>
        <w:rPr>
          <w:rFonts w:hint="eastAsia" w:ascii="仿宋" w:hAnsi="仿宋" w:eastAsia="仿宋" w:cs="仿宋"/>
          <w:b/>
          <w:bCs w:val="0"/>
          <w:color w:val="auto"/>
          <w:sz w:val="28"/>
          <w:szCs w:val="28"/>
          <w:highlight w:val="none"/>
          <w:lang w:val="zh-CN"/>
        </w:rPr>
        <w:t xml:space="preserve">招标代理机构：新疆庆信达项目管理有限公司 </w:t>
      </w:r>
    </w:p>
    <w:p w14:paraId="6523D51C">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联 系 人：</w:t>
      </w:r>
      <w:r>
        <w:rPr>
          <w:rFonts w:hint="eastAsia" w:ascii="仿宋" w:hAnsi="仿宋" w:eastAsia="仿宋" w:cs="仿宋"/>
          <w:b/>
          <w:bCs w:val="0"/>
          <w:color w:val="auto"/>
          <w:sz w:val="28"/>
          <w:szCs w:val="28"/>
          <w:highlight w:val="none"/>
          <w:lang w:val="en-US" w:eastAsia="zh-CN"/>
        </w:rPr>
        <w:t>郑泽娟</w:t>
      </w:r>
    </w:p>
    <w:p w14:paraId="6F2A1780">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电    话：0903-7820626</w:t>
      </w:r>
    </w:p>
    <w:p w14:paraId="23A34A48">
      <w:pPr>
        <w:autoSpaceDE w:val="0"/>
        <w:autoSpaceDN w:val="0"/>
        <w:adjustRightInd w:val="0"/>
        <w:spacing w:line="720" w:lineRule="auto"/>
        <w:ind w:firstLine="562" w:firstLineChars="200"/>
        <w:jc w:val="left"/>
        <w:rPr>
          <w:rFonts w:hint="eastAsia" w:ascii="仿宋" w:hAnsi="仿宋" w:eastAsia="仿宋" w:cs="仿宋"/>
          <w:b/>
          <w:bCs w:val="0"/>
          <w:color w:val="auto"/>
          <w:sz w:val="28"/>
          <w:szCs w:val="28"/>
          <w:highlight w:val="none"/>
          <w:lang w:val="en-US" w:eastAsia="zh-CN"/>
        </w:rPr>
      </w:pPr>
      <w:r>
        <w:rPr>
          <w:rFonts w:hint="eastAsia" w:ascii="仿宋" w:hAnsi="仿宋" w:eastAsia="仿宋" w:cs="仿宋"/>
          <w:b/>
          <w:bCs w:val="0"/>
          <w:color w:val="auto"/>
          <w:sz w:val="28"/>
          <w:szCs w:val="28"/>
          <w:highlight w:val="none"/>
          <w:lang w:val="zh-CN"/>
        </w:rPr>
        <w:t>详细地址：</w:t>
      </w:r>
      <w:r>
        <w:rPr>
          <w:rFonts w:hint="eastAsia" w:ascii="仿宋" w:hAnsi="仿宋" w:eastAsia="仿宋" w:cs="仿宋"/>
          <w:b/>
          <w:bCs w:val="0"/>
          <w:color w:val="auto"/>
          <w:sz w:val="28"/>
          <w:szCs w:val="28"/>
          <w:highlight w:val="none"/>
          <w:lang w:val="zh-CN" w:eastAsia="zh-CN"/>
        </w:rPr>
        <w:t>和田市人民街18号玉都国际广场金座703室</w:t>
      </w:r>
      <w:r>
        <w:rPr>
          <w:rFonts w:hint="eastAsia" w:ascii="仿宋" w:hAnsi="仿宋" w:eastAsia="仿宋" w:cs="仿宋"/>
          <w:b/>
          <w:bCs w:val="0"/>
          <w:color w:val="auto"/>
          <w:sz w:val="28"/>
          <w:szCs w:val="28"/>
          <w:highlight w:val="none"/>
          <w:lang w:val="en-US" w:eastAsia="zh-CN"/>
        </w:rPr>
        <w:t xml:space="preserve"> </w:t>
      </w:r>
    </w:p>
    <w:p w14:paraId="455F786A">
      <w:pPr>
        <w:autoSpaceDE w:val="0"/>
        <w:autoSpaceDN w:val="0"/>
        <w:adjustRightInd w:val="0"/>
        <w:spacing w:line="600" w:lineRule="auto"/>
        <w:jc w:val="center"/>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目  录</w:t>
      </w:r>
    </w:p>
    <w:p w14:paraId="79A677CF">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p>
    <w:p w14:paraId="7710C518">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TOC \o "1-9" \f \h \u </w:instrText>
      </w:r>
      <w:r>
        <w:rPr>
          <w:rFonts w:hint="eastAsia" w:ascii="仿宋" w:hAnsi="仿宋" w:eastAsia="仿宋" w:cs="仿宋"/>
          <w:color w:val="auto"/>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_Toc31121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lang w:val="en-US" w:eastAsia="zh-CN"/>
        </w:rPr>
        <w:t>第一部分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17DD816">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_Toc25035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eastAsia="zh-CN"/>
        </w:rPr>
        <w:t>第二部分</w:t>
      </w:r>
      <w:r>
        <w:rPr>
          <w:rFonts w:hint="eastAsia" w:ascii="仿宋" w:hAnsi="仿宋" w:eastAsia="仿宋" w:cs="仿宋"/>
          <w:color w:val="auto"/>
          <w:sz w:val="28"/>
          <w:szCs w:val="28"/>
          <w:highlight w:val="none"/>
          <w:lang w:val="en-US" w:eastAsia="zh-CN"/>
        </w:rPr>
        <w:t xml:space="preserve">  </w:t>
      </w:r>
      <w:r>
        <w:rPr>
          <w:rFonts w:hint="eastAsia" w:ascii="仿宋" w:hAnsi="仿宋" w:eastAsia="仿宋" w:cs="仿宋"/>
          <w:color w:val="auto"/>
          <w:sz w:val="28"/>
          <w:szCs w:val="28"/>
          <w:highlight w:val="none"/>
          <w:lang w:eastAsia="zh-CN"/>
        </w:rPr>
        <w:t>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732CAD80">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firstLine="280" w:firstLineChars="1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_Toc10179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投标人须知前附表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2D8D96DC">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_Toc27167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第一章  招 标 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1828FD85">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_Toc26927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第二章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38433D9C">
      <w:pPr>
        <w:pStyle w:val="37"/>
        <w:keepNext w:val="0"/>
        <w:keepLines w:val="0"/>
        <w:pageBreakBefore w:val="0"/>
        <w:widowControl w:val="0"/>
        <w:tabs>
          <w:tab w:val="right" w:leader="dot" w:pos="9240"/>
        </w:tabs>
        <w:kinsoku/>
        <w:wordWrap/>
        <w:overflowPunct/>
        <w:topLinePunct w:val="0"/>
        <w:autoSpaceDE/>
        <w:autoSpaceDN/>
        <w:bidi w:val="0"/>
        <w:adjustRightInd/>
        <w:snapToGrid/>
        <w:spacing w:line="600" w:lineRule="auto"/>
        <w:ind w:left="0" w:leftChars="0" w:firstLine="0" w:firstLineChars="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_Toc29633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lang w:val="en-US" w:eastAsia="zh-CN"/>
        </w:rPr>
        <w:t xml:space="preserve">第三章  </w:t>
      </w:r>
      <w:r>
        <w:rPr>
          <w:rFonts w:hint="eastAsia" w:ascii="仿宋" w:hAnsi="仿宋" w:eastAsia="仿宋" w:cs="仿宋"/>
          <w:color w:val="auto"/>
          <w:sz w:val="28"/>
          <w:szCs w:val="28"/>
          <w:highlight w:val="none"/>
        </w:rPr>
        <w:t>采购需求、技术参数、规格</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0463CA4E">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_Toc13536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四</w:t>
      </w:r>
      <w:r>
        <w:rPr>
          <w:rFonts w:hint="eastAsia" w:ascii="仿宋" w:hAnsi="仿宋" w:eastAsia="仿宋" w:cs="仿宋"/>
          <w:color w:val="auto"/>
          <w:sz w:val="28"/>
          <w:szCs w:val="28"/>
          <w:highlight w:val="none"/>
        </w:rPr>
        <w:t xml:space="preserve">章  </w:t>
      </w:r>
      <w:r>
        <w:rPr>
          <w:rFonts w:hint="eastAsia" w:ascii="仿宋" w:hAnsi="仿宋" w:eastAsia="仿宋" w:cs="仿宋"/>
          <w:color w:val="auto"/>
          <w:sz w:val="28"/>
          <w:szCs w:val="28"/>
          <w:highlight w:val="none"/>
          <w:lang w:eastAsia="zh-CN"/>
        </w:rPr>
        <w:t>采购合同范本</w:t>
      </w:r>
      <w:r>
        <w:rPr>
          <w:rFonts w:hint="eastAsia" w:ascii="仿宋" w:hAnsi="仿宋" w:eastAsia="仿宋" w:cs="仿宋"/>
          <w:color w:val="auto"/>
          <w:sz w:val="28"/>
          <w:szCs w:val="28"/>
          <w:highlight w:val="none"/>
        </w:rPr>
        <w:t>（仅供参考）</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5077CB86">
      <w:pPr>
        <w:pStyle w:val="30"/>
        <w:keepNext w:val="0"/>
        <w:keepLines w:val="0"/>
        <w:pageBreakBefore w:val="0"/>
        <w:widowControl w:val="0"/>
        <w:tabs>
          <w:tab w:val="right" w:leader="dot" w:pos="9240"/>
        </w:tabs>
        <w:kinsoku/>
        <w:wordWrap/>
        <w:overflowPunct/>
        <w:topLinePunct w:val="0"/>
        <w:autoSpaceDE/>
        <w:autoSpaceDN/>
        <w:bidi w:val="0"/>
        <w:adjustRightInd/>
        <w:snapToGrid/>
        <w:spacing w:line="600" w:lineRule="auto"/>
        <w:textAlignment w:val="auto"/>
        <w:rPr>
          <w:rFonts w:hint="eastAsia" w:ascii="仿宋" w:hAnsi="仿宋" w:eastAsia="仿宋" w:cs="仿宋"/>
          <w:color w:val="auto"/>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_Toc5124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lang w:eastAsia="zh-CN"/>
        </w:rPr>
        <w:t>章</w:t>
      </w:r>
      <w:r>
        <w:rPr>
          <w:rFonts w:hint="eastAsia" w:ascii="仿宋" w:hAnsi="仿宋" w:eastAsia="仿宋" w:cs="仿宋"/>
          <w:color w:val="auto"/>
          <w:sz w:val="28"/>
          <w:szCs w:val="28"/>
          <w:highlight w:val="none"/>
        </w:rPr>
        <w:t xml:space="preserve">  投标文件内容及格式</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end"/>
      </w:r>
    </w:p>
    <w:p w14:paraId="52D92420">
      <w:pPr>
        <w:pStyle w:val="3"/>
        <w:outlineLvl w:val="0"/>
        <w:rPr>
          <w:rFonts w:hint="eastAsia" w:ascii="仿宋" w:hAnsi="仿宋" w:eastAsia="仿宋" w:cs="仿宋"/>
          <w:color w:val="auto"/>
          <w:highlight w:val="none"/>
        </w:rPr>
      </w:pPr>
      <w:r>
        <w:rPr>
          <w:rFonts w:hint="eastAsia" w:ascii="仿宋" w:hAnsi="仿宋" w:eastAsia="仿宋" w:cs="仿宋"/>
          <w:color w:val="auto"/>
          <w:highlight w:val="none"/>
        </w:rPr>
        <w:fldChar w:fldCharType="end"/>
      </w:r>
    </w:p>
    <w:p w14:paraId="35D81391">
      <w:pPr>
        <w:autoSpaceDE w:val="0"/>
        <w:autoSpaceDN w:val="0"/>
        <w:adjustRightInd w:val="0"/>
        <w:spacing w:line="600" w:lineRule="auto"/>
        <w:ind w:left="2"/>
        <w:rPr>
          <w:rFonts w:hint="eastAsia" w:ascii="仿宋" w:hAnsi="仿宋" w:eastAsia="仿宋" w:cs="仿宋"/>
          <w:color w:val="auto"/>
          <w:kern w:val="0"/>
          <w:sz w:val="28"/>
          <w:szCs w:val="28"/>
          <w:highlight w:val="none"/>
        </w:rPr>
      </w:pPr>
    </w:p>
    <w:p w14:paraId="7DF3FC04">
      <w:pPr>
        <w:pStyle w:val="59"/>
        <w:rPr>
          <w:rFonts w:hint="eastAsia" w:ascii="仿宋" w:hAnsi="仿宋" w:eastAsia="仿宋" w:cs="仿宋"/>
          <w:color w:val="auto"/>
        </w:rPr>
      </w:pPr>
    </w:p>
    <w:p w14:paraId="1510EB0D">
      <w:pPr>
        <w:pStyle w:val="6"/>
        <w:rPr>
          <w:rFonts w:hint="eastAsia" w:ascii="仿宋" w:hAnsi="仿宋" w:eastAsia="仿宋" w:cs="仿宋"/>
          <w:color w:val="auto"/>
          <w:kern w:val="0"/>
          <w:sz w:val="28"/>
          <w:szCs w:val="28"/>
          <w:highlight w:val="none"/>
        </w:rPr>
      </w:pPr>
    </w:p>
    <w:p w14:paraId="08DD54BF">
      <w:pPr>
        <w:rPr>
          <w:rFonts w:hint="eastAsia" w:ascii="仿宋" w:hAnsi="仿宋" w:eastAsia="仿宋" w:cs="仿宋"/>
          <w:color w:val="auto"/>
          <w:kern w:val="0"/>
          <w:sz w:val="28"/>
          <w:szCs w:val="28"/>
          <w:highlight w:val="none"/>
        </w:rPr>
      </w:pPr>
    </w:p>
    <w:p w14:paraId="6E906762">
      <w:pPr>
        <w:rPr>
          <w:rFonts w:hint="eastAsia" w:ascii="仿宋" w:hAnsi="仿宋" w:eastAsia="仿宋" w:cs="仿宋"/>
          <w:color w:val="auto"/>
          <w:kern w:val="0"/>
          <w:sz w:val="28"/>
          <w:szCs w:val="28"/>
          <w:highlight w:val="none"/>
        </w:rPr>
      </w:pPr>
    </w:p>
    <w:p w14:paraId="486A7101">
      <w:pPr>
        <w:pStyle w:val="60"/>
        <w:rPr>
          <w:rFonts w:hint="eastAsia" w:ascii="仿宋" w:hAnsi="仿宋" w:eastAsia="仿宋" w:cs="仿宋"/>
          <w:color w:val="auto"/>
          <w:kern w:val="0"/>
          <w:sz w:val="28"/>
          <w:szCs w:val="28"/>
          <w:highlight w:val="none"/>
        </w:rPr>
      </w:pPr>
    </w:p>
    <w:p w14:paraId="5B442E38">
      <w:pPr>
        <w:pStyle w:val="60"/>
        <w:spacing w:line="360" w:lineRule="auto"/>
        <w:jc w:val="center"/>
        <w:rPr>
          <w:rFonts w:hint="eastAsia" w:ascii="仿宋" w:hAnsi="仿宋" w:eastAsia="仿宋" w:cs="仿宋"/>
          <w:b/>
          <w:bCs/>
          <w:i/>
          <w:iCs/>
          <w:color w:val="auto"/>
          <w:sz w:val="72"/>
          <w:szCs w:val="72"/>
          <w:highlight w:val="yellow"/>
        </w:rPr>
      </w:pPr>
      <w:bookmarkStart w:id="0" w:name="_Toc15231"/>
      <w:bookmarkStart w:id="1" w:name="_Toc30491"/>
      <w:bookmarkStart w:id="2" w:name="_Toc1277"/>
      <w:bookmarkStart w:id="3" w:name="_Toc27002"/>
      <w:bookmarkStart w:id="4" w:name="_Toc5064"/>
      <w:bookmarkStart w:id="5" w:name="_Toc19282"/>
      <w:bookmarkStart w:id="6" w:name="_Toc30559"/>
      <w:bookmarkStart w:id="7" w:name="_Toc25035"/>
      <w:bookmarkStart w:id="8" w:name="_Toc15770"/>
      <w:r>
        <w:rPr>
          <w:rFonts w:hint="eastAsia" w:ascii="仿宋" w:hAnsi="仿宋" w:eastAsia="仿宋" w:cs="仿宋"/>
          <w:b/>
          <w:bCs/>
          <w:i/>
          <w:iCs/>
          <w:color w:val="auto"/>
          <w:sz w:val="72"/>
          <w:szCs w:val="72"/>
          <w:highlight w:val="yellow"/>
        </w:rPr>
        <w:t>特别注意</w:t>
      </w:r>
    </w:p>
    <w:p w14:paraId="5F96DA25">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384"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p>
    <w:p w14:paraId="0A56B64D">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1.本项目实行网上投标，采用电子投标文件。若供应商参与投标，自行承担投标一切费用；</w:t>
      </w:r>
    </w:p>
    <w:p w14:paraId="529C0769">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2.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7AC6D9FE">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3.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2FD38ED5">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4.供应商在开标时须使用制作加密电子投标文件所使用的CA锁及电脑，电脑须提前配置好浏览器（使用谷歌浏览器），并确保开标期间电脑网络环境畅通，以便开标时解锁；</w:t>
      </w:r>
    </w:p>
    <w:p w14:paraId="37A2500F">
      <w:pPr>
        <w:pStyle w:val="39"/>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420" w:lineRule="auto"/>
        <w:ind w:right="0" w:rightChars="0" w:firstLine="560" w:firstLineChars="200"/>
        <w:jc w:val="left"/>
        <w:textAlignment w:val="auto"/>
        <w:rPr>
          <w:rFonts w:hint="eastAsia" w:ascii="仿宋" w:hAnsi="仿宋" w:eastAsia="仿宋" w:cs="仿宋"/>
          <w:color w:val="auto"/>
          <w:kern w:val="2"/>
          <w:sz w:val="28"/>
          <w:szCs w:val="28"/>
          <w:lang w:val="en-US" w:eastAsia="zh-CN" w:bidi="ar-SA"/>
        </w:rPr>
      </w:pPr>
      <w:r>
        <w:rPr>
          <w:rFonts w:hint="eastAsia" w:ascii="仿宋" w:hAnsi="仿宋" w:eastAsia="仿宋" w:cs="仿宋"/>
          <w:color w:val="auto"/>
          <w:kern w:val="2"/>
          <w:sz w:val="28"/>
          <w:szCs w:val="28"/>
          <w:lang w:val="en-US" w:eastAsia="zh-CN" w:bidi="ar-SA"/>
        </w:rPr>
        <w:t>5.为了保证开评标顺利进行，政采云线上开标功能完全实现，供应商开标所使用的电脑设备须具有视频及语音功能。</w:t>
      </w:r>
    </w:p>
    <w:p w14:paraId="61E2AD1C">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3" w:lineRule="auto"/>
        <w:ind w:leftChars="0"/>
        <w:jc w:val="center"/>
        <w:textAlignment w:val="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第一部分   采购公告</w:t>
      </w:r>
    </w:p>
    <w:p w14:paraId="78B536A4">
      <w:pPr>
        <w:pStyle w:val="3"/>
        <w:keepNext/>
        <w:keepLines/>
        <w:pageBreakBefore w:val="0"/>
        <w:widowControl w:val="0"/>
        <w:numPr>
          <w:ilvl w:val="0"/>
          <w:numId w:val="0"/>
        </w:numPr>
        <w:tabs>
          <w:tab w:val="left" w:pos="0"/>
          <w:tab w:val="left" w:pos="3165"/>
          <w:tab w:val="center" w:pos="4153"/>
        </w:tabs>
        <w:kinsoku/>
        <w:wordWrap/>
        <w:overflowPunct/>
        <w:topLinePunct w:val="0"/>
        <w:autoSpaceDE w:val="0"/>
        <w:autoSpaceDN w:val="0"/>
        <w:bidi w:val="0"/>
        <w:adjustRightInd w:val="0"/>
        <w:snapToGrid/>
        <w:spacing w:before="0" w:after="0" w:line="240" w:lineRule="auto"/>
        <w:ind w:leftChars="0"/>
        <w:jc w:val="center"/>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 w:val="30"/>
          <w:szCs w:val="30"/>
          <w:highlight w:val="none"/>
          <w:lang w:val="en-US" w:eastAsia="zh-CN"/>
        </w:rPr>
        <w:t>2024年墨玉县技工学校实训能力提升项目公开招标公告</w:t>
      </w:r>
    </w:p>
    <w:p w14:paraId="42E1C85A">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项目概况</w:t>
      </w:r>
    </w:p>
    <w:p w14:paraId="70D6FEDA">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24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val="en-US" w:eastAsia="zh-CN"/>
        </w:rPr>
        <w:t>2024年墨玉县技工学校实训能力提升项目</w:t>
      </w:r>
      <w:r>
        <w:rPr>
          <w:rFonts w:hint="eastAsia" w:ascii="仿宋" w:hAnsi="仿宋" w:eastAsia="仿宋" w:cs="仿宋"/>
          <w:color w:val="auto"/>
          <w:sz w:val="24"/>
          <w:szCs w:val="24"/>
          <w:highlight w:val="none"/>
          <w:u w:val="single"/>
          <w:lang w:eastAsia="zh-CN"/>
        </w:rPr>
        <w:t>的潜在投标人应在政采云平台</w:t>
      </w:r>
      <w:r>
        <w:rPr>
          <w:rFonts w:hint="eastAsia" w:ascii="仿宋" w:hAnsi="仿宋" w:eastAsia="仿宋" w:cs="仿宋"/>
          <w:color w:val="auto"/>
          <w:sz w:val="24"/>
          <w:szCs w:val="24"/>
          <w:highlight w:val="none"/>
          <w:u w:val="single"/>
          <w:lang w:eastAsia="zh-CN"/>
        </w:rPr>
        <w:fldChar w:fldCharType="begin"/>
      </w:r>
      <w:r>
        <w:rPr>
          <w:rFonts w:hint="eastAsia" w:ascii="仿宋" w:hAnsi="仿宋" w:eastAsia="仿宋" w:cs="仿宋"/>
          <w:color w:val="auto"/>
          <w:sz w:val="24"/>
          <w:szCs w:val="24"/>
          <w:highlight w:val="none"/>
          <w:u w:val="single"/>
          <w:lang w:eastAsia="zh-CN"/>
        </w:rPr>
        <w:instrText xml:space="preserve"> HYPERLINK "https://www.zcygov.cn/线上获取获取招标文件，并于2022年07月" </w:instrText>
      </w:r>
      <w:r>
        <w:rPr>
          <w:rFonts w:hint="eastAsia" w:ascii="仿宋" w:hAnsi="仿宋" w:eastAsia="仿宋" w:cs="仿宋"/>
          <w:color w:val="auto"/>
          <w:sz w:val="24"/>
          <w:szCs w:val="24"/>
          <w:highlight w:val="none"/>
          <w:u w:val="single"/>
          <w:lang w:eastAsia="zh-CN"/>
        </w:rPr>
        <w:fldChar w:fldCharType="separate"/>
      </w:r>
      <w:r>
        <w:rPr>
          <w:rStyle w:val="51"/>
          <w:rFonts w:hint="eastAsia" w:ascii="仿宋" w:hAnsi="仿宋" w:eastAsia="仿宋" w:cs="仿宋"/>
          <w:color w:val="auto"/>
          <w:sz w:val="24"/>
          <w:szCs w:val="24"/>
          <w:highlight w:val="none"/>
          <w:lang w:eastAsia="zh-CN"/>
        </w:rPr>
        <w:t>https://www.zcygov.cn/线上获取招标文件，并于202</w:t>
      </w:r>
      <w:r>
        <w:rPr>
          <w:rStyle w:val="51"/>
          <w:rFonts w:hint="eastAsia" w:ascii="仿宋" w:hAnsi="仿宋" w:eastAsia="仿宋" w:cs="仿宋"/>
          <w:color w:val="auto"/>
          <w:sz w:val="24"/>
          <w:szCs w:val="24"/>
          <w:highlight w:val="none"/>
          <w:lang w:val="en-US" w:eastAsia="zh-CN"/>
        </w:rPr>
        <w:t>4</w:t>
      </w:r>
      <w:r>
        <w:rPr>
          <w:rStyle w:val="51"/>
          <w:rFonts w:hint="eastAsia" w:ascii="仿宋" w:hAnsi="仿宋" w:eastAsia="仿宋" w:cs="仿宋"/>
          <w:color w:val="auto"/>
          <w:sz w:val="24"/>
          <w:szCs w:val="24"/>
          <w:highlight w:val="none"/>
          <w:lang w:eastAsia="zh-CN"/>
        </w:rPr>
        <w:t>年</w:t>
      </w:r>
      <w:r>
        <w:rPr>
          <w:rStyle w:val="51"/>
          <w:rFonts w:hint="eastAsia" w:ascii="仿宋" w:hAnsi="仿宋" w:eastAsia="仿宋" w:cs="仿宋"/>
          <w:color w:val="auto"/>
          <w:sz w:val="24"/>
          <w:szCs w:val="24"/>
          <w:highlight w:val="none"/>
          <w:lang w:val="en-US" w:eastAsia="zh-CN"/>
        </w:rPr>
        <w:t>07</w:t>
      </w:r>
      <w:r>
        <w:rPr>
          <w:rStyle w:val="51"/>
          <w:rFonts w:hint="eastAsia" w:ascii="仿宋" w:hAnsi="仿宋" w:eastAsia="仿宋" w:cs="仿宋"/>
          <w:color w:val="auto"/>
          <w:sz w:val="24"/>
          <w:szCs w:val="24"/>
          <w:highlight w:val="none"/>
          <w:lang w:eastAsia="zh-CN"/>
        </w:rPr>
        <w:t>月</w:t>
      </w:r>
      <w:r>
        <w:rPr>
          <w:rFonts w:hint="eastAsia" w:ascii="仿宋" w:hAnsi="仿宋" w:eastAsia="仿宋" w:cs="仿宋"/>
          <w:color w:val="auto"/>
          <w:sz w:val="24"/>
          <w:szCs w:val="24"/>
          <w:highlight w:val="none"/>
          <w:u w:val="single"/>
          <w:lang w:eastAsia="zh-CN"/>
        </w:rPr>
        <w:fldChar w:fldCharType="end"/>
      </w:r>
      <w:r>
        <w:rPr>
          <w:rFonts w:hint="eastAsia" w:ascii="仿宋" w:hAnsi="仿宋" w:eastAsia="仿宋" w:cs="仿宋"/>
          <w:color w:val="auto"/>
          <w:sz w:val="24"/>
          <w:szCs w:val="24"/>
          <w:highlight w:val="none"/>
          <w:u w:val="single"/>
          <w:lang w:val="en-US" w:eastAsia="zh-CN"/>
        </w:rPr>
        <w:t>15</w:t>
      </w:r>
      <w:r>
        <w:rPr>
          <w:rFonts w:hint="eastAsia" w:ascii="仿宋" w:hAnsi="仿宋" w:eastAsia="仿宋" w:cs="仿宋"/>
          <w:color w:val="auto"/>
          <w:sz w:val="24"/>
          <w:szCs w:val="24"/>
          <w:highlight w:val="none"/>
          <w:u w:val="single"/>
          <w:lang w:eastAsia="zh-CN"/>
        </w:rPr>
        <w:t>日</w:t>
      </w:r>
      <w:r>
        <w:rPr>
          <w:rFonts w:hint="eastAsia" w:ascii="仿宋" w:hAnsi="仿宋" w:eastAsia="仿宋" w:cs="仿宋"/>
          <w:color w:val="auto"/>
          <w:sz w:val="24"/>
          <w:szCs w:val="24"/>
          <w:highlight w:val="none"/>
          <w:u w:val="single"/>
          <w:lang w:val="en-US" w:eastAsia="zh-CN"/>
        </w:rPr>
        <w:t>11</w:t>
      </w:r>
      <w:r>
        <w:rPr>
          <w:rFonts w:hint="eastAsia" w:ascii="仿宋" w:hAnsi="仿宋" w:eastAsia="仿宋" w:cs="仿宋"/>
          <w:color w:val="auto"/>
          <w:sz w:val="24"/>
          <w:szCs w:val="24"/>
          <w:highlight w:val="none"/>
          <w:u w:val="single"/>
          <w:lang w:eastAsia="zh-CN"/>
        </w:rPr>
        <w:t>:00（北京时间）前递交投标文件。</w:t>
      </w:r>
    </w:p>
    <w:p w14:paraId="679173C1">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outlineLvl w:val="9"/>
        <w:rPr>
          <w:rFonts w:hint="eastAsia" w:ascii="仿宋" w:hAnsi="仿宋" w:eastAsia="仿宋" w:cs="仿宋"/>
          <w:b/>
          <w:bCs/>
          <w:color w:val="auto"/>
          <w:sz w:val="24"/>
          <w:szCs w:val="24"/>
          <w:highlight w:val="none"/>
        </w:rPr>
      </w:pPr>
      <w:bookmarkStart w:id="9" w:name="_Toc28359002"/>
      <w:bookmarkStart w:id="10" w:name="_Toc28359079"/>
      <w:bookmarkStart w:id="11" w:name="_Toc35393790"/>
      <w:bookmarkStart w:id="12" w:name="_Toc35393621"/>
      <w:bookmarkStart w:id="13" w:name="_Hlk24379207"/>
      <w:r>
        <w:rPr>
          <w:rFonts w:hint="eastAsia" w:ascii="仿宋" w:hAnsi="仿宋" w:eastAsia="仿宋" w:cs="仿宋"/>
          <w:b/>
          <w:bCs/>
          <w:color w:val="auto"/>
          <w:sz w:val="24"/>
          <w:szCs w:val="24"/>
          <w:highlight w:val="none"/>
        </w:rPr>
        <w:t>一、项目基本情况</w:t>
      </w:r>
      <w:bookmarkEnd w:id="9"/>
      <w:bookmarkEnd w:id="10"/>
      <w:bookmarkEnd w:id="11"/>
      <w:bookmarkEnd w:id="12"/>
    </w:p>
    <w:p w14:paraId="72E80757">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"https://www.zcygov.cn/project-center/_procurement_/project-result-detail/7266270971548401713" \t "https://www.zcygov.cn/project-center/_procurement_/self-project/_blank"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QXD-MYXCG-2024-00</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fldChar w:fldCharType="end"/>
      </w:r>
    </w:p>
    <w:p w14:paraId="41C40838">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bookmarkEnd w:id="13"/>
      <w:bookmarkStart w:id="14" w:name="_Toc28359080"/>
      <w:bookmarkStart w:id="15" w:name="_Toc35393791"/>
      <w:bookmarkStart w:id="16" w:name="_Toc35393622"/>
      <w:bookmarkStart w:id="17" w:name="_Toc28359003"/>
      <w:r>
        <w:rPr>
          <w:rFonts w:hint="eastAsia" w:ascii="仿宋" w:hAnsi="仿宋" w:eastAsia="仿宋" w:cs="仿宋"/>
          <w:color w:val="auto"/>
          <w:sz w:val="24"/>
          <w:szCs w:val="24"/>
          <w:highlight w:val="none"/>
          <w:lang w:val="en-US" w:eastAsia="zh-CN"/>
        </w:rPr>
        <w:t>2024年墨玉县技工学校实训能力提升项目</w:t>
      </w:r>
    </w:p>
    <w:p w14:paraId="12474516">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采购方式：</w:t>
      </w:r>
      <w:r>
        <w:rPr>
          <w:rFonts w:hint="eastAsia" w:ascii="仿宋" w:hAnsi="仿宋" w:eastAsia="仿宋" w:cs="仿宋"/>
          <w:color w:val="auto"/>
          <w:sz w:val="24"/>
          <w:szCs w:val="24"/>
          <w:highlight w:val="none"/>
          <w:lang w:val="en-US" w:eastAsia="zh-CN"/>
        </w:rPr>
        <w:t>公开招标</w:t>
      </w:r>
    </w:p>
    <w:p w14:paraId="08880826">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预算金额：包一：225.72万元；包二：513.42万元；包三：157.30万元；包四：112.25万元；包五：401.00万元；</w:t>
      </w:r>
    </w:p>
    <w:p w14:paraId="6E6A3732">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最高限价（如有）：包一：225.72万元；包二：513.42万元；包三：157.30万元；包四：112.25万元；包五：401.00万元；</w:t>
      </w:r>
    </w:p>
    <w:p w14:paraId="5950D897">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资金来源：北京援建资金</w:t>
      </w:r>
    </w:p>
    <w:p w14:paraId="26CE2562">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采购需求：包一：专业实训设备购置；包二：建筑电气实训教学设备采购；包三：新能源汽车维修实训室教学设备；包四：光伏教学实训室教学设备；包五：师资引进项目；具体内容详见招标文件。</w:t>
      </w:r>
    </w:p>
    <w:p w14:paraId="5F55A863">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合同履行期限：</w:t>
      </w:r>
      <w:r>
        <w:rPr>
          <w:rFonts w:hint="eastAsia" w:ascii="仿宋" w:hAnsi="仿宋" w:eastAsia="仿宋" w:cs="仿宋"/>
          <w:color w:val="auto"/>
          <w:sz w:val="24"/>
          <w:szCs w:val="24"/>
          <w:highlight w:val="none"/>
          <w:lang w:val="en-US" w:eastAsia="zh-CN"/>
        </w:rPr>
        <w:t>包1至包4：60日历日</w:t>
      </w:r>
      <w:r>
        <w:rPr>
          <w:rFonts w:hint="eastAsia" w:ascii="仿宋" w:hAnsi="仿宋" w:eastAsia="仿宋" w:cs="仿宋"/>
          <w:color w:val="auto"/>
          <w:kern w:val="0"/>
          <w:sz w:val="24"/>
          <w:szCs w:val="24"/>
          <w:highlight w:val="none"/>
          <w:lang w:val="en-US" w:eastAsia="zh-CN"/>
        </w:rPr>
        <w:t>；</w:t>
      </w:r>
      <w:r>
        <w:rPr>
          <w:rFonts w:hint="eastAsia" w:ascii="仿宋" w:hAnsi="仿宋" w:eastAsia="仿宋" w:cs="仿宋"/>
          <w:color w:val="auto"/>
          <w:sz w:val="24"/>
          <w:szCs w:val="24"/>
          <w:highlight w:val="none"/>
          <w:lang w:val="en-US" w:eastAsia="zh-CN"/>
        </w:rPr>
        <w:t>包5：6个月</w:t>
      </w:r>
    </w:p>
    <w:p w14:paraId="2024BAF0">
      <w:pPr>
        <w:keepNext w:val="0"/>
        <w:keepLines w:val="0"/>
        <w:pageBreakBefore w:val="0"/>
        <w:widowControl w:val="0"/>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lang w:val="en-US" w:eastAsia="zh-CN"/>
        </w:rPr>
        <w:t>否</w:t>
      </w:r>
      <w:r>
        <w:rPr>
          <w:rFonts w:hint="eastAsia" w:ascii="仿宋" w:hAnsi="仿宋" w:eastAsia="仿宋" w:cs="仿宋"/>
          <w:color w:val="auto"/>
          <w:sz w:val="24"/>
          <w:szCs w:val="24"/>
          <w:highlight w:val="none"/>
          <w:lang w:eastAsia="zh-CN"/>
        </w:rPr>
        <w:t>）接受联合体投标</w:t>
      </w:r>
    </w:p>
    <w:p w14:paraId="03938EDB">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textAlignment w:val="auto"/>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r>
        <w:rPr>
          <w:rFonts w:hint="eastAsia" w:ascii="仿宋" w:hAnsi="仿宋" w:eastAsia="仿宋" w:cs="仿宋"/>
          <w:b/>
          <w:bCs/>
          <w:color w:val="auto"/>
          <w:sz w:val="24"/>
          <w:szCs w:val="24"/>
          <w:highlight w:val="none"/>
          <w:lang w:val="en-US" w:eastAsia="zh-CN"/>
        </w:rPr>
        <w:t>供应商</w:t>
      </w:r>
      <w:r>
        <w:rPr>
          <w:rFonts w:hint="eastAsia" w:ascii="仿宋" w:hAnsi="仿宋" w:eastAsia="仿宋" w:cs="仿宋"/>
          <w:b/>
          <w:bCs/>
          <w:color w:val="auto"/>
          <w:sz w:val="24"/>
          <w:szCs w:val="24"/>
          <w:highlight w:val="none"/>
        </w:rPr>
        <w:t>的资格要求</w:t>
      </w:r>
      <w:bookmarkEnd w:id="14"/>
      <w:bookmarkEnd w:id="15"/>
      <w:bookmarkEnd w:id="16"/>
      <w:bookmarkEnd w:id="17"/>
    </w:p>
    <w:p w14:paraId="1DDAA76B">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482" w:firstLineChars="200"/>
        <w:jc w:val="left"/>
        <w:textAlignment w:val="auto"/>
        <w:rPr>
          <w:rFonts w:hint="eastAsia" w:ascii="仿宋" w:hAnsi="仿宋" w:eastAsia="仿宋" w:cs="仿宋"/>
          <w:b/>
          <w:bCs/>
          <w:color w:val="auto"/>
          <w:sz w:val="24"/>
          <w:szCs w:val="24"/>
          <w:highlight w:val="none"/>
          <w:lang w:val="en-US"/>
        </w:rPr>
      </w:pPr>
      <w:r>
        <w:rPr>
          <w:rFonts w:hint="eastAsia" w:ascii="仿宋" w:hAnsi="仿宋" w:eastAsia="仿宋" w:cs="仿宋"/>
          <w:b/>
          <w:bCs/>
          <w:color w:val="auto"/>
          <w:kern w:val="2"/>
          <w:sz w:val="24"/>
          <w:szCs w:val="24"/>
          <w:highlight w:val="none"/>
          <w:lang w:val="en-US" w:eastAsia="zh-CN" w:bidi="ar"/>
        </w:rPr>
        <w:t>1.满足《中华人民共和国政府采购法》第二十二条规定；</w:t>
      </w:r>
    </w:p>
    <w:p w14:paraId="50E0E308">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1" w:firstLineChars="100"/>
        <w:jc w:val="left"/>
        <w:textAlignment w:val="auto"/>
        <w:rPr>
          <w:rFonts w:hint="eastAsia" w:ascii="仿宋" w:hAnsi="仿宋" w:eastAsia="仿宋" w:cs="仿宋"/>
          <w:b w:val="0"/>
          <w:bCs w:val="0"/>
          <w:color w:val="auto"/>
          <w:kern w:val="2"/>
          <w:sz w:val="24"/>
          <w:szCs w:val="24"/>
          <w:highlight w:val="none"/>
          <w:lang w:val="en-US" w:eastAsia="zh-CN" w:bidi="ar"/>
        </w:rPr>
      </w:pPr>
      <w:r>
        <w:rPr>
          <w:rFonts w:hint="eastAsia" w:ascii="仿宋" w:hAnsi="仿宋" w:eastAsia="仿宋" w:cs="仿宋"/>
          <w:b/>
          <w:bCs/>
          <w:color w:val="auto"/>
          <w:kern w:val="2"/>
          <w:sz w:val="24"/>
          <w:szCs w:val="24"/>
          <w:highlight w:val="none"/>
          <w:lang w:val="en-US" w:eastAsia="zh-CN" w:bidi="ar"/>
        </w:rPr>
        <w:t>2.落实政府采购政策需满足的资格要求：</w:t>
      </w:r>
      <w:r>
        <w:rPr>
          <w:rFonts w:hint="eastAsia" w:ascii="仿宋" w:hAnsi="仿宋" w:eastAsia="仿宋" w:cs="仿宋"/>
          <w:b w:val="0"/>
          <w:bCs w:val="0"/>
          <w:color w:val="auto"/>
          <w:kern w:val="2"/>
          <w:sz w:val="24"/>
          <w:szCs w:val="24"/>
          <w:highlight w:val="none"/>
          <w:lang w:val="en-US" w:eastAsia="zh-CN" w:bidi="ar"/>
        </w:rPr>
        <w:t>本项目为非专门面向中小企业（含中型、小型、微型企业）采购项目，将对小型和微型企业产品（含监狱企业、残疾人福利性单位）的价格给予10%的扣除，用扣除后的价格参与评审；</w:t>
      </w:r>
    </w:p>
    <w:p w14:paraId="5BA09B82">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（1）具有有效经年检合格的“三证合一”营业执照；</w:t>
      </w:r>
    </w:p>
    <w:p w14:paraId="31E032EF">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（2）法定代表人开标应附《法定代表人身份证明书》及身份证复印件，委托代理人开标应附《法定代表人授权委托书》及被委托人身份证复印件；</w:t>
      </w:r>
    </w:p>
    <w:p w14:paraId="441713F4">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（3）提供本单位缴纳的近三个月（近三个月是指2024年03月-2024年05月）社保缴纳证明（社保缴费凭证，新成立不足三个月的公司以实际发生的为准）；</w:t>
      </w:r>
    </w:p>
    <w:p w14:paraId="0105162A">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（4）投标人需提供2023年度第三方审计机构出具的财务审计报告(2024年新成立公司可不提供）；</w:t>
      </w:r>
    </w:p>
    <w:p w14:paraId="4ACFAD65">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（5）</w:t>
      </w:r>
      <w:r>
        <w:rPr>
          <w:rFonts w:hint="eastAsia" w:ascii="仿宋" w:hAnsi="仿宋" w:eastAsia="仿宋" w:cs="仿宋"/>
          <w:b w:val="0"/>
          <w:bCs w:val="0"/>
          <w:color w:val="auto"/>
          <w:kern w:val="0"/>
          <w:sz w:val="24"/>
          <w:szCs w:val="24"/>
          <w:highlight w:val="none"/>
          <w:lang w:val="en-US" w:eastAsia="zh-CN" w:bidi="ar"/>
        </w:rPr>
        <w:t>提供税务部门出具近三个月（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highlight w:val="none"/>
          <w:lang w:val="en-US" w:eastAsia="zh-CN" w:bidi="ar"/>
        </w:rPr>
        <w:t>；</w:t>
      </w:r>
    </w:p>
    <w:p w14:paraId="4A4C1148">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25588AE9">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（7）企业负责人为同一人或者存在直接控股、管理关系的不同供应商，不得参加同一合同项下的政府采购活动。否则，皆取消投标资格；</w:t>
      </w:r>
    </w:p>
    <w:p w14:paraId="71AB7696">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
        </w:rPr>
        <w:t xml:space="preserve">（8）本项目不接受联合体投标。 </w:t>
      </w:r>
    </w:p>
    <w:p w14:paraId="77A7FB94">
      <w:pPr>
        <w:pStyle w:val="24"/>
        <w:keepNext w:val="0"/>
        <w:keepLines w:val="0"/>
        <w:pageBreakBefore w:val="0"/>
        <w:widowControl w:val="0"/>
        <w:kinsoku/>
        <w:wordWrap/>
        <w:overflowPunct/>
        <w:topLinePunct w:val="0"/>
        <w:autoSpaceDE/>
        <w:autoSpaceDN/>
        <w:bidi w:val="0"/>
        <w:adjustRightInd/>
        <w:snapToGrid w:val="0"/>
        <w:spacing w:line="240" w:lineRule="auto"/>
        <w:ind w:left="239" w:leftChars="114" w:firstLine="120" w:firstLineChars="50"/>
        <w:textAlignment w:val="auto"/>
        <w:outlineLvl w:val="2"/>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bCs/>
          <w:color w:val="auto"/>
          <w:sz w:val="24"/>
          <w:szCs w:val="24"/>
          <w:highlight w:val="none"/>
          <w:lang w:val="en-US" w:eastAsia="zh-CN"/>
        </w:rPr>
        <w:t>3.本项目的特定资格要求：</w:t>
      </w:r>
      <w:r>
        <w:rPr>
          <w:rFonts w:hint="eastAsia" w:ascii="仿宋" w:hAnsi="仿宋" w:eastAsia="仿宋" w:cs="仿宋"/>
          <w:b w:val="0"/>
          <w:bCs w:val="0"/>
          <w:color w:val="auto"/>
          <w:sz w:val="24"/>
          <w:szCs w:val="24"/>
          <w:highlight w:val="none"/>
          <w:lang w:val="en-US" w:eastAsia="zh-CN"/>
        </w:rPr>
        <w:t>无</w:t>
      </w:r>
    </w:p>
    <w:p w14:paraId="082F92C1">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18" w:name="_Toc28359005"/>
      <w:bookmarkStart w:id="19" w:name="_Toc35393624"/>
      <w:bookmarkStart w:id="20" w:name="_Toc28359082"/>
      <w:bookmarkStart w:id="21" w:name="_Toc35393793"/>
      <w:r>
        <w:rPr>
          <w:rFonts w:hint="eastAsia" w:ascii="仿宋" w:hAnsi="仿宋" w:eastAsia="仿宋" w:cs="仿宋"/>
          <w:b/>
          <w:bCs w:val="0"/>
          <w:i w:val="0"/>
          <w:caps w:val="0"/>
          <w:color w:val="auto"/>
          <w:spacing w:val="0"/>
          <w:sz w:val="24"/>
          <w:szCs w:val="24"/>
          <w:highlight w:val="none"/>
          <w:shd w:val="clear" w:color="auto" w:fill="FFFFFF"/>
          <w:lang w:val="en-US" w:eastAsia="zh-CN"/>
        </w:rPr>
        <w:t>三、获取采购文件</w:t>
      </w:r>
    </w:p>
    <w:p w14:paraId="19CA46A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时间：2024年06月24日至2024年07月14日，每天上午00:00至12:00，下午12:00至23:59（北京时间，法定节假日除外）</w:t>
      </w:r>
    </w:p>
    <w:p w14:paraId="387D3DB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地点：</w:t>
      </w:r>
      <w:bookmarkEnd w:id="18"/>
      <w:bookmarkEnd w:id="19"/>
      <w:bookmarkEnd w:id="20"/>
      <w:bookmarkEnd w:id="21"/>
      <w:r>
        <w:rPr>
          <w:rFonts w:hint="eastAsia" w:ascii="仿宋" w:hAnsi="仿宋" w:eastAsia="仿宋" w:cs="仿宋"/>
          <w:color w:val="auto"/>
          <w:sz w:val="24"/>
          <w:szCs w:val="24"/>
          <w:highlight w:val="none"/>
          <w:lang w:val="en-US" w:eastAsia="zh-CN"/>
        </w:rPr>
        <w:t>供应商登陆政采云平台https://www.zcygov.cn/在线申请获取采购文件</w:t>
      </w:r>
      <w:r>
        <w:rPr>
          <w:rFonts w:hint="eastAsia" w:ascii="仿宋" w:hAnsi="仿宋" w:eastAsia="仿宋" w:cs="仿宋"/>
          <w:b w:val="0"/>
          <w:bCs/>
          <w:i w:val="0"/>
          <w:caps w:val="0"/>
          <w:color w:val="auto"/>
          <w:spacing w:val="0"/>
          <w:sz w:val="24"/>
          <w:szCs w:val="24"/>
          <w:highlight w:val="none"/>
          <w:shd w:val="clear" w:color="auto" w:fill="FFFFFF"/>
          <w:lang w:val="en-US" w:eastAsia="zh-CN"/>
        </w:rPr>
        <w:t> </w:t>
      </w:r>
    </w:p>
    <w:p w14:paraId="099541A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方式：</w:t>
      </w:r>
      <w:bookmarkStart w:id="22" w:name="_Toc35393796"/>
      <w:bookmarkStart w:id="23" w:name="_Toc35393627"/>
      <w:bookmarkStart w:id="24" w:name="_Toc28359085"/>
      <w:bookmarkStart w:id="25" w:name="_Toc28359008"/>
      <w:r>
        <w:rPr>
          <w:rFonts w:hint="eastAsia" w:ascii="仿宋" w:hAnsi="仿宋" w:eastAsia="仿宋" w:cs="仿宋"/>
          <w:b w:val="0"/>
          <w:bCs/>
          <w:i w:val="0"/>
          <w:caps w:val="0"/>
          <w:color w:val="auto"/>
          <w:spacing w:val="0"/>
          <w:sz w:val="24"/>
          <w:szCs w:val="24"/>
          <w:highlight w:val="none"/>
          <w:shd w:val="clear" w:color="auto" w:fill="FFFFFF"/>
          <w:lang w:val="en-US" w:eastAsia="zh-CN"/>
        </w:rPr>
        <w:t>供应商登录政采云平台https://www.zcygov.cn/在线申请获取采购文件（进入“项目采购”应用，在获取采购文件菜单中选择项目，申请获取采购文件）</w:t>
      </w:r>
    </w:p>
    <w:p w14:paraId="18BA14B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售价（元）：0</w:t>
      </w:r>
    </w:p>
    <w:p w14:paraId="228F8E68">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四、提交投标文件截止时间、开标时间和地点</w:t>
      </w:r>
    </w:p>
    <w:p w14:paraId="55D7B40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bookmarkStart w:id="26" w:name="_Toc28359007"/>
      <w:bookmarkStart w:id="27" w:name="_Toc35393625"/>
      <w:bookmarkStart w:id="28" w:name="_Toc35393794"/>
      <w:bookmarkStart w:id="29" w:name="_Toc28359084"/>
      <w:r>
        <w:rPr>
          <w:rFonts w:hint="eastAsia" w:ascii="仿宋" w:hAnsi="仿宋" w:eastAsia="仿宋" w:cs="仿宋"/>
          <w:b w:val="0"/>
          <w:bCs/>
          <w:i w:val="0"/>
          <w:caps w:val="0"/>
          <w:color w:val="auto"/>
          <w:spacing w:val="0"/>
          <w:sz w:val="24"/>
          <w:szCs w:val="24"/>
          <w:highlight w:val="none"/>
          <w:shd w:val="clear" w:color="auto" w:fill="FFFFFF"/>
          <w:lang w:val="en-US" w:eastAsia="zh-CN"/>
        </w:rPr>
        <w:t>提交投标文件截止时间：2024年07月15日 11:00（北京时间）</w:t>
      </w:r>
    </w:p>
    <w:p w14:paraId="5346E43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投标地点：新疆政府采购网政采云平台（www.zcygov.cn</w:t>
      </w:r>
      <w:r>
        <w:rPr>
          <w:rFonts w:hint="eastAsia" w:ascii="仿宋" w:hAnsi="仿宋" w:eastAsia="仿宋" w:cs="仿宋"/>
          <w:color w:val="auto"/>
          <w:sz w:val="24"/>
          <w:szCs w:val="24"/>
          <w:highlight w:val="none"/>
          <w:lang w:val="en-US" w:eastAsia="zh-CN"/>
        </w:rPr>
        <w:t>）</w:t>
      </w:r>
    </w:p>
    <w:p w14:paraId="7BA3A32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开标时间：2024年07月15日 11:00（北京时间）</w:t>
      </w:r>
    </w:p>
    <w:p w14:paraId="6ED69DE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开标地点：政采云平台不见面开标大厅（网址：https://www.zcygov.cn/）</w:t>
      </w:r>
    </w:p>
    <w:p w14:paraId="421ED3DE">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五、公告期限</w:t>
      </w:r>
      <w:bookmarkEnd w:id="26"/>
      <w:bookmarkEnd w:id="27"/>
      <w:bookmarkEnd w:id="28"/>
      <w:bookmarkEnd w:id="29"/>
    </w:p>
    <w:p w14:paraId="5AEA4D6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自本公告发布之日起5个工作日</w:t>
      </w:r>
    </w:p>
    <w:p w14:paraId="11692928">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bookmarkStart w:id="30" w:name="_Toc35393626"/>
      <w:bookmarkStart w:id="31" w:name="_Toc35393795"/>
      <w:r>
        <w:rPr>
          <w:rFonts w:hint="eastAsia" w:ascii="仿宋" w:hAnsi="仿宋" w:eastAsia="仿宋" w:cs="仿宋"/>
          <w:b/>
          <w:bCs w:val="0"/>
          <w:i w:val="0"/>
          <w:caps w:val="0"/>
          <w:color w:val="auto"/>
          <w:spacing w:val="0"/>
          <w:sz w:val="24"/>
          <w:szCs w:val="24"/>
          <w:highlight w:val="none"/>
          <w:shd w:val="clear" w:color="auto" w:fill="FFFFFF"/>
          <w:lang w:val="en-US" w:eastAsia="zh-CN"/>
        </w:rPr>
        <w:t>六、其他补充事宜</w:t>
      </w:r>
      <w:bookmarkEnd w:id="30"/>
      <w:bookmarkEnd w:id="31"/>
    </w:p>
    <w:bookmarkEnd w:id="22"/>
    <w:bookmarkEnd w:id="23"/>
    <w:bookmarkEnd w:id="24"/>
    <w:bookmarkEnd w:id="25"/>
    <w:p w14:paraId="1EACE84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1、投标保证金金额：</w:t>
      </w:r>
      <w:r>
        <w:rPr>
          <w:rFonts w:hint="eastAsia" w:ascii="仿宋" w:hAnsi="仿宋" w:eastAsia="仿宋" w:cs="仿宋"/>
          <w:b/>
          <w:bCs w:val="0"/>
          <w:i w:val="0"/>
          <w:caps w:val="0"/>
          <w:color w:val="auto"/>
          <w:spacing w:val="0"/>
          <w:sz w:val="24"/>
          <w:szCs w:val="24"/>
          <w:highlight w:val="none"/>
          <w:shd w:val="clear" w:color="auto" w:fill="FFFFFF"/>
          <w:lang w:val="en-US" w:eastAsia="zh-CN"/>
        </w:rPr>
        <w:t>包一：20000.00元（大写：贰万元整）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包二：50000.00元（大写：伍万元整）；包三：15000.00元（大写：壹万伍仟元整）；包四：10000.00元（大写：壹万元整）；包五：40000.00元（大写：肆万元整）；</w:t>
      </w:r>
      <w:r>
        <w:rPr>
          <w:rFonts w:hint="eastAsia" w:ascii="仿宋" w:hAnsi="仿宋" w:eastAsia="仿宋" w:cs="仿宋"/>
          <w:b w:val="0"/>
          <w:bCs/>
          <w:i w:val="0"/>
          <w:caps w:val="0"/>
          <w:color w:val="auto"/>
          <w:spacing w:val="0"/>
          <w:sz w:val="24"/>
          <w:szCs w:val="24"/>
          <w:highlight w:val="none"/>
          <w:shd w:val="clear" w:color="auto" w:fill="FFFFFF"/>
          <w:lang w:val="en-US" w:eastAsia="zh-CN"/>
        </w:rPr>
        <w:t>开户名称：墨玉县公共资源交易平台中心，开户银行：墨玉县农村信用合作联社，账号：879010012010178915451【投标保证金缴纳的截止时间为2024年07月15日11点00分（北京时间），缴纳投标保证金时应在付款用途里标明项目名称、用途。投标保证金以进账时间为准，投标人在缴纳投标保证金时，应充分考虑资金在途时间。投标保证金以其进账时间确定其有效性，在规定时间内未进入到指定账户，按否决投标处理。开标前投标单位不需换取保证金收据】；</w:t>
      </w:r>
    </w:p>
    <w:p w14:paraId="5D28A5D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xml:space="preserve">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6E1FF367">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3、投标保证金缴纳方式：《关于促进政府采购公平竞争优化营商环境的通知》[财库〔2019〕38号文]。请各投标企业充分考虑当前营商环境情况，选择切实可行的方式缴纳。 </w:t>
      </w:r>
    </w:p>
    <w:p w14:paraId="74C0C97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     4、本项目实行网上投标，采用电子投标文件。若供应商参与投标，自行承担投标一切费用；</w:t>
      </w:r>
    </w:p>
    <w:p w14:paraId="30D07A46">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各供应商应在开标前应确保成为政采云平台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进行申领。如需咨询，请联系新疆CA服务热线0991-2819290；</w:t>
      </w:r>
    </w:p>
    <w:p w14:paraId="321AEE2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6、供应商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6AAC02E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7、供应商在开标时须使用制作加密电子投标文件所使用的CA锁及电脑，电脑须提前配置好浏览器（使用谷歌浏览器），并确保开标期间电脑网络环境畅通，以便开标时解锁；</w:t>
      </w:r>
    </w:p>
    <w:p w14:paraId="6BD400E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8、为了保证开评标顺利进行，政采云线上开标功能完全实现，供应商开标所使用的电脑设备须具有视频及语音功能。</w:t>
      </w:r>
    </w:p>
    <w:p w14:paraId="7AADC6B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textAlignment w:val="auto"/>
        <w:outlineLvl w:val="9"/>
        <w:rPr>
          <w:rFonts w:hint="eastAsia" w:ascii="仿宋" w:hAnsi="仿宋" w:eastAsia="仿宋" w:cs="仿宋"/>
          <w:b/>
          <w:bCs w:val="0"/>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特别提示：</w:t>
      </w:r>
    </w:p>
    <w:p w14:paraId="4FB0248D">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1、采购限额标准以上，200万元以下的货物和服务采购项目、400万元以下的工程采购项目，适宜由中小企业提供的，采购人应当专门面向中小企业采购。</w:t>
      </w:r>
    </w:p>
    <w:p w14:paraId="5BC15FF0">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2、超过200万元的货物和服务采购项目，预留该部分采购项目预算总额的30%以上专门面向中小企业采购，其中预留给小微企业的比例不低于60%。</w:t>
      </w:r>
    </w:p>
    <w:p w14:paraId="75A41940">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3、超过400万元的工程采购项目中适宜由中小企业提供的，预留该部分采购项目预算总额的40%以上专门面向中小企业采购，其中预留给小微企业的比例不低于60%。</w:t>
      </w:r>
    </w:p>
    <w:p w14:paraId="6364302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5F7C50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4A31271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left"/>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bCs w:val="0"/>
          <w:i w:val="0"/>
          <w:caps w:val="0"/>
          <w:color w:val="auto"/>
          <w:spacing w:val="0"/>
          <w:sz w:val="24"/>
          <w:szCs w:val="24"/>
          <w:highlight w:val="none"/>
          <w:shd w:val="clear" w:color="auto" w:fill="FFFFFF"/>
          <w:lang w:val="en-US" w:eastAsia="zh-CN"/>
        </w:rPr>
        <w:t>七、对本次招标提出询问，请按以下方式联系</w:t>
      </w:r>
    </w:p>
    <w:p w14:paraId="4D9B008C">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1.采购人信息</w:t>
      </w:r>
    </w:p>
    <w:p w14:paraId="41034FC0">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称：墨玉县技工学校</w:t>
      </w:r>
    </w:p>
    <w:p w14:paraId="7C8FEBF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w:t>
      </w:r>
    </w:p>
    <w:p w14:paraId="0028AAD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yellow"/>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人：艾麦尔</w:t>
      </w:r>
    </w:p>
    <w:p w14:paraId="420A729B">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联系方式：0903-6512172</w:t>
      </w:r>
    </w:p>
    <w:p w14:paraId="4E96C7C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1813BC1C">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2.采购代理机构信息</w:t>
      </w:r>
    </w:p>
    <w:p w14:paraId="0EE9098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称：新疆庆信达项目管理有限公司　</w:t>
      </w:r>
    </w:p>
    <w:p w14:paraId="053F64AC">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址：和田市人民街18号玉都国际广场金座703室</w:t>
      </w:r>
    </w:p>
    <w:p w14:paraId="216DEE5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联系方式：0903-7820626</w:t>
      </w:r>
    </w:p>
    <w:p w14:paraId="0AA004BB">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318D614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3.项目联系方式</w:t>
      </w:r>
    </w:p>
    <w:p w14:paraId="2468EF3A">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项目联系人：郑泽娟</w:t>
      </w:r>
    </w:p>
    <w:p w14:paraId="2AD57AB5">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电　　  话：0903-7820626</w:t>
      </w:r>
    </w:p>
    <w:p w14:paraId="0971644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4.同级采购监督部门</w:t>
      </w:r>
    </w:p>
    <w:p w14:paraId="6EE743D4">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名    称：墨玉县财政局</w:t>
      </w:r>
    </w:p>
    <w:p w14:paraId="6B6D932F">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地    址：墨玉县行政服务中心</w:t>
      </w:r>
    </w:p>
    <w:p w14:paraId="22E833B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 系 人：姚工</w:t>
      </w:r>
    </w:p>
    <w:p w14:paraId="1A77D2E1">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r>
        <w:rPr>
          <w:rFonts w:hint="eastAsia" w:ascii="仿宋" w:hAnsi="仿宋" w:eastAsia="仿宋" w:cs="仿宋"/>
          <w:b w:val="0"/>
          <w:bCs/>
          <w:i w:val="0"/>
          <w:caps w:val="0"/>
          <w:color w:val="auto"/>
          <w:spacing w:val="0"/>
          <w:sz w:val="24"/>
          <w:szCs w:val="24"/>
          <w:highlight w:val="none"/>
          <w:shd w:val="clear" w:color="auto" w:fill="FFFFFF"/>
          <w:lang w:val="en-US" w:eastAsia="zh-CN"/>
        </w:rPr>
        <w:t>联系方式：0903-6565062</w:t>
      </w:r>
    </w:p>
    <w:p w14:paraId="6C9F32A3">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firstLine="480" w:firstLineChars="200"/>
        <w:textAlignment w:val="auto"/>
        <w:outlineLvl w:val="9"/>
        <w:rPr>
          <w:rFonts w:hint="eastAsia" w:ascii="仿宋" w:hAnsi="仿宋" w:eastAsia="仿宋" w:cs="仿宋"/>
          <w:b w:val="0"/>
          <w:bCs/>
          <w:i w:val="0"/>
          <w:caps w:val="0"/>
          <w:color w:val="auto"/>
          <w:spacing w:val="0"/>
          <w:sz w:val="24"/>
          <w:szCs w:val="24"/>
          <w:highlight w:val="none"/>
          <w:shd w:val="clear" w:color="auto" w:fill="FFFFFF"/>
          <w:lang w:val="en-US" w:eastAsia="zh-CN"/>
        </w:rPr>
      </w:pPr>
    </w:p>
    <w:p w14:paraId="02ECB9B5">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lang w:eastAsia="zh-CN"/>
        </w:rPr>
        <w:t>第二部分</w:t>
      </w:r>
      <w:r>
        <w:rPr>
          <w:rFonts w:hint="eastAsia" w:ascii="仿宋" w:hAnsi="仿宋" w:eastAsia="仿宋" w:cs="仿宋"/>
          <w:b/>
          <w:color w:val="auto"/>
          <w:sz w:val="32"/>
          <w:szCs w:val="32"/>
          <w:highlight w:val="none"/>
          <w:lang w:val="en-US" w:eastAsia="zh-CN"/>
        </w:rPr>
        <w:t xml:space="preserve">   </w:t>
      </w:r>
      <w:r>
        <w:rPr>
          <w:rFonts w:hint="eastAsia" w:ascii="仿宋" w:hAnsi="仿宋" w:eastAsia="仿宋" w:cs="仿宋"/>
          <w:b/>
          <w:color w:val="auto"/>
          <w:sz w:val="32"/>
          <w:szCs w:val="32"/>
          <w:highlight w:val="none"/>
          <w:lang w:eastAsia="zh-CN"/>
        </w:rPr>
        <w:t>投标人须知</w:t>
      </w:r>
      <w:bookmarkEnd w:id="0"/>
      <w:bookmarkEnd w:id="1"/>
      <w:bookmarkEnd w:id="2"/>
      <w:bookmarkEnd w:id="3"/>
      <w:bookmarkEnd w:id="4"/>
      <w:bookmarkEnd w:id="5"/>
      <w:bookmarkEnd w:id="6"/>
      <w:bookmarkEnd w:id="7"/>
      <w:bookmarkEnd w:id="8"/>
    </w:p>
    <w:p w14:paraId="21C7D798">
      <w:pPr>
        <w:keepNext w:val="0"/>
        <w:keepLines w:val="0"/>
        <w:pageBreakBefore w:val="0"/>
        <w:widowControl w:val="0"/>
        <w:kinsoku/>
        <w:wordWrap/>
        <w:overflowPunct/>
        <w:topLinePunct w:val="0"/>
        <w:autoSpaceDE/>
        <w:autoSpaceDN/>
        <w:bidi w:val="0"/>
        <w:adjustRightInd/>
        <w:snapToGrid/>
        <w:spacing w:line="312" w:lineRule="auto"/>
        <w:jc w:val="center"/>
        <w:textAlignment w:val="auto"/>
        <w:outlineLvl w:val="0"/>
        <w:rPr>
          <w:rFonts w:hint="eastAsia" w:ascii="仿宋" w:hAnsi="仿宋" w:eastAsia="仿宋" w:cs="仿宋"/>
          <w:b/>
          <w:color w:val="auto"/>
          <w:sz w:val="28"/>
          <w:szCs w:val="28"/>
          <w:highlight w:val="none"/>
        </w:rPr>
      </w:pPr>
      <w:bookmarkStart w:id="32" w:name="_Toc14053"/>
      <w:bookmarkStart w:id="33" w:name="_Toc8971"/>
      <w:bookmarkStart w:id="34" w:name="_Toc9144"/>
      <w:bookmarkStart w:id="35" w:name="_Toc7237"/>
      <w:bookmarkStart w:id="36" w:name="_Toc24832"/>
      <w:bookmarkStart w:id="37" w:name="_Toc10040"/>
      <w:bookmarkStart w:id="38" w:name="_Toc12827"/>
      <w:bookmarkStart w:id="39" w:name="_Toc21348_WPSOffice_Level1"/>
      <w:bookmarkStart w:id="40" w:name="_Toc29111"/>
      <w:bookmarkStart w:id="41" w:name="_Toc18219"/>
      <w:bookmarkStart w:id="42" w:name="_Toc10179"/>
      <w:bookmarkStart w:id="43" w:name="_Toc17655"/>
      <w:r>
        <w:rPr>
          <w:rFonts w:hint="eastAsia" w:ascii="仿宋" w:hAnsi="仿宋" w:eastAsia="仿宋" w:cs="仿宋"/>
          <w:b/>
          <w:color w:val="auto"/>
          <w:sz w:val="28"/>
          <w:szCs w:val="28"/>
          <w:highlight w:val="none"/>
        </w:rPr>
        <w:t>投标人须知前附表</w:t>
      </w:r>
      <w:bookmarkEnd w:id="32"/>
      <w:bookmarkEnd w:id="33"/>
      <w:bookmarkEnd w:id="34"/>
      <w:bookmarkEnd w:id="35"/>
      <w:bookmarkEnd w:id="36"/>
      <w:bookmarkEnd w:id="37"/>
      <w:bookmarkEnd w:id="38"/>
      <w:bookmarkEnd w:id="39"/>
      <w:bookmarkEnd w:id="40"/>
      <w:bookmarkEnd w:id="41"/>
      <w:bookmarkEnd w:id="42"/>
      <w:bookmarkEnd w:id="43"/>
    </w:p>
    <w:tbl>
      <w:tblPr>
        <w:tblStyle w:val="44"/>
        <w:tblW w:w="103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947"/>
        <w:gridCol w:w="7542"/>
      </w:tblGrid>
      <w:tr w14:paraId="1FEFB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38" w:type="dxa"/>
            <w:vAlign w:val="center"/>
          </w:tcPr>
          <w:p w14:paraId="390EABA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947" w:type="dxa"/>
            <w:vAlign w:val="center"/>
          </w:tcPr>
          <w:p w14:paraId="132EFEA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款</w:t>
            </w:r>
          </w:p>
        </w:tc>
        <w:tc>
          <w:tcPr>
            <w:tcW w:w="7542" w:type="dxa"/>
            <w:vAlign w:val="center"/>
          </w:tcPr>
          <w:p w14:paraId="4CF101C7">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     容</w:t>
            </w:r>
          </w:p>
        </w:tc>
      </w:tr>
      <w:tr w14:paraId="7BCBA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61929E44">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947" w:type="dxa"/>
            <w:vAlign w:val="center"/>
          </w:tcPr>
          <w:p w14:paraId="52FFB84B">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7542" w:type="dxa"/>
            <w:vAlign w:val="center"/>
          </w:tcPr>
          <w:p w14:paraId="4B4E5652">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名  称：</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7DACA5E9">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联系人：</w:t>
            </w:r>
            <w:r>
              <w:rPr>
                <w:rFonts w:hint="eastAsia" w:ascii="仿宋" w:hAnsi="仿宋" w:eastAsia="仿宋" w:cs="仿宋"/>
                <w:b w:val="0"/>
                <w:bCs/>
                <w:i w:val="0"/>
                <w:caps w:val="0"/>
                <w:color w:val="auto"/>
                <w:spacing w:val="0"/>
                <w:sz w:val="24"/>
                <w:szCs w:val="24"/>
                <w:highlight w:val="none"/>
                <w:shd w:val="clear" w:color="auto" w:fill="FFFFFF"/>
                <w:lang w:val="en-US" w:eastAsia="zh-CN"/>
              </w:rPr>
              <w:t>艾麦尔</w:t>
            </w:r>
          </w:p>
          <w:p w14:paraId="41C8C078">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电  话：</w:t>
            </w:r>
            <w:r>
              <w:rPr>
                <w:rFonts w:hint="eastAsia" w:ascii="仿宋" w:hAnsi="仿宋" w:eastAsia="仿宋" w:cs="仿宋"/>
                <w:b w:val="0"/>
                <w:bCs/>
                <w:i w:val="0"/>
                <w:caps w:val="0"/>
                <w:color w:val="auto"/>
                <w:spacing w:val="0"/>
                <w:sz w:val="24"/>
                <w:szCs w:val="24"/>
                <w:highlight w:val="none"/>
                <w:shd w:val="clear" w:color="auto" w:fill="FFFFFF"/>
                <w:lang w:val="en-US" w:eastAsia="zh-CN"/>
              </w:rPr>
              <w:t>0903-6512172</w:t>
            </w:r>
          </w:p>
          <w:p w14:paraId="22E21192">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地  址：墨玉县</w:t>
            </w:r>
          </w:p>
        </w:tc>
      </w:tr>
      <w:tr w14:paraId="6CC25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838" w:type="dxa"/>
            <w:vAlign w:val="center"/>
          </w:tcPr>
          <w:p w14:paraId="45FF95BF">
            <w:pPr>
              <w:keepNext w:val="0"/>
              <w:keepLines w:val="0"/>
              <w:pageBreakBefore w:val="0"/>
              <w:kinsoku/>
              <w:wordWrap/>
              <w:overflowPunct/>
              <w:topLinePunct w:val="0"/>
              <w:autoSpaceDE/>
              <w:autoSpaceDN/>
              <w:bidi w:val="0"/>
              <w:adjustRightInd/>
              <w:snapToGrid w:val="0"/>
              <w:spacing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947" w:type="dxa"/>
            <w:vAlign w:val="center"/>
          </w:tcPr>
          <w:p w14:paraId="417068AF">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代理机构</w:t>
            </w:r>
          </w:p>
        </w:tc>
        <w:tc>
          <w:tcPr>
            <w:tcW w:w="7542" w:type="dxa"/>
            <w:vAlign w:val="center"/>
          </w:tcPr>
          <w:p w14:paraId="69AC8C0A">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 xml:space="preserve">名  称: </w:t>
            </w:r>
            <w:r>
              <w:rPr>
                <w:rFonts w:hint="eastAsia" w:ascii="仿宋" w:hAnsi="仿宋" w:eastAsia="仿宋" w:cs="仿宋"/>
                <w:color w:val="auto"/>
                <w:sz w:val="24"/>
                <w:szCs w:val="24"/>
                <w:highlight w:val="none"/>
                <w:lang w:val="en-US" w:eastAsia="zh-CN"/>
              </w:rPr>
              <w:t>新疆庆信达项目管理有限公司</w:t>
            </w:r>
          </w:p>
          <w:p w14:paraId="16D86638">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地  址:</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14E6D6DA">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联系</w:t>
            </w:r>
            <w:r>
              <w:rPr>
                <w:rFonts w:hint="eastAsia" w:ascii="仿宋" w:hAnsi="仿宋" w:eastAsia="仿宋" w:cs="仿宋"/>
                <w:color w:val="auto"/>
                <w:sz w:val="24"/>
                <w:szCs w:val="24"/>
                <w:highlight w:val="none"/>
                <w:lang w:val="en-US" w:eastAsia="zh-CN"/>
              </w:rPr>
              <w:t>人: 郑泽娟</w:t>
            </w:r>
          </w:p>
          <w:p w14:paraId="4D38BF97">
            <w:pPr>
              <w:keepNext w:val="0"/>
              <w:keepLines w:val="0"/>
              <w:pageBreakBefore w:val="0"/>
              <w:kinsoku/>
              <w:wordWrap/>
              <w:overflowPunct/>
              <w:topLinePunct w:val="0"/>
              <w:autoSpaceDE/>
              <w:autoSpaceDN/>
              <w:bidi w:val="0"/>
              <w:adjustRightInd/>
              <w:snapToGrid w:val="0"/>
              <w:spacing w:before="24" w:beforeLines="10" w:after="24" w:afterLines="10" w:line="228" w:lineRule="auto"/>
              <w:ind w:firstLine="0" w:firstLineChars="0"/>
              <w:textAlignment w:val="auto"/>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eastAsia="zh-CN"/>
              </w:rPr>
              <w:t>电  话:</w:t>
            </w:r>
            <w:r>
              <w:rPr>
                <w:rFonts w:hint="eastAsia" w:ascii="仿宋" w:hAnsi="仿宋" w:eastAsia="仿宋" w:cs="仿宋"/>
                <w:color w:val="auto"/>
                <w:sz w:val="24"/>
                <w:szCs w:val="24"/>
                <w:highlight w:val="none"/>
                <w:lang w:val="en-US" w:eastAsia="zh-CN"/>
              </w:rPr>
              <w:t xml:space="preserve"> 0903-7820626</w:t>
            </w:r>
          </w:p>
        </w:tc>
      </w:tr>
      <w:tr w14:paraId="17DD7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838" w:type="dxa"/>
            <w:vAlign w:val="center"/>
          </w:tcPr>
          <w:p w14:paraId="24F2855B">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3</w:t>
            </w:r>
          </w:p>
        </w:tc>
        <w:tc>
          <w:tcPr>
            <w:tcW w:w="1947" w:type="dxa"/>
            <w:vAlign w:val="center"/>
          </w:tcPr>
          <w:p w14:paraId="09A7D7A4">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项目名称</w:t>
            </w:r>
          </w:p>
        </w:tc>
        <w:tc>
          <w:tcPr>
            <w:tcW w:w="7542" w:type="dxa"/>
            <w:vAlign w:val="center"/>
          </w:tcPr>
          <w:p w14:paraId="3B653486">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2024年墨玉县技工学校实训能力提升项目（包三：新能源汽车维修实训室教学设备）</w:t>
            </w:r>
          </w:p>
        </w:tc>
      </w:tr>
      <w:tr w14:paraId="14B30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838" w:type="dxa"/>
            <w:vAlign w:val="center"/>
          </w:tcPr>
          <w:p w14:paraId="23960187">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w:t>
            </w:r>
          </w:p>
        </w:tc>
        <w:tc>
          <w:tcPr>
            <w:tcW w:w="1947" w:type="dxa"/>
            <w:vAlign w:val="center"/>
          </w:tcPr>
          <w:p w14:paraId="2EE74D24">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采购方式</w:t>
            </w:r>
          </w:p>
        </w:tc>
        <w:tc>
          <w:tcPr>
            <w:tcW w:w="7542" w:type="dxa"/>
            <w:vAlign w:val="center"/>
          </w:tcPr>
          <w:p w14:paraId="6D58A2DE">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highlight w:val="none"/>
                <w:lang w:val="en-US" w:eastAsia="zh-CN"/>
              </w:rPr>
              <w:t>公开招标</w:t>
            </w:r>
          </w:p>
        </w:tc>
      </w:tr>
      <w:tr w14:paraId="18061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838" w:type="dxa"/>
            <w:vAlign w:val="center"/>
          </w:tcPr>
          <w:p w14:paraId="23FD3A80">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5</w:t>
            </w:r>
          </w:p>
        </w:tc>
        <w:tc>
          <w:tcPr>
            <w:tcW w:w="1947" w:type="dxa"/>
            <w:vAlign w:val="center"/>
          </w:tcPr>
          <w:p w14:paraId="550D273D">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7542" w:type="dxa"/>
            <w:vAlign w:val="center"/>
          </w:tcPr>
          <w:p w14:paraId="27041A28">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新能源汽车维修实训室教学设备。</w:t>
            </w:r>
          </w:p>
        </w:tc>
      </w:tr>
      <w:tr w14:paraId="62E70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jc w:val="center"/>
        </w:trPr>
        <w:tc>
          <w:tcPr>
            <w:tcW w:w="838" w:type="dxa"/>
            <w:vAlign w:val="center"/>
          </w:tcPr>
          <w:p w14:paraId="08A14D63">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w:t>
            </w:r>
          </w:p>
        </w:tc>
        <w:tc>
          <w:tcPr>
            <w:tcW w:w="1947" w:type="dxa"/>
            <w:vAlign w:val="center"/>
          </w:tcPr>
          <w:p w14:paraId="0F486CC0">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r>
              <w:rPr>
                <w:rFonts w:hint="eastAsia" w:ascii="仿宋" w:hAnsi="仿宋" w:eastAsia="仿宋" w:cs="仿宋"/>
                <w:color w:val="auto"/>
                <w:sz w:val="24"/>
                <w:szCs w:val="24"/>
                <w:highlight w:val="none"/>
                <w:lang w:eastAsia="zh-CN"/>
              </w:rPr>
              <w:t>及质保期</w:t>
            </w:r>
          </w:p>
        </w:tc>
        <w:tc>
          <w:tcPr>
            <w:tcW w:w="7542" w:type="dxa"/>
            <w:vAlign w:val="center"/>
          </w:tcPr>
          <w:p w14:paraId="272D759B">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供货期：自合同签订之日起60日历日内供货安装完成</w:t>
            </w:r>
          </w:p>
          <w:p w14:paraId="705CF2D2">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lang w:val="en-US" w:eastAsia="zh-CN"/>
              </w:rPr>
            </w:pPr>
            <w:r>
              <w:rPr>
                <w:rFonts w:hint="eastAsia" w:ascii="仿宋" w:hAnsi="仿宋" w:eastAsia="仿宋" w:cs="仿宋"/>
                <w:color w:val="auto"/>
                <w:kern w:val="0"/>
                <w:sz w:val="24"/>
                <w:szCs w:val="24"/>
                <w:highlight w:val="none"/>
                <w:lang w:val="en-US" w:eastAsia="zh-CN"/>
              </w:rPr>
              <w:t>质保期：3年</w:t>
            </w:r>
          </w:p>
        </w:tc>
      </w:tr>
      <w:tr w14:paraId="0F5B8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32F4CF2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7</w:t>
            </w:r>
          </w:p>
        </w:tc>
        <w:tc>
          <w:tcPr>
            <w:tcW w:w="1947" w:type="dxa"/>
            <w:vAlign w:val="center"/>
          </w:tcPr>
          <w:p w14:paraId="496BA564">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采购预算</w:t>
            </w:r>
          </w:p>
        </w:tc>
        <w:tc>
          <w:tcPr>
            <w:tcW w:w="7542" w:type="dxa"/>
            <w:vAlign w:val="center"/>
          </w:tcPr>
          <w:p w14:paraId="29AF8B5D">
            <w:pPr>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b/>
                <w:bCs/>
                <w:color w:val="auto"/>
                <w:kern w:val="2"/>
                <w:sz w:val="24"/>
                <w:szCs w:val="24"/>
                <w:highlight w:val="none"/>
                <w:vertAlign w:val="baseline"/>
                <w:lang w:val="en-US" w:eastAsia="zh-CN" w:bidi="ar-SA"/>
              </w:rPr>
              <w:t>本项目预算价：157.30万元；</w:t>
            </w:r>
            <w:r>
              <w:rPr>
                <w:rFonts w:hint="eastAsia" w:ascii="仿宋" w:hAnsi="仿宋" w:eastAsia="仿宋" w:cs="仿宋"/>
                <w:b w:val="0"/>
                <w:bCs w:val="0"/>
                <w:color w:val="auto"/>
                <w:kern w:val="2"/>
                <w:sz w:val="24"/>
                <w:szCs w:val="24"/>
                <w:highlight w:val="none"/>
                <w:vertAlign w:val="baseline"/>
                <w:lang w:val="en-US" w:eastAsia="zh-CN" w:bidi="ar-SA"/>
              </w:rPr>
              <w:t>此采购预算为最高限价、如超过预算总价或预算单价的报价均为无效报价；投标人的报价明显低于其他投标报价或者明显低于采购预算价，经评标委员会评审认为低于成本价的，视为无效报价，作废标处理。</w:t>
            </w:r>
          </w:p>
        </w:tc>
      </w:tr>
      <w:tr w14:paraId="63D4E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0" w:hRule="atLeast"/>
          <w:jc w:val="center"/>
        </w:trPr>
        <w:tc>
          <w:tcPr>
            <w:tcW w:w="838" w:type="dxa"/>
            <w:vAlign w:val="center"/>
          </w:tcPr>
          <w:p w14:paraId="1B895ABE">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8</w:t>
            </w:r>
          </w:p>
        </w:tc>
        <w:tc>
          <w:tcPr>
            <w:tcW w:w="1947" w:type="dxa"/>
            <w:vAlign w:val="center"/>
          </w:tcPr>
          <w:p w14:paraId="60A94584">
            <w:pPr>
              <w:keepNext w:val="0"/>
              <w:keepLines w:val="0"/>
              <w:pageBreakBefore w:val="0"/>
              <w:widowControl/>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rPr>
              <w:t>投标保证金</w:t>
            </w:r>
          </w:p>
        </w:tc>
        <w:tc>
          <w:tcPr>
            <w:tcW w:w="7542" w:type="dxa"/>
            <w:vAlign w:val="center"/>
          </w:tcPr>
          <w:p w14:paraId="5AD1F0C0">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投标保证金的形式：转账</w:t>
            </w:r>
            <w:r>
              <w:rPr>
                <w:rFonts w:hint="eastAsia" w:ascii="仿宋" w:hAnsi="仿宋" w:eastAsia="仿宋" w:cs="仿宋"/>
                <w:b/>
                <w:color w:val="auto"/>
                <w:sz w:val="24"/>
                <w:szCs w:val="24"/>
                <w:lang w:eastAsia="zh-CN"/>
              </w:rPr>
              <w:t>、</w:t>
            </w:r>
            <w:r>
              <w:rPr>
                <w:rFonts w:hint="eastAsia" w:ascii="仿宋" w:hAnsi="仿宋" w:eastAsia="仿宋" w:cs="仿宋"/>
                <w:b/>
                <w:color w:val="auto"/>
                <w:sz w:val="24"/>
                <w:szCs w:val="24"/>
              </w:rPr>
              <w:t>电汇</w:t>
            </w:r>
            <w:r>
              <w:rPr>
                <w:rFonts w:hint="eastAsia" w:ascii="仿宋" w:hAnsi="仿宋" w:eastAsia="仿宋" w:cs="仿宋"/>
                <w:b/>
                <w:color w:val="auto"/>
                <w:sz w:val="24"/>
                <w:szCs w:val="24"/>
                <w:lang w:val="en-US" w:eastAsia="zh-CN"/>
              </w:rPr>
              <w:t>或银行保函（对公转账，从基本账户转入）</w:t>
            </w:r>
          </w:p>
          <w:p w14:paraId="7B8B104F">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投标保证金金额：</w:t>
            </w:r>
            <w:r>
              <w:rPr>
                <w:rFonts w:hint="eastAsia" w:ascii="仿宋" w:hAnsi="仿宋" w:eastAsia="仿宋" w:cs="仿宋"/>
                <w:b/>
                <w:color w:val="auto"/>
                <w:sz w:val="24"/>
                <w:szCs w:val="24"/>
                <w:lang w:val="en-US" w:eastAsia="zh-CN"/>
              </w:rPr>
              <w:t>￥</w:t>
            </w:r>
            <w:r>
              <w:rPr>
                <w:rFonts w:hint="eastAsia" w:ascii="仿宋" w:hAnsi="仿宋" w:eastAsia="仿宋" w:cs="仿宋"/>
                <w:b/>
                <w:bCs w:val="0"/>
                <w:i w:val="0"/>
                <w:caps w:val="0"/>
                <w:color w:val="auto"/>
                <w:spacing w:val="0"/>
                <w:sz w:val="24"/>
                <w:szCs w:val="24"/>
                <w:highlight w:val="none"/>
                <w:shd w:val="clear" w:color="auto" w:fill="FFFFFF"/>
                <w:lang w:val="en-US" w:eastAsia="zh-CN"/>
              </w:rPr>
              <w:t>15000.00元（大写：壹万伍仟元整）</w:t>
            </w:r>
          </w:p>
          <w:p w14:paraId="73968302">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投标保证金缴的纳开户银行及帐号如下：</w:t>
            </w:r>
          </w:p>
          <w:p w14:paraId="72F77440">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开户名称：</w:t>
            </w:r>
            <w:r>
              <w:rPr>
                <w:rFonts w:hint="eastAsia" w:ascii="仿宋" w:hAnsi="仿宋" w:eastAsia="仿宋" w:cs="仿宋"/>
                <w:b/>
                <w:color w:val="auto"/>
                <w:sz w:val="24"/>
                <w:szCs w:val="24"/>
                <w:lang w:val="en-US" w:eastAsia="zh-CN"/>
              </w:rPr>
              <w:t>墨玉县公共资源交易平台中心</w:t>
            </w:r>
          </w:p>
          <w:p w14:paraId="6227CBCB">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开户银行：</w:t>
            </w:r>
            <w:r>
              <w:rPr>
                <w:rFonts w:hint="eastAsia" w:ascii="仿宋" w:hAnsi="仿宋" w:eastAsia="仿宋" w:cs="仿宋"/>
                <w:b/>
                <w:color w:val="auto"/>
                <w:sz w:val="24"/>
                <w:szCs w:val="24"/>
                <w:lang w:val="en-US" w:eastAsia="zh-CN"/>
              </w:rPr>
              <w:t>墨玉县农村信用合作联社</w:t>
            </w:r>
          </w:p>
          <w:p w14:paraId="7FDC8394">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帐</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879010012010178915451</w:t>
            </w:r>
          </w:p>
          <w:p w14:paraId="249F866A">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行</w:t>
            </w:r>
            <w:r>
              <w:rPr>
                <w:rFonts w:hint="eastAsia" w:ascii="仿宋" w:hAnsi="仿宋" w:eastAsia="仿宋" w:cs="仿宋"/>
                <w:b/>
                <w:color w:val="auto"/>
                <w:sz w:val="24"/>
                <w:szCs w:val="24"/>
                <w:lang w:val="en-US" w:eastAsia="zh-CN"/>
              </w:rPr>
              <w:t xml:space="preserve"> </w:t>
            </w:r>
            <w:r>
              <w:rPr>
                <w:rFonts w:hint="eastAsia" w:ascii="仿宋" w:hAnsi="仿宋" w:eastAsia="仿宋" w:cs="仿宋"/>
                <w:b/>
                <w:color w:val="auto"/>
                <w:sz w:val="24"/>
                <w:szCs w:val="24"/>
              </w:rPr>
              <w:t>号：</w:t>
            </w:r>
            <w:r>
              <w:rPr>
                <w:rFonts w:hint="eastAsia" w:ascii="仿宋" w:hAnsi="仿宋" w:eastAsia="仿宋" w:cs="仿宋"/>
                <w:b/>
                <w:color w:val="auto"/>
                <w:sz w:val="24"/>
                <w:szCs w:val="24"/>
                <w:lang w:val="en-US" w:eastAsia="zh-CN"/>
              </w:rPr>
              <w:t>402896300016</w:t>
            </w:r>
          </w:p>
          <w:p w14:paraId="32096C1E">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rPr>
              <w:t>联系电话：</w:t>
            </w:r>
            <w:r>
              <w:rPr>
                <w:rFonts w:hint="eastAsia" w:ascii="仿宋" w:hAnsi="仿宋" w:eastAsia="仿宋" w:cs="仿宋"/>
                <w:b/>
                <w:color w:val="auto"/>
                <w:sz w:val="24"/>
                <w:szCs w:val="24"/>
                <w:lang w:val="en-US" w:eastAsia="zh-CN"/>
              </w:rPr>
              <w:t>0903-7863806</w:t>
            </w:r>
          </w:p>
          <w:p w14:paraId="2F5475F6">
            <w:pPr>
              <w:keepNext w:val="0"/>
              <w:keepLines w:val="0"/>
              <w:pageBreakBefore w:val="0"/>
              <w:widowControl/>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rPr>
            </w:pPr>
            <w:r>
              <w:rPr>
                <w:rFonts w:hint="eastAsia" w:ascii="仿宋" w:hAnsi="仿宋" w:eastAsia="仿宋" w:cs="仿宋"/>
                <w:b/>
                <w:bCs w:val="0"/>
                <w:color w:val="auto"/>
                <w:sz w:val="24"/>
                <w:szCs w:val="24"/>
              </w:rPr>
              <w:t>备注：</w:t>
            </w:r>
            <w:r>
              <w:rPr>
                <w:rFonts w:hint="eastAsia" w:ascii="仿宋" w:hAnsi="仿宋" w:eastAsia="仿宋" w:cs="仿宋"/>
                <w:b w:val="0"/>
                <w:bCs/>
                <w:color w:val="auto"/>
                <w:sz w:val="24"/>
                <w:szCs w:val="24"/>
              </w:rPr>
              <w:t>1、投标保证</w:t>
            </w:r>
            <w:r>
              <w:rPr>
                <w:rFonts w:hint="eastAsia" w:ascii="仿宋" w:hAnsi="仿宋" w:eastAsia="仿宋" w:cs="仿宋"/>
                <w:b w:val="0"/>
                <w:bCs/>
                <w:color w:val="auto"/>
                <w:sz w:val="24"/>
                <w:szCs w:val="24"/>
                <w:highlight w:val="none"/>
              </w:rPr>
              <w:t>金由投标人基本账户汇出，且不得以分公司或个人名义转账。</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投标保证金在</w:t>
            </w:r>
            <w:r>
              <w:rPr>
                <w:rFonts w:hint="eastAsia" w:ascii="仿宋" w:hAnsi="仿宋" w:eastAsia="仿宋" w:cs="仿宋"/>
                <w:b w:val="0"/>
                <w:bCs/>
                <w:i w:val="0"/>
                <w:caps w:val="0"/>
                <w:color w:val="auto"/>
                <w:spacing w:val="0"/>
                <w:sz w:val="24"/>
                <w:szCs w:val="24"/>
                <w:highlight w:val="none"/>
                <w:shd w:val="clear" w:color="auto" w:fill="FFFFFF"/>
                <w:lang w:val="en-US" w:eastAsia="zh-CN"/>
              </w:rPr>
              <w:t>2024年07月15日11点00分（北京时间）</w:t>
            </w:r>
            <w:r>
              <w:rPr>
                <w:rFonts w:hint="eastAsia" w:ascii="仿宋" w:hAnsi="仿宋" w:eastAsia="仿宋" w:cs="仿宋"/>
                <w:b w:val="0"/>
                <w:bCs/>
                <w:color w:val="auto"/>
                <w:sz w:val="24"/>
                <w:szCs w:val="24"/>
                <w:highlight w:val="none"/>
              </w:rPr>
              <w:t>前交纳，超过时间则不予认可。投标保证金以进账时间为准，投标人在缴纳投标保证金时，应充分考</w:t>
            </w:r>
            <w:r>
              <w:rPr>
                <w:rFonts w:hint="eastAsia" w:ascii="仿宋" w:hAnsi="仿宋" w:eastAsia="仿宋" w:cs="仿宋"/>
                <w:b w:val="0"/>
                <w:bCs/>
                <w:color w:val="auto"/>
                <w:sz w:val="24"/>
                <w:szCs w:val="24"/>
              </w:rPr>
              <w:t>虑资金在途时间。投标保证金以其进账时间确定其有效性，在规定时间内未进如到指定账户，否则按废标处理</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为确保投标保证金的及时退还，评标结束后投标企业需提供保证金汇款凭证、开户许可证复印件、收据并注明开户行行号、联系方式（加盖公司鲜红公章）送墨玉县政务服务和公共资源交易中心财务室（联系电话：0903-7863806）。（注：废标项目投保证金在后续项目再次招标时银行系统不做统计，请投标企业及时办理退款）</w:t>
            </w:r>
            <w:r>
              <w:rPr>
                <w:rFonts w:hint="eastAsia" w:ascii="仿宋" w:hAnsi="仿宋" w:eastAsia="仿宋" w:cs="仿宋"/>
                <w:b w:val="0"/>
                <w:bCs/>
                <w:color w:val="auto"/>
                <w:sz w:val="24"/>
                <w:szCs w:val="24"/>
              </w:rPr>
              <w:t>。</w:t>
            </w:r>
          </w:p>
          <w:p w14:paraId="31411E57">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2、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4D29832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 3、投标保证金缴纳方式：《关于促进政府采购公平竞争优化营商环境的通知》[财库〔2019〕38号文]。请各投标企业充分考虑当前营商环境情况，选择切实可行的方式缴纳</w:t>
            </w:r>
            <w:r>
              <w:rPr>
                <w:rFonts w:hint="eastAsia" w:ascii="仿宋" w:hAnsi="仿宋" w:eastAsia="仿宋" w:cs="仿宋"/>
                <w:b w:val="0"/>
                <w:bCs/>
                <w:color w:val="auto"/>
                <w:sz w:val="24"/>
                <w:szCs w:val="24"/>
              </w:rPr>
              <w:t>。</w:t>
            </w:r>
          </w:p>
          <w:p w14:paraId="265AAD65">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bCs/>
                <w:color w:val="auto"/>
                <w:kern w:val="0"/>
                <w:sz w:val="24"/>
                <w:szCs w:val="24"/>
                <w:lang w:val="en-US" w:eastAsia="zh-CN" w:bidi="ar"/>
              </w:rPr>
              <w:t>退保证金说明：</w:t>
            </w:r>
            <w:r>
              <w:rPr>
                <w:rFonts w:hint="eastAsia" w:ascii="仿宋" w:hAnsi="仿宋" w:eastAsia="仿宋" w:cs="仿宋"/>
                <w:b w:val="0"/>
                <w:bCs/>
                <w:color w:val="auto"/>
                <w:sz w:val="24"/>
                <w:szCs w:val="24"/>
                <w:lang w:val="en-US" w:eastAsia="zh-CN"/>
              </w:rPr>
              <w:t>为了方便各企业投标保证金能在公示期后及时退</w:t>
            </w:r>
          </w:p>
          <w:p w14:paraId="5920995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回，请在开标结束后向墨玉县公共资源交易平台中心提供以下材料：</w:t>
            </w:r>
          </w:p>
          <w:p w14:paraId="31780F53">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所有复印件上必须加盖公司公章发送至3681167191@qq.com，联系</w:t>
            </w:r>
          </w:p>
          <w:p w14:paraId="4A837113">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电话：0903-7863806； </w:t>
            </w:r>
          </w:p>
          <w:p w14:paraId="2BB0AE8D">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（1）开户许可证复印件或账户基本信息（与缴纳投标保证金账户一</w:t>
            </w:r>
          </w:p>
          <w:p w14:paraId="3DDD07C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致）； </w:t>
            </w:r>
          </w:p>
          <w:p w14:paraId="5A19895A">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（2）该公司缴纳投标保证金回单（加盖公司公章 ）； </w:t>
            </w:r>
          </w:p>
          <w:p w14:paraId="3CD07EAE">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 xml:space="preserve">（3）该公司所开具的收据； </w:t>
            </w:r>
          </w:p>
          <w:p w14:paraId="465442FC">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（4）中标企业应在签订合同后5个工作日内，另行提供；甲方单</w:t>
            </w:r>
          </w:p>
          <w:p w14:paraId="00D4BC2B">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位关于退付投标保证金证明原件、中标通知书和合同复印件（合同</w:t>
            </w:r>
          </w:p>
          <w:p w14:paraId="711EE8A6">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第一部分及质保约定部分）、缴纳履约保证金的收据复印件（不缴</w:t>
            </w:r>
          </w:p>
          <w:p w14:paraId="0BB28871">
            <w:pPr>
              <w:keepNext w:val="0"/>
              <w:keepLines w:val="0"/>
              <w:pageBreakBefore w:val="0"/>
              <w:widowControl/>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color w:val="auto"/>
                <w:lang w:eastAsia="zh-CN"/>
              </w:rPr>
            </w:pPr>
            <w:r>
              <w:rPr>
                <w:rFonts w:hint="eastAsia" w:ascii="仿宋" w:hAnsi="仿宋" w:eastAsia="仿宋" w:cs="仿宋"/>
                <w:b w:val="0"/>
                <w:bCs/>
                <w:color w:val="auto"/>
                <w:sz w:val="24"/>
                <w:szCs w:val="24"/>
                <w:lang w:val="en-US" w:eastAsia="zh-CN"/>
              </w:rPr>
              <w:t>纳履约保证金的忽略）。</w:t>
            </w:r>
          </w:p>
        </w:tc>
      </w:tr>
      <w:tr w14:paraId="7840A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838" w:type="dxa"/>
            <w:vAlign w:val="center"/>
          </w:tcPr>
          <w:p w14:paraId="2D45A124">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9</w:t>
            </w:r>
          </w:p>
        </w:tc>
        <w:tc>
          <w:tcPr>
            <w:tcW w:w="1947" w:type="dxa"/>
            <w:vAlign w:val="center"/>
          </w:tcPr>
          <w:p w14:paraId="4D281376">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eastAsia="zh-CN"/>
              </w:rPr>
              <w:t>供应商</w:t>
            </w:r>
            <w:r>
              <w:rPr>
                <w:rFonts w:hint="eastAsia" w:ascii="仿宋" w:hAnsi="仿宋" w:eastAsia="仿宋" w:cs="仿宋"/>
                <w:b w:val="0"/>
                <w:bCs w:val="0"/>
                <w:color w:val="auto"/>
                <w:sz w:val="24"/>
                <w:szCs w:val="24"/>
                <w:highlight w:val="none"/>
              </w:rPr>
              <w:t>资格要求</w:t>
            </w:r>
          </w:p>
          <w:p w14:paraId="487FE9C9">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p>
        </w:tc>
        <w:tc>
          <w:tcPr>
            <w:tcW w:w="7542" w:type="dxa"/>
            <w:vAlign w:val="center"/>
          </w:tcPr>
          <w:p w14:paraId="7B3FBF00">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1.满足《中华人民共和国政府采购法》第二十二条规定；</w:t>
            </w:r>
          </w:p>
          <w:p w14:paraId="122F8F74">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2.落实政府采购政策需满足的资格要求：</w:t>
            </w:r>
            <w:r>
              <w:rPr>
                <w:rFonts w:hint="eastAsia" w:ascii="仿宋" w:hAnsi="仿宋" w:eastAsia="仿宋" w:cs="仿宋"/>
                <w:color w:val="auto"/>
                <w:kern w:val="2"/>
                <w:sz w:val="24"/>
                <w:szCs w:val="24"/>
                <w:lang w:val="en-US" w:eastAsia="zh-CN" w:bidi="ar-SA"/>
              </w:rPr>
              <w:t>本项目为非专门面向中小企业（含中型、小型、微型企业）采购项目，将对小型和微型企业产品（含监狱企业、残疾人福利性单位）的价格给予10%的扣除，用扣除后的价格参与评审；</w:t>
            </w:r>
          </w:p>
          <w:p w14:paraId="2E9345E4">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（1）具有有效经年检合格的“三证合一”营业执照；</w:t>
            </w:r>
          </w:p>
          <w:p w14:paraId="28E69C4F">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（2）法定代表人开标应附《法定代表人身份证明书》及身份证复印件，委托代理人开标应附《法定代表人授权委托书》及被委托人身份证复印件；</w:t>
            </w:r>
          </w:p>
          <w:p w14:paraId="3D0A18BE">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（3）提供本单位缴纳的近三个月（近三个月是指2024年03月-2024年05月）社保缴纳证明（社保缴费凭证，新成立不足三个月的公司以实际发生的为准）；</w:t>
            </w:r>
          </w:p>
          <w:p w14:paraId="5506FB2F">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p>
          <w:p w14:paraId="6B4E3C16">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14:paraId="694FBF04">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4E937CCC">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（7）企业负责人为同一人或者存在直接控股、管理关系的不同供应商，不得参加同一合同项下的政府采购活动。否则，皆取消投标资格；</w:t>
            </w:r>
          </w:p>
          <w:p w14:paraId="5A93443B">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 xml:space="preserve">（8）本项目不接受联合体投标。 </w:t>
            </w:r>
          </w:p>
          <w:p w14:paraId="6E56AD51">
            <w:pPr>
              <w:pStyle w:val="24"/>
              <w:keepNext w:val="0"/>
              <w:keepLines w:val="0"/>
              <w:pageBreakBefore w:val="0"/>
              <w:kinsoku/>
              <w:wordWrap/>
              <w:overflowPunct/>
              <w:topLinePunct w:val="0"/>
              <w:autoSpaceDE/>
              <w:autoSpaceDN/>
              <w:bidi w:val="0"/>
              <w:adjustRightInd/>
              <w:snapToGrid w:val="0"/>
              <w:spacing w:line="228" w:lineRule="auto"/>
              <w:textAlignment w:val="auto"/>
              <w:outlineLvl w:val="2"/>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bCs/>
                <w:color w:val="auto"/>
                <w:kern w:val="2"/>
                <w:sz w:val="24"/>
                <w:szCs w:val="24"/>
                <w:lang w:val="en-US" w:eastAsia="zh-CN" w:bidi="ar-SA"/>
              </w:rPr>
              <w:t>3.本项目的特定资格要求：</w:t>
            </w:r>
            <w:r>
              <w:rPr>
                <w:rFonts w:hint="eastAsia" w:ascii="仿宋" w:hAnsi="仿宋" w:eastAsia="仿宋" w:cs="仿宋"/>
                <w:color w:val="auto"/>
                <w:kern w:val="2"/>
                <w:sz w:val="24"/>
                <w:szCs w:val="24"/>
                <w:lang w:val="en-US" w:eastAsia="zh-CN" w:bidi="ar-SA"/>
              </w:rPr>
              <w:t>无</w:t>
            </w:r>
          </w:p>
        </w:tc>
      </w:tr>
      <w:tr w14:paraId="08140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47EF12A0">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10</w:t>
            </w:r>
          </w:p>
        </w:tc>
        <w:tc>
          <w:tcPr>
            <w:tcW w:w="1947" w:type="dxa"/>
            <w:vAlign w:val="center"/>
          </w:tcPr>
          <w:p w14:paraId="2F5BDBEE">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2"/>
                <w:sz w:val="24"/>
                <w:szCs w:val="24"/>
                <w:highlight w:val="none"/>
              </w:rPr>
              <w:t>信用情况</w:t>
            </w:r>
          </w:p>
        </w:tc>
        <w:tc>
          <w:tcPr>
            <w:tcW w:w="7542" w:type="dxa"/>
            <w:vAlign w:val="center"/>
          </w:tcPr>
          <w:p w14:paraId="6D310487">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信用记录查询时间及方式：</w:t>
            </w:r>
          </w:p>
          <w:p w14:paraId="298D8E16">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（1）查询时间：自招标公告发布日期起至开标日期止，超出此时间范围将被视为无效投标。</w:t>
            </w:r>
          </w:p>
          <w:p w14:paraId="4A880662">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（2）查询方式：投标人自行通过“信用中国”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“中国政府采购网”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国家企业信用信息公示系统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中国裁判文书网</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查询，并按招标文件要求提供网页</w:t>
            </w:r>
            <w:r>
              <w:rPr>
                <w:rFonts w:hint="eastAsia" w:ascii="仿宋" w:hAnsi="仿宋" w:eastAsia="仿宋" w:cs="仿宋"/>
                <w:color w:val="auto"/>
                <w:sz w:val="24"/>
                <w:szCs w:val="24"/>
                <w:highlight w:val="none"/>
                <w:lang w:eastAsia="zh-CN"/>
              </w:rPr>
              <w:t>查询</w:t>
            </w:r>
            <w:r>
              <w:rPr>
                <w:rFonts w:hint="eastAsia" w:ascii="仿宋" w:hAnsi="仿宋" w:eastAsia="仿宋" w:cs="仿宋"/>
                <w:color w:val="auto"/>
                <w:sz w:val="24"/>
                <w:szCs w:val="24"/>
                <w:highlight w:val="none"/>
              </w:rPr>
              <w:t>材料。</w:t>
            </w:r>
            <w:r>
              <w:rPr>
                <w:rFonts w:hint="eastAsia" w:ascii="仿宋" w:hAnsi="仿宋" w:eastAsia="仿宋" w:cs="仿宋"/>
                <w:color w:val="auto"/>
                <w:sz w:val="24"/>
                <w:szCs w:val="24"/>
                <w:highlight w:val="none"/>
                <w:lang w:val="en-US" w:eastAsia="zh-CN"/>
              </w:rPr>
              <w:t>被列入失信被执行人、重大税收违法案件当事人名单、政府采购严重违法失信名单、</w:t>
            </w:r>
            <w:r>
              <w:rPr>
                <w:rFonts w:hint="eastAsia" w:ascii="仿宋" w:hAnsi="仿宋" w:eastAsia="仿宋" w:cs="仿宋"/>
                <w:b w:val="0"/>
                <w:bCs/>
                <w:i w:val="0"/>
                <w:caps w:val="0"/>
                <w:color w:val="auto"/>
                <w:spacing w:val="0"/>
                <w:sz w:val="24"/>
                <w:szCs w:val="24"/>
                <w:highlight w:val="none"/>
                <w:shd w:val="clear" w:color="auto" w:fill="FFFFFF"/>
                <w:lang w:val="en-US" w:eastAsia="zh-CN"/>
              </w:rPr>
              <w:t>政府采购严重违法失信行为记录名单、经营异常名录信息、严重违法失信名单（黑名单）信息（尚在处罚期内的）、有行贿受贿犯罪记录的</w:t>
            </w:r>
            <w:r>
              <w:rPr>
                <w:rFonts w:hint="eastAsia" w:ascii="仿宋" w:hAnsi="仿宋" w:eastAsia="仿宋" w:cs="仿宋"/>
                <w:color w:val="auto"/>
                <w:sz w:val="24"/>
                <w:szCs w:val="24"/>
                <w:highlight w:val="none"/>
              </w:rPr>
              <w:t>,其他不符合《中华人民共和国政府采购法》第二十二条规定条件的供应商，其投标文件将被视为无效投标。未提供证明材料的视为不响应招标文件。</w:t>
            </w:r>
          </w:p>
          <w:p w14:paraId="66C73219">
            <w:pPr>
              <w:keepNext w:val="0"/>
              <w:keepLines w:val="0"/>
              <w:pageBreakBefore w:val="0"/>
              <w:widowControl/>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（3）供应商参加政府采购活动时，应当就自己的诚信情况在响应性文件中进行承诺。</w:t>
            </w:r>
          </w:p>
          <w:p w14:paraId="059832C5">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color w:val="auto"/>
                <w:sz w:val="24"/>
                <w:szCs w:val="24"/>
                <w:highlight w:val="none"/>
              </w:rPr>
              <w:t>本项目不接受失信企业投标</w:t>
            </w:r>
            <w:r>
              <w:rPr>
                <w:rFonts w:hint="eastAsia" w:ascii="仿宋" w:hAnsi="仿宋" w:eastAsia="仿宋" w:cs="仿宋"/>
                <w:b w:val="0"/>
                <w:bCs/>
                <w:color w:val="auto"/>
                <w:sz w:val="24"/>
                <w:szCs w:val="24"/>
                <w:highlight w:val="none"/>
                <w:lang w:eastAsia="zh-CN"/>
              </w:rPr>
              <w:t>！</w:t>
            </w:r>
          </w:p>
        </w:tc>
      </w:tr>
      <w:tr w14:paraId="26CC3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38" w:type="dxa"/>
            <w:vAlign w:val="center"/>
          </w:tcPr>
          <w:p w14:paraId="78394CDE">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11</w:t>
            </w:r>
          </w:p>
        </w:tc>
        <w:tc>
          <w:tcPr>
            <w:tcW w:w="1947" w:type="dxa"/>
            <w:vAlign w:val="center"/>
          </w:tcPr>
          <w:p w14:paraId="536A80B8">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kern w:val="2"/>
                <w:sz w:val="24"/>
                <w:szCs w:val="24"/>
                <w:highlight w:val="none"/>
              </w:rPr>
              <w:t>标前准备</w:t>
            </w:r>
          </w:p>
        </w:tc>
        <w:tc>
          <w:tcPr>
            <w:tcW w:w="7542" w:type="dxa"/>
            <w:vAlign w:val="center"/>
          </w:tcPr>
          <w:p w14:paraId="5358A736">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1、</w:t>
            </w:r>
            <w:r>
              <w:rPr>
                <w:rFonts w:hint="eastAsia" w:ascii="仿宋" w:hAnsi="仿宋" w:eastAsia="仿宋" w:cs="仿宋"/>
                <w:b/>
                <w:bCs w:val="0"/>
                <w:color w:val="auto"/>
                <w:sz w:val="24"/>
                <w:szCs w:val="24"/>
                <w:highlight w:val="none"/>
              </w:rPr>
              <w:t>本项目实行网上投标，采用电子投标文件。若供应商参与投标，自行承担投标一切费用。</w:t>
            </w:r>
          </w:p>
          <w:p w14:paraId="1FDCA33B">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val="en-US" w:eastAsia="zh-CN"/>
              </w:rPr>
              <w:t>2、</w:t>
            </w:r>
            <w:r>
              <w:rPr>
                <w:rFonts w:hint="eastAsia" w:ascii="仿宋" w:hAnsi="仿宋" w:eastAsia="仿宋" w:cs="仿宋"/>
                <w:b/>
                <w:bCs w:val="0"/>
                <w:color w:val="auto"/>
                <w:sz w:val="24"/>
                <w:szCs w:val="24"/>
                <w:highlight w:val="none"/>
              </w:rPr>
              <w:t>各供应商应在开标前应确保成为新疆维吾尔自治区政府采购网正式注册入库供应商，并完成 CA 数字证书申领。因未注册入库、未办理 CA 数字证书等原因造成无法投标或投标失败等后果由供应商自行承担。</w:t>
            </w:r>
          </w:p>
          <w:p w14:paraId="32798D8D">
            <w:pPr>
              <w:keepNext w:val="0"/>
              <w:keepLines w:val="0"/>
              <w:pageBreakBefore w:val="0"/>
              <w:widowControl w:val="0"/>
              <w:numPr>
                <w:ilvl w:val="0"/>
                <w:numId w:val="0"/>
              </w:numPr>
              <w:kinsoku/>
              <w:wordWrap/>
              <w:overflowPunct/>
              <w:topLinePunct w:val="0"/>
              <w:autoSpaceDE/>
              <w:autoSpaceDN/>
              <w:bidi w:val="0"/>
              <w:adjustRightInd/>
              <w:snapToGrid w:val="0"/>
              <w:spacing w:line="228" w:lineRule="auto"/>
              <w:ind w:leftChars="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val="0"/>
                <w:color w:val="auto"/>
                <w:sz w:val="24"/>
                <w:szCs w:val="24"/>
                <w:highlight w:val="none"/>
              </w:rPr>
              <w:t>3、本项目为电子招投标，投标人需要使用 CA 加 密设备，有意向参与新疆区域电子开评标的供应商，请访问新疆数字证书认证中心官方网站（https://www.xjca.com.cn/）或下载 新疆政务 通 ;APP 自 行 进 行 申 领 。 如 需 咨 询 ， 请 联 系 新 疆 CA 服 务 热 线 0991-28192904、供应商将政采云电子交易客户端下载、安装完成后，可通过账号密码或 CA 登录客户端进行投标文件制作。在使用政采云投标客户端时，建议使用 WIN7 及以上操作系统。客户端请至新疆政府采购网（https://www.zcygov.cn/）下载专区查看，如有问题可拨打政采云客户服务热线 400-881-7190 进行咨询。</w:t>
            </w:r>
          </w:p>
        </w:tc>
      </w:tr>
      <w:tr w14:paraId="48F7D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jc w:val="center"/>
        </w:trPr>
        <w:tc>
          <w:tcPr>
            <w:tcW w:w="838" w:type="dxa"/>
            <w:vAlign w:val="center"/>
          </w:tcPr>
          <w:p w14:paraId="622C4061">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12</w:t>
            </w:r>
          </w:p>
        </w:tc>
        <w:tc>
          <w:tcPr>
            <w:tcW w:w="1947" w:type="dxa"/>
            <w:vAlign w:val="center"/>
          </w:tcPr>
          <w:p w14:paraId="01F8627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合同履行期限</w:t>
            </w:r>
          </w:p>
        </w:tc>
        <w:tc>
          <w:tcPr>
            <w:tcW w:w="7542" w:type="dxa"/>
            <w:vAlign w:val="center"/>
          </w:tcPr>
          <w:p w14:paraId="35D49D13">
            <w:pPr>
              <w:keepNext w:val="0"/>
              <w:keepLines w:val="0"/>
              <w:pageBreakBefore w:val="0"/>
              <w:widowControl w:val="0"/>
              <w:kinsoku/>
              <w:wordWrap/>
              <w:overflowPunct/>
              <w:topLinePunct w:val="0"/>
              <w:autoSpaceDE/>
              <w:autoSpaceDN/>
              <w:bidi w:val="0"/>
              <w:adjustRightInd/>
              <w:snapToGrid w:val="0"/>
              <w:spacing w:line="228" w:lineRule="auto"/>
              <w:ind w:left="0" w:leftChars="0"/>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60日历日</w:t>
            </w:r>
          </w:p>
        </w:tc>
      </w:tr>
      <w:tr w14:paraId="02DD1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838" w:type="dxa"/>
            <w:vAlign w:val="center"/>
          </w:tcPr>
          <w:p w14:paraId="0BE4368B">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13</w:t>
            </w:r>
          </w:p>
        </w:tc>
        <w:tc>
          <w:tcPr>
            <w:tcW w:w="1947" w:type="dxa"/>
            <w:vAlign w:val="center"/>
          </w:tcPr>
          <w:p w14:paraId="0ADEF2C5">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交货地点</w:t>
            </w:r>
          </w:p>
        </w:tc>
        <w:tc>
          <w:tcPr>
            <w:tcW w:w="7542" w:type="dxa"/>
            <w:vAlign w:val="center"/>
          </w:tcPr>
          <w:p w14:paraId="61F1C927">
            <w:pPr>
              <w:keepNext w:val="0"/>
              <w:keepLines w:val="0"/>
              <w:pageBreakBefore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甲方指定地点</w:t>
            </w:r>
          </w:p>
        </w:tc>
      </w:tr>
      <w:tr w14:paraId="68339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838" w:type="dxa"/>
            <w:vAlign w:val="center"/>
          </w:tcPr>
          <w:p w14:paraId="18FD0002">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14</w:t>
            </w:r>
          </w:p>
        </w:tc>
        <w:tc>
          <w:tcPr>
            <w:tcW w:w="1947" w:type="dxa"/>
            <w:vAlign w:val="center"/>
          </w:tcPr>
          <w:p w14:paraId="6E28F520">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质量要求</w:t>
            </w:r>
          </w:p>
        </w:tc>
        <w:tc>
          <w:tcPr>
            <w:tcW w:w="7542" w:type="dxa"/>
            <w:vAlign w:val="center"/>
          </w:tcPr>
          <w:p w14:paraId="6F056AB3">
            <w:pPr>
              <w:pStyle w:val="60"/>
              <w:keepNext w:val="0"/>
              <w:keepLines w:val="0"/>
              <w:pageBreakBefore w:val="0"/>
              <w:kinsoku/>
              <w:wordWrap/>
              <w:overflowPunct/>
              <w:topLinePunct w:val="0"/>
              <w:autoSpaceDE/>
              <w:autoSpaceDN/>
              <w:bidi w:val="0"/>
              <w:adjustRightInd/>
              <w:snapToGrid w:val="0"/>
              <w:spacing w:line="228" w:lineRule="auto"/>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必须达到国家和行业规定标准及招标文件中规定的要求标准，并通过验收。</w:t>
            </w:r>
          </w:p>
        </w:tc>
      </w:tr>
      <w:tr w14:paraId="00B26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838" w:type="dxa"/>
            <w:vAlign w:val="center"/>
          </w:tcPr>
          <w:p w14:paraId="034D2ED9">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15</w:t>
            </w:r>
          </w:p>
        </w:tc>
        <w:tc>
          <w:tcPr>
            <w:tcW w:w="1947" w:type="dxa"/>
            <w:vAlign w:val="center"/>
          </w:tcPr>
          <w:p w14:paraId="2F2CA2B5">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付款方式</w:t>
            </w:r>
          </w:p>
        </w:tc>
        <w:tc>
          <w:tcPr>
            <w:tcW w:w="7542" w:type="dxa"/>
            <w:vAlign w:val="center"/>
          </w:tcPr>
          <w:p w14:paraId="22142A29">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与甲方签订合同为准</w:t>
            </w:r>
          </w:p>
        </w:tc>
      </w:tr>
      <w:tr w14:paraId="7B958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838" w:type="dxa"/>
            <w:vAlign w:val="center"/>
          </w:tcPr>
          <w:p w14:paraId="5C51C097">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16</w:t>
            </w:r>
          </w:p>
        </w:tc>
        <w:tc>
          <w:tcPr>
            <w:tcW w:w="1947" w:type="dxa"/>
            <w:vAlign w:val="center"/>
          </w:tcPr>
          <w:p w14:paraId="092A8C3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rPr>
              <w:t>资金来源</w:t>
            </w:r>
          </w:p>
        </w:tc>
        <w:tc>
          <w:tcPr>
            <w:tcW w:w="7542" w:type="dxa"/>
            <w:vAlign w:val="center"/>
          </w:tcPr>
          <w:p w14:paraId="45367297">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北京援建资金</w:t>
            </w:r>
          </w:p>
        </w:tc>
      </w:tr>
      <w:tr w14:paraId="65DAA6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38" w:type="dxa"/>
            <w:vAlign w:val="center"/>
          </w:tcPr>
          <w:p w14:paraId="13602983">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17</w:t>
            </w:r>
          </w:p>
        </w:tc>
        <w:tc>
          <w:tcPr>
            <w:tcW w:w="1947" w:type="dxa"/>
            <w:vAlign w:val="center"/>
          </w:tcPr>
          <w:p w14:paraId="59417CAB">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投标有效期</w:t>
            </w:r>
          </w:p>
        </w:tc>
        <w:tc>
          <w:tcPr>
            <w:tcW w:w="7542" w:type="dxa"/>
            <w:vAlign w:val="center"/>
          </w:tcPr>
          <w:p w14:paraId="0E3C02D9">
            <w:pPr>
              <w:keepNext w:val="0"/>
              <w:keepLines w:val="0"/>
              <w:pageBreakBefore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（从投标截止之日算起）</w:t>
            </w:r>
          </w:p>
        </w:tc>
      </w:tr>
      <w:tr w14:paraId="22702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jc w:val="center"/>
        </w:trPr>
        <w:tc>
          <w:tcPr>
            <w:tcW w:w="838" w:type="dxa"/>
            <w:vAlign w:val="center"/>
          </w:tcPr>
          <w:p w14:paraId="34E0D02B">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18</w:t>
            </w:r>
          </w:p>
        </w:tc>
        <w:tc>
          <w:tcPr>
            <w:tcW w:w="1947" w:type="dxa"/>
            <w:vAlign w:val="center"/>
          </w:tcPr>
          <w:p w14:paraId="63F3A991">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投标人对招标文件提出质疑的时间</w:t>
            </w:r>
          </w:p>
        </w:tc>
        <w:tc>
          <w:tcPr>
            <w:tcW w:w="7542" w:type="dxa"/>
            <w:vAlign w:val="center"/>
          </w:tcPr>
          <w:p w14:paraId="6AE795E2">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提出质疑函的时限：对采购文件提出质疑的，应当在获取采购文件或者采购文件公告期限届满之日起7个工作日内提出。</w:t>
            </w:r>
          </w:p>
          <w:p w14:paraId="3F7A5932">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接收质疑函的方式：将PDF格式电子版质疑文件加盖公章扫描发送至3521573009@qq.com邮箱。</w:t>
            </w:r>
          </w:p>
          <w:p w14:paraId="48ED60F5">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接受质疑的单位：新疆庆信达项目管理有限公司</w:t>
            </w:r>
          </w:p>
          <w:p w14:paraId="132679D2">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 xml:space="preserve">联系电话：0903-7820626  </w:t>
            </w:r>
          </w:p>
          <w:p w14:paraId="797FC785">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地址：</w:t>
            </w:r>
            <w:r>
              <w:rPr>
                <w:rFonts w:hint="eastAsia" w:ascii="仿宋" w:hAnsi="仿宋" w:eastAsia="仿宋" w:cs="仿宋"/>
                <w:b w:val="0"/>
                <w:bCs/>
                <w:i w:val="0"/>
                <w:caps w:val="0"/>
                <w:color w:val="auto"/>
                <w:spacing w:val="0"/>
                <w:sz w:val="24"/>
                <w:szCs w:val="24"/>
                <w:highlight w:val="none"/>
                <w:shd w:val="clear" w:color="auto" w:fill="FFFFFF"/>
                <w:lang w:val="en-US" w:eastAsia="zh-CN"/>
              </w:rPr>
              <w:t>和田市人民街18号玉都国际广场金座703室</w:t>
            </w:r>
          </w:p>
          <w:p w14:paraId="2D90A5BB">
            <w:pPr>
              <w:pStyle w:val="62"/>
              <w:keepNext w:val="0"/>
              <w:keepLines w:val="0"/>
              <w:pageBreakBefore w:val="0"/>
              <w:numPr>
                <w:ilvl w:val="0"/>
                <w:numId w:val="0"/>
              </w:numPr>
              <w:kinsoku/>
              <w:wordWrap/>
              <w:overflowPunct/>
              <w:topLinePunct w:val="0"/>
              <w:autoSpaceDE/>
              <w:autoSpaceDN/>
              <w:bidi w:val="0"/>
              <w:adjustRightInd/>
              <w:snapToGrid w:val="0"/>
              <w:spacing w:line="228" w:lineRule="auto"/>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注：</w:t>
            </w:r>
            <w:r>
              <w:rPr>
                <w:rFonts w:hint="eastAsia" w:ascii="仿宋" w:hAnsi="仿宋" w:eastAsia="仿宋" w:cs="仿宋"/>
                <w:b w:val="0"/>
                <w:bCs w:val="0"/>
                <w:color w:val="auto"/>
                <w:kern w:val="2"/>
                <w:sz w:val="24"/>
                <w:szCs w:val="24"/>
                <w:highlight w:val="none"/>
                <w:lang w:val="en-US" w:eastAsia="zh-CN" w:bidi="ar-SA"/>
              </w:rPr>
              <w:t>供应商认为采购文件、采购过程、中标或者成交结果使自己的权益受到损害的，可以根据中华人民共和国财政部令第94号中第十条，以书面形式向采购人、采购代理机构一次性针对同一采购程序环节提出质疑。</w:t>
            </w:r>
          </w:p>
        </w:tc>
      </w:tr>
      <w:tr w14:paraId="56DB4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5" w:hRule="atLeast"/>
          <w:jc w:val="center"/>
        </w:trPr>
        <w:tc>
          <w:tcPr>
            <w:tcW w:w="838" w:type="dxa"/>
            <w:vAlign w:val="center"/>
          </w:tcPr>
          <w:p w14:paraId="6DF699C8">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19</w:t>
            </w:r>
          </w:p>
        </w:tc>
        <w:tc>
          <w:tcPr>
            <w:tcW w:w="1947" w:type="dxa"/>
            <w:vAlign w:val="center"/>
          </w:tcPr>
          <w:p w14:paraId="789C4CF0">
            <w:pPr>
              <w:keepNext w:val="0"/>
              <w:keepLines w:val="0"/>
              <w:pageBreakBefore w:val="0"/>
              <w:kinsoku/>
              <w:wordWrap/>
              <w:overflowPunct/>
              <w:topLinePunct w:val="0"/>
              <w:autoSpaceDE/>
              <w:autoSpaceDN/>
              <w:bidi w:val="0"/>
              <w:adjustRightInd/>
              <w:snapToGrid w:val="0"/>
              <w:spacing w:line="228" w:lineRule="auto"/>
              <w:ind w:left="0"/>
              <w:jc w:val="center"/>
              <w:textAlignment w:val="auto"/>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招标</w:t>
            </w:r>
            <w:r>
              <w:rPr>
                <w:rFonts w:hint="eastAsia" w:ascii="仿宋" w:hAnsi="仿宋" w:eastAsia="仿宋" w:cs="仿宋"/>
                <w:b w:val="0"/>
                <w:bCs w:val="0"/>
                <w:color w:val="auto"/>
                <w:sz w:val="24"/>
                <w:szCs w:val="24"/>
                <w:highlight w:val="none"/>
              </w:rPr>
              <w:t>文件</w:t>
            </w:r>
            <w:r>
              <w:rPr>
                <w:rFonts w:hint="eastAsia" w:ascii="仿宋" w:hAnsi="仿宋" w:eastAsia="仿宋" w:cs="仿宋"/>
                <w:b w:val="0"/>
                <w:bCs w:val="0"/>
                <w:color w:val="auto"/>
                <w:sz w:val="24"/>
                <w:szCs w:val="24"/>
                <w:highlight w:val="none"/>
                <w:lang w:eastAsia="zh-CN"/>
              </w:rPr>
              <w:t>发放</w:t>
            </w:r>
          </w:p>
        </w:tc>
        <w:tc>
          <w:tcPr>
            <w:tcW w:w="7542" w:type="dxa"/>
            <w:vAlign w:val="center"/>
          </w:tcPr>
          <w:p w14:paraId="274A384C">
            <w:pPr>
              <w:keepNext w:val="0"/>
              <w:keepLines w:val="0"/>
              <w:pageBreakBefore w:val="0"/>
              <w:widowControl w:val="0"/>
              <w:kinsoku/>
              <w:wordWrap/>
              <w:overflowPunct/>
              <w:topLinePunct w:val="0"/>
              <w:autoSpaceDE/>
              <w:autoSpaceDN/>
              <w:bidi w:val="0"/>
              <w:adjustRightInd/>
              <w:snapToGrid w:val="0"/>
              <w:spacing w:line="228" w:lineRule="auto"/>
              <w:ind w:left="0"/>
              <w:textAlignment w:val="auto"/>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sz w:val="24"/>
                <w:szCs w:val="24"/>
                <w:highlight w:val="none"/>
                <w:lang w:val="en-US" w:eastAsia="zh-CN"/>
              </w:rPr>
              <w:t>供应商登陆政采云平台</w:t>
            </w:r>
            <w:r>
              <w:rPr>
                <w:rFonts w:hint="eastAsia" w:ascii="仿宋" w:hAnsi="仿宋" w:eastAsia="仿宋" w:cs="仿宋"/>
                <w:b w:val="0"/>
                <w:bCs w:val="0"/>
                <w:color w:val="auto"/>
                <w:sz w:val="24"/>
                <w:szCs w:val="24"/>
                <w:highlight w:val="none"/>
                <w:lang w:val="en-US" w:eastAsia="zh-CN"/>
              </w:rPr>
              <w:fldChar w:fldCharType="begin"/>
            </w:r>
            <w:r>
              <w:rPr>
                <w:rFonts w:hint="eastAsia" w:ascii="仿宋" w:hAnsi="仿宋" w:eastAsia="仿宋" w:cs="仿宋"/>
                <w:b w:val="0"/>
                <w:bCs w:val="0"/>
                <w:color w:val="auto"/>
                <w:sz w:val="24"/>
                <w:szCs w:val="24"/>
                <w:highlight w:val="none"/>
                <w:lang w:val="en-US" w:eastAsia="zh-CN"/>
              </w:rPr>
              <w:instrText xml:space="preserve"> HYPERLINK "https://www.zcygov.cn/" </w:instrText>
            </w:r>
            <w:r>
              <w:rPr>
                <w:rFonts w:hint="eastAsia" w:ascii="仿宋" w:hAnsi="仿宋" w:eastAsia="仿宋" w:cs="仿宋"/>
                <w:b w:val="0"/>
                <w:bCs w:val="0"/>
                <w:color w:val="auto"/>
                <w:sz w:val="24"/>
                <w:szCs w:val="24"/>
                <w:highlight w:val="none"/>
                <w:lang w:val="en-US" w:eastAsia="zh-CN"/>
              </w:rPr>
              <w:fldChar w:fldCharType="separate"/>
            </w:r>
            <w:r>
              <w:rPr>
                <w:rFonts w:hint="eastAsia" w:ascii="仿宋" w:hAnsi="仿宋" w:eastAsia="仿宋" w:cs="仿宋"/>
                <w:b w:val="0"/>
                <w:bCs w:val="0"/>
                <w:color w:val="auto"/>
                <w:sz w:val="24"/>
                <w:szCs w:val="24"/>
                <w:highlight w:val="none"/>
                <w:lang w:val="en-US" w:eastAsia="zh-CN"/>
              </w:rPr>
              <w:t>https://www.zcygov.cn/</w:t>
            </w:r>
            <w:r>
              <w:rPr>
                <w:rFonts w:hint="eastAsia" w:ascii="仿宋" w:hAnsi="仿宋" w:eastAsia="仿宋" w:cs="仿宋"/>
                <w:b w:val="0"/>
                <w:bCs w:val="0"/>
                <w:color w:val="auto"/>
                <w:sz w:val="24"/>
                <w:szCs w:val="24"/>
                <w:highlight w:val="none"/>
                <w:lang w:val="en-US" w:eastAsia="zh-CN"/>
              </w:rPr>
              <w:fldChar w:fldCharType="end"/>
            </w:r>
            <w:r>
              <w:rPr>
                <w:rFonts w:hint="eastAsia" w:ascii="仿宋" w:hAnsi="仿宋" w:eastAsia="仿宋" w:cs="仿宋"/>
                <w:b w:val="0"/>
                <w:bCs w:val="0"/>
                <w:color w:val="auto"/>
                <w:sz w:val="24"/>
                <w:szCs w:val="24"/>
                <w:highlight w:val="none"/>
                <w:lang w:val="en-US" w:eastAsia="zh-CN"/>
              </w:rPr>
              <w:t>在线申请获取采购文件（进入“项目采购”应用，在获取采购文件菜单中选择项目，申请获取采购文件）</w:t>
            </w:r>
          </w:p>
        </w:tc>
      </w:tr>
      <w:tr w14:paraId="34B3C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38" w:type="dxa"/>
            <w:vAlign w:val="center"/>
          </w:tcPr>
          <w:p w14:paraId="10D7A29C">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20</w:t>
            </w:r>
          </w:p>
        </w:tc>
        <w:tc>
          <w:tcPr>
            <w:tcW w:w="1947" w:type="dxa"/>
            <w:vAlign w:val="center"/>
          </w:tcPr>
          <w:p w14:paraId="2F8CE245">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构成招标文件</w:t>
            </w:r>
          </w:p>
          <w:p w14:paraId="1BEB7147">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的其他文件</w:t>
            </w:r>
          </w:p>
        </w:tc>
        <w:tc>
          <w:tcPr>
            <w:tcW w:w="7542" w:type="dxa"/>
            <w:vAlign w:val="center"/>
          </w:tcPr>
          <w:p w14:paraId="4FBC90F3">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bCs w:val="0"/>
                <w:color w:val="auto"/>
                <w:sz w:val="24"/>
                <w:szCs w:val="24"/>
                <w:highlight w:val="none"/>
                <w:u w:val="none"/>
                <w:lang w:val="en-US" w:eastAsia="zh-CN"/>
              </w:rPr>
            </w:pPr>
            <w:r>
              <w:rPr>
                <w:rFonts w:hint="eastAsia" w:ascii="仿宋" w:hAnsi="仿宋" w:eastAsia="仿宋" w:cs="仿宋"/>
                <w:bCs/>
                <w:color w:val="auto"/>
                <w:sz w:val="24"/>
                <w:szCs w:val="24"/>
                <w:highlight w:val="none"/>
              </w:rPr>
              <w:t>招标文件的澄清、修改书及有关补充通知为招标文件的有效组成部分</w:t>
            </w:r>
            <w:r>
              <w:rPr>
                <w:rFonts w:hint="eastAsia" w:ascii="仿宋" w:hAnsi="仿宋" w:eastAsia="仿宋" w:cs="仿宋"/>
                <w:bCs/>
                <w:color w:val="auto"/>
                <w:sz w:val="24"/>
                <w:szCs w:val="24"/>
                <w:highlight w:val="none"/>
                <w:lang w:eastAsia="zh-CN"/>
              </w:rPr>
              <w:t>。</w:t>
            </w:r>
          </w:p>
        </w:tc>
      </w:tr>
      <w:tr w14:paraId="50AA6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38" w:type="dxa"/>
            <w:vAlign w:val="center"/>
          </w:tcPr>
          <w:p w14:paraId="0B70C8D0">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21</w:t>
            </w:r>
          </w:p>
        </w:tc>
        <w:tc>
          <w:tcPr>
            <w:tcW w:w="1947" w:type="dxa"/>
            <w:vAlign w:val="center"/>
          </w:tcPr>
          <w:p w14:paraId="0F3A4515">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投标截止时间</w:t>
            </w:r>
          </w:p>
        </w:tc>
        <w:tc>
          <w:tcPr>
            <w:tcW w:w="7542" w:type="dxa"/>
            <w:vAlign w:val="center"/>
          </w:tcPr>
          <w:p w14:paraId="786C9CC5">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2024年07月15日 11:00（北京时间）</w:t>
            </w:r>
          </w:p>
        </w:tc>
      </w:tr>
      <w:tr w14:paraId="5C910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jc w:val="center"/>
        </w:trPr>
        <w:tc>
          <w:tcPr>
            <w:tcW w:w="838" w:type="dxa"/>
            <w:vAlign w:val="center"/>
          </w:tcPr>
          <w:p w14:paraId="32F7FB4F">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22</w:t>
            </w:r>
          </w:p>
        </w:tc>
        <w:tc>
          <w:tcPr>
            <w:tcW w:w="1947" w:type="dxa"/>
            <w:vAlign w:val="center"/>
          </w:tcPr>
          <w:p w14:paraId="2AE8FBA6">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递交投标文件的地点</w:t>
            </w:r>
            <w:r>
              <w:rPr>
                <w:rFonts w:hint="eastAsia" w:ascii="仿宋" w:hAnsi="仿宋" w:eastAsia="仿宋" w:cs="仿宋"/>
                <w:color w:val="auto"/>
                <w:sz w:val="24"/>
                <w:szCs w:val="24"/>
                <w:highlight w:val="none"/>
                <w:lang w:eastAsia="zh-CN"/>
              </w:rPr>
              <w:t>及方式</w:t>
            </w:r>
          </w:p>
        </w:tc>
        <w:tc>
          <w:tcPr>
            <w:tcW w:w="7542" w:type="dxa"/>
            <w:vAlign w:val="center"/>
          </w:tcPr>
          <w:p w14:paraId="485349E7">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i w:val="0"/>
                <w:caps w:val="0"/>
                <w:color w:val="auto"/>
                <w:spacing w:val="0"/>
                <w:kern w:val="2"/>
                <w:sz w:val="24"/>
                <w:szCs w:val="24"/>
                <w:highlight w:val="none"/>
                <w:lang w:val="en-US" w:eastAsia="zh-CN" w:bidi="ar-SA"/>
              </w:rPr>
            </w:pPr>
            <w:r>
              <w:rPr>
                <w:rFonts w:hint="eastAsia" w:ascii="仿宋" w:hAnsi="仿宋" w:eastAsia="仿宋" w:cs="仿宋"/>
                <w:b w:val="0"/>
                <w:bCs/>
                <w:i w:val="0"/>
                <w:caps w:val="0"/>
                <w:color w:val="auto"/>
                <w:spacing w:val="0"/>
                <w:sz w:val="24"/>
                <w:szCs w:val="24"/>
                <w:highlight w:val="none"/>
                <w:shd w:val="clear" w:color="auto" w:fill="FFFFFF"/>
                <w:lang w:val="en-US" w:eastAsia="zh-CN"/>
              </w:rPr>
              <w:t>新疆政府采购网政采云平台（www.zcygov.cn</w:t>
            </w:r>
            <w:r>
              <w:rPr>
                <w:rFonts w:hint="eastAsia" w:ascii="仿宋" w:hAnsi="仿宋" w:eastAsia="仿宋" w:cs="仿宋"/>
                <w:color w:val="auto"/>
                <w:sz w:val="24"/>
                <w:szCs w:val="24"/>
                <w:highlight w:val="none"/>
                <w:lang w:val="en-US" w:eastAsia="zh-CN"/>
              </w:rPr>
              <w:t>）</w:t>
            </w:r>
            <w:r>
              <w:rPr>
                <w:rFonts w:hint="eastAsia" w:ascii="仿宋" w:hAnsi="仿宋" w:eastAsia="仿宋" w:cs="仿宋"/>
                <w:bCs/>
                <w:color w:val="auto"/>
                <w:sz w:val="24"/>
                <w:szCs w:val="24"/>
                <w:highlight w:val="none"/>
                <w:lang w:val="en-US" w:eastAsia="zh-CN"/>
              </w:rPr>
              <w:t>；</w:t>
            </w:r>
            <w:r>
              <w:rPr>
                <w:rFonts w:hint="eastAsia" w:ascii="仿宋" w:hAnsi="仿宋" w:eastAsia="仿宋" w:cs="仿宋"/>
                <w:bCs/>
                <w:color w:val="auto"/>
                <w:sz w:val="24"/>
                <w:szCs w:val="24"/>
                <w:highlight w:val="none"/>
              </w:rPr>
              <w:t>投标人应于</w:t>
            </w:r>
            <w:r>
              <w:rPr>
                <w:rFonts w:hint="eastAsia" w:ascii="仿宋" w:hAnsi="仿宋" w:eastAsia="仿宋" w:cs="仿宋"/>
                <w:b w:val="0"/>
                <w:bCs/>
                <w:color w:val="auto"/>
                <w:sz w:val="24"/>
                <w:szCs w:val="24"/>
                <w:highlight w:val="none"/>
                <w:u w:val="single"/>
                <w:lang w:val="en-US" w:eastAsia="zh-CN"/>
              </w:rPr>
              <w:t>2024</w:t>
            </w:r>
            <w:r>
              <w:rPr>
                <w:rFonts w:hint="eastAsia" w:ascii="仿宋" w:hAnsi="仿宋" w:eastAsia="仿宋" w:cs="仿宋"/>
                <w:b w:val="0"/>
                <w:bCs/>
                <w:color w:val="auto"/>
                <w:sz w:val="24"/>
                <w:szCs w:val="24"/>
                <w:highlight w:val="none"/>
                <w:lang w:val="en-US" w:eastAsia="zh-CN"/>
              </w:rPr>
              <w:t>年</w:t>
            </w:r>
            <w:r>
              <w:rPr>
                <w:rFonts w:hint="eastAsia" w:ascii="仿宋" w:hAnsi="仿宋" w:eastAsia="仿宋" w:cs="仿宋"/>
                <w:b w:val="0"/>
                <w:bCs/>
                <w:color w:val="auto"/>
                <w:sz w:val="24"/>
                <w:szCs w:val="24"/>
                <w:highlight w:val="none"/>
                <w:u w:val="single"/>
                <w:lang w:val="en-US" w:eastAsia="zh-CN"/>
              </w:rPr>
              <w:t>07</w:t>
            </w:r>
            <w:r>
              <w:rPr>
                <w:rFonts w:hint="eastAsia" w:ascii="仿宋" w:hAnsi="仿宋" w:eastAsia="仿宋" w:cs="仿宋"/>
                <w:b w:val="0"/>
                <w:bCs/>
                <w:color w:val="auto"/>
                <w:sz w:val="24"/>
                <w:szCs w:val="24"/>
                <w:highlight w:val="none"/>
                <w:lang w:val="en-US" w:eastAsia="zh-CN"/>
              </w:rPr>
              <w:t>月</w:t>
            </w:r>
            <w:r>
              <w:rPr>
                <w:rFonts w:hint="eastAsia" w:ascii="仿宋" w:hAnsi="仿宋" w:eastAsia="仿宋" w:cs="仿宋"/>
                <w:b w:val="0"/>
                <w:bCs/>
                <w:color w:val="auto"/>
                <w:sz w:val="24"/>
                <w:szCs w:val="24"/>
                <w:highlight w:val="none"/>
                <w:u w:val="single"/>
                <w:lang w:val="en-US" w:eastAsia="zh-CN"/>
              </w:rPr>
              <w:t xml:space="preserve"> 15</w:t>
            </w:r>
            <w:r>
              <w:rPr>
                <w:rFonts w:hint="eastAsia" w:ascii="仿宋" w:hAnsi="仿宋" w:eastAsia="仿宋" w:cs="仿宋"/>
                <w:b w:val="0"/>
                <w:bCs/>
                <w:color w:val="auto"/>
                <w:sz w:val="24"/>
                <w:szCs w:val="24"/>
                <w:highlight w:val="none"/>
                <w:lang w:val="en-US" w:eastAsia="zh-CN"/>
              </w:rPr>
              <w:t>日</w:t>
            </w:r>
            <w:r>
              <w:rPr>
                <w:rFonts w:hint="eastAsia" w:ascii="仿宋" w:hAnsi="仿宋" w:eastAsia="仿宋" w:cs="仿宋"/>
                <w:b w:val="0"/>
                <w:bCs/>
                <w:color w:val="auto"/>
                <w:sz w:val="24"/>
                <w:szCs w:val="24"/>
                <w:highlight w:val="none"/>
                <w:u w:val="single"/>
                <w:lang w:val="en-US" w:eastAsia="zh-CN"/>
              </w:rPr>
              <w:t xml:space="preserve"> 11:00</w:t>
            </w:r>
            <w:r>
              <w:rPr>
                <w:rFonts w:hint="eastAsia" w:ascii="仿宋" w:hAnsi="仿宋" w:eastAsia="仿宋" w:cs="仿宋"/>
                <w:b w:val="0"/>
                <w:bCs/>
                <w:color w:val="auto"/>
                <w:sz w:val="24"/>
                <w:szCs w:val="24"/>
                <w:highlight w:val="none"/>
                <w:u w:val="none"/>
                <w:lang w:eastAsia="zh-CN"/>
              </w:rPr>
              <w:t>时整之前</w:t>
            </w:r>
            <w:r>
              <w:rPr>
                <w:rFonts w:hint="eastAsia" w:ascii="仿宋" w:hAnsi="仿宋" w:eastAsia="仿宋" w:cs="仿宋"/>
                <w:b w:val="0"/>
                <w:bCs/>
                <w:color w:val="auto"/>
                <w:sz w:val="24"/>
                <w:szCs w:val="24"/>
                <w:highlight w:val="none"/>
              </w:rPr>
              <w:t>将</w:t>
            </w:r>
            <w:r>
              <w:rPr>
                <w:rFonts w:hint="eastAsia" w:ascii="仿宋" w:hAnsi="仿宋" w:eastAsia="仿宋" w:cs="仿宋"/>
                <w:bCs/>
                <w:color w:val="auto"/>
                <w:sz w:val="24"/>
                <w:szCs w:val="24"/>
                <w:highlight w:val="none"/>
              </w:rPr>
              <w:t>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tc>
      </w:tr>
      <w:tr w14:paraId="4A82D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5" w:hRule="atLeast"/>
          <w:jc w:val="center"/>
        </w:trPr>
        <w:tc>
          <w:tcPr>
            <w:tcW w:w="838" w:type="dxa"/>
            <w:vAlign w:val="center"/>
          </w:tcPr>
          <w:p w14:paraId="2F172DF8">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23</w:t>
            </w:r>
          </w:p>
        </w:tc>
        <w:tc>
          <w:tcPr>
            <w:tcW w:w="1947" w:type="dxa"/>
            <w:vAlign w:val="center"/>
          </w:tcPr>
          <w:p w14:paraId="3DC767B3">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投标</w:t>
            </w:r>
            <w:r>
              <w:rPr>
                <w:rFonts w:hint="eastAsia" w:ascii="仿宋" w:hAnsi="仿宋" w:eastAsia="仿宋" w:cs="仿宋"/>
                <w:b/>
                <w:bCs w:val="0"/>
                <w:color w:val="auto"/>
                <w:sz w:val="24"/>
                <w:szCs w:val="24"/>
                <w:highlight w:val="none"/>
              </w:rPr>
              <w:t>文件</w:t>
            </w:r>
          </w:p>
          <w:p w14:paraId="771E075F">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jc w:val="center"/>
              <w:textAlignment w:val="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lang w:eastAsia="zh-CN"/>
              </w:rPr>
              <w:t>解密时间</w:t>
            </w:r>
          </w:p>
        </w:tc>
        <w:tc>
          <w:tcPr>
            <w:tcW w:w="7542" w:type="dxa"/>
            <w:vAlign w:val="center"/>
          </w:tcPr>
          <w:p w14:paraId="25FE69AD">
            <w:pPr>
              <w:keepNext w:val="0"/>
              <w:keepLines w:val="0"/>
              <w:pageBreakBefore w:val="0"/>
              <w:widowControl w:val="0"/>
              <w:kinsoku/>
              <w:wordWrap/>
              <w:overflowPunct/>
              <w:topLinePunct w:val="0"/>
              <w:autoSpaceDE/>
              <w:autoSpaceDN/>
              <w:bidi w:val="0"/>
              <w:adjustRightInd/>
              <w:snapToGrid w:val="0"/>
              <w:spacing w:line="228" w:lineRule="auto"/>
              <w:ind w:left="0" w:leftChars="0" w:firstLine="0" w:firstLineChars="0"/>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rPr>
              <w:t>开标时间后</w:t>
            </w:r>
            <w:r>
              <w:rPr>
                <w:rFonts w:hint="eastAsia" w:ascii="仿宋" w:hAnsi="仿宋" w:eastAsia="仿宋" w:cs="仿宋"/>
                <w:b/>
                <w:bCs w:val="0"/>
                <w:color w:val="auto"/>
                <w:sz w:val="24"/>
                <w:szCs w:val="24"/>
                <w:highlight w:val="none"/>
                <w:lang w:val="en-US" w:eastAsia="zh-CN"/>
              </w:rPr>
              <w:t>30分钟</w:t>
            </w:r>
            <w:r>
              <w:rPr>
                <w:rFonts w:hint="eastAsia" w:ascii="仿宋" w:hAnsi="仿宋" w:eastAsia="仿宋" w:cs="仿宋"/>
                <w:b/>
                <w:bCs w:val="0"/>
                <w:color w:val="auto"/>
                <w:sz w:val="24"/>
                <w:szCs w:val="24"/>
                <w:highlight w:val="none"/>
              </w:rPr>
              <w:t>内（</w:t>
            </w:r>
            <w:r>
              <w:rPr>
                <w:rFonts w:hint="eastAsia" w:ascii="仿宋" w:hAnsi="仿宋" w:eastAsia="仿宋" w:cs="仿宋"/>
                <w:b/>
                <w:bCs w:val="0"/>
                <w:color w:val="auto"/>
                <w:sz w:val="24"/>
                <w:szCs w:val="24"/>
                <w:highlight w:val="none"/>
                <w:lang w:val="en-US" w:eastAsia="zh-CN"/>
              </w:rPr>
              <w:t>2024年07月15日上午11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00-11：30</w:t>
            </w:r>
            <w:r>
              <w:rPr>
                <w:rFonts w:hint="eastAsia" w:ascii="仿宋" w:hAnsi="仿宋" w:eastAsia="仿宋" w:cs="仿宋"/>
                <w:b/>
                <w:bCs w:val="0"/>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val="0"/>
                <w:color w:val="auto"/>
                <w:sz w:val="24"/>
                <w:szCs w:val="24"/>
                <w:highlight w:val="none"/>
                <w:lang w:val="en-US" w:eastAsia="zh-CN"/>
              </w:rPr>
              <w:t>2024年07月15日上</w:t>
            </w:r>
            <w:r>
              <w:rPr>
                <w:rFonts w:hint="eastAsia" w:ascii="仿宋" w:hAnsi="仿宋" w:eastAsia="仿宋" w:cs="仿宋"/>
                <w:b/>
                <w:bCs w:val="0"/>
                <w:color w:val="auto"/>
                <w:sz w:val="24"/>
                <w:szCs w:val="24"/>
                <w:highlight w:val="none"/>
                <w:lang w:eastAsia="zh-CN"/>
              </w:rPr>
              <w:t>午</w:t>
            </w:r>
            <w:r>
              <w:rPr>
                <w:rFonts w:hint="eastAsia" w:ascii="仿宋" w:hAnsi="仿宋" w:eastAsia="仿宋" w:cs="仿宋"/>
                <w:b/>
                <w:bCs w:val="0"/>
                <w:color w:val="auto"/>
                <w:sz w:val="24"/>
                <w:szCs w:val="24"/>
                <w:highlight w:val="none"/>
                <w:lang w:val="en-US" w:eastAsia="zh-CN"/>
              </w:rPr>
              <w:t>11</w:t>
            </w:r>
            <w:r>
              <w:rPr>
                <w:rFonts w:hint="eastAsia" w:ascii="仿宋" w:hAnsi="仿宋" w:eastAsia="仿宋" w:cs="仿宋"/>
                <w:b/>
                <w:bCs w:val="0"/>
                <w:color w:val="auto"/>
                <w:sz w:val="24"/>
                <w:szCs w:val="24"/>
                <w:highlight w:val="none"/>
              </w:rPr>
              <w:t>:</w:t>
            </w:r>
            <w:r>
              <w:rPr>
                <w:rFonts w:hint="eastAsia" w:ascii="仿宋" w:hAnsi="仿宋" w:eastAsia="仿宋" w:cs="仿宋"/>
                <w:b/>
                <w:bCs w:val="0"/>
                <w:color w:val="auto"/>
                <w:sz w:val="24"/>
                <w:szCs w:val="24"/>
                <w:highlight w:val="none"/>
                <w:lang w:val="en-US" w:eastAsia="zh-CN"/>
              </w:rPr>
              <w:t>30</w:t>
            </w:r>
            <w:r>
              <w:rPr>
                <w:rFonts w:hint="eastAsia" w:ascii="仿宋" w:hAnsi="仿宋" w:eastAsia="仿宋" w:cs="仿宋"/>
                <w:b/>
                <w:bCs w:val="0"/>
                <w:color w:val="auto"/>
                <w:sz w:val="24"/>
                <w:szCs w:val="24"/>
                <w:highlight w:val="none"/>
              </w:rPr>
              <w:t>前）未按时解密的，视为投标文件撤回。</w:t>
            </w:r>
          </w:p>
        </w:tc>
      </w:tr>
      <w:tr w14:paraId="71786D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838" w:type="dxa"/>
            <w:vAlign w:val="center"/>
          </w:tcPr>
          <w:p w14:paraId="33ED9783">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24</w:t>
            </w:r>
          </w:p>
        </w:tc>
        <w:tc>
          <w:tcPr>
            <w:tcW w:w="1947" w:type="dxa"/>
            <w:vAlign w:val="center"/>
          </w:tcPr>
          <w:p w14:paraId="0EE21868">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评标委员</w:t>
            </w:r>
          </w:p>
          <w:p w14:paraId="11CE2690">
            <w:pPr>
              <w:keepNext w:val="0"/>
              <w:keepLines w:val="0"/>
              <w:pageBreakBefore w:val="0"/>
              <w:widowControl/>
              <w:suppressLineNumbers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b/>
                <w:bCs w:val="0"/>
                <w:color w:val="auto"/>
                <w:sz w:val="24"/>
                <w:szCs w:val="24"/>
                <w:highlight w:val="none"/>
                <w:lang w:eastAsia="zh-CN"/>
              </w:rPr>
            </w:pPr>
            <w:r>
              <w:rPr>
                <w:rFonts w:hint="eastAsia" w:ascii="仿宋" w:hAnsi="仿宋" w:eastAsia="仿宋" w:cs="仿宋"/>
                <w:b w:val="0"/>
                <w:bCs w:val="0"/>
                <w:color w:val="auto"/>
                <w:kern w:val="0"/>
                <w:sz w:val="24"/>
                <w:szCs w:val="24"/>
                <w:highlight w:val="none"/>
                <w:lang w:val="en-US" w:eastAsia="zh-CN" w:bidi="ar"/>
              </w:rPr>
              <w:t>会的组成</w:t>
            </w:r>
          </w:p>
        </w:tc>
        <w:tc>
          <w:tcPr>
            <w:tcW w:w="7542" w:type="dxa"/>
            <w:vAlign w:val="center"/>
          </w:tcPr>
          <w:p w14:paraId="68A9CC20">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评标委员会的构成：</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人或</w:t>
            </w:r>
            <w:r>
              <w:rPr>
                <w:rFonts w:hint="eastAsia" w:ascii="仿宋" w:hAnsi="仿宋" w:eastAsia="仿宋" w:cs="仿宋"/>
                <w:color w:val="auto"/>
                <w:kern w:val="0"/>
                <w:sz w:val="24"/>
                <w:szCs w:val="24"/>
                <w:highlight w:val="none"/>
                <w:u w:val="single"/>
                <w:lang w:val="en-US" w:eastAsia="zh-CN" w:bidi="ar"/>
              </w:rPr>
              <w:t xml:space="preserve"> 7 </w:t>
            </w:r>
            <w:r>
              <w:rPr>
                <w:rFonts w:hint="eastAsia" w:ascii="仿宋" w:hAnsi="仿宋" w:eastAsia="仿宋" w:cs="仿宋"/>
                <w:color w:val="auto"/>
                <w:kern w:val="0"/>
                <w:sz w:val="24"/>
                <w:szCs w:val="24"/>
                <w:highlight w:val="none"/>
                <w:lang w:val="en-US" w:eastAsia="zh-CN" w:bidi="ar"/>
              </w:rPr>
              <w:t>人以上单数组成（其中采购人代表</w:t>
            </w:r>
            <w:r>
              <w:rPr>
                <w:rFonts w:hint="eastAsia" w:ascii="仿宋" w:hAnsi="仿宋" w:eastAsia="仿宋" w:cs="仿宋"/>
                <w:color w:val="auto"/>
                <w:kern w:val="0"/>
                <w:sz w:val="24"/>
                <w:szCs w:val="24"/>
                <w:highlight w:val="none"/>
                <w:u w:val="single"/>
                <w:lang w:val="en-US" w:eastAsia="zh-CN" w:bidi="ar"/>
              </w:rPr>
              <w:t xml:space="preserve"> 2</w:t>
            </w:r>
            <w:r>
              <w:rPr>
                <w:rFonts w:hint="eastAsia" w:ascii="仿宋" w:hAnsi="仿宋" w:eastAsia="仿宋" w:cs="仿宋"/>
                <w:color w:val="auto"/>
                <w:kern w:val="0"/>
                <w:sz w:val="24"/>
                <w:szCs w:val="24"/>
                <w:highlight w:val="none"/>
                <w:lang w:val="en-US" w:eastAsia="zh-CN" w:bidi="ar"/>
              </w:rPr>
              <w:t>人，评审专家</w:t>
            </w:r>
            <w:r>
              <w:rPr>
                <w:rFonts w:hint="eastAsia" w:ascii="仿宋" w:hAnsi="仿宋" w:eastAsia="仿宋" w:cs="仿宋"/>
                <w:color w:val="auto"/>
                <w:kern w:val="0"/>
                <w:sz w:val="24"/>
                <w:szCs w:val="24"/>
                <w:highlight w:val="none"/>
                <w:u w:val="single"/>
                <w:lang w:val="en-US" w:eastAsia="zh-CN" w:bidi="ar"/>
              </w:rPr>
              <w:t xml:space="preserve"> 5 </w:t>
            </w:r>
            <w:r>
              <w:rPr>
                <w:rFonts w:hint="eastAsia" w:ascii="仿宋" w:hAnsi="仿宋" w:eastAsia="仿宋" w:cs="仿宋"/>
                <w:color w:val="auto"/>
                <w:kern w:val="0"/>
                <w:sz w:val="24"/>
                <w:szCs w:val="24"/>
                <w:highlight w:val="none"/>
                <w:lang w:val="en-US" w:eastAsia="zh-CN" w:bidi="ar"/>
              </w:rPr>
              <w:t>人）</w:t>
            </w:r>
          </w:p>
          <w:p w14:paraId="5C00B4F4">
            <w:pPr>
              <w:keepNext w:val="0"/>
              <w:keepLines w:val="0"/>
              <w:pageBreakBefore w:val="0"/>
              <w:widowControl/>
              <w:suppressLineNumbers w:val="0"/>
              <w:kinsoku/>
              <w:wordWrap/>
              <w:overflowPunct/>
              <w:topLinePunct w:val="0"/>
              <w:autoSpaceDE/>
              <w:autoSpaceDN/>
              <w:bidi w:val="0"/>
              <w:adjustRightInd/>
              <w:snapToGrid w:val="0"/>
              <w:spacing w:line="228" w:lineRule="auto"/>
              <w:jc w:val="left"/>
              <w:textAlignment w:val="auto"/>
              <w:rPr>
                <w:rFonts w:hint="eastAsia" w:ascii="仿宋" w:hAnsi="仿宋" w:eastAsia="仿宋" w:cs="仿宋"/>
                <w:b/>
                <w:bCs w:val="0"/>
                <w:color w:val="auto"/>
                <w:sz w:val="24"/>
                <w:szCs w:val="24"/>
                <w:highlight w:val="none"/>
              </w:rPr>
            </w:pPr>
            <w:r>
              <w:rPr>
                <w:rFonts w:hint="eastAsia" w:ascii="仿宋" w:hAnsi="仿宋" w:eastAsia="仿宋" w:cs="仿宋"/>
                <w:color w:val="auto"/>
                <w:kern w:val="0"/>
                <w:sz w:val="24"/>
                <w:szCs w:val="24"/>
                <w:highlight w:val="none"/>
                <w:lang w:val="en-US" w:eastAsia="zh-CN" w:bidi="ar"/>
              </w:rPr>
              <w:t>评标专家确定方式：由招标代理机构在开标前</w:t>
            </w:r>
            <w:r>
              <w:rPr>
                <w:rFonts w:hint="eastAsia" w:ascii="仿宋" w:hAnsi="仿宋" w:eastAsia="仿宋" w:cs="仿宋"/>
                <w:color w:val="auto"/>
                <w:kern w:val="0"/>
                <w:sz w:val="24"/>
                <w:szCs w:val="24"/>
                <w:highlight w:val="none"/>
                <w:u w:val="single"/>
                <w:lang w:val="en-US" w:eastAsia="zh-CN" w:bidi="ar"/>
              </w:rPr>
              <w:t xml:space="preserve"> 48 </w:t>
            </w:r>
            <w:r>
              <w:rPr>
                <w:rFonts w:hint="eastAsia" w:ascii="仿宋" w:hAnsi="仿宋" w:eastAsia="仿宋" w:cs="仿宋"/>
                <w:color w:val="auto"/>
                <w:kern w:val="0"/>
                <w:sz w:val="24"/>
                <w:szCs w:val="24"/>
                <w:highlight w:val="none"/>
                <w:lang w:val="en-US" w:eastAsia="zh-CN" w:bidi="ar"/>
              </w:rPr>
              <w:t>小时在政采云专家库中随机抽取此次评标专家。</w:t>
            </w:r>
          </w:p>
        </w:tc>
      </w:tr>
      <w:tr w14:paraId="451BA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838" w:type="dxa"/>
            <w:vAlign w:val="center"/>
          </w:tcPr>
          <w:p w14:paraId="79D3A7D3">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25</w:t>
            </w:r>
          </w:p>
        </w:tc>
        <w:tc>
          <w:tcPr>
            <w:tcW w:w="1947" w:type="dxa"/>
            <w:vAlign w:val="center"/>
          </w:tcPr>
          <w:p w14:paraId="02DA0B3E">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报价</w:t>
            </w:r>
          </w:p>
        </w:tc>
        <w:tc>
          <w:tcPr>
            <w:tcW w:w="7542" w:type="dxa"/>
            <w:vAlign w:val="center"/>
          </w:tcPr>
          <w:p w14:paraId="5761D4C5">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eastAsia="zh-CN"/>
              </w:rPr>
              <w:t>包含所有技术支持，运输、人工、相关辅材、税金、</w:t>
            </w:r>
            <w:r>
              <w:rPr>
                <w:rFonts w:hint="eastAsia" w:ascii="仿宋" w:hAnsi="仿宋" w:eastAsia="仿宋" w:cs="仿宋"/>
                <w:color w:val="auto"/>
                <w:sz w:val="24"/>
                <w:szCs w:val="24"/>
                <w:highlight w:val="none"/>
                <w:lang w:val="en-US" w:eastAsia="zh-CN"/>
              </w:rPr>
              <w:t>人员培训及</w:t>
            </w:r>
            <w:r>
              <w:rPr>
                <w:rFonts w:hint="eastAsia" w:ascii="仿宋" w:hAnsi="仿宋" w:eastAsia="仿宋" w:cs="仿宋"/>
                <w:color w:val="auto"/>
                <w:sz w:val="24"/>
                <w:szCs w:val="24"/>
                <w:highlight w:val="none"/>
                <w:lang w:eastAsia="zh-CN"/>
              </w:rPr>
              <w:t>相关售后服务等费用。</w:t>
            </w:r>
          </w:p>
        </w:tc>
      </w:tr>
      <w:tr w14:paraId="0ED20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838" w:type="dxa"/>
            <w:vAlign w:val="center"/>
          </w:tcPr>
          <w:p w14:paraId="449C1A21">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26</w:t>
            </w:r>
          </w:p>
        </w:tc>
        <w:tc>
          <w:tcPr>
            <w:tcW w:w="1947" w:type="dxa"/>
            <w:vAlign w:val="center"/>
          </w:tcPr>
          <w:p w14:paraId="65E9F7CC">
            <w:pPr>
              <w:keepNext w:val="0"/>
              <w:keepLines w:val="0"/>
              <w:pageBreakBefore w:val="0"/>
              <w:widowControl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招标代理费</w:t>
            </w:r>
          </w:p>
        </w:tc>
        <w:tc>
          <w:tcPr>
            <w:tcW w:w="7542" w:type="dxa"/>
            <w:vAlign w:val="center"/>
          </w:tcPr>
          <w:p w14:paraId="2F98E08A">
            <w:pPr>
              <w:keepNext w:val="0"/>
              <w:keepLines w:val="0"/>
              <w:pageBreakBefore w:val="0"/>
              <w:kinsoku/>
              <w:wordWrap/>
              <w:overflowPunct/>
              <w:topLinePunct w:val="0"/>
              <w:autoSpaceDE/>
              <w:autoSpaceDN/>
              <w:bidi w:val="0"/>
              <w:adjustRightInd/>
              <w:snapToGrid w:val="0"/>
              <w:spacing w:line="236" w:lineRule="auto"/>
              <w:ind w:left="0" w:leftChars="0" w:right="0" w:rightChars="0"/>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本次招标代理服务费由中标</w:t>
            </w:r>
            <w:r>
              <w:rPr>
                <w:rFonts w:hint="eastAsia" w:ascii="仿宋" w:hAnsi="仿宋" w:eastAsia="仿宋" w:cs="仿宋"/>
                <w:bCs/>
                <w:color w:val="auto"/>
                <w:sz w:val="24"/>
                <w:szCs w:val="24"/>
                <w:highlight w:val="none"/>
                <w:lang w:eastAsia="zh-CN"/>
              </w:rPr>
              <w:t>企业</w:t>
            </w:r>
            <w:r>
              <w:rPr>
                <w:rFonts w:hint="eastAsia" w:ascii="仿宋" w:hAnsi="仿宋" w:eastAsia="仿宋" w:cs="仿宋"/>
                <w:bCs/>
                <w:color w:val="auto"/>
                <w:sz w:val="24"/>
                <w:szCs w:val="24"/>
                <w:highlight w:val="none"/>
              </w:rPr>
              <w:t>支付，</w:t>
            </w:r>
            <w:r>
              <w:rPr>
                <w:rFonts w:hint="eastAsia" w:ascii="仿宋" w:hAnsi="仿宋" w:eastAsia="仿宋" w:cs="仿宋"/>
                <w:bCs/>
                <w:color w:val="auto"/>
                <w:sz w:val="24"/>
                <w:szCs w:val="24"/>
                <w:highlight w:val="none"/>
                <w:lang w:eastAsia="zh-CN"/>
              </w:rPr>
              <w:t>按照《新疆维吾尔自治区招标代理服务收费指导意见》（新建招协</w:t>
            </w:r>
            <w:r>
              <w:rPr>
                <w:rFonts w:hint="eastAsia" w:ascii="仿宋" w:hAnsi="仿宋" w:eastAsia="仿宋" w:cs="仿宋"/>
                <w:bCs/>
                <w:color w:val="auto"/>
                <w:sz w:val="24"/>
                <w:szCs w:val="24"/>
                <w:highlight w:val="none"/>
                <w:lang w:val="en-US" w:eastAsia="zh-CN"/>
              </w:rPr>
              <w:t>[2024]</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4号取费标准计取</w:t>
            </w:r>
            <w:r>
              <w:rPr>
                <w:rFonts w:hint="eastAsia" w:ascii="仿宋" w:hAnsi="仿宋" w:eastAsia="仿宋" w:cs="仿宋"/>
                <w:bCs/>
                <w:color w:val="auto"/>
                <w:sz w:val="24"/>
                <w:szCs w:val="24"/>
                <w:highlight w:val="none"/>
                <w:lang w:eastAsia="zh-CN"/>
              </w:rPr>
              <w:t>：（100万以下按1.5</w:t>
            </w:r>
            <w:r>
              <w:rPr>
                <w:rFonts w:hint="eastAsia" w:ascii="仿宋" w:hAnsi="仿宋" w:eastAsia="仿宋" w:cs="仿宋"/>
                <w:bCs/>
                <w:color w:val="auto"/>
                <w:sz w:val="24"/>
                <w:szCs w:val="24"/>
                <w:highlight w:val="none"/>
                <w:lang w:val="en-US" w:eastAsia="zh-CN"/>
              </w:rPr>
              <w:t>8</w:t>
            </w:r>
            <w:r>
              <w:rPr>
                <w:rFonts w:hint="eastAsia" w:ascii="仿宋" w:hAnsi="仿宋" w:eastAsia="仿宋" w:cs="仿宋"/>
                <w:bCs/>
                <w:color w:val="auto"/>
                <w:sz w:val="24"/>
                <w:szCs w:val="24"/>
                <w:highlight w:val="none"/>
                <w:lang w:eastAsia="zh-CN"/>
              </w:rPr>
              <w:t>%计取、100-500万按1.</w:t>
            </w:r>
            <w:r>
              <w:rPr>
                <w:rFonts w:hint="eastAsia" w:ascii="仿宋" w:hAnsi="仿宋" w:eastAsia="仿宋" w:cs="仿宋"/>
                <w:bCs/>
                <w:color w:val="auto"/>
                <w:sz w:val="24"/>
                <w:szCs w:val="24"/>
                <w:highlight w:val="none"/>
                <w:lang w:val="en-US" w:eastAsia="zh-CN"/>
              </w:rPr>
              <w:t>16</w:t>
            </w:r>
            <w:r>
              <w:rPr>
                <w:rFonts w:hint="eastAsia" w:ascii="仿宋" w:hAnsi="仿宋" w:eastAsia="仿宋" w:cs="仿宋"/>
                <w:bCs/>
                <w:color w:val="auto"/>
                <w:sz w:val="24"/>
                <w:szCs w:val="24"/>
                <w:highlight w:val="none"/>
                <w:lang w:eastAsia="zh-CN"/>
              </w:rPr>
              <w:t>%计取、500-1000万按0.</w:t>
            </w:r>
            <w:r>
              <w:rPr>
                <w:rFonts w:hint="eastAsia" w:ascii="仿宋" w:hAnsi="仿宋" w:eastAsia="仿宋" w:cs="仿宋"/>
                <w:bCs/>
                <w:color w:val="auto"/>
                <w:sz w:val="24"/>
                <w:szCs w:val="24"/>
                <w:highlight w:val="none"/>
                <w:lang w:val="en-US" w:eastAsia="zh-CN"/>
              </w:rPr>
              <w:t>93</w:t>
            </w:r>
            <w:r>
              <w:rPr>
                <w:rFonts w:hint="eastAsia" w:ascii="仿宋" w:hAnsi="仿宋" w:eastAsia="仿宋" w:cs="仿宋"/>
                <w:bCs/>
                <w:color w:val="auto"/>
                <w:sz w:val="24"/>
                <w:szCs w:val="24"/>
                <w:highlight w:val="none"/>
                <w:lang w:eastAsia="zh-CN"/>
              </w:rPr>
              <w:t>%计取、1000-5000万按0.</w:t>
            </w:r>
            <w:r>
              <w:rPr>
                <w:rFonts w:hint="eastAsia" w:ascii="仿宋" w:hAnsi="仿宋" w:eastAsia="仿宋" w:cs="仿宋"/>
                <w:bCs/>
                <w:color w:val="auto"/>
                <w:sz w:val="24"/>
                <w:szCs w:val="24"/>
                <w:highlight w:val="none"/>
                <w:lang w:val="en-US" w:eastAsia="zh-CN"/>
              </w:rPr>
              <w:t>61</w:t>
            </w:r>
            <w:r>
              <w:rPr>
                <w:rFonts w:hint="eastAsia" w:ascii="仿宋" w:hAnsi="仿宋" w:eastAsia="仿宋" w:cs="仿宋"/>
                <w:bCs/>
                <w:color w:val="auto"/>
                <w:sz w:val="24"/>
                <w:szCs w:val="24"/>
                <w:highlight w:val="none"/>
                <w:lang w:eastAsia="zh-CN"/>
              </w:rPr>
              <w:t>%计取，按差额定率累进法计算）；</w:t>
            </w:r>
          </w:p>
          <w:p w14:paraId="427C1596">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val="0"/>
                <w:color w:val="auto"/>
                <w:sz w:val="24"/>
                <w:szCs w:val="24"/>
                <w:highlight w:val="none"/>
                <w:lang w:eastAsia="zh-CN"/>
              </w:rPr>
              <w:t>中标企业在领取中标通知书时一次性足额支付！</w:t>
            </w:r>
          </w:p>
        </w:tc>
      </w:tr>
      <w:tr w14:paraId="03468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838" w:type="dxa"/>
            <w:vAlign w:val="center"/>
          </w:tcPr>
          <w:p w14:paraId="755746CB">
            <w:pPr>
              <w:keepNext w:val="0"/>
              <w:keepLines w:val="0"/>
              <w:pageBreakBefore w:val="0"/>
              <w:kinsoku/>
              <w:wordWrap/>
              <w:overflowPunct/>
              <w:topLinePunct w:val="0"/>
              <w:autoSpaceDE/>
              <w:autoSpaceDN/>
              <w:bidi w:val="0"/>
              <w:adjustRightInd/>
              <w:snapToGrid w:val="0"/>
              <w:spacing w:line="228" w:lineRule="auto"/>
              <w:ind w:left="0" w:lef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27</w:t>
            </w:r>
          </w:p>
        </w:tc>
        <w:tc>
          <w:tcPr>
            <w:tcW w:w="1947" w:type="dxa"/>
            <w:vAlign w:val="center"/>
          </w:tcPr>
          <w:p w14:paraId="7E0BD6B7">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rPr>
              <w:t>本项目评标办法</w:t>
            </w:r>
          </w:p>
        </w:tc>
        <w:tc>
          <w:tcPr>
            <w:tcW w:w="7542" w:type="dxa"/>
            <w:vAlign w:val="center"/>
          </w:tcPr>
          <w:p w14:paraId="7DED722C">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Cs/>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综合评分法</w:t>
            </w:r>
          </w:p>
        </w:tc>
      </w:tr>
      <w:tr w14:paraId="3B2B0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838" w:type="dxa"/>
            <w:vAlign w:val="center"/>
          </w:tcPr>
          <w:p w14:paraId="1EC802C6">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28</w:t>
            </w:r>
          </w:p>
        </w:tc>
        <w:tc>
          <w:tcPr>
            <w:tcW w:w="1947" w:type="dxa"/>
            <w:vAlign w:val="center"/>
          </w:tcPr>
          <w:p w14:paraId="0F5940E6">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不予退还保证金的情形</w:t>
            </w:r>
          </w:p>
        </w:tc>
        <w:tc>
          <w:tcPr>
            <w:tcW w:w="7542" w:type="dxa"/>
            <w:vAlign w:val="center"/>
          </w:tcPr>
          <w:p w14:paraId="0D81102F">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有下列情形之一的，保证金不予退还：</w:t>
            </w:r>
          </w:p>
          <w:p w14:paraId="1AEC9ECC">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（1）供应商在提交投标文件截止时间后撤回投标文件的；</w:t>
            </w:r>
          </w:p>
          <w:p w14:paraId="3D81F228">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（2）供应商在投标文件中提供虚假材料的；</w:t>
            </w:r>
          </w:p>
          <w:p w14:paraId="442F0067">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（3）除因不可抗力或招标文件认可的情形以外，成交供应商不与采购人签订合同的；</w:t>
            </w:r>
          </w:p>
          <w:p w14:paraId="3E8CC67E">
            <w:pPr>
              <w:keepNext w:val="0"/>
              <w:keepLines w:val="0"/>
              <w:pageBreakBefore w:val="0"/>
              <w:kinsoku/>
              <w:wordWrap/>
              <w:overflowPunct/>
              <w:topLinePunct w:val="0"/>
              <w:autoSpaceDE/>
              <w:autoSpaceDN/>
              <w:bidi w:val="0"/>
              <w:adjustRightInd/>
              <w:snapToGrid w:val="0"/>
              <w:spacing w:line="228" w:lineRule="auto"/>
              <w:ind w:left="0" w:leftChars="0" w:right="0"/>
              <w:jc w:val="left"/>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（4）供应商与采购人、其他供应商或者采购代理机构恶意串通的；</w:t>
            </w:r>
          </w:p>
          <w:p w14:paraId="1B9C54B4">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val="0"/>
                <w:color w:val="auto"/>
                <w:kern w:val="0"/>
                <w:sz w:val="24"/>
                <w:szCs w:val="24"/>
                <w:highlight w:val="none"/>
                <w:lang w:val="en-US" w:eastAsia="zh-CN" w:bidi="ar-SA"/>
              </w:rPr>
            </w:pPr>
            <w:r>
              <w:rPr>
                <w:rFonts w:hint="eastAsia" w:ascii="仿宋" w:hAnsi="仿宋" w:eastAsia="仿宋" w:cs="仿宋"/>
                <w:b w:val="0"/>
                <w:bCs w:val="0"/>
                <w:color w:val="auto"/>
                <w:kern w:val="0"/>
                <w:sz w:val="24"/>
                <w:szCs w:val="24"/>
                <w:highlight w:val="none"/>
                <w:lang w:val="en-US" w:eastAsia="zh-CN"/>
              </w:rPr>
              <w:t>（5）招标文件规定的其他情形。</w:t>
            </w:r>
          </w:p>
        </w:tc>
      </w:tr>
      <w:tr w14:paraId="303F7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838" w:type="dxa"/>
            <w:vAlign w:val="center"/>
          </w:tcPr>
          <w:p w14:paraId="62F56550">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29</w:t>
            </w:r>
          </w:p>
        </w:tc>
        <w:tc>
          <w:tcPr>
            <w:tcW w:w="1947" w:type="dxa"/>
            <w:vAlign w:val="center"/>
          </w:tcPr>
          <w:p w14:paraId="4FCD85E0">
            <w:pPr>
              <w:keepNext w:val="0"/>
              <w:keepLines w:val="0"/>
              <w:pageBreakBefore w:val="0"/>
              <w:kinsoku/>
              <w:wordWrap/>
              <w:overflowPunct/>
              <w:topLinePunct w:val="0"/>
              <w:autoSpaceDE/>
              <w:autoSpaceDN/>
              <w:bidi w:val="0"/>
              <w:adjustRightInd/>
              <w:snapToGrid w:val="0"/>
              <w:spacing w:line="228" w:lineRule="auto"/>
              <w:ind w:left="0" w:leftChars="0" w:right="0" w:rightChars="0"/>
              <w:jc w:val="center"/>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rPr>
              <w:t>履约保证金</w:t>
            </w:r>
          </w:p>
        </w:tc>
        <w:tc>
          <w:tcPr>
            <w:tcW w:w="7542" w:type="dxa"/>
            <w:vAlign w:val="center"/>
          </w:tcPr>
          <w:p w14:paraId="18C40FAD">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1、履约保证金：交纳金额：3％签约合同价。（以双方签订合同为准）向招标人交纳，中标人未按招标文件约定履约或中标人不履行与招标人订立的合同的，履约保证金不予退还，给招标人造成的损失超过履约保证金数额的，还应当对超过部分予以赔偿；没有提交履约保证金的，应当对招标人的损失承担赔偿责任并被列入本单位黑名单，叁年内不得参加本单位所有政府采购招投标活动。</w:t>
            </w:r>
          </w:p>
          <w:p w14:paraId="174FA22D">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kern w:val="2"/>
                <w:sz w:val="24"/>
                <w:szCs w:val="24"/>
                <w:highlight w:val="none"/>
                <w:lang w:val="en-US" w:eastAsia="zh-CN" w:bidi="ar-SA"/>
              </w:rPr>
            </w:pPr>
            <w:r>
              <w:rPr>
                <w:rFonts w:hint="eastAsia" w:ascii="仿宋" w:hAnsi="仿宋" w:eastAsia="仿宋" w:cs="仿宋"/>
                <w:b w:val="0"/>
                <w:bCs/>
                <w:color w:val="auto"/>
                <w:kern w:val="2"/>
                <w:sz w:val="24"/>
                <w:szCs w:val="24"/>
                <w:highlight w:val="none"/>
                <w:lang w:val="en-US" w:eastAsia="zh-CN" w:bidi="ar-SA"/>
              </w:rPr>
              <w:t>2、履约保证金可采用金融系统电子保函。</w:t>
            </w:r>
          </w:p>
        </w:tc>
      </w:tr>
      <w:tr w14:paraId="44F78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40AFA5AF">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30</w:t>
            </w:r>
          </w:p>
        </w:tc>
        <w:tc>
          <w:tcPr>
            <w:tcW w:w="1947" w:type="dxa"/>
            <w:vAlign w:val="center"/>
          </w:tcPr>
          <w:p w14:paraId="3745069C">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政府采购政策</w:t>
            </w:r>
          </w:p>
          <w:p w14:paraId="740CFA90">
            <w:pPr>
              <w:keepNext w:val="0"/>
              <w:keepLines w:val="0"/>
              <w:pageBreakBefore w:val="0"/>
              <w:kinsoku/>
              <w:wordWrap/>
              <w:overflowPunct/>
              <w:topLinePunct w:val="0"/>
              <w:autoSpaceDE/>
              <w:autoSpaceDN/>
              <w:bidi w:val="0"/>
              <w:adjustRightInd/>
              <w:snapToGrid w:val="0"/>
              <w:spacing w:line="240" w:lineRule="auto"/>
              <w:ind w:right="0" w:rightChars="0"/>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支持</w:t>
            </w:r>
          </w:p>
        </w:tc>
        <w:tc>
          <w:tcPr>
            <w:tcW w:w="7542" w:type="dxa"/>
            <w:vAlign w:val="top"/>
          </w:tcPr>
          <w:p w14:paraId="73E64A5C">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根据（1）财政部、工业和信息化部《关于印发《政府采购促进中小企业发展管理办法》的通知》（财库[2020]46号文）《关于进一步加大政府采购支持中小企业力度的通知》（财库[2022]19号文）； </w:t>
            </w:r>
          </w:p>
          <w:p w14:paraId="5BE7988B">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（2）财政部、民政部、中国残疾人联合会《关于促进残疾人就业政府采购政策的通知》（财库[2017]141号）；  </w:t>
            </w:r>
          </w:p>
          <w:p w14:paraId="06269531">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（3）财政部、司法部《关于政府采购支持监狱企业发展有关问题的通知》（财库[2014]68号文）等有关法律法规执行； </w:t>
            </w:r>
          </w:p>
          <w:p w14:paraId="70A30B7C">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kern w:val="0"/>
                <w:sz w:val="24"/>
                <w:szCs w:val="24"/>
                <w:highlight w:val="yellow"/>
                <w:lang w:val="en-US" w:eastAsia="zh-CN" w:bidi="ar"/>
              </w:rPr>
            </w:pPr>
            <w:r>
              <w:rPr>
                <w:rFonts w:hint="eastAsia" w:ascii="仿宋" w:hAnsi="仿宋" w:eastAsia="仿宋" w:cs="仿宋"/>
                <w:b/>
                <w:bCs w:val="0"/>
                <w:color w:val="auto"/>
                <w:kern w:val="2"/>
                <w:sz w:val="24"/>
                <w:szCs w:val="24"/>
                <w:highlight w:val="yellow"/>
                <w:lang w:val="en-US" w:eastAsia="zh-CN" w:bidi="ar-SA"/>
              </w:rPr>
              <w:t>价格扣除幅度：本项目不专门面向中小企业采购，按有关规定给予小微企业价格10%的扣除，用扣除完的价格参加评审</w:t>
            </w:r>
            <w:r>
              <w:rPr>
                <w:rFonts w:hint="eastAsia" w:ascii="仿宋" w:hAnsi="仿宋" w:eastAsia="仿宋" w:cs="仿宋"/>
                <w:b/>
                <w:bCs/>
                <w:color w:val="auto"/>
                <w:kern w:val="0"/>
                <w:sz w:val="24"/>
                <w:szCs w:val="24"/>
                <w:highlight w:val="yellow"/>
                <w:lang w:val="en-US" w:eastAsia="zh-CN" w:bidi="ar"/>
              </w:rPr>
              <w:t>；</w:t>
            </w:r>
          </w:p>
          <w:p w14:paraId="6824AB8B">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bCs/>
                <w:color w:val="auto"/>
                <w:kern w:val="0"/>
                <w:sz w:val="24"/>
                <w:szCs w:val="24"/>
                <w:highlight w:val="yellow"/>
                <w:lang w:val="en-US" w:eastAsia="zh-CN" w:bidi="ar"/>
              </w:rPr>
              <w:t>（本项目所属行业：</w:t>
            </w:r>
            <w:r>
              <w:rPr>
                <w:rFonts w:hint="eastAsia" w:ascii="仿宋" w:hAnsi="仿宋" w:eastAsia="仿宋" w:cs="仿宋"/>
                <w:b/>
                <w:bCs/>
                <w:color w:val="auto"/>
                <w:kern w:val="0"/>
                <w:sz w:val="24"/>
                <w:szCs w:val="24"/>
                <w:highlight w:val="yellow"/>
                <w:u w:val="single"/>
                <w:lang w:val="en-US" w:eastAsia="zh-CN" w:bidi="ar"/>
              </w:rPr>
              <w:t xml:space="preserve"> 工业 </w:t>
            </w:r>
            <w:r>
              <w:rPr>
                <w:rFonts w:hint="eastAsia" w:ascii="仿宋" w:hAnsi="仿宋" w:eastAsia="仿宋" w:cs="仿宋"/>
                <w:b/>
                <w:bCs/>
                <w:color w:val="auto"/>
                <w:kern w:val="0"/>
                <w:sz w:val="24"/>
                <w:szCs w:val="24"/>
                <w:highlight w:val="yellow"/>
                <w:u w:val="none"/>
                <w:lang w:val="en-US" w:eastAsia="zh-CN" w:bidi="ar"/>
              </w:rPr>
              <w:t>）</w:t>
            </w:r>
            <w:r>
              <w:rPr>
                <w:rFonts w:hint="eastAsia" w:ascii="仿宋" w:hAnsi="仿宋" w:eastAsia="仿宋" w:cs="仿宋"/>
                <w:color w:val="auto"/>
                <w:kern w:val="0"/>
                <w:sz w:val="24"/>
                <w:szCs w:val="24"/>
                <w:highlight w:val="none"/>
                <w:lang w:val="en-US" w:eastAsia="zh-CN" w:bidi="ar"/>
              </w:rPr>
              <w:t xml:space="preserve">            </w:t>
            </w:r>
          </w:p>
        </w:tc>
      </w:tr>
      <w:tr w14:paraId="7ED45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534683BE">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31</w:t>
            </w:r>
          </w:p>
        </w:tc>
        <w:tc>
          <w:tcPr>
            <w:tcW w:w="1947" w:type="dxa"/>
            <w:vAlign w:val="center"/>
          </w:tcPr>
          <w:p w14:paraId="295047E1">
            <w:pPr>
              <w:keepNext w:val="0"/>
              <w:keepLines w:val="0"/>
              <w:pageBreakBefore w:val="0"/>
              <w:kinsoku/>
              <w:wordWrap/>
              <w:overflowPunct/>
              <w:topLinePunct w:val="0"/>
              <w:autoSpaceDE/>
              <w:autoSpaceDN/>
              <w:bidi w:val="0"/>
              <w:adjustRightInd/>
              <w:snapToGrid w:val="0"/>
              <w:spacing w:line="240" w:lineRule="auto"/>
              <w:ind w:left="0" w:leftChars="0" w:right="0" w:rightChars="0" w:firstLine="0" w:firstLineChars="0"/>
              <w:jc w:val="center"/>
              <w:textAlignment w:val="auto"/>
              <w:rPr>
                <w:rFonts w:hint="eastAsia" w:ascii="仿宋" w:hAnsi="仿宋" w:eastAsia="仿宋" w:cs="仿宋"/>
                <w:color w:val="auto"/>
                <w:sz w:val="24"/>
                <w:szCs w:val="24"/>
                <w:highlight w:val="none"/>
              </w:rPr>
            </w:pPr>
            <w:r>
              <w:rPr>
                <w:rFonts w:hint="eastAsia" w:ascii="仿宋" w:hAnsi="仿宋" w:eastAsia="仿宋" w:cs="仿宋"/>
                <w:b w:val="0"/>
                <w:bCs w:val="0"/>
                <w:color w:val="auto"/>
                <w:sz w:val="24"/>
                <w:szCs w:val="24"/>
                <w:highlight w:val="none"/>
                <w:lang w:val="en-US" w:eastAsia="zh-CN"/>
              </w:rPr>
              <w:t>关于小微企业报价扣除比例说明</w:t>
            </w:r>
          </w:p>
        </w:tc>
        <w:tc>
          <w:tcPr>
            <w:tcW w:w="7542" w:type="dxa"/>
            <w:vAlign w:val="top"/>
          </w:tcPr>
          <w:p w14:paraId="231FE9F9">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bCs/>
                <w:color w:val="auto"/>
                <w:sz w:val="24"/>
                <w:szCs w:val="24"/>
                <w:highlight w:val="yellow"/>
                <w:lang w:val="en-US" w:eastAsia="zh-CN"/>
              </w:rPr>
            </w:pPr>
            <w:r>
              <w:rPr>
                <w:rFonts w:hint="eastAsia" w:ascii="仿宋" w:hAnsi="仿宋" w:eastAsia="仿宋" w:cs="仿宋"/>
                <w:b/>
                <w:bCs/>
                <w:color w:val="auto"/>
                <w:sz w:val="24"/>
                <w:szCs w:val="24"/>
                <w:highlight w:val="yellow"/>
                <w:lang w:val="en-US" w:eastAsia="zh-CN"/>
              </w:rPr>
              <w:t>（1）本标项不专门面向中小企业采购。</w:t>
            </w:r>
          </w:p>
          <w:p w14:paraId="0DEE00D0">
            <w:pPr>
              <w:keepNext w:val="0"/>
              <w:keepLines w:val="0"/>
              <w:pageBreakBefore w:val="0"/>
              <w:kinsoku/>
              <w:wordWrap/>
              <w:overflowPunct/>
              <w:topLinePunct w:val="0"/>
              <w:autoSpaceDE/>
              <w:autoSpaceDN/>
              <w:bidi w:val="0"/>
              <w:adjustRightInd/>
              <w:snapToGrid w:val="0"/>
              <w:spacing w:line="240" w:lineRule="auto"/>
              <w:ind w:right="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（2）在政府采购活动中，监狱企业视同小型、微型企业，享受预留份额、评审中价格扣除等政府采购促进中小企业发展的政府采购政策。向监狱企业采购的金额，计入面向中小企业采购的统计数据。</w:t>
            </w:r>
          </w:p>
          <w:p w14:paraId="527B5BA1">
            <w:pPr>
              <w:keepNext w:val="0"/>
              <w:keepLines w:val="0"/>
              <w:pageBreakBefore w:val="0"/>
              <w:kinsoku/>
              <w:wordWrap/>
              <w:overflowPunct/>
              <w:topLinePunct w:val="0"/>
              <w:autoSpaceDE/>
              <w:autoSpaceDN/>
              <w:bidi w:val="0"/>
              <w:adjustRightInd/>
              <w:snapToGrid w:val="0"/>
              <w:spacing w:line="240" w:lineRule="auto"/>
              <w:ind w:right="0" w:rightChars="0"/>
              <w:jc w:val="both"/>
              <w:textAlignment w:val="auto"/>
              <w:rPr>
                <w:rFonts w:hint="eastAsia" w:ascii="仿宋" w:hAnsi="仿宋" w:eastAsia="仿宋" w:cs="仿宋"/>
                <w:color w:val="auto"/>
                <w:kern w:val="0"/>
                <w:sz w:val="24"/>
                <w:szCs w:val="24"/>
                <w:highlight w:val="yellow"/>
                <w:lang w:val="en-US" w:eastAsia="zh-CN" w:bidi="ar"/>
              </w:rPr>
            </w:pPr>
            <w:r>
              <w:rPr>
                <w:rFonts w:hint="eastAsia" w:ascii="仿宋" w:hAnsi="仿宋" w:eastAsia="仿宋" w:cs="仿宋"/>
                <w:b w:val="0"/>
                <w:bCs w:val="0"/>
                <w:color w:val="auto"/>
                <w:sz w:val="24"/>
                <w:szCs w:val="24"/>
                <w:highlight w:val="none"/>
                <w:lang w:val="en-US" w:eastAsia="zh-CN"/>
              </w:rPr>
              <w:t>（3）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tc>
      </w:tr>
      <w:tr w14:paraId="4ED96F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9" w:hRule="atLeast"/>
          <w:jc w:val="center"/>
        </w:trPr>
        <w:tc>
          <w:tcPr>
            <w:tcW w:w="838" w:type="dxa"/>
            <w:vAlign w:val="center"/>
          </w:tcPr>
          <w:p w14:paraId="18D9A428">
            <w:pPr>
              <w:keepNext w:val="0"/>
              <w:keepLines w:val="0"/>
              <w:pageBreakBefore w:val="0"/>
              <w:kinsoku/>
              <w:wordWrap/>
              <w:overflowPunct/>
              <w:topLinePunct w:val="0"/>
              <w:autoSpaceDE/>
              <w:autoSpaceDN/>
              <w:bidi w:val="0"/>
              <w:adjustRightInd/>
              <w:snapToGrid w:val="0"/>
              <w:spacing w:line="228" w:lineRule="auto"/>
              <w:ind w:left="0" w:leftChars="0" w:right="0" w:rightChars="0" w:firstLine="240" w:firstLineChars="10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32</w:t>
            </w:r>
          </w:p>
        </w:tc>
        <w:tc>
          <w:tcPr>
            <w:tcW w:w="1947" w:type="dxa"/>
            <w:vAlign w:val="center"/>
          </w:tcPr>
          <w:p w14:paraId="69BAA199">
            <w:pPr>
              <w:keepNext w:val="0"/>
              <w:keepLines w:val="0"/>
              <w:pageBreakBefore w:val="0"/>
              <w:kinsoku/>
              <w:wordWrap/>
              <w:overflowPunct/>
              <w:topLinePunct w:val="0"/>
              <w:autoSpaceDE/>
              <w:autoSpaceDN/>
              <w:bidi w:val="0"/>
              <w:adjustRightInd/>
              <w:snapToGrid w:val="0"/>
              <w:spacing w:line="228"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补充说明</w:t>
            </w:r>
          </w:p>
        </w:tc>
        <w:tc>
          <w:tcPr>
            <w:tcW w:w="7542" w:type="dxa"/>
            <w:vAlign w:val="top"/>
          </w:tcPr>
          <w:p w14:paraId="3C598008">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（1）所有投标人的报价高于采购预算额度视为无效报价（即作否决投标处理）。</w:t>
            </w:r>
          </w:p>
          <w:p w14:paraId="476D25CE">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所有投标人的报价明显低于其他投标报价或者在设有标底时明显低于标底，使得其投标报价可能低于其个别成本的，应当要求该投标人作出书面说明并提供相应证明材料。投标人不能合理或者不能提供相应证明材料的。</w:t>
            </w:r>
          </w:p>
          <w:p w14:paraId="0CD660F9">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（3）更正补充公告请自行登录新疆政府采购网查看下载。</w:t>
            </w:r>
          </w:p>
          <w:p w14:paraId="25EE4EB7">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（4）投标供应商制作投标文件的CA锁必须和开标解密的CA锁为同一把锁，在解密过程中因为CA锁不同而导致解密失败的，由投标供应商自行承担。</w:t>
            </w:r>
          </w:p>
          <w:p w14:paraId="4D03880A">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7BC18ED3">
            <w:pPr>
              <w:keepNext w:val="0"/>
              <w:keepLines w:val="0"/>
              <w:pageBreakBefore w:val="0"/>
              <w:kinsoku/>
              <w:wordWrap/>
              <w:overflowPunct/>
              <w:topLinePunct w:val="0"/>
              <w:autoSpaceDE/>
              <w:autoSpaceDN/>
              <w:bidi w:val="0"/>
              <w:adjustRightInd/>
              <w:snapToGrid w:val="0"/>
              <w:spacing w:line="228" w:lineRule="auto"/>
              <w:ind w:left="0" w:leftChars="0" w:right="0" w:rightChars="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投标文件中如有弄虚作假的内容，其投标文件作废（如假证书、假业绩、隐瞒不良行为记录、夸大荣誉、使用非本单位在职员工的相关证明材料及不符合招标文件规定的条款等）。在签订合同之前，招标人如发现投标人的投标文件有弄虚作假内容，招标人可拒绝与其签订合同。并将其列入政府采购黑名单库。</w:t>
            </w:r>
          </w:p>
          <w:p w14:paraId="06BCA3CD">
            <w:pPr>
              <w:keepNext w:val="0"/>
              <w:keepLines w:val="0"/>
              <w:pageBreakBefore w:val="0"/>
              <w:widowControl w:val="0"/>
              <w:kinsoku/>
              <w:wordWrap/>
              <w:overflowPunct/>
              <w:topLinePunct w:val="0"/>
              <w:autoSpaceDE/>
              <w:autoSpaceDN/>
              <w:bidi w:val="0"/>
              <w:adjustRightInd/>
              <w:snapToGrid w:val="0"/>
              <w:spacing w:line="228" w:lineRule="auto"/>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 w:val="0"/>
                <w:bCs/>
                <w:color w:val="auto"/>
                <w:sz w:val="24"/>
                <w:szCs w:val="24"/>
                <w:highlight w:val="none"/>
                <w:lang w:val="en-US" w:eastAsia="zh-CN"/>
              </w:rPr>
              <w:t>（7）投标人应保证在本项目使用的任何产品和服务（包括部分使用）时，不会产生因第三方提出侵犯其专利权、商标权、著作权或其它知识产权而引起的法律和经济纠纷，如因专利权、商标权、著作权或其它知识产权而引起法律和经济纠纷，由投标人承担所有相关责任的同时不得耽误本项目实施。</w:t>
            </w:r>
          </w:p>
        </w:tc>
      </w:tr>
    </w:tbl>
    <w:p w14:paraId="501ABDA2">
      <w:pPr>
        <w:spacing w:line="360" w:lineRule="auto"/>
        <w:ind w:right="560"/>
        <w:rPr>
          <w:rFonts w:hint="eastAsia" w:ascii="仿宋" w:hAnsi="仿宋" w:eastAsia="仿宋" w:cs="仿宋"/>
          <w:color w:val="auto"/>
          <w:sz w:val="24"/>
          <w:szCs w:val="24"/>
        </w:rPr>
      </w:pPr>
      <w:bookmarkStart w:id="44" w:name="_Toc2805"/>
      <w:bookmarkStart w:id="45" w:name="_Toc13351"/>
      <w:r>
        <w:rPr>
          <w:rFonts w:hint="eastAsia" w:ascii="仿宋" w:hAnsi="仿宋" w:eastAsia="仿宋" w:cs="仿宋"/>
          <w:b/>
          <w:bCs/>
          <w:color w:val="auto"/>
          <w:sz w:val="24"/>
          <w:szCs w:val="24"/>
          <w:lang w:eastAsia="zh-CN"/>
        </w:rPr>
        <w:t>备注：如</w:t>
      </w:r>
      <w:r>
        <w:rPr>
          <w:rFonts w:hint="eastAsia" w:ascii="仿宋" w:hAnsi="仿宋" w:eastAsia="仿宋" w:cs="仿宋"/>
          <w:b/>
          <w:bCs/>
          <w:color w:val="auto"/>
          <w:sz w:val="24"/>
          <w:szCs w:val="24"/>
          <w:lang w:val="en-US" w:eastAsia="zh-CN"/>
        </w:rPr>
        <w:t>招标</w:t>
      </w:r>
      <w:r>
        <w:rPr>
          <w:rFonts w:hint="eastAsia" w:ascii="仿宋" w:hAnsi="仿宋" w:eastAsia="仿宋" w:cs="仿宋"/>
          <w:b/>
          <w:bCs/>
          <w:color w:val="auto"/>
          <w:sz w:val="24"/>
          <w:szCs w:val="24"/>
          <w:lang w:eastAsia="zh-CN"/>
        </w:rPr>
        <w:t>文件中前后不一致时，</w:t>
      </w:r>
      <w:r>
        <w:rPr>
          <w:rFonts w:hint="eastAsia" w:ascii="仿宋" w:hAnsi="仿宋" w:eastAsia="仿宋" w:cs="仿宋"/>
          <w:b/>
          <w:bCs/>
          <w:color w:val="auto"/>
          <w:sz w:val="24"/>
          <w:szCs w:val="24"/>
          <w:lang w:val="en-US" w:eastAsia="zh-CN"/>
        </w:rPr>
        <w:t>请</w:t>
      </w:r>
      <w:r>
        <w:rPr>
          <w:rFonts w:hint="eastAsia" w:ascii="仿宋" w:hAnsi="仿宋" w:eastAsia="仿宋" w:cs="仿宋"/>
          <w:b/>
          <w:bCs/>
          <w:color w:val="auto"/>
          <w:sz w:val="24"/>
          <w:szCs w:val="24"/>
          <w:lang w:eastAsia="zh-CN"/>
        </w:rPr>
        <w:t>以投标人须知前附表为准。</w:t>
      </w:r>
    </w:p>
    <w:p w14:paraId="0F5358B4">
      <w:pPr>
        <w:numPr>
          <w:ilvl w:val="0"/>
          <w:numId w:val="0"/>
        </w:numPr>
        <w:spacing w:line="360" w:lineRule="auto"/>
        <w:jc w:val="center"/>
        <w:outlineLvl w:val="1"/>
        <w:rPr>
          <w:rFonts w:hint="eastAsia" w:ascii="仿宋" w:hAnsi="仿宋" w:eastAsia="仿宋" w:cs="仿宋"/>
          <w:b/>
          <w:color w:val="auto"/>
          <w:sz w:val="40"/>
          <w:szCs w:val="40"/>
          <w:highlight w:val="none"/>
          <w:lang w:val="en-US" w:eastAsia="zh-CN"/>
        </w:rPr>
      </w:pPr>
      <w:r>
        <w:rPr>
          <w:rFonts w:hint="eastAsia" w:ascii="仿宋" w:hAnsi="仿宋" w:eastAsia="仿宋" w:cs="仿宋"/>
          <w:b/>
          <w:color w:val="auto"/>
          <w:sz w:val="36"/>
          <w:szCs w:val="36"/>
          <w:highlight w:val="none"/>
          <w:lang w:val="en-US" w:eastAsia="zh-CN"/>
        </w:rPr>
        <w:t>第一章   招 标 书</w:t>
      </w:r>
    </w:p>
    <w:p w14:paraId="535888AA">
      <w:pPr>
        <w:numPr>
          <w:ilvl w:val="0"/>
          <w:numId w:val="0"/>
        </w:numPr>
        <w:spacing w:line="360" w:lineRule="auto"/>
        <w:jc w:val="cente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val="en-US" w:eastAsia="zh-CN"/>
        </w:rPr>
        <w:t>一、</w:t>
      </w:r>
      <w:r>
        <w:rPr>
          <w:rFonts w:hint="eastAsia" w:ascii="仿宋" w:hAnsi="仿宋" w:eastAsia="仿宋" w:cs="仿宋"/>
          <w:b/>
          <w:color w:val="auto"/>
          <w:sz w:val="28"/>
          <w:szCs w:val="28"/>
          <w:highlight w:val="none"/>
        </w:rPr>
        <w:t xml:space="preserve">  </w:t>
      </w:r>
      <w:bookmarkStart w:id="46" w:name="_Toc20677"/>
      <w:bookmarkStart w:id="47" w:name="_Toc3855"/>
      <w:r>
        <w:rPr>
          <w:rFonts w:hint="eastAsia" w:ascii="仿宋" w:hAnsi="仿宋" w:eastAsia="仿宋" w:cs="仿宋"/>
          <w:b/>
          <w:color w:val="auto"/>
          <w:sz w:val="28"/>
          <w:szCs w:val="28"/>
          <w:highlight w:val="none"/>
        </w:rPr>
        <w:t>总  则</w:t>
      </w:r>
      <w:bookmarkEnd w:id="46"/>
      <w:bookmarkEnd w:id="47"/>
    </w:p>
    <w:p w14:paraId="059C36B9">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1、适用范围</w:t>
      </w:r>
    </w:p>
    <w:p w14:paraId="0F01165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1.1本招标文件仅适用于本次招标采购中所叙述项目的货物及服务采购。</w:t>
      </w:r>
    </w:p>
    <w:p w14:paraId="6E15FDE4">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2、投标人资格要求：</w:t>
      </w:r>
    </w:p>
    <w:p w14:paraId="34648F84">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1.满足《中华人民共和国政府采购法》第二十二条规定；</w:t>
      </w:r>
    </w:p>
    <w:p w14:paraId="7E23E7DB">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落实政府采购政策需满足的资格要求：本项目为非专门面向中小企业（含中型、小型、微型企业）采购项目，将对小型和微型企业产品（含监狱企业、残疾人福利性单位）的价格给予10%的扣除，用扣除后的价格参与评审；</w:t>
      </w:r>
    </w:p>
    <w:p w14:paraId="2628AA05">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bookmarkStart w:id="199" w:name="_GoBack"/>
      <w:bookmarkEnd w:id="199"/>
      <w:r>
        <w:rPr>
          <w:rFonts w:hint="eastAsia" w:ascii="仿宋" w:hAnsi="仿宋" w:eastAsia="仿宋" w:cs="仿宋"/>
          <w:b w:val="0"/>
          <w:bCs/>
          <w:color w:val="auto"/>
          <w:sz w:val="24"/>
          <w:szCs w:val="24"/>
          <w:highlight w:val="none"/>
          <w:lang w:val="en-US" w:eastAsia="zh-CN"/>
        </w:rPr>
        <w:t>（1）具有有效经年检合格的“三证合一”营业执照；</w:t>
      </w:r>
    </w:p>
    <w:p w14:paraId="4B6B82C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（2）法定代表人开标应附《法定代表人身份证明书》及身份证复印件，委托代理人开标应附《法定代表人授权委托书》及被委托人身份证复印件；</w:t>
      </w:r>
    </w:p>
    <w:p w14:paraId="5873917F">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（3）提供本单位缴纳的近三个月（近三个月是指2024年03月-2024年05月）社保缴纳证明（社保缴费凭证，新成立不足三个月的公司以实际发生的为准）；</w:t>
      </w:r>
    </w:p>
    <w:p w14:paraId="2712428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r>
        <w:rPr>
          <w:rFonts w:hint="eastAsia" w:ascii="仿宋" w:hAnsi="仿宋" w:eastAsia="仿宋" w:cs="仿宋"/>
          <w:color w:val="auto"/>
          <w:kern w:val="2"/>
          <w:sz w:val="24"/>
          <w:szCs w:val="24"/>
          <w:highlight w:val="none"/>
          <w:lang w:val="en-US" w:eastAsia="zh-CN" w:bidi="ar"/>
        </w:rPr>
        <w:t>投标人需提供2023年度第三方审计机构出具的财务审计报告(2024年新成立公司可不提供）</w:t>
      </w:r>
      <w:r>
        <w:rPr>
          <w:rFonts w:hint="eastAsia" w:ascii="仿宋" w:hAnsi="仿宋" w:eastAsia="仿宋" w:cs="仿宋"/>
          <w:b w:val="0"/>
          <w:bCs/>
          <w:color w:val="auto"/>
          <w:sz w:val="24"/>
          <w:szCs w:val="24"/>
          <w:highlight w:val="none"/>
          <w:lang w:val="en-US" w:eastAsia="zh-CN"/>
        </w:rPr>
        <w:t>；</w:t>
      </w:r>
    </w:p>
    <w:p w14:paraId="2CD2AC30">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5）提供税务部门出具近三个月（近三个月是指2024年03月-2024年05月）依法缴纳税收的完税证明（需含增值税、印花税等税种；如当月无需缴税需提供税务机关出具的无欠税证明），新成立公司按实际发生提供税务机关出具的无欠税证明；</w:t>
      </w:r>
    </w:p>
    <w:p w14:paraId="0B7592BC">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6）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4ACD7D97">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（7）企业负责人为同一人或者存在直接控股、管理关系的不同供应商，不得参加同一合同项下的政府采购活动。否则，皆取消投标资格；</w:t>
      </w:r>
    </w:p>
    <w:p w14:paraId="1EEFE19F">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 xml:space="preserve">（8）本项目不接受联合体投标。 </w:t>
      </w:r>
    </w:p>
    <w:p w14:paraId="14DC09C9">
      <w:pPr>
        <w:spacing w:line="360" w:lineRule="auto"/>
        <w:ind w:firstLine="480" w:firstLineChars="200"/>
        <w:jc w:val="both"/>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3.本项目的特定资格要求：无</w:t>
      </w:r>
    </w:p>
    <w:p w14:paraId="78B7E0EA">
      <w:pPr>
        <w:spacing w:line="360" w:lineRule="auto"/>
        <w:ind w:firstLine="482" w:firstLineChars="200"/>
        <w:jc w:val="both"/>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3、定义</w:t>
      </w:r>
    </w:p>
    <w:p w14:paraId="6EA7C37A">
      <w:pPr>
        <w:autoSpaceDE w:val="0"/>
        <w:autoSpaceDN w:val="0"/>
        <w:adjustRightInd w:val="0"/>
        <w:spacing w:line="360" w:lineRule="auto"/>
        <w:ind w:left="1092" w:leftChars="257" w:hanging="552"/>
        <w:rPr>
          <w:rFonts w:hint="eastAsia" w:ascii="仿宋" w:hAnsi="仿宋" w:eastAsia="仿宋" w:cs="仿宋"/>
          <w:color w:val="auto"/>
          <w:sz w:val="24"/>
          <w:szCs w:val="24"/>
          <w:highlight w:val="none"/>
          <w:lang w:val="zh-CN" w:eastAsia="zh-CN"/>
        </w:rPr>
      </w:pPr>
      <w:r>
        <w:rPr>
          <w:rFonts w:hint="eastAsia" w:ascii="仿宋" w:hAnsi="仿宋" w:eastAsia="仿宋" w:cs="仿宋"/>
          <w:color w:val="auto"/>
          <w:sz w:val="24"/>
          <w:szCs w:val="24"/>
          <w:highlight w:val="none"/>
        </w:rPr>
        <w:t>3.1 “采购人</w:t>
      </w:r>
      <w:r>
        <w:rPr>
          <w:rFonts w:hint="eastAsia" w:ascii="仿宋" w:hAnsi="仿宋" w:eastAsia="仿宋" w:cs="仿宋"/>
          <w:color w:val="auto"/>
          <w:kern w:val="0"/>
          <w:sz w:val="24"/>
          <w:szCs w:val="24"/>
          <w:highlight w:val="none"/>
        </w:rPr>
        <w:t>”为</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墨玉县技工学校</w:t>
      </w:r>
    </w:p>
    <w:p w14:paraId="4AFE4FC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“合格投标人”系指报名合格、购买了招标文件、提交了投标文件的投标人，中标后即为中标人，签订合同后即为卖方。</w:t>
      </w:r>
    </w:p>
    <w:p w14:paraId="3CD2960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“招标机构”为</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p>
    <w:p w14:paraId="2196EDA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3.4 “货物”系指卖方按合同要求，须向买方提供的一切产品及其它技术资料和材料。</w:t>
      </w:r>
    </w:p>
    <w:p w14:paraId="5035825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3.5 “服务”系指合同规定卖方须承担的技术协助、本地化开发、安装、调试和交付使用后免费维护期内应履行的义务及</w:t>
      </w:r>
      <w:r>
        <w:rPr>
          <w:rFonts w:hint="eastAsia" w:ascii="仿宋" w:hAnsi="仿宋" w:eastAsia="仿宋" w:cs="仿宋"/>
          <w:color w:val="auto"/>
          <w:sz w:val="24"/>
          <w:szCs w:val="24"/>
          <w:highlight w:val="none"/>
          <w:lang w:val="en-US" w:eastAsia="zh-CN"/>
        </w:rPr>
        <w:t>质量保证</w:t>
      </w:r>
      <w:r>
        <w:rPr>
          <w:rFonts w:hint="eastAsia" w:ascii="仿宋" w:hAnsi="仿宋" w:eastAsia="仿宋" w:cs="仿宋"/>
          <w:color w:val="auto"/>
          <w:sz w:val="24"/>
          <w:szCs w:val="24"/>
          <w:highlight w:val="none"/>
        </w:rPr>
        <w:t>服务等其他类似的义务。</w:t>
      </w:r>
    </w:p>
    <w:p w14:paraId="4A40881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 “卖方”系指提供合同货物和服务的法人。</w:t>
      </w:r>
    </w:p>
    <w:p w14:paraId="20AE9CF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3.7 “买方”系指购买货物的单位。</w:t>
      </w:r>
    </w:p>
    <w:p w14:paraId="695C21B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4、投标费用</w:t>
      </w:r>
    </w:p>
    <w:p w14:paraId="35D9149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 无论投标结果如何，投标人须自行承担所有与参加投标有关的全部费用。</w:t>
      </w:r>
    </w:p>
    <w:p w14:paraId="0C2C869E">
      <w:pPr>
        <w:numPr>
          <w:ilvl w:val="0"/>
          <w:numId w:val="0"/>
        </w:numPr>
        <w:spacing w:line="360" w:lineRule="auto"/>
        <w:jc w:val="center"/>
        <w:outlineLvl w:val="2"/>
        <w:rPr>
          <w:rFonts w:hint="eastAsia" w:ascii="仿宋" w:hAnsi="仿宋" w:eastAsia="仿宋" w:cs="仿宋"/>
          <w:b/>
          <w:color w:val="auto"/>
          <w:sz w:val="28"/>
          <w:szCs w:val="28"/>
          <w:highlight w:val="none"/>
        </w:rPr>
      </w:pPr>
      <w:bookmarkStart w:id="48" w:name="_Toc1575"/>
      <w:bookmarkStart w:id="49" w:name="_Toc29853"/>
      <w:r>
        <w:rPr>
          <w:rFonts w:hint="eastAsia" w:ascii="仿宋" w:hAnsi="仿宋" w:eastAsia="仿宋" w:cs="仿宋"/>
          <w:b/>
          <w:color w:val="auto"/>
          <w:sz w:val="28"/>
          <w:szCs w:val="28"/>
          <w:highlight w:val="none"/>
          <w:lang w:eastAsia="zh-CN"/>
        </w:rPr>
        <w:t>二、</w:t>
      </w:r>
      <w:r>
        <w:rPr>
          <w:rFonts w:hint="eastAsia" w:ascii="仿宋" w:hAnsi="仿宋" w:eastAsia="仿宋" w:cs="仿宋"/>
          <w:b/>
          <w:color w:val="auto"/>
          <w:sz w:val="28"/>
          <w:szCs w:val="28"/>
          <w:highlight w:val="none"/>
        </w:rPr>
        <w:t>招标文件</w:t>
      </w:r>
      <w:bookmarkEnd w:id="48"/>
      <w:bookmarkEnd w:id="49"/>
    </w:p>
    <w:p w14:paraId="4ED7743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w:t>
      </w:r>
    </w:p>
    <w:p w14:paraId="21FA63C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招标文件用以阐明所招标的内容，招标投标程序及合同条款，包括：</w:t>
      </w:r>
    </w:p>
    <w:p w14:paraId="3D38422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  招标公告</w:t>
      </w:r>
    </w:p>
    <w:p w14:paraId="7EFD0DE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  投标人须知前附表</w:t>
      </w:r>
    </w:p>
    <w:p w14:paraId="7F16562E">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5.1.3  </w:t>
      </w:r>
      <w:r>
        <w:rPr>
          <w:rFonts w:hint="eastAsia" w:ascii="仿宋" w:hAnsi="仿宋" w:eastAsia="仿宋" w:cs="仿宋"/>
          <w:color w:val="auto"/>
          <w:sz w:val="24"/>
          <w:szCs w:val="24"/>
          <w:highlight w:val="none"/>
          <w:lang w:val="en-US" w:eastAsia="zh-CN"/>
        </w:rPr>
        <w:t>招标书</w:t>
      </w:r>
    </w:p>
    <w:p w14:paraId="434CFEA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5.1.4  </w:t>
      </w:r>
      <w:r>
        <w:rPr>
          <w:rFonts w:hint="eastAsia" w:ascii="仿宋" w:hAnsi="仿宋" w:eastAsia="仿宋" w:cs="仿宋"/>
          <w:color w:val="auto"/>
          <w:sz w:val="24"/>
          <w:szCs w:val="24"/>
          <w:highlight w:val="none"/>
          <w:lang w:val="en-US" w:eastAsia="zh-CN"/>
        </w:rPr>
        <w:t>总则</w:t>
      </w:r>
    </w:p>
    <w:p w14:paraId="514B44A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  采购需求、技术参数、规格</w:t>
      </w:r>
    </w:p>
    <w:p w14:paraId="5580A091">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5.1.6  合同条款</w:t>
      </w:r>
    </w:p>
    <w:p w14:paraId="2584010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5.1.7  投标文件格式</w:t>
      </w:r>
    </w:p>
    <w:p w14:paraId="58D0E206">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5.2 供应商应认真阅读招标文件中所有的事项、格式、条款和规范等要求，从而对招标文件作出实质性响应。如果没有按照招标文件要求提交全部招标响应文件或资料，没有对招标文件作出实质性响应，其风险应由供应商自行承担。</w:t>
      </w:r>
    </w:p>
    <w:p w14:paraId="505BD0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5.3招标文件以中文编写。</w:t>
      </w:r>
    </w:p>
    <w:p w14:paraId="5D698DF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6、招标文件的澄清</w:t>
      </w:r>
    </w:p>
    <w:p w14:paraId="78396E2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 供应商对招标文件有疑问的，可以向招标代理机构提出询问，招标代理机构将及时做出答复；</w:t>
      </w:r>
    </w:p>
    <w:p w14:paraId="317DBF3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6.2供应商对招标文件有质疑，须在招标响应文件递交截止时间</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日以前，以书面形式向招标机构提出质疑；招标机构在收到书面质疑后尽快做出答复，并以书面形式通知质疑供应商。</w:t>
      </w:r>
    </w:p>
    <w:p w14:paraId="354FD09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7、招标文件的修改</w:t>
      </w:r>
    </w:p>
    <w:p w14:paraId="35A4FCE3">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7.1 对招标文件进行必要的修改，招标代理机构将在投标截止时间</w:t>
      </w: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日前以书面形式通知所有购买招标文件的供应商。该修改的内容为招标文件的组成部分</w:t>
      </w:r>
      <w:r>
        <w:rPr>
          <w:rFonts w:hint="eastAsia" w:ascii="仿宋" w:hAnsi="仿宋" w:eastAsia="仿宋" w:cs="仿宋"/>
          <w:color w:val="auto"/>
          <w:sz w:val="24"/>
          <w:szCs w:val="24"/>
          <w:highlight w:val="none"/>
          <w:lang w:eastAsia="zh-CN"/>
        </w:rPr>
        <w:t>。</w:t>
      </w:r>
    </w:p>
    <w:p w14:paraId="6D57B7E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 供应商在规定的时间内未对招标文件提出澄清要求的，招标代理机构将视其为同意。</w:t>
      </w:r>
    </w:p>
    <w:p w14:paraId="364E582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7.3 在投标截止时间前，招标机构可视具体情况延长招标截止时间，并将变更时间书面通知所有购买招标文件的供应商。</w:t>
      </w:r>
    </w:p>
    <w:p w14:paraId="2EADCD73">
      <w:pPr>
        <w:spacing w:line="360" w:lineRule="auto"/>
        <w:ind w:firstLine="562" w:firstLineChars="200"/>
        <w:jc w:val="center"/>
        <w:outlineLvl w:val="2"/>
        <w:rPr>
          <w:rFonts w:hint="eastAsia" w:ascii="仿宋" w:hAnsi="仿宋" w:eastAsia="仿宋" w:cs="仿宋"/>
          <w:b/>
          <w:bCs/>
          <w:color w:val="auto"/>
          <w:sz w:val="28"/>
          <w:szCs w:val="28"/>
          <w:highlight w:val="none"/>
        </w:rPr>
      </w:pPr>
      <w:bookmarkStart w:id="50" w:name="_Toc24935"/>
      <w:bookmarkStart w:id="51" w:name="_Toc4675"/>
      <w:r>
        <w:rPr>
          <w:rFonts w:hint="eastAsia" w:ascii="仿宋" w:hAnsi="仿宋" w:eastAsia="仿宋" w:cs="仿宋"/>
          <w:b/>
          <w:bCs/>
          <w:color w:val="auto"/>
          <w:sz w:val="28"/>
          <w:szCs w:val="28"/>
          <w:highlight w:val="none"/>
        </w:rPr>
        <w:t>三、投标文件的编写</w:t>
      </w:r>
      <w:bookmarkEnd w:id="50"/>
      <w:bookmarkEnd w:id="51"/>
    </w:p>
    <w:p w14:paraId="0ACDB97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8．要求</w:t>
      </w:r>
    </w:p>
    <w:p w14:paraId="6DAAC2CB">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8.1 供应商应仔细阅读招标文件的所有内容，按招标文件的要求提供招标响应文件，并保证所提供的全部资料的真实性，以使其招标响应对招标文件作出实质性响应，否则，其招标可能被拒绝。</w:t>
      </w:r>
    </w:p>
    <w:p w14:paraId="34A195CC">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9．招标语言</w:t>
      </w:r>
    </w:p>
    <w:p w14:paraId="6198927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  投标人的投标文件以及投标人与招标机构就有关招标活动的所有来往函电均应使用中文。如果投标文件或与投标有关的其它文件、信件及来往函电以其他语言书写，投标人应将其译成中文。</w:t>
      </w:r>
    </w:p>
    <w:p w14:paraId="696A24F4">
      <w:pPr>
        <w:widowControl/>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9.2投标文件中使用的计量单位除招标文件中有特殊规定外，一律使用法定计量单位。</w:t>
      </w:r>
    </w:p>
    <w:p w14:paraId="49CAD24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10、投标文件的格式 </w:t>
      </w:r>
    </w:p>
    <w:p w14:paraId="007AB5E0">
      <w:pPr>
        <w:spacing w:line="360" w:lineRule="auto"/>
        <w:ind w:firstLine="5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10.1投标人应按招标文件提供的格式及投标报价说明完整地填写所提供的产品、服务、数量及价格。</w:t>
      </w:r>
    </w:p>
    <w:p w14:paraId="6D3C11D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10.2如投标人认为需要对招标文件的有关内容做详细的阐述而招标文件中提供的投标文件格式又不能满足，投标人可以在投标文件相关格式后另行添加表格或文字，对招标文件的有关内容做详细的阐述。但阐述的内容不能偏离招标文件的实质性内容，且应完整、表达清晰、准确。如果阐述的内容偏离了招标文件的实质性内容，投标文件按废标处理。</w:t>
      </w:r>
    </w:p>
    <w:p w14:paraId="7B5EF357">
      <w:pPr>
        <w:numPr>
          <w:ilvl w:val="0"/>
          <w:numId w:val="4"/>
        </w:numPr>
        <w:spacing w:line="360" w:lineRule="auto"/>
        <w:ind w:left="481" w:leftChars="0" w:firstLine="0" w:firstLineChars="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投标文件由以下部分构成</w:t>
      </w:r>
    </w:p>
    <w:p w14:paraId="5FBA8836">
      <w:pPr>
        <w:spacing w:line="360" w:lineRule="auto"/>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本项目所涉投标文件格式请详见第</w:t>
      </w: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章，未给出的格式请自拟。</w:t>
      </w:r>
    </w:p>
    <w:p w14:paraId="3BE85721">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rPr>
        <w:t>投标文件由</w:t>
      </w:r>
      <w:r>
        <w:rPr>
          <w:rFonts w:hint="eastAsia" w:ascii="仿宋" w:hAnsi="仿宋" w:eastAsia="仿宋" w:cs="仿宋"/>
          <w:b/>
          <w:bCs/>
          <w:color w:val="auto"/>
          <w:sz w:val="24"/>
          <w:szCs w:val="24"/>
          <w:highlight w:val="none"/>
          <w:lang w:val="en-US" w:eastAsia="zh-CN"/>
        </w:rPr>
        <w:t>经济报价部分、</w:t>
      </w:r>
      <w:r>
        <w:rPr>
          <w:rFonts w:hint="eastAsia" w:ascii="仿宋" w:hAnsi="仿宋" w:eastAsia="仿宋" w:cs="仿宋"/>
          <w:b/>
          <w:bCs/>
          <w:color w:val="auto"/>
          <w:sz w:val="24"/>
          <w:szCs w:val="24"/>
          <w:highlight w:val="none"/>
        </w:rPr>
        <w:t>商务部分、技术部分</w:t>
      </w:r>
      <w:r>
        <w:rPr>
          <w:rFonts w:hint="eastAsia" w:ascii="仿宋" w:hAnsi="仿宋" w:eastAsia="仿宋" w:cs="仿宋"/>
          <w:b/>
          <w:bCs/>
          <w:color w:val="auto"/>
          <w:sz w:val="24"/>
          <w:szCs w:val="24"/>
          <w:highlight w:val="none"/>
          <w:lang w:val="en-US" w:eastAsia="zh-CN"/>
        </w:rPr>
        <w:t>及</w:t>
      </w:r>
      <w:r>
        <w:rPr>
          <w:rFonts w:hint="eastAsia" w:ascii="仿宋" w:hAnsi="仿宋" w:eastAsia="仿宋" w:cs="仿宋"/>
          <w:b/>
          <w:bCs/>
          <w:color w:val="auto"/>
          <w:sz w:val="24"/>
          <w:szCs w:val="24"/>
          <w:highlight w:val="none"/>
        </w:rPr>
        <w:t>其他部分组成</w:t>
      </w:r>
      <w:r>
        <w:rPr>
          <w:rFonts w:hint="eastAsia" w:ascii="仿宋" w:hAnsi="仿宋" w:eastAsia="仿宋" w:cs="仿宋"/>
          <w:b/>
          <w:bCs/>
          <w:color w:val="auto"/>
          <w:sz w:val="24"/>
          <w:szCs w:val="24"/>
          <w:highlight w:val="none"/>
          <w:lang w:eastAsia="zh-CN"/>
        </w:rPr>
        <w:t>。</w:t>
      </w:r>
    </w:p>
    <w:p w14:paraId="43BDEB08">
      <w:pPr>
        <w:spacing w:line="360" w:lineRule="auto"/>
        <w:ind w:firstLine="482" w:firstLineChars="200"/>
        <w:rPr>
          <w:rFonts w:hint="eastAsia" w:ascii="仿宋" w:hAnsi="仿宋" w:eastAsia="仿宋" w:cs="仿宋"/>
          <w:b/>
          <w:color w:val="auto"/>
          <w:kern w:val="0"/>
          <w:sz w:val="24"/>
          <w:szCs w:val="24"/>
          <w:highlight w:val="none"/>
        </w:rPr>
      </w:pPr>
      <w:r>
        <w:rPr>
          <w:rFonts w:hint="eastAsia" w:ascii="仿宋" w:hAnsi="仿宋" w:eastAsia="仿宋" w:cs="仿宋"/>
          <w:b/>
          <w:bCs/>
          <w:color w:val="auto"/>
          <w:sz w:val="24"/>
          <w:szCs w:val="24"/>
          <w:highlight w:val="none"/>
        </w:rPr>
        <w:t>注：电子投标文件按政采云平台供应商电子招投标操作指南。建议根据招标文件合格供应商的资格要求、投标文件的编制及</w:t>
      </w:r>
      <w:r>
        <w:rPr>
          <w:rFonts w:hint="eastAsia" w:ascii="仿宋" w:hAnsi="仿宋" w:eastAsia="仿宋" w:cs="仿宋"/>
          <w:b/>
          <w:bCs/>
          <w:color w:val="auto"/>
          <w:sz w:val="24"/>
          <w:szCs w:val="24"/>
          <w:highlight w:val="none"/>
          <w:lang w:val="en-US" w:eastAsia="zh-CN"/>
        </w:rPr>
        <w:t>资格评审、响应性评审</w:t>
      </w:r>
      <w:r>
        <w:rPr>
          <w:rFonts w:hint="eastAsia" w:ascii="仿宋" w:hAnsi="仿宋" w:eastAsia="仿宋" w:cs="仿宋"/>
          <w:b/>
          <w:bCs/>
          <w:color w:val="auto"/>
          <w:sz w:val="24"/>
          <w:szCs w:val="24"/>
          <w:highlight w:val="none"/>
        </w:rPr>
        <w:t>等内容一一关联投标文件按统一格式、顺序编写。</w:t>
      </w:r>
    </w:p>
    <w:p w14:paraId="5B413B6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12、投标报价</w:t>
      </w:r>
    </w:p>
    <w:p w14:paraId="55518F3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12.1 报价方应在招标报价表上标明单价和总价。单价和总价要相符。价格不一致时，根据《中华人民共和国财政部令第87号--政府采购货物和服务招标投标管理办法》第五十九条投标文件报价出现前后不一致的，除招标文件另有规定外，按照下列规定修正：</w:t>
      </w:r>
    </w:p>
    <w:p w14:paraId="30DCF83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（一）投标文件中开标一览表（报价表）内容与投标文件中相应内容不一致的，以开标一览表（报价表）为准；</w:t>
      </w:r>
    </w:p>
    <w:p w14:paraId="62BF87E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（二）大写金额和小写金额不一致的，以大写金额为准；</w:t>
      </w:r>
    </w:p>
    <w:p w14:paraId="57BD183A">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（三）单价金额小数点或者百分比有明显错位的，以开标一览表的总价为准，并修改单价；</w:t>
      </w:r>
    </w:p>
    <w:p w14:paraId="408E97E3">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（四）总价金额与单价汇总金额不一致的，以单价金额计算结果为准。</w:t>
      </w:r>
    </w:p>
    <w:p w14:paraId="5D13F1E7">
      <w:pPr>
        <w:spacing w:line="360" w:lineRule="auto"/>
        <w:ind w:firstLine="480" w:firstLineChars="20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12.2 供应商应在投标报价表中标明其提供的所有货物及其相关工作范围内所在费用的总价，不接受有任何选择性招标报价。</w:t>
      </w:r>
    </w:p>
    <w:p w14:paraId="25FF46CB">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12.3</w:t>
      </w:r>
      <w:r>
        <w:rPr>
          <w:rFonts w:hint="eastAsia" w:ascii="仿宋" w:hAnsi="仿宋" w:eastAsia="仿宋" w:cs="仿宋"/>
          <w:color w:val="auto"/>
          <w:sz w:val="24"/>
          <w:szCs w:val="24"/>
          <w:highlight w:val="none"/>
        </w:rPr>
        <w:t>报价时应对下列几点特别注明：</w:t>
      </w:r>
    </w:p>
    <w:p w14:paraId="575EE6CC">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12.3.1招标文件中特别要求的备品备件、易损件和专用工具的费用；</w:t>
      </w:r>
    </w:p>
    <w:p w14:paraId="03221C1F">
      <w:pPr>
        <w:pStyle w:val="2"/>
        <w:tabs>
          <w:tab w:val="left" w:pos="9214"/>
        </w:tabs>
        <w:spacing w:after="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12.3.2招标文件中特别要求的货物的采购、供应、运输、保险费、税费和相关售后服务等费用及其它附带服务的全部费用；</w:t>
      </w:r>
    </w:p>
    <w:p w14:paraId="19A715D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12.3.3国内供货人提供在中华人民共和国制造的，或已在中华人民共和国境内的国外产地的已经</w:t>
      </w:r>
      <w:r>
        <w:rPr>
          <w:rStyle w:val="125"/>
          <w:rFonts w:hint="eastAsia" w:ascii="仿宋" w:hAnsi="仿宋" w:eastAsia="仿宋" w:cs="仿宋"/>
          <w:color w:val="auto"/>
          <w:sz w:val="24"/>
          <w:szCs w:val="24"/>
          <w:highlight w:val="none"/>
        </w:rPr>
        <w:t>进口的货物的国内投标，其货物的交货价，包括制造、组装该货物所使用的零部件及原材料已付的全部关税、销售税和其他税（其关税和其他税不分别填写，计入货价内即可）。</w:t>
      </w:r>
    </w:p>
    <w:p w14:paraId="0A4E7AD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 算术性修正。算术性修正是指对招标响应文件的报价明细进行校核，并对其算术上和运算上的差错给予修正。修正的原则如下：</w:t>
      </w:r>
    </w:p>
    <w:p w14:paraId="1C01778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12.4.1 当以数字表示的金额与文字表示的金额有差异时，以文字表示的金额为准；</w:t>
      </w:r>
    </w:p>
    <w:p w14:paraId="40D30ED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12.4.2 当单价与数量相乘不等于合价时，以单价计算为准。如果单价有明显的小数点位置差错，应以标出的合价为准，同时对单价予以修正；</w:t>
      </w:r>
    </w:p>
    <w:p w14:paraId="3CD8A2C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12.4.3 当各明细部分的价格累计不等于合价时，应以各明细的累计计数为准，修正合价。</w:t>
      </w:r>
    </w:p>
    <w:p w14:paraId="266180C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12.4.4 按以上原则对算术性差错修正，应取得供应商的同意，并确认修正后最终招标报价。如果供应商拒绝确认，则其招标响应文件将不予以评审并按废标处理，没收其投标担保。</w:t>
      </w:r>
    </w:p>
    <w:p w14:paraId="67E36E5A">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13、投标人应逐条详细阅读招标文件有关要求，表明所提供的</w:t>
      </w:r>
      <w:r>
        <w:rPr>
          <w:rFonts w:hint="eastAsia" w:ascii="仿宋" w:hAnsi="仿宋" w:eastAsia="仿宋" w:cs="仿宋"/>
          <w:b/>
          <w:color w:val="auto"/>
          <w:sz w:val="24"/>
          <w:szCs w:val="24"/>
          <w:highlight w:val="none"/>
          <w:lang w:val="en-US" w:eastAsia="zh-CN"/>
        </w:rPr>
        <w:t>货物或</w:t>
      </w:r>
      <w:r>
        <w:rPr>
          <w:rFonts w:hint="eastAsia" w:ascii="仿宋" w:hAnsi="仿宋" w:eastAsia="仿宋" w:cs="仿宋"/>
          <w:b/>
          <w:color w:val="auto"/>
          <w:sz w:val="24"/>
          <w:szCs w:val="24"/>
          <w:highlight w:val="none"/>
        </w:rPr>
        <w:t>服务是否对招标文件做出实质性响应。</w:t>
      </w:r>
    </w:p>
    <w:p w14:paraId="4FE1445B">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14、投标有效期</w:t>
      </w:r>
    </w:p>
    <w:p w14:paraId="687125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 投标</w:t>
      </w:r>
      <w:r>
        <w:rPr>
          <w:rFonts w:hint="eastAsia" w:ascii="仿宋" w:hAnsi="仿宋" w:eastAsia="仿宋" w:cs="仿宋"/>
          <w:color w:val="auto"/>
          <w:sz w:val="24"/>
          <w:szCs w:val="24"/>
          <w:highlight w:val="none"/>
          <w:lang w:eastAsia="zh-CN"/>
        </w:rPr>
        <w:t>有效期</w:t>
      </w:r>
      <w:r>
        <w:rPr>
          <w:rFonts w:hint="eastAsia" w:ascii="仿宋" w:hAnsi="仿宋" w:eastAsia="仿宋" w:cs="仿宋"/>
          <w:color w:val="auto"/>
          <w:sz w:val="24"/>
          <w:szCs w:val="24"/>
          <w:highlight w:val="none"/>
        </w:rPr>
        <w:t>从实际开标之日起 90</w:t>
      </w:r>
      <w:r>
        <w:rPr>
          <w:rFonts w:hint="eastAsia" w:ascii="仿宋" w:hAnsi="仿宋" w:eastAsia="仿宋" w:cs="仿宋"/>
          <w:color w:val="auto"/>
          <w:sz w:val="24"/>
          <w:szCs w:val="24"/>
          <w:highlight w:val="none"/>
          <w:lang w:eastAsia="zh-CN"/>
        </w:rPr>
        <w:t>日历天</w:t>
      </w:r>
      <w:r>
        <w:rPr>
          <w:rFonts w:hint="eastAsia" w:ascii="仿宋" w:hAnsi="仿宋" w:eastAsia="仿宋" w:cs="仿宋"/>
          <w:color w:val="auto"/>
          <w:sz w:val="24"/>
          <w:szCs w:val="24"/>
          <w:highlight w:val="none"/>
        </w:rPr>
        <w:t>内有效。有效期不足的投标文件将被拒绝。</w:t>
      </w:r>
    </w:p>
    <w:p w14:paraId="4E7A36A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如遇特殊情况，在原投标有效期届满之前，招标人可与投标人协商延长投标有效期，并经投标人确认。</w:t>
      </w:r>
    </w:p>
    <w:p w14:paraId="7D1BB91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14.3投标人可拒绝接受延期要求而不会导致投标保证金被没收。同意延长有效期的投标人需要相应延长投标保证金的有效期，但不能修改投标文件。 </w:t>
      </w:r>
    </w:p>
    <w:p w14:paraId="3FC3469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14.4中标人的投标文件自开标之日起至合同履行完毕止均应保持有效。</w:t>
      </w:r>
    </w:p>
    <w:p w14:paraId="4E80CE1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15、投标文件的签署、递交、准备和解密时间要求</w:t>
      </w:r>
    </w:p>
    <w:p w14:paraId="1F92F71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15.1投标人应按本招标文件规定的格式和顺序编制、装订投标文件并标注页码，投标文件内容不完整、编排混乱导致投标文件被误读、漏读或者查找不到相关内容的，是投标人的责任。</w:t>
      </w:r>
    </w:p>
    <w:p w14:paraId="09158FB2">
      <w:pPr>
        <w:spacing w:line="360"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15.2投标人应于</w:t>
      </w:r>
      <w:r>
        <w:rPr>
          <w:rFonts w:hint="eastAsia" w:ascii="仿宋" w:hAnsi="仿宋" w:eastAsia="仿宋" w:cs="仿宋"/>
          <w:b/>
          <w:bCs/>
          <w:color w:val="auto"/>
          <w:sz w:val="24"/>
          <w:szCs w:val="24"/>
          <w:highlight w:val="none"/>
          <w:lang w:val="en-US" w:eastAsia="zh-CN"/>
        </w:rPr>
        <w:t>2024年07月15日11</w:t>
      </w:r>
      <w:r>
        <w:rPr>
          <w:rFonts w:hint="eastAsia" w:ascii="仿宋" w:hAnsi="仿宋" w:eastAsia="仿宋" w:cs="仿宋"/>
          <w:b/>
          <w:bCs/>
          <w:color w:val="auto"/>
          <w:sz w:val="24"/>
          <w:szCs w:val="24"/>
          <w:highlight w:val="none"/>
          <w:lang w:eastAsia="zh-CN"/>
        </w:rPr>
        <w:t>:00时整</w:t>
      </w:r>
      <w:r>
        <w:rPr>
          <w:rFonts w:hint="eastAsia" w:ascii="仿宋" w:hAnsi="仿宋" w:eastAsia="仿宋" w:cs="仿宋"/>
          <w:b/>
          <w:bCs/>
          <w:color w:val="auto"/>
          <w:sz w:val="24"/>
          <w:szCs w:val="24"/>
          <w:highlight w:val="none"/>
        </w:rPr>
        <w:t>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400-881-7190。</w:t>
      </w:r>
    </w:p>
    <w:p w14:paraId="0985C0E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15.3投标文件须由投标人在规定位置盖章并由法定代表人或法定代表人的授权委托人签署，投标人应写全称。</w:t>
      </w:r>
    </w:p>
    <w:p w14:paraId="26D912C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15.4投标文件不得涂改，若有修改错漏处，须加盖单位公章或者法定代表人或授权委托人签字或盖章。投标文件因字迹潦草或表达不清所引起的后果由投标人负责。</w:t>
      </w:r>
    </w:p>
    <w:p w14:paraId="13B05CF1">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15.5</w:t>
      </w:r>
      <w:r>
        <w:rPr>
          <w:rFonts w:hint="eastAsia" w:ascii="仿宋" w:hAnsi="仿宋" w:eastAsia="仿宋" w:cs="仿宋"/>
          <w:b/>
          <w:bCs/>
          <w:color w:val="auto"/>
          <w:sz w:val="24"/>
          <w:szCs w:val="24"/>
          <w:highlight w:val="none"/>
        </w:rPr>
        <w:t xml:space="preserve">、本项目实行网上投标，采用电子投标文件。若供应商参与投标，自行承担投标一切费用。 </w:t>
      </w:r>
    </w:p>
    <w:p w14:paraId="0DC22C86">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15.6</w:t>
      </w:r>
      <w:r>
        <w:rPr>
          <w:rFonts w:hint="eastAsia" w:ascii="仿宋" w:hAnsi="仿宋" w:eastAsia="仿宋" w:cs="仿宋"/>
          <w:b/>
          <w:bCs/>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5BC35A63">
      <w:p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15.7</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5636228D">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lang w:val="en-US" w:eastAsia="zh-CN"/>
        </w:rPr>
        <w:t>15.8</w:t>
      </w:r>
      <w:r>
        <w:rPr>
          <w:rFonts w:hint="eastAsia" w:ascii="仿宋" w:hAnsi="仿宋" w:eastAsia="仿宋" w:cs="仿宋"/>
          <w:b/>
          <w:bCs/>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127CDF2A">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15.9开标时间后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2024年07月15日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2024年07月15日上午11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60FBA24D">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16、投标保证金</w:t>
      </w:r>
    </w:p>
    <w:p w14:paraId="7CB5620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投标保证金数额</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8</w:t>
      </w:r>
      <w:r>
        <w:rPr>
          <w:rFonts w:hint="eastAsia" w:ascii="仿宋" w:hAnsi="仿宋" w:eastAsia="仿宋" w:cs="仿宋"/>
          <w:b/>
          <w:color w:val="auto"/>
          <w:sz w:val="24"/>
          <w:szCs w:val="24"/>
          <w:highlight w:val="none"/>
          <w:u w:val="single"/>
        </w:rPr>
        <w:t>条。</w:t>
      </w:r>
    </w:p>
    <w:p w14:paraId="1641B5D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投标保证金用于应对本次招标因投标人违规、违约而产生的风险。</w:t>
      </w:r>
    </w:p>
    <w:p w14:paraId="0F466EA8">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16.3 投标人必须于投标截止时间之前（</w:t>
      </w:r>
      <w:r>
        <w:rPr>
          <w:rFonts w:hint="eastAsia" w:ascii="仿宋" w:hAnsi="仿宋" w:eastAsia="仿宋" w:cs="仿宋"/>
          <w:b/>
          <w:color w:val="auto"/>
          <w:sz w:val="24"/>
          <w:szCs w:val="24"/>
          <w:highlight w:val="none"/>
          <w:u w:val="single"/>
        </w:rPr>
        <w:t>详见投标人须知前附表第</w:t>
      </w:r>
      <w:r>
        <w:rPr>
          <w:rFonts w:hint="eastAsia" w:ascii="仿宋" w:hAnsi="仿宋" w:eastAsia="仿宋" w:cs="仿宋"/>
          <w:b/>
          <w:color w:val="auto"/>
          <w:sz w:val="24"/>
          <w:szCs w:val="24"/>
          <w:highlight w:val="none"/>
          <w:u w:val="single"/>
          <w:lang w:val="en-US" w:eastAsia="zh-CN"/>
        </w:rPr>
        <w:t>21</w:t>
      </w:r>
      <w:r>
        <w:rPr>
          <w:rFonts w:hint="eastAsia" w:ascii="仿宋" w:hAnsi="仿宋" w:eastAsia="仿宋" w:cs="仿宋"/>
          <w:b/>
          <w:color w:val="auto"/>
          <w:sz w:val="24"/>
          <w:szCs w:val="24"/>
          <w:highlight w:val="none"/>
          <w:u w:val="single"/>
        </w:rPr>
        <w:t>条规定）</w:t>
      </w:r>
      <w:r>
        <w:rPr>
          <w:rFonts w:hint="eastAsia" w:ascii="仿宋" w:hAnsi="仿宋" w:eastAsia="仿宋" w:cs="仿宋"/>
          <w:color w:val="auto"/>
          <w:sz w:val="24"/>
          <w:szCs w:val="24"/>
          <w:highlight w:val="none"/>
        </w:rPr>
        <w:t>按将投标保证金交纳至规定的帐号，对未按要求提交投标保证金的投标书，招标机构将视为不响应投标予以拒绝。</w:t>
      </w:r>
    </w:p>
    <w:p w14:paraId="3755E9D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16.4 </w:t>
      </w:r>
      <w:r>
        <w:rPr>
          <w:rFonts w:hint="eastAsia" w:ascii="仿宋" w:hAnsi="仿宋" w:eastAsia="仿宋" w:cs="仿宋"/>
          <w:color w:val="auto"/>
          <w:sz w:val="24"/>
          <w:szCs w:val="24"/>
          <w:highlight w:val="none"/>
          <w:lang w:val="en-US" w:eastAsia="zh-CN"/>
        </w:rPr>
        <w:t>2、</w:t>
      </w:r>
      <w:r>
        <w:rPr>
          <w:rFonts w:hint="eastAsia" w:ascii="仿宋" w:hAnsi="仿宋" w:eastAsia="仿宋" w:cs="仿宋"/>
          <w:b w:val="0"/>
          <w:bCs/>
          <w:i w:val="0"/>
          <w:caps w:val="0"/>
          <w:color w:val="auto"/>
          <w:spacing w:val="0"/>
          <w:sz w:val="24"/>
          <w:szCs w:val="24"/>
          <w:highlight w:val="none"/>
          <w:shd w:val="clear" w:color="auto" w:fill="FFFFFF"/>
          <w:lang w:val="en-US" w:eastAsia="zh-CN"/>
        </w:rPr>
        <w:t>投标保证金缴纳方式：保证金或电子保函，《关于促进政府采购公平竞争优化营商环境的通知》[财库〔2019〕38号文]。请各投标企业充分考虑当前营商环境情况，选择切实可行的方式缴纳</w:t>
      </w:r>
      <w:r>
        <w:rPr>
          <w:rFonts w:hint="eastAsia" w:ascii="仿宋" w:hAnsi="仿宋" w:eastAsia="仿宋" w:cs="仿宋"/>
          <w:color w:val="auto"/>
          <w:sz w:val="24"/>
          <w:szCs w:val="24"/>
          <w:highlight w:val="none"/>
        </w:rPr>
        <w:t>。</w:t>
      </w:r>
    </w:p>
    <w:p w14:paraId="2383C0A3">
      <w:pPr>
        <w:widowControl/>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16.5在招标方规定的投标有效期满之前，招标方将以书面形式 发出《中标通知书》，《中标通知书》一经发出即发生法律效力。</w:t>
      </w:r>
    </w:p>
    <w:p w14:paraId="00EE69F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 发生以下情况投标保证金可能被没收：</w:t>
      </w:r>
    </w:p>
    <w:p w14:paraId="7D4A79D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16.6.1 投标人在投标有效期内撤回投标的；</w:t>
      </w:r>
    </w:p>
    <w:p w14:paraId="43BFADB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16.6.2 中标人未能做到：中标后，无正当理由放弃中标资格。</w:t>
      </w:r>
    </w:p>
    <w:p w14:paraId="02877E5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16.6.3 投标人在投标过程中有违反有关法律法规行为的。</w:t>
      </w:r>
    </w:p>
    <w:p w14:paraId="476B6799">
      <w:pPr>
        <w:numPr>
          <w:ilvl w:val="0"/>
          <w:numId w:val="0"/>
        </w:numPr>
        <w:spacing w:line="360" w:lineRule="auto"/>
        <w:jc w:val="center"/>
        <w:outlineLvl w:val="2"/>
        <w:rPr>
          <w:rFonts w:hint="eastAsia" w:ascii="仿宋" w:hAnsi="仿宋" w:eastAsia="仿宋" w:cs="仿宋"/>
          <w:b/>
          <w:color w:val="auto"/>
          <w:sz w:val="28"/>
          <w:szCs w:val="28"/>
          <w:highlight w:val="none"/>
          <w:lang w:eastAsia="zh-CN"/>
        </w:rPr>
      </w:pPr>
      <w:bookmarkStart w:id="52" w:name="_Toc22171"/>
      <w:bookmarkStart w:id="53" w:name="_Toc22295"/>
    </w:p>
    <w:p w14:paraId="09C95B2A">
      <w:pPr>
        <w:numPr>
          <w:ilvl w:val="0"/>
          <w:numId w:val="0"/>
        </w:numPr>
        <w:spacing w:line="36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四、</w:t>
      </w:r>
      <w:r>
        <w:rPr>
          <w:rFonts w:hint="eastAsia" w:ascii="仿宋" w:hAnsi="仿宋" w:eastAsia="仿宋" w:cs="仿宋"/>
          <w:b/>
          <w:color w:val="auto"/>
          <w:sz w:val="28"/>
          <w:szCs w:val="28"/>
          <w:highlight w:val="none"/>
        </w:rPr>
        <w:t>投标文件的递交</w:t>
      </w:r>
      <w:bookmarkEnd w:id="52"/>
      <w:bookmarkEnd w:id="53"/>
    </w:p>
    <w:p w14:paraId="6675D49E">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17.1.投标文件的准备和解密</w:t>
      </w:r>
    </w:p>
    <w:p w14:paraId="1012B50A">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1、本项目实行网上投标，采用电子投标文件。若供应商参与投标，自行承担投标一切费用。 </w:t>
      </w:r>
    </w:p>
    <w:p w14:paraId="43B3DF7C">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 xml:space="preserve">2、各供应商应在开标前应确保成为新疆维吾尔自治区政府采购网正式注册入库供应商，并完成CA数字证书申领。因未注册入库、未办理CA数字证书等原因造成无法投标或投标失败等后果由供应商自行承担。 </w:t>
      </w:r>
    </w:p>
    <w:p w14:paraId="792BD737">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17.</w:t>
      </w:r>
      <w:r>
        <w:rPr>
          <w:rFonts w:hint="eastAsia" w:ascii="仿宋" w:hAnsi="仿宋" w:eastAsia="仿宋" w:cs="仿宋"/>
          <w:b/>
          <w:bCs/>
          <w:color w:val="auto"/>
          <w:kern w:val="0"/>
          <w:sz w:val="24"/>
          <w:szCs w:val="24"/>
          <w:highlight w:val="none"/>
        </w:rPr>
        <w:t>3、</w:t>
      </w:r>
      <w:r>
        <w:rPr>
          <w:rFonts w:hint="eastAsia" w:ascii="仿宋" w:hAnsi="仿宋" w:eastAsia="仿宋" w:cs="仿宋"/>
          <w:b/>
          <w:bCs/>
          <w:color w:val="auto"/>
          <w:kern w:val="0"/>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DF4290F">
      <w:pPr>
        <w:keepNext w:val="0"/>
        <w:keepLines w:val="0"/>
        <w:pageBreakBefore w:val="0"/>
        <w:widowControl/>
        <w:kinsoku/>
        <w:wordWrap/>
        <w:overflowPunct/>
        <w:topLinePunct w:val="0"/>
        <w:autoSpaceDE w:val="0"/>
        <w:autoSpaceDN w:val="0"/>
        <w:bidi w:val="0"/>
        <w:adjustRightInd w:val="0"/>
        <w:snapToGrid w:val="0"/>
        <w:spacing w:line="360" w:lineRule="auto"/>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bCs/>
          <w:color w:val="auto"/>
          <w:kern w:val="0"/>
          <w:sz w:val="24"/>
          <w:szCs w:val="24"/>
          <w:highlight w:val="none"/>
          <w:lang w:val="en-US" w:eastAsia="zh-CN"/>
        </w:rPr>
        <w:t xml:space="preserve">  17.</w:t>
      </w:r>
      <w:r>
        <w:rPr>
          <w:rFonts w:hint="eastAsia" w:ascii="仿宋" w:hAnsi="仿宋" w:eastAsia="仿宋" w:cs="仿宋"/>
          <w:b/>
          <w:bCs/>
          <w:color w:val="auto"/>
          <w:kern w:val="0"/>
          <w:sz w:val="24"/>
          <w:szCs w:val="24"/>
          <w:highlight w:val="none"/>
        </w:rPr>
        <w:t>4、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34C8C2D0">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5</w:t>
      </w:r>
      <w:r>
        <w:rPr>
          <w:rFonts w:hint="eastAsia" w:ascii="仿宋" w:hAnsi="仿宋" w:eastAsia="仿宋" w:cs="仿宋"/>
          <w:b/>
          <w:bCs/>
          <w:color w:val="auto"/>
          <w:sz w:val="24"/>
          <w:szCs w:val="24"/>
          <w:highlight w:val="none"/>
        </w:rPr>
        <w:t>开标时间后</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分钟内（</w:t>
      </w:r>
      <w:r>
        <w:rPr>
          <w:rFonts w:hint="eastAsia" w:ascii="仿宋" w:hAnsi="仿宋" w:eastAsia="仿宋" w:cs="仿宋"/>
          <w:b/>
          <w:bCs/>
          <w:color w:val="auto"/>
          <w:sz w:val="24"/>
          <w:szCs w:val="24"/>
          <w:highlight w:val="none"/>
          <w:lang w:val="en-US" w:eastAsia="zh-CN"/>
        </w:rPr>
        <w:t>2024年07月15日</w:t>
      </w:r>
      <w:r>
        <w:rPr>
          <w:rFonts w:hint="eastAsia" w:ascii="仿宋" w:hAnsi="仿宋" w:eastAsia="仿宋" w:cs="仿宋"/>
          <w:b/>
          <w:bCs/>
          <w:color w:val="auto"/>
          <w:sz w:val="24"/>
          <w:szCs w:val="24"/>
          <w:highlight w:val="none"/>
          <w:lang w:eastAsia="zh-CN"/>
        </w:rPr>
        <w:t>上午</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00</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前）供应商可以登录“政采云”平台，用“项目采购-开标评标”功能进行解密投标文件。若供应商在规定时间内（</w:t>
      </w:r>
      <w:r>
        <w:rPr>
          <w:rFonts w:hint="eastAsia" w:ascii="仿宋" w:hAnsi="仿宋" w:eastAsia="仿宋" w:cs="仿宋"/>
          <w:b/>
          <w:bCs/>
          <w:color w:val="auto"/>
          <w:sz w:val="24"/>
          <w:szCs w:val="24"/>
          <w:highlight w:val="none"/>
          <w:lang w:val="en-US" w:eastAsia="zh-CN"/>
        </w:rPr>
        <w:t>2024年07月15日上午11</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30</w:t>
      </w:r>
      <w:r>
        <w:rPr>
          <w:rFonts w:hint="eastAsia" w:ascii="仿宋" w:hAnsi="仿宋" w:eastAsia="仿宋" w:cs="仿宋"/>
          <w:b/>
          <w:bCs/>
          <w:color w:val="auto"/>
          <w:sz w:val="24"/>
          <w:szCs w:val="24"/>
          <w:highlight w:val="none"/>
        </w:rPr>
        <w:t>前）未按时解密的，视为投标文件撤回。</w:t>
      </w:r>
    </w:p>
    <w:p w14:paraId="4E5F8298">
      <w:pPr>
        <w:keepNext w:val="0"/>
        <w:keepLines w:val="0"/>
        <w:pageBreakBefore w:val="0"/>
        <w:widowControl/>
        <w:kinsoku/>
        <w:wordWrap/>
        <w:overflowPunct/>
        <w:topLinePunct w:val="0"/>
        <w:bidi w:val="0"/>
        <w:spacing w:line="360" w:lineRule="auto"/>
        <w:ind w:firstLine="482"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6</w:t>
      </w:r>
      <w:r>
        <w:rPr>
          <w:rFonts w:hint="eastAsia" w:ascii="仿宋" w:hAnsi="仿宋" w:eastAsia="仿宋" w:cs="仿宋"/>
          <w:b/>
          <w:bCs/>
          <w:color w:val="auto"/>
          <w:kern w:val="0"/>
          <w:sz w:val="24"/>
          <w:szCs w:val="24"/>
          <w:highlight w:val="none"/>
        </w:rPr>
        <w:t>因系统（非投标供应商行为）的原因，造成投标供应商未能在规定的解密时限内解密的，请及时与招标代理机构或与新疆政府采购网投标客户端进行联系。</w:t>
      </w:r>
    </w:p>
    <w:p w14:paraId="708111E1">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17.1.</w:t>
      </w:r>
      <w:r>
        <w:rPr>
          <w:rFonts w:hint="eastAsia" w:ascii="仿宋" w:hAnsi="仿宋" w:eastAsia="仿宋" w:cs="仿宋"/>
          <w:b/>
          <w:bCs/>
          <w:color w:val="auto"/>
          <w:kern w:val="0"/>
          <w:sz w:val="24"/>
          <w:szCs w:val="24"/>
          <w:highlight w:val="none"/>
          <w:lang w:val="en-US" w:eastAsia="zh-CN"/>
        </w:rPr>
        <w:t>7</w:t>
      </w:r>
      <w:r>
        <w:rPr>
          <w:rFonts w:hint="eastAsia" w:ascii="仿宋" w:hAnsi="仿宋" w:eastAsia="仿宋" w:cs="仿宋"/>
          <w:b/>
          <w:bCs/>
          <w:color w:val="auto"/>
          <w:kern w:val="0"/>
          <w:sz w:val="24"/>
          <w:szCs w:val="24"/>
          <w:highlight w:val="none"/>
        </w:rPr>
        <w:t>投标文件未按规定上传的，视为其自动放弃投标。</w:t>
      </w:r>
    </w:p>
    <w:p w14:paraId="2A2FC6C0">
      <w:pPr>
        <w:keepNext w:val="0"/>
        <w:keepLines w:val="0"/>
        <w:pageBreakBefore w:val="0"/>
        <w:widowControl/>
        <w:shd w:val="clear" w:color="auto" w:fill="FFFFFF"/>
        <w:kinsoku/>
        <w:wordWrap/>
        <w:overflowPunct/>
        <w:topLinePunct w:val="0"/>
        <w:bidi w:val="0"/>
        <w:snapToGrid w:val="0"/>
        <w:spacing w:line="360" w:lineRule="auto"/>
        <w:ind w:firstLine="482"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17.2</w:t>
      </w:r>
      <w:r>
        <w:rPr>
          <w:rFonts w:hint="eastAsia" w:ascii="仿宋" w:hAnsi="仿宋" w:eastAsia="仿宋" w:cs="仿宋"/>
          <w:b/>
          <w:bCs/>
          <w:color w:val="auto"/>
          <w:kern w:val="0"/>
          <w:sz w:val="24"/>
          <w:szCs w:val="24"/>
          <w:highlight w:val="none"/>
        </w:rPr>
        <w:t xml:space="preserve">. </w:t>
      </w:r>
      <w:r>
        <w:rPr>
          <w:rFonts w:hint="eastAsia" w:ascii="仿宋" w:hAnsi="仿宋" w:eastAsia="仿宋" w:cs="仿宋"/>
          <w:b/>
          <w:color w:val="auto"/>
          <w:kern w:val="0"/>
          <w:sz w:val="24"/>
          <w:szCs w:val="24"/>
          <w:highlight w:val="none"/>
        </w:rPr>
        <w:t>投标文件的修改与撤回</w:t>
      </w:r>
    </w:p>
    <w:p w14:paraId="2126A7CE">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17.2.1投标人在投标截止时间前，可以对所递交的投标文件进行补充、修改或者撤回，并书面通知采购人或者采购代理机构。补充、修改的内容应当按照招标文件要求签署、盖章</w:t>
      </w:r>
      <w:r>
        <w:rPr>
          <w:rFonts w:hint="eastAsia" w:ascii="仿宋" w:hAnsi="仿宋" w:eastAsia="仿宋" w:cs="仿宋"/>
          <w:color w:val="auto"/>
          <w:kern w:val="0"/>
          <w:sz w:val="24"/>
          <w:szCs w:val="24"/>
          <w:highlight w:val="none"/>
          <w:lang w:val="en-US" w:eastAsia="zh-CN"/>
        </w:rPr>
        <w:t>后</w:t>
      </w:r>
      <w:r>
        <w:rPr>
          <w:rFonts w:hint="eastAsia" w:ascii="仿宋" w:hAnsi="仿宋" w:eastAsia="仿宋" w:cs="仿宋"/>
          <w:color w:val="auto"/>
          <w:kern w:val="0"/>
          <w:sz w:val="24"/>
          <w:szCs w:val="24"/>
          <w:highlight w:val="none"/>
        </w:rPr>
        <w:t>，作为投标文件的组成部分。</w:t>
      </w:r>
    </w:p>
    <w:p w14:paraId="4D371417">
      <w:pPr>
        <w:keepNext w:val="0"/>
        <w:keepLines w:val="0"/>
        <w:pageBreakBefore w:val="0"/>
        <w:widowControl/>
        <w:kinsoku/>
        <w:wordWrap/>
        <w:overflowPunct/>
        <w:topLinePunct w:val="0"/>
        <w:bidi w:val="0"/>
        <w:spacing w:line="360" w:lineRule="auto"/>
        <w:ind w:firstLine="480" w:firstLineChars="200"/>
        <w:jc w:val="left"/>
        <w:textAlignment w:val="auto"/>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17.2.2投标人在投标截止期后不得修改、撤回投标文件。</w:t>
      </w:r>
      <w:r>
        <w:rPr>
          <w:rFonts w:hint="eastAsia" w:ascii="仿宋" w:hAnsi="仿宋" w:eastAsia="仿宋" w:cs="仿宋"/>
          <w:b/>
          <w:color w:val="auto"/>
          <w:kern w:val="0"/>
          <w:sz w:val="24"/>
          <w:szCs w:val="24"/>
          <w:highlight w:val="none"/>
        </w:rPr>
        <w:t>投标人在投标截止期后修改投标文件的，其投标无效。</w:t>
      </w:r>
    </w:p>
    <w:p w14:paraId="518FD267">
      <w:pPr>
        <w:keepNext w:val="0"/>
        <w:keepLines w:val="0"/>
        <w:pageBreakBefore w:val="0"/>
        <w:widowControl/>
        <w:kinsoku/>
        <w:wordWrap/>
        <w:overflowPunct/>
        <w:topLinePunct w:val="0"/>
        <w:autoSpaceDE w:val="0"/>
        <w:autoSpaceDN w:val="0"/>
        <w:bidi w:val="0"/>
        <w:adjustRightInd w:val="0"/>
        <w:snapToGrid w:val="0"/>
        <w:spacing w:line="360" w:lineRule="auto"/>
        <w:ind w:firstLine="482" w:firstLineChars="200"/>
        <w:textAlignment w:val="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17.2.3若供应商在规定的时间内（“投标人须知前附表”中</w:t>
      </w:r>
      <w:r>
        <w:rPr>
          <w:rFonts w:hint="eastAsia" w:ascii="仿宋" w:hAnsi="仿宋" w:eastAsia="仿宋" w:cs="仿宋"/>
          <w:b/>
          <w:bCs/>
          <w:color w:val="auto"/>
          <w:kern w:val="0"/>
          <w:sz w:val="24"/>
          <w:szCs w:val="24"/>
          <w:highlight w:val="none"/>
          <w:lang w:eastAsia="zh-CN"/>
        </w:rPr>
        <w:t>的</w:t>
      </w:r>
      <w:r>
        <w:rPr>
          <w:rFonts w:hint="eastAsia" w:ascii="仿宋" w:hAnsi="仿宋" w:eastAsia="仿宋" w:cs="仿宋"/>
          <w:b/>
          <w:bCs/>
          <w:color w:val="auto"/>
          <w:kern w:val="0"/>
          <w:sz w:val="24"/>
          <w:szCs w:val="24"/>
          <w:highlight w:val="none"/>
        </w:rPr>
        <w:t>规定）未能解密的，也将被视为供应商对其投标文件的撤回。</w:t>
      </w:r>
    </w:p>
    <w:p w14:paraId="683515C4">
      <w:pPr>
        <w:numPr>
          <w:ilvl w:val="0"/>
          <w:numId w:val="0"/>
        </w:numPr>
        <w:spacing w:line="360" w:lineRule="auto"/>
        <w:jc w:val="center"/>
        <w:outlineLvl w:val="2"/>
        <w:rPr>
          <w:rFonts w:hint="eastAsia" w:ascii="仿宋" w:hAnsi="仿宋" w:eastAsia="仿宋" w:cs="仿宋"/>
          <w:b/>
          <w:color w:val="auto"/>
          <w:sz w:val="28"/>
          <w:szCs w:val="28"/>
          <w:highlight w:val="none"/>
          <w:lang w:eastAsia="zh-CN"/>
        </w:rPr>
      </w:pPr>
      <w:bookmarkStart w:id="54" w:name="_Toc18548"/>
      <w:bookmarkStart w:id="55" w:name="_Toc17234"/>
    </w:p>
    <w:p w14:paraId="462C691C">
      <w:pPr>
        <w:numPr>
          <w:ilvl w:val="0"/>
          <w:numId w:val="0"/>
        </w:numPr>
        <w:spacing w:line="360" w:lineRule="auto"/>
        <w:jc w:val="center"/>
        <w:outlineLvl w:val="2"/>
        <w:rPr>
          <w:rFonts w:hint="eastAsia" w:ascii="仿宋" w:hAnsi="仿宋" w:eastAsia="仿宋" w:cs="仿宋"/>
          <w:b/>
          <w:color w:val="auto"/>
          <w:sz w:val="28"/>
          <w:szCs w:val="28"/>
          <w:highlight w:val="yellow"/>
        </w:rPr>
      </w:pPr>
      <w:r>
        <w:rPr>
          <w:rFonts w:hint="eastAsia" w:ascii="仿宋" w:hAnsi="仿宋" w:eastAsia="仿宋" w:cs="仿宋"/>
          <w:b/>
          <w:color w:val="auto"/>
          <w:sz w:val="28"/>
          <w:szCs w:val="28"/>
          <w:highlight w:val="none"/>
          <w:lang w:eastAsia="zh-CN"/>
        </w:rPr>
        <w:t>五、</w:t>
      </w:r>
      <w:r>
        <w:rPr>
          <w:rFonts w:hint="eastAsia" w:ascii="仿宋" w:hAnsi="仿宋" w:eastAsia="仿宋" w:cs="仿宋"/>
          <w:b/>
          <w:color w:val="auto"/>
          <w:sz w:val="28"/>
          <w:szCs w:val="28"/>
          <w:highlight w:val="none"/>
        </w:rPr>
        <w:t>开   标</w:t>
      </w:r>
      <w:bookmarkEnd w:id="54"/>
      <w:bookmarkEnd w:id="55"/>
    </w:p>
    <w:p w14:paraId="2946BF17">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kern w:val="0"/>
          <w:sz w:val="24"/>
          <w:szCs w:val="24"/>
          <w:highlight w:val="none"/>
        </w:rPr>
        <w:t>8</w:t>
      </w:r>
      <w:r>
        <w:rPr>
          <w:rFonts w:hint="eastAsia" w:ascii="仿宋" w:hAnsi="仿宋" w:eastAsia="仿宋" w:cs="仿宋"/>
          <w:b/>
          <w:bCs/>
          <w:color w:val="auto"/>
          <w:kern w:val="0"/>
          <w:sz w:val="24"/>
          <w:szCs w:val="24"/>
          <w:highlight w:val="none"/>
          <w:lang w:eastAsia="zh-CN"/>
        </w:rPr>
        <w:t>.</w:t>
      </w:r>
      <w:r>
        <w:rPr>
          <w:rFonts w:hint="eastAsia" w:ascii="仿宋" w:hAnsi="仿宋" w:eastAsia="仿宋" w:cs="仿宋"/>
          <w:b/>
          <w:bCs/>
          <w:color w:val="auto"/>
          <w:kern w:val="0"/>
          <w:sz w:val="24"/>
          <w:szCs w:val="24"/>
          <w:highlight w:val="none"/>
        </w:rPr>
        <w:t>开标</w:t>
      </w:r>
    </w:p>
    <w:p w14:paraId="093F5120">
      <w:pPr>
        <w:spacing w:line="360" w:lineRule="auto"/>
        <w:rPr>
          <w:rFonts w:hint="eastAsia" w:ascii="仿宋" w:hAnsi="仿宋" w:eastAsia="仿宋" w:cs="仿宋"/>
          <w:b/>
          <w:bCs/>
          <w:color w:val="auto"/>
          <w:kern w:val="0"/>
          <w:sz w:val="24"/>
          <w:szCs w:val="24"/>
          <w:highlight w:val="none"/>
        </w:rPr>
      </w:pPr>
      <w:bookmarkStart w:id="56" w:name="_Toc11241"/>
      <w:bookmarkStart w:id="57" w:name="_Toc12791"/>
      <w:r>
        <w:rPr>
          <w:rFonts w:hint="eastAsia" w:ascii="仿宋" w:hAnsi="仿宋" w:eastAsia="仿宋" w:cs="仿宋"/>
          <w:b/>
          <w:bCs/>
          <w:color w:val="auto"/>
          <w:kern w:val="0"/>
          <w:sz w:val="24"/>
          <w:szCs w:val="24"/>
          <w:highlight w:val="none"/>
        </w:rPr>
        <w:t>18.1. 开标</w:t>
      </w:r>
    </w:p>
    <w:p w14:paraId="05C5D458">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18.1.1 本次采用不见面方式网上开标。</w:t>
      </w:r>
    </w:p>
    <w:p w14:paraId="69EE2D39">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18.1.2开标由招标代理机构主持，招标人、投标人和有关方面代表参加。</w:t>
      </w:r>
    </w:p>
    <w:p w14:paraId="38B506D6">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18.1.3开标时，由采购代理机构工作人员当众在不见面开标大厅解密，宣布投标人名称、投标价格和招标文件规定的需要宣布的其他内容。投标人不足3家的，不得开标。</w:t>
      </w:r>
    </w:p>
    <w:p w14:paraId="721BD9E5">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 xml:space="preserve">18.1.4开标时，投标报价以系统显示投标报价为准。 </w:t>
      </w:r>
    </w:p>
    <w:p w14:paraId="41405BF6">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18.1.5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1F3535D6">
      <w:pPr>
        <w:spacing w:line="360" w:lineRule="auto"/>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18.1.6投标人代表在开标过程中未提出异议的，视为认可本次开标及开标过程的全部事宜。</w:t>
      </w:r>
    </w:p>
    <w:p w14:paraId="4FE82CDE">
      <w:pPr>
        <w:numPr>
          <w:ilvl w:val="0"/>
          <w:numId w:val="0"/>
        </w:numPr>
        <w:spacing w:line="360" w:lineRule="auto"/>
        <w:jc w:val="center"/>
        <w:outlineLvl w:val="2"/>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lang w:eastAsia="zh-CN"/>
        </w:rPr>
        <w:t>六、</w:t>
      </w:r>
      <w:r>
        <w:rPr>
          <w:rFonts w:hint="eastAsia" w:ascii="仿宋" w:hAnsi="仿宋" w:eastAsia="仿宋" w:cs="仿宋"/>
          <w:b/>
          <w:bCs/>
          <w:color w:val="auto"/>
          <w:kern w:val="0"/>
          <w:sz w:val="28"/>
          <w:szCs w:val="28"/>
          <w:highlight w:val="none"/>
        </w:rPr>
        <w:t>评标、定标</w:t>
      </w:r>
      <w:bookmarkEnd w:id="56"/>
      <w:bookmarkEnd w:id="57"/>
    </w:p>
    <w:p w14:paraId="5EFF0DEF">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19、评标</w:t>
      </w:r>
    </w:p>
    <w:p w14:paraId="2D676DF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19.1  评标委员会  </w:t>
      </w:r>
    </w:p>
    <w:p w14:paraId="5B7DAF6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19.1.1 评标委员会或评标小组（以下简称评标委员会）的评标工作由招标单位负责组织，具体评标事务由评标委员会负责，并独立履行其法规规定的职责。</w:t>
      </w:r>
    </w:p>
    <w:p w14:paraId="7A993D2B">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19.1.2 评标委员会由招标人和专家库中熟悉相关技术的专家组成，成员人数为</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人以上（含</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人）的单数，其中熟悉相关技术方面的专家不得少于成员总数的三之二。评标委员会设负责人的，评标委员会负责人由评标委员会推举产生或者由招标人确定。评标委员会负责人与评标委员会的其他成员有同等的表决权。开标前随机抽取确定，并在招标结果确定前保密。</w:t>
      </w:r>
    </w:p>
    <w:p w14:paraId="141B5CC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  评标委员会或评标小组负责具体的评标事务，并独立履行以下职责：</w:t>
      </w:r>
    </w:p>
    <w:p w14:paraId="2DDB4E0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19.1.3.1 审查投标文件是否符合招标文件的要求，并作出评价；</w:t>
      </w:r>
    </w:p>
    <w:p w14:paraId="3D9065D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19.1.3.2 可以要求投标供应商对投标文件有关事项作出解释或澄清；</w:t>
      </w:r>
    </w:p>
    <w:p w14:paraId="41B6937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19.1.3.3 推荐中标候选供应商名单，或者受招标人委托按照事先确定的最低价的评标办法直接确定中标人；</w:t>
      </w:r>
    </w:p>
    <w:p w14:paraId="5210EDBE">
      <w:pPr>
        <w:spacing w:line="36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19.1.3.4 向招标单位或者有关部门报告非法干预评标工作的行为。</w:t>
      </w:r>
    </w:p>
    <w:p w14:paraId="1158D73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评标委员会成员应当履行下列义务：</w:t>
      </w:r>
    </w:p>
    <w:p w14:paraId="0D783892">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.1 遵纪守法，客观、公正、廉洁地履行职责；</w:t>
      </w:r>
    </w:p>
    <w:p w14:paraId="2953F0F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.2 按照招标文件规定的评标办法和评标标准进行评标，对评审意见承担个人责任；</w:t>
      </w:r>
    </w:p>
    <w:p w14:paraId="6AA4CD7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.3 对评标过程和结果，以及投标人的商业秘密保密；</w:t>
      </w:r>
    </w:p>
    <w:p w14:paraId="6FCEA05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.4 参与评标报告的起草；</w:t>
      </w:r>
    </w:p>
    <w:p w14:paraId="49C103C9">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.5 配合财政部门的投诉处理工作；</w:t>
      </w:r>
    </w:p>
    <w:p w14:paraId="278EF4D6">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19.1.4 .6 配合招标单位答复投标供应商提出的质疑。</w:t>
      </w:r>
    </w:p>
    <w:p w14:paraId="3A96467C">
      <w:pPr>
        <w:spacing w:line="360" w:lineRule="auto"/>
        <w:ind w:left="479" w:leftChars="228" w:firstLine="0" w:firstLineChars="0"/>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19.2按国家计委等七部委颁发的《评标委员会和评标方法暂行规定》，结合本</w:t>
      </w:r>
      <w:r>
        <w:rPr>
          <w:rFonts w:hint="eastAsia" w:ascii="仿宋" w:hAnsi="仿宋" w:eastAsia="仿宋" w:cs="仿宋"/>
          <w:color w:val="auto"/>
          <w:sz w:val="24"/>
          <w:szCs w:val="24"/>
          <w:highlight w:val="none"/>
          <w:lang w:val="en-US" w:eastAsia="zh-CN"/>
        </w:rPr>
        <w:t>项目</w:t>
      </w:r>
      <w:r>
        <w:rPr>
          <w:rFonts w:hint="eastAsia" w:ascii="仿宋" w:hAnsi="仿宋" w:eastAsia="仿宋" w:cs="仿宋"/>
          <w:color w:val="auto"/>
          <w:sz w:val="24"/>
          <w:szCs w:val="24"/>
          <w:highlight w:val="none"/>
        </w:rPr>
        <w:t>特点，</w:t>
      </w:r>
      <w:r>
        <w:rPr>
          <w:rFonts w:hint="eastAsia" w:ascii="仿宋" w:hAnsi="仿宋" w:eastAsia="仿宋" w:cs="仿宋"/>
          <w:b/>
          <w:bCs/>
          <w:color w:val="auto"/>
          <w:kern w:val="0"/>
          <w:sz w:val="24"/>
          <w:szCs w:val="24"/>
          <w:highlight w:val="none"/>
        </w:rPr>
        <w:t>本项目采用综合评分法，综合评分因素的主要因素为价格、技术、财务状况、信誉、业绩、服务以及对招标文件的响应程度等。每一投标人的最终得分为所有评委评分的算数平均值。（总分100分：其中商务部分和技术部分占70分，投标报价占30分），最终合计得分最高的投标人作为第一中标候选人，以此类推确定第二、第三中标候选人。</w:t>
      </w:r>
    </w:p>
    <w:p w14:paraId="40AFB1B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评标的依据为招标文件和投标文件。</w:t>
      </w:r>
    </w:p>
    <w:p w14:paraId="52BA675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19.4 评标过程的保密性。开标后，直到授予投标人合同为止，凡是属于审查、澄清、评价和比较的有关资料以及授标建议等均不得向投标人或其他无关的人员透露。</w:t>
      </w:r>
    </w:p>
    <w:p w14:paraId="64CFD0C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19.5 投标人在评标过程中所进行的试图影响评标结果、有悖于招标规则的活动，可能导致取消其中标资格。</w:t>
      </w:r>
    </w:p>
    <w:p w14:paraId="311C83F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19.6 与招标文件有重大偏离的投标文件将被拒绝。且此重大偏离在开标后不许修改。</w:t>
      </w:r>
    </w:p>
    <w:p w14:paraId="28A389D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评标委员会应当审查每一投标文件是否对招标文件提出的所有实质性要求和条件作出响应。未能在实质上响应招标的投标，将作废标处理。</w:t>
      </w:r>
    </w:p>
    <w:p w14:paraId="1230DF9B">
      <w:pPr>
        <w:pStyle w:val="150"/>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20、</w:t>
      </w:r>
      <w:r>
        <w:rPr>
          <w:rFonts w:hint="eastAsia" w:ascii="仿宋" w:hAnsi="仿宋" w:eastAsia="仿宋" w:cs="仿宋"/>
          <w:b/>
          <w:bCs/>
          <w:color w:val="auto"/>
          <w:sz w:val="24"/>
          <w:szCs w:val="24"/>
          <w:highlight w:val="none"/>
        </w:rPr>
        <w:t>投标人资格审查和投标文件符合性审查</w:t>
      </w:r>
    </w:p>
    <w:p w14:paraId="0BF98B6C">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1投标人资格审查指依据法律、法规和招标文件的规定，对投标文件中的资格、资信证明等进行审查，以确定投标人是否具备投标资格；投标文件符合性审查指依据招标文件的规定，从投标文件的有效性、完整性和对招标文件的响应程度进行审查，以确定是否对招标文件的实质性要求作出响应。</w:t>
      </w:r>
    </w:p>
    <w:p w14:paraId="4F71C1E1">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.2投标人未通过资格审查的不得进入投标文件符合性审查；投标人未通过符合性审查的，不得进入投标文件的综合比较与评价。</w:t>
      </w:r>
    </w:p>
    <w:p w14:paraId="52A8C151">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3如本项目使用最低评标价法，提供相同品牌相同规格类型产品的不同投标人以其中通过资格审查、符合性审查且报价最低的参加评标；报价相同的，由采购人或者采购人委托评标委员会按照招标文件中评标办法规定的方式确定 一个参加评标的投标人；未规定的采取随机抽取方式确定，</w:t>
      </w:r>
      <w:r>
        <w:rPr>
          <w:rFonts w:hint="eastAsia" w:ascii="仿宋" w:hAnsi="仿宋" w:eastAsia="仿宋" w:cs="仿宋"/>
          <w:b/>
          <w:bCs/>
          <w:color w:val="auto"/>
          <w:sz w:val="24"/>
          <w:szCs w:val="24"/>
          <w:highlight w:val="none"/>
        </w:rPr>
        <w:t>其他投标无效</w:t>
      </w:r>
      <w:r>
        <w:rPr>
          <w:rFonts w:hint="eastAsia" w:ascii="仿宋" w:hAnsi="仿宋" w:eastAsia="仿宋" w:cs="仿宋"/>
          <w:bCs/>
          <w:color w:val="auto"/>
          <w:sz w:val="24"/>
          <w:szCs w:val="24"/>
          <w:highlight w:val="none"/>
        </w:rPr>
        <w:t>。</w:t>
      </w:r>
    </w:p>
    <w:p w14:paraId="773E04E0">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4如本项目使用综合评分法，提供相同品牌相同规格类型产品且通过资格审查、符合性审查的不同投标人，按一家投标人计算，评审后得分最高的同品牌同规格类型投标人获得中标人推荐资格；评审得分相同的，由采购人或者采购人委托评标委员会按照招标文件中评标办法规定的方式确定一个投标人获得中标人推荐资格；未规定的采取随机抽取方式确定，其他同品牌投标人不作为中标候选人。</w:t>
      </w:r>
    </w:p>
    <w:p w14:paraId="59246D82">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.5如一个分包内包含多种产品的，采购人或采购代理机构将在</w:t>
      </w:r>
      <w:r>
        <w:rPr>
          <w:rFonts w:hint="eastAsia" w:ascii="仿宋" w:hAnsi="仿宋" w:eastAsia="仿宋" w:cs="仿宋"/>
          <w:bCs/>
          <w:color w:val="auto"/>
          <w:sz w:val="24"/>
          <w:szCs w:val="24"/>
          <w:highlight w:val="none"/>
          <w:u w:val="single"/>
        </w:rPr>
        <w:t>投标人须知前附表</w:t>
      </w:r>
      <w:r>
        <w:rPr>
          <w:rFonts w:hint="eastAsia" w:ascii="仿宋" w:hAnsi="仿宋" w:eastAsia="仿宋" w:cs="仿宋"/>
          <w:bCs/>
          <w:color w:val="auto"/>
          <w:sz w:val="24"/>
          <w:szCs w:val="24"/>
          <w:highlight w:val="none"/>
          <w:u w:val="single"/>
          <w:lang w:val="en-US" w:eastAsia="zh-CN"/>
        </w:rPr>
        <w:t xml:space="preserve"> </w:t>
      </w:r>
      <w:r>
        <w:rPr>
          <w:rFonts w:hint="eastAsia" w:ascii="仿宋" w:hAnsi="仿宋" w:eastAsia="仿宋" w:cs="仿宋"/>
          <w:bCs/>
          <w:color w:val="auto"/>
          <w:sz w:val="24"/>
          <w:szCs w:val="24"/>
          <w:highlight w:val="none"/>
        </w:rPr>
        <w:t>中载明核心产品，多家投标人提供的所有核心产品品牌均相同的， 按相关条规定处理。</w:t>
      </w:r>
    </w:p>
    <w:p w14:paraId="13AD0995">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6投标人所投产品如被列入财政部与国家主管部门颁发的节能产品目录或环境标志产品目录，应提供相关证明，在评标时予以优先采购，具体优先采购办法见第五章评标方法和标准。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rPr>
        <w:t>无效投标</w:t>
      </w:r>
      <w:r>
        <w:rPr>
          <w:rFonts w:hint="eastAsia" w:ascii="仿宋" w:hAnsi="仿宋" w:eastAsia="仿宋" w:cs="仿宋"/>
          <w:bCs/>
          <w:color w:val="auto"/>
          <w:sz w:val="24"/>
          <w:szCs w:val="24"/>
          <w:highlight w:val="none"/>
        </w:rPr>
        <w:t>被拒绝。</w:t>
      </w:r>
    </w:p>
    <w:p w14:paraId="3E479927">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.7</w:t>
      </w:r>
      <w:r>
        <w:rPr>
          <w:rFonts w:hint="eastAsia" w:ascii="仿宋" w:hAnsi="仿宋" w:eastAsia="仿宋" w:cs="仿宋"/>
          <w:color w:val="auto"/>
          <w:sz w:val="24"/>
          <w:szCs w:val="24"/>
          <w:highlight w:val="none"/>
        </w:rPr>
        <w:t>投标人不良信用记录以采购人或采购代理机构查询结果为准。</w:t>
      </w:r>
    </w:p>
    <w:p w14:paraId="6AF97E23">
      <w:pPr>
        <w:pStyle w:val="15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lang w:val="en-US" w:eastAsia="zh-CN"/>
        </w:rPr>
        <w:t>20</w:t>
      </w:r>
      <w:r>
        <w:rPr>
          <w:rFonts w:hint="eastAsia" w:ascii="仿宋" w:hAnsi="仿宋" w:eastAsia="仿宋" w:cs="仿宋"/>
          <w:bCs/>
          <w:color w:val="auto"/>
          <w:sz w:val="24"/>
          <w:szCs w:val="24"/>
          <w:highlight w:val="none"/>
        </w:rPr>
        <w:t>.8</w:t>
      </w:r>
      <w:r>
        <w:rPr>
          <w:rFonts w:hint="eastAsia" w:ascii="仿宋" w:hAnsi="仿宋" w:eastAsia="仿宋" w:cs="仿宋"/>
          <w:b/>
          <w:color w:val="auto"/>
          <w:sz w:val="24"/>
          <w:szCs w:val="24"/>
          <w:highlight w:val="none"/>
        </w:rPr>
        <w:t>资格审查</w:t>
      </w:r>
      <w:r>
        <w:rPr>
          <w:rFonts w:hint="eastAsia" w:ascii="仿宋" w:hAnsi="仿宋" w:eastAsia="仿宋" w:cs="仿宋"/>
          <w:b/>
          <w:color w:val="auto"/>
          <w:sz w:val="24"/>
          <w:szCs w:val="24"/>
          <w:highlight w:val="none"/>
          <w:lang w:val="en-US" w:eastAsia="zh-CN"/>
        </w:rPr>
        <w:t>及</w:t>
      </w:r>
      <w:r>
        <w:rPr>
          <w:rFonts w:hint="eastAsia" w:ascii="仿宋" w:hAnsi="仿宋" w:eastAsia="仿宋" w:cs="仿宋"/>
          <w:b/>
          <w:color w:val="auto"/>
          <w:sz w:val="24"/>
          <w:szCs w:val="24"/>
          <w:highlight w:val="none"/>
        </w:rPr>
        <w:t>符合性审查标准详见第</w:t>
      </w:r>
      <w:r>
        <w:rPr>
          <w:rFonts w:hint="eastAsia" w:ascii="仿宋" w:hAnsi="仿宋" w:eastAsia="仿宋" w:cs="仿宋"/>
          <w:b/>
          <w:color w:val="auto"/>
          <w:sz w:val="24"/>
          <w:szCs w:val="24"/>
          <w:highlight w:val="none"/>
          <w:lang w:val="en-US" w:eastAsia="zh-CN"/>
        </w:rPr>
        <w:t>二</w:t>
      </w:r>
      <w:r>
        <w:rPr>
          <w:rFonts w:hint="eastAsia" w:ascii="仿宋" w:hAnsi="仿宋" w:eastAsia="仿宋" w:cs="仿宋"/>
          <w:b/>
          <w:color w:val="auto"/>
          <w:sz w:val="24"/>
          <w:szCs w:val="24"/>
          <w:highlight w:val="none"/>
        </w:rPr>
        <w:t>章</w:t>
      </w:r>
      <w:r>
        <w:rPr>
          <w:rFonts w:hint="eastAsia" w:ascii="仿宋" w:hAnsi="仿宋" w:eastAsia="仿宋" w:cs="仿宋"/>
          <w:b/>
          <w:color w:val="auto"/>
          <w:sz w:val="24"/>
          <w:szCs w:val="24"/>
          <w:highlight w:val="none"/>
          <w:lang w:val="en-US" w:eastAsia="zh-CN"/>
        </w:rPr>
        <w:t>评标办法及标准</w:t>
      </w:r>
      <w:r>
        <w:rPr>
          <w:rFonts w:hint="eastAsia" w:ascii="仿宋" w:hAnsi="仿宋" w:eastAsia="仿宋" w:cs="仿宋"/>
          <w:b/>
          <w:color w:val="auto"/>
          <w:sz w:val="24"/>
          <w:szCs w:val="24"/>
          <w:highlight w:val="none"/>
        </w:rPr>
        <w:t>。</w:t>
      </w:r>
    </w:p>
    <w:p w14:paraId="4DA9660E">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21、投标文件的澄清</w:t>
      </w:r>
    </w:p>
    <w:p w14:paraId="5C4B2C7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评标委员会在评标过程中有权随时请投标人就投标文件中含混之处加以澄清或答疑。</w:t>
      </w:r>
    </w:p>
    <w:p w14:paraId="47EFF4C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投标人对要求澄清的问题应以书面形式明确答复，并应有法人授权代表的签署。</w:t>
      </w:r>
    </w:p>
    <w:p w14:paraId="2154399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投标人的澄清文件是投标文件的组成部分，并取代投标文件中被澄清的部分。</w:t>
      </w:r>
    </w:p>
    <w:p w14:paraId="1718EAB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 投标文件的澄清不得改变投标的实质内容。</w:t>
      </w:r>
    </w:p>
    <w:p w14:paraId="32FD743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 如果投标人在投标文件中未对招标文件中的条款或参数要求提出偏离意见或澄清将视同投标人同意招标文件的全部或部分要求。</w:t>
      </w:r>
    </w:p>
    <w:p w14:paraId="1489CBF6">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22、定标</w:t>
      </w:r>
    </w:p>
    <w:p w14:paraId="3E72F12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评标委员会有权选择和拒绝投标人中标，且无需向投标人进行任何有关评标的解释工作。</w:t>
      </w:r>
      <w:r>
        <w:rPr>
          <w:rFonts w:hint="eastAsia" w:ascii="仿宋" w:hAnsi="仿宋" w:eastAsia="仿宋" w:cs="仿宋"/>
          <w:color w:val="auto"/>
          <w:sz w:val="24"/>
          <w:szCs w:val="24"/>
        </w:rPr>
        <w:t>在确定中标人之前，供应商试图在投标文件审查、澄清、比较和评标时对评标委员会、采购人和采购代理机构施加任何影响都可能导致其投标无效。</w:t>
      </w:r>
    </w:p>
    <w:p w14:paraId="4DBDE5E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 招标人根据评标委员会的评标报告，应以排名第一的中标候选人为中标人。排名第一的中标候选人放弃中标或因不可抗力提出不能履行合同，或者招标文件规定应当提交履约保证金而在规定的期限内未能提交的，招标人可以确定排名第二的中标候选人为中标人。排名第二的中标候选人因前款规定的同样原因不能签订合同的，招标人可以确定排名第三的中标候选人为中标人。</w:t>
      </w:r>
    </w:p>
    <w:p w14:paraId="30D993E8">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23、中标的标准</w:t>
      </w:r>
    </w:p>
    <w:p w14:paraId="2A97BD8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资格审查文件完整无缺；</w:t>
      </w:r>
    </w:p>
    <w:p w14:paraId="17273ED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已交纳投标保证金；</w:t>
      </w:r>
    </w:p>
    <w:p w14:paraId="65CFFDB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23.3 报价合理，承诺条件优惠；</w:t>
      </w:r>
    </w:p>
    <w:p w14:paraId="5939941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23.4 投标文件与招标文件无重大偏离；</w:t>
      </w:r>
    </w:p>
    <w:p w14:paraId="61B66C8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23.5 有较强的技术力量，能提供完善的技术服务；</w:t>
      </w:r>
    </w:p>
    <w:p w14:paraId="677374E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23.6 其他；</w:t>
      </w:r>
    </w:p>
    <w:p w14:paraId="5211206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23.7 在合同签订之前，招标人和招标代理人有权对中标单位的履约能力进行最后审查，审查方式包括询问、调查和实地考察，如发现中标单位提供的投标文件中有虚假或对招标书所要求说明的情况故意隐瞒或虚报，则有权取消其中标资格，其投标保证金不予退回，并在有效期内另行评定中标者。</w:t>
      </w:r>
    </w:p>
    <w:p w14:paraId="38A55727">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24、中标通知</w:t>
      </w:r>
    </w:p>
    <w:p w14:paraId="561B389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评标结束后，招标人将当众宣布评标结果，并在“新疆政府采购网”（网址：http://www.ccgp-xinjiang.gov.cn/）上予以公告。公告有效期1个工作日；</w:t>
      </w:r>
    </w:p>
    <w:p w14:paraId="739560F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招标代理机构根据定标结果，在投标有效期届满前，以书面形式向中标单位发出中标通知书。</w:t>
      </w:r>
    </w:p>
    <w:p w14:paraId="3021DED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24.3 招标代理机构将定标结果及时通知未中标单位并退还投标保证金。无需解释落标原因。</w:t>
      </w:r>
    </w:p>
    <w:p w14:paraId="6B6ED14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24.1 招标人有权在定标之前拒绝任何有不正当行为或扰乱正常招标工作的投标人，由此对投标人造成的损失不负任何责任，同时对此无需做任何解释。</w:t>
      </w:r>
    </w:p>
    <w:p w14:paraId="33001E6B">
      <w:pPr>
        <w:widowControl/>
        <w:spacing w:line="360" w:lineRule="auto"/>
        <w:ind w:firstLine="236" w:firstLineChars="98"/>
        <w:rPr>
          <w:rFonts w:hint="eastAsia" w:ascii="仿宋" w:hAnsi="仿宋" w:eastAsia="仿宋" w:cs="仿宋"/>
          <w:color w:val="auto"/>
          <w:sz w:val="24"/>
          <w:szCs w:val="24"/>
          <w:highlight w:val="yellow"/>
        </w:rPr>
      </w:pPr>
      <w:r>
        <w:rPr>
          <w:rFonts w:hint="eastAsia" w:ascii="仿宋" w:hAnsi="仿宋" w:eastAsia="仿宋" w:cs="仿宋"/>
          <w:b/>
          <w:color w:val="auto"/>
          <w:kern w:val="0"/>
          <w:sz w:val="24"/>
          <w:szCs w:val="24"/>
          <w:highlight w:val="none"/>
        </w:rPr>
        <w:t xml:space="preserve">  25、</w:t>
      </w:r>
      <w:r>
        <w:rPr>
          <w:rFonts w:hint="eastAsia" w:ascii="仿宋" w:hAnsi="仿宋" w:eastAsia="仿宋" w:cs="仿宋"/>
          <w:b/>
          <w:color w:val="auto"/>
          <w:sz w:val="24"/>
          <w:szCs w:val="24"/>
          <w:highlight w:val="none"/>
        </w:rPr>
        <w:t>付款方式</w:t>
      </w:r>
      <w:r>
        <w:rPr>
          <w:rFonts w:hint="eastAsia" w:ascii="仿宋" w:hAnsi="仿宋" w:eastAsia="仿宋" w:cs="仿宋"/>
          <w:b/>
          <w:color w:val="auto"/>
          <w:kern w:val="0"/>
          <w:sz w:val="24"/>
          <w:szCs w:val="24"/>
          <w:highlight w:val="none"/>
        </w:rPr>
        <w:t>：</w:t>
      </w:r>
      <w:r>
        <w:rPr>
          <w:rFonts w:hint="eastAsia" w:ascii="仿宋" w:hAnsi="仿宋" w:eastAsia="仿宋" w:cs="仿宋"/>
          <w:b/>
          <w:color w:val="auto"/>
          <w:kern w:val="0"/>
          <w:sz w:val="24"/>
          <w:szCs w:val="24"/>
          <w:highlight w:val="none"/>
          <w:lang w:val="en-US" w:eastAsia="zh-CN"/>
        </w:rPr>
        <w:t>与甲方签订合同为准</w:t>
      </w:r>
      <w:r>
        <w:rPr>
          <w:rFonts w:hint="eastAsia" w:ascii="仿宋" w:hAnsi="仿宋" w:eastAsia="仿宋" w:cs="仿宋"/>
          <w:b/>
          <w:color w:val="auto"/>
          <w:sz w:val="24"/>
          <w:szCs w:val="24"/>
          <w:highlight w:val="none"/>
        </w:rPr>
        <w:t>。</w:t>
      </w:r>
    </w:p>
    <w:p w14:paraId="5F675F59">
      <w:pPr>
        <w:numPr>
          <w:ilvl w:val="0"/>
          <w:numId w:val="0"/>
        </w:numPr>
        <w:spacing w:line="240" w:lineRule="auto"/>
        <w:jc w:val="center"/>
        <w:outlineLvl w:val="2"/>
        <w:rPr>
          <w:rFonts w:hint="eastAsia" w:ascii="仿宋" w:hAnsi="仿宋" w:eastAsia="仿宋" w:cs="仿宋"/>
          <w:b/>
          <w:color w:val="auto"/>
          <w:sz w:val="24"/>
          <w:szCs w:val="24"/>
          <w:highlight w:val="none"/>
          <w:lang w:eastAsia="zh-CN"/>
        </w:rPr>
      </w:pPr>
      <w:bookmarkStart w:id="58" w:name="_Toc24055"/>
      <w:bookmarkStart w:id="59" w:name="_Toc4609"/>
    </w:p>
    <w:p w14:paraId="602F6972">
      <w:pPr>
        <w:numPr>
          <w:ilvl w:val="0"/>
          <w:numId w:val="0"/>
        </w:numPr>
        <w:spacing w:line="60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七、</w:t>
      </w:r>
      <w:r>
        <w:rPr>
          <w:rFonts w:hint="eastAsia" w:ascii="仿宋" w:hAnsi="仿宋" w:eastAsia="仿宋" w:cs="仿宋"/>
          <w:b/>
          <w:color w:val="auto"/>
          <w:sz w:val="28"/>
          <w:szCs w:val="28"/>
          <w:highlight w:val="none"/>
        </w:rPr>
        <w:t>签定合同</w:t>
      </w:r>
      <w:bookmarkEnd w:id="58"/>
      <w:bookmarkEnd w:id="59"/>
    </w:p>
    <w:p w14:paraId="46644A25">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26、签定合同</w:t>
      </w:r>
    </w:p>
    <w:p w14:paraId="2CA086C0">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26.1 中标人依据《中标通知书》与采购人签订采购合同，签订时间为《中标通知书》发出之日起7个工作日内</w:t>
      </w:r>
      <w:r>
        <w:rPr>
          <w:rFonts w:hint="eastAsia" w:ascii="仿宋" w:hAnsi="仿宋" w:eastAsia="仿宋" w:cs="仿宋"/>
          <w:color w:val="auto"/>
          <w:sz w:val="24"/>
          <w:szCs w:val="24"/>
          <w:highlight w:val="none"/>
          <w:lang w:eastAsia="zh-CN"/>
        </w:rPr>
        <w:t>。</w:t>
      </w:r>
    </w:p>
    <w:p w14:paraId="1EDCA05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26.2 中标合同不得转让。合同分包需在投标文件中予以说明，并需经招标人同意。否则，招标人有权取消中标人的中标资格。</w:t>
      </w:r>
    </w:p>
    <w:p w14:paraId="2158A71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招标人如遇中标人违约，可从侯选中标人中重新选定中标人，并签定经济合同。</w:t>
      </w:r>
    </w:p>
    <w:p w14:paraId="31ADBAE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26.4 合同的制订由招标人、中标人、招标代理机构三方参加，为确保合同双方的利益均等，由招标代理机构在合同制订过程中进行协调。</w:t>
      </w:r>
    </w:p>
    <w:p w14:paraId="55A30F1A">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26.5 合同需经招标人、中标人双方签字盖章后即生效。招标人、中标人亦可自愿申请公证。</w:t>
      </w:r>
    </w:p>
    <w:p w14:paraId="0B4B9814">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27、合同的组成</w:t>
      </w:r>
    </w:p>
    <w:p w14:paraId="703B8F8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下列文件均为合同不可分割部分：</w:t>
      </w:r>
    </w:p>
    <w:p w14:paraId="29469674">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27.1.1 专用合同；</w:t>
      </w:r>
    </w:p>
    <w:p w14:paraId="247D0F45">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27.1.2 合同条款；</w:t>
      </w:r>
    </w:p>
    <w:p w14:paraId="339BA80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27.1.3 中标通知书；</w:t>
      </w:r>
    </w:p>
    <w:p w14:paraId="258BF0A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27.1.4 乙方中标的投标文件；</w:t>
      </w:r>
    </w:p>
    <w:p w14:paraId="73B14D4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27.1.5 招标文件；</w:t>
      </w:r>
    </w:p>
    <w:p w14:paraId="7B5981AD">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27.1.6 评标答疑记录。</w:t>
      </w:r>
    </w:p>
    <w:p w14:paraId="63D41D73">
      <w:pPr>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28、履约保证金</w:t>
      </w:r>
    </w:p>
    <w:p w14:paraId="4DDFA123">
      <w:pPr>
        <w:pStyle w:val="15"/>
        <w:overflowPunct w:val="0"/>
        <w:spacing w:line="360" w:lineRule="auto"/>
        <w:ind w:firstLine="0"/>
        <w:rPr>
          <w:rFonts w:hint="eastAsia" w:ascii="仿宋" w:hAnsi="仿宋" w:eastAsia="仿宋" w:cs="仿宋"/>
          <w:b/>
          <w:bCs/>
          <w:color w:val="auto"/>
          <w:sz w:val="24"/>
          <w:szCs w:val="24"/>
          <w:highlight w:val="none"/>
        </w:rPr>
      </w:pPr>
      <w:r>
        <w:rPr>
          <w:rFonts w:hint="eastAsia" w:ascii="仿宋" w:hAnsi="仿宋" w:eastAsia="仿宋" w:cs="仿宋"/>
          <w:color w:val="auto"/>
          <w:sz w:val="24"/>
          <w:szCs w:val="24"/>
          <w:highlight w:val="none"/>
        </w:rPr>
        <w:t xml:space="preserve">     28.1 《中华人民共和国政府采购法实施条例》第四十八条</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履约保证金的数额不得超过政府采购合同金额的10%。中标人与招标人签订合同前提交履约保证金，如中标人未按招标文件规定的工期供货、安装和调试完毕，则扣除履约保证金</w:t>
      </w:r>
      <w:r>
        <w:rPr>
          <w:rFonts w:hint="eastAsia" w:ascii="仿宋" w:hAnsi="仿宋" w:eastAsia="仿宋" w:cs="仿宋"/>
          <w:b/>
          <w:bCs/>
          <w:color w:val="auto"/>
          <w:sz w:val="24"/>
          <w:szCs w:val="24"/>
          <w:highlight w:val="none"/>
        </w:rPr>
        <w:t>。</w:t>
      </w:r>
    </w:p>
    <w:p w14:paraId="73AFB221">
      <w:pPr>
        <w:pStyle w:val="15"/>
        <w:overflowPunct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28.2 履约保证金（无息）将在乙方履行完成合同所有义务后凭乙方的收款收据在五天内退返乙方。</w:t>
      </w:r>
    </w:p>
    <w:p w14:paraId="1EC68499">
      <w:pPr>
        <w:numPr>
          <w:ilvl w:val="0"/>
          <w:numId w:val="0"/>
        </w:numPr>
        <w:spacing w:line="360" w:lineRule="auto"/>
        <w:jc w:val="center"/>
        <w:outlineLvl w:val="2"/>
        <w:rPr>
          <w:rFonts w:hint="eastAsia" w:ascii="仿宋" w:hAnsi="仿宋" w:eastAsia="仿宋" w:cs="仿宋"/>
          <w:b/>
          <w:bCs w:val="0"/>
          <w:color w:val="auto"/>
          <w:sz w:val="28"/>
          <w:szCs w:val="28"/>
          <w:highlight w:val="none"/>
        </w:rPr>
      </w:pPr>
      <w:bookmarkStart w:id="60" w:name="_Toc18703"/>
      <w:bookmarkStart w:id="61" w:name="_Toc28496"/>
      <w:r>
        <w:rPr>
          <w:rFonts w:hint="eastAsia" w:ascii="仿宋" w:hAnsi="仿宋" w:eastAsia="仿宋" w:cs="仿宋"/>
          <w:b/>
          <w:bCs w:val="0"/>
          <w:color w:val="auto"/>
          <w:sz w:val="28"/>
          <w:szCs w:val="28"/>
          <w:highlight w:val="none"/>
          <w:lang w:eastAsia="zh-CN"/>
        </w:rPr>
        <w:t>八、</w:t>
      </w:r>
      <w:r>
        <w:rPr>
          <w:rFonts w:hint="eastAsia" w:ascii="仿宋" w:hAnsi="仿宋" w:eastAsia="仿宋" w:cs="仿宋"/>
          <w:b/>
          <w:bCs w:val="0"/>
          <w:color w:val="auto"/>
          <w:sz w:val="28"/>
          <w:szCs w:val="28"/>
          <w:highlight w:val="none"/>
        </w:rPr>
        <w:t>法律责任</w:t>
      </w:r>
    </w:p>
    <w:p w14:paraId="4B182187">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w:t>
      </w:r>
      <w:r>
        <w:rPr>
          <w:rFonts w:hint="eastAsia" w:ascii="仿宋" w:hAnsi="仿宋" w:eastAsia="仿宋" w:cs="仿宋"/>
          <w:b/>
          <w:bCs w:val="0"/>
          <w:color w:val="auto"/>
          <w:sz w:val="24"/>
          <w:szCs w:val="24"/>
          <w:highlight w:val="none"/>
          <w:lang w:val="en-US" w:eastAsia="zh-CN"/>
        </w:rPr>
        <w:t>.</w:t>
      </w:r>
      <w:r>
        <w:rPr>
          <w:rFonts w:hint="eastAsia" w:ascii="仿宋" w:hAnsi="仿宋" w:eastAsia="仿宋" w:cs="仿宋"/>
          <w:b/>
          <w:bCs w:val="0"/>
          <w:color w:val="auto"/>
          <w:sz w:val="24"/>
          <w:szCs w:val="24"/>
          <w:highlight w:val="none"/>
        </w:rPr>
        <w:t>法律责任</w:t>
      </w:r>
    </w:p>
    <w:p w14:paraId="3A61ACF3">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29.1</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 xml:space="preserve">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 </w:t>
      </w:r>
    </w:p>
    <w:p w14:paraId="75F8309F">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（一）提供虚假材料谋取中标的； </w:t>
      </w:r>
    </w:p>
    <w:p w14:paraId="11112EF7">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（二）采取不正当手段诋毁、排挤其他投标人的；</w:t>
      </w:r>
    </w:p>
    <w:p w14:paraId="38A93C9E">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（三）与招标人、采购人、其他投标人恶意串通的； </w:t>
      </w:r>
    </w:p>
    <w:p w14:paraId="2C03774B">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（四）向招标人、采购人行贿或者提供其他不正当利益的； </w:t>
      </w:r>
    </w:p>
    <w:p w14:paraId="5DFDB5B6">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（五）在招标过程中与招标人、采购人进行协商谈判、不按照招标文件、投标文件订立合同，或者与采购人另行订立背离合同实质性内容的协议的； </w:t>
      </w:r>
    </w:p>
    <w:p w14:paraId="711A9054">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（六）拒绝有关部门监督检查或者提供虚假情况的。 </w:t>
      </w:r>
    </w:p>
    <w:p w14:paraId="2E0D9160">
      <w:pPr>
        <w:spacing w:line="360" w:lineRule="auto"/>
        <w:ind w:left="718" w:leftChars="1" w:hanging="716" w:hangingChars="297"/>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投标人有前款第（一）至（五）项情形之一的，中标无效。 </w:t>
      </w:r>
    </w:p>
    <w:p w14:paraId="25130E7E">
      <w:pPr>
        <w:spacing w:line="360" w:lineRule="auto"/>
        <w:ind w:firstLine="482" w:firstLineChars="200"/>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29.2</w:t>
      </w:r>
      <w:r>
        <w:rPr>
          <w:rFonts w:hint="eastAsia" w:ascii="仿宋" w:hAnsi="仿宋" w:eastAsia="仿宋" w:cs="仿宋"/>
          <w:b/>
          <w:bCs w:val="0"/>
          <w:color w:val="auto"/>
          <w:sz w:val="24"/>
          <w:szCs w:val="24"/>
          <w:highlight w:val="none"/>
        </w:rPr>
        <w:tab/>
      </w:r>
      <w:r>
        <w:rPr>
          <w:rFonts w:hint="eastAsia" w:ascii="仿宋" w:hAnsi="仿宋" w:eastAsia="仿宋" w:cs="仿宋"/>
          <w:b/>
          <w:bCs w:val="0"/>
          <w:color w:val="auto"/>
          <w:sz w:val="24"/>
          <w:szCs w:val="24"/>
          <w:highlight w:val="none"/>
        </w:rPr>
        <w:t>中标人有下列情形之一的，招标人不予退还其交纳的投标保证金；情节严重的，由财政部门将其列入不良行为记录名单，在一至三年内禁止参加政府采购活动，并予以通报：</w:t>
      </w:r>
    </w:p>
    <w:p w14:paraId="4193A0BF">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（一）中标后无正当理由不与采购人签订合同的；</w:t>
      </w:r>
    </w:p>
    <w:p w14:paraId="36BDBE7E">
      <w:pPr>
        <w:spacing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（二）将中标项目转让给他人，或者在投标文件中未说明，且未经招标人同意，将中标项目分包给他人的；</w:t>
      </w:r>
    </w:p>
    <w:p w14:paraId="3E02FFE9">
      <w:pPr>
        <w:pStyle w:val="2"/>
        <w:tabs>
          <w:tab w:val="left" w:pos="9214"/>
        </w:tabs>
        <w:spacing w:after="0" w:line="360" w:lineRule="auto"/>
        <w:rPr>
          <w:rFonts w:hint="eastAsia" w:ascii="仿宋" w:hAnsi="仿宋" w:eastAsia="仿宋" w:cs="仿宋"/>
          <w:b/>
          <w:bCs w:val="0"/>
          <w:color w:val="auto"/>
          <w:sz w:val="24"/>
          <w:szCs w:val="24"/>
          <w:highlight w:val="none"/>
        </w:rPr>
      </w:pPr>
      <w:r>
        <w:rPr>
          <w:rFonts w:hint="eastAsia" w:ascii="仿宋" w:hAnsi="仿宋" w:eastAsia="仿宋" w:cs="仿宋"/>
          <w:b/>
          <w:bCs w:val="0"/>
          <w:color w:val="auto"/>
          <w:sz w:val="24"/>
          <w:szCs w:val="24"/>
          <w:highlight w:val="none"/>
        </w:rPr>
        <w:t xml:space="preserve">   （三）拒绝履行合同义务的。</w:t>
      </w:r>
    </w:p>
    <w:p w14:paraId="3EE0C61C">
      <w:pPr>
        <w:numPr>
          <w:ilvl w:val="0"/>
          <w:numId w:val="0"/>
        </w:numPr>
        <w:spacing w:line="480" w:lineRule="auto"/>
        <w:jc w:val="center"/>
        <w:outlineLvl w:val="2"/>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lang w:eastAsia="zh-CN"/>
        </w:rPr>
        <w:t>九、</w:t>
      </w:r>
      <w:r>
        <w:rPr>
          <w:rFonts w:hint="eastAsia" w:ascii="仿宋" w:hAnsi="仿宋" w:eastAsia="仿宋" w:cs="仿宋"/>
          <w:b/>
          <w:color w:val="auto"/>
          <w:sz w:val="28"/>
          <w:szCs w:val="28"/>
          <w:highlight w:val="none"/>
        </w:rPr>
        <w:t>特别提示</w:t>
      </w:r>
      <w:bookmarkEnd w:id="60"/>
      <w:bookmarkEnd w:id="61"/>
    </w:p>
    <w:p w14:paraId="7DD29C4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30、投标人应认真研读招标文件，充分考虑招标文件中的技术要求和合同条款后编制投标文件。</w:t>
      </w:r>
    </w:p>
    <w:p w14:paraId="1265BA6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31、如招标文件中未提供的各类表格样式，投标人可另行设计表格样式，但力求内容完整，表达清晰、准确。</w:t>
      </w:r>
    </w:p>
    <w:p w14:paraId="0CE54BE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32</w:t>
      </w:r>
      <w:r>
        <w:rPr>
          <w:rFonts w:hint="eastAsia" w:ascii="仿宋" w:hAnsi="仿宋" w:eastAsia="仿宋" w:cs="仿宋"/>
          <w:color w:val="auto"/>
          <w:sz w:val="24"/>
          <w:szCs w:val="24"/>
          <w:highlight w:val="none"/>
        </w:rPr>
        <w:t xml:space="preserve">、本项目实行网上投标，采用电子投标文件。若供应商参与投标，自行承担投标一切费用。 </w:t>
      </w:r>
    </w:p>
    <w:p w14:paraId="3068B7A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 xml:space="preserve">、各供应商应在开标前应确保成为新疆维吾尔自治区政府采购网正式注册入库供应商，并完成CA数字证书申领。因未注册入库、未办理CA数字证书等原因造成无法投标或投标失败等后果由供应商自行承担。 </w:t>
      </w:r>
    </w:p>
    <w:p w14:paraId="160FD0DC">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415D79E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35</w:t>
      </w:r>
      <w:r>
        <w:rPr>
          <w:rFonts w:hint="eastAsia" w:ascii="仿宋" w:hAnsi="仿宋" w:eastAsia="仿宋" w:cs="仿宋"/>
          <w:color w:val="auto"/>
          <w:sz w:val="24"/>
          <w:szCs w:val="24"/>
          <w:highlight w:val="none"/>
        </w:rPr>
        <w:t>、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55A9F69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、本招标文件是根据《中华人民共和国招标投标法》规定编制的，解释权属</w:t>
      </w:r>
      <w:r>
        <w:rPr>
          <w:rFonts w:hint="eastAsia" w:ascii="仿宋" w:hAnsi="仿宋" w:eastAsia="仿宋" w:cs="仿宋"/>
          <w:b w:val="0"/>
          <w:bCs/>
          <w:i w:val="0"/>
          <w:caps w:val="0"/>
          <w:color w:val="auto"/>
          <w:spacing w:val="0"/>
          <w:sz w:val="24"/>
          <w:szCs w:val="24"/>
          <w:highlight w:val="none"/>
          <w:shd w:val="clear" w:color="auto" w:fill="FFFFFF"/>
          <w:lang w:val="en-US" w:eastAsia="zh-CN"/>
        </w:rPr>
        <w:t>新疆庆信达项目管理有限公司</w:t>
      </w:r>
      <w:r>
        <w:rPr>
          <w:rFonts w:hint="eastAsia" w:ascii="仿宋" w:hAnsi="仿宋" w:eastAsia="仿宋" w:cs="仿宋"/>
          <w:color w:val="auto"/>
          <w:sz w:val="24"/>
          <w:szCs w:val="24"/>
          <w:highlight w:val="none"/>
        </w:rPr>
        <w:t>。</w:t>
      </w:r>
    </w:p>
    <w:p w14:paraId="2E6C880C">
      <w:pPr>
        <w:spacing w:line="480" w:lineRule="auto"/>
        <w:jc w:val="center"/>
        <w:outlineLvl w:val="2"/>
        <w:rPr>
          <w:rFonts w:hint="eastAsia" w:ascii="仿宋" w:hAnsi="仿宋" w:eastAsia="仿宋" w:cs="仿宋"/>
          <w:b/>
          <w:color w:val="auto"/>
          <w:sz w:val="28"/>
          <w:szCs w:val="28"/>
          <w:highlight w:val="none"/>
        </w:rPr>
      </w:pPr>
      <w:bookmarkStart w:id="62" w:name="_Toc22021"/>
      <w:bookmarkStart w:id="63" w:name="_Toc15933"/>
      <w:r>
        <w:rPr>
          <w:rFonts w:hint="eastAsia" w:ascii="仿宋" w:hAnsi="仿宋" w:eastAsia="仿宋" w:cs="仿宋"/>
          <w:b/>
          <w:color w:val="auto"/>
          <w:sz w:val="28"/>
          <w:szCs w:val="28"/>
          <w:highlight w:val="none"/>
        </w:rPr>
        <w:t>十、招标失败条件</w:t>
      </w:r>
      <w:bookmarkEnd w:id="62"/>
      <w:bookmarkEnd w:id="63"/>
    </w:p>
    <w:p w14:paraId="2E1AC07B">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34.出现影响采购公正的违法、违规行为的；</w:t>
      </w:r>
    </w:p>
    <w:p w14:paraId="0EE8E939">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35.因重大变故，采购任务取消的；</w:t>
      </w:r>
    </w:p>
    <w:p w14:paraId="6B4EE336">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36.招标响应文件截止时间后，实际参与的供应商不足法定家数的；</w:t>
      </w:r>
    </w:p>
    <w:p w14:paraId="0C99D389">
      <w:pPr>
        <w:pStyle w:val="24"/>
        <w:tabs>
          <w:tab w:val="left" w:pos="720"/>
          <w:tab w:val="left" w:pos="900"/>
          <w:tab w:val="left" w:pos="1260"/>
        </w:tabs>
        <w:adjustRightIn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37.最终报价均超过采购预算的；</w:t>
      </w:r>
    </w:p>
    <w:p w14:paraId="36E51CBB">
      <w:pPr>
        <w:pStyle w:val="15"/>
        <w:overflowPunct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bCs/>
          <w:color w:val="auto"/>
          <w:szCs w:val="24"/>
          <w:highlight w:val="none"/>
        </w:rPr>
        <w:t>38.对招标文件作出实质性响应的供应商不足法定家数的；</w:t>
      </w:r>
    </w:p>
    <w:p w14:paraId="7D3F00CE">
      <w:pPr>
        <w:spacing w:line="360" w:lineRule="auto"/>
        <w:ind w:left="720"/>
        <w:jc w:val="center"/>
        <w:outlineLvl w:val="2"/>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十一、质疑及答复</w:t>
      </w:r>
    </w:p>
    <w:p w14:paraId="0F70819A">
      <w:pPr>
        <w:keepNext w:val="0"/>
        <w:keepLines w:val="0"/>
        <w:pageBreakBefore w:val="0"/>
        <w:widowControl w:val="0"/>
        <w:kinsoku/>
        <w:wordWrap/>
        <w:overflowPunct/>
        <w:topLinePunct w:val="0"/>
        <w:autoSpaceDE/>
        <w:autoSpaceDN/>
        <w:bidi w:val="0"/>
        <w:adjustRightInd/>
        <w:snapToGrid/>
        <w:spacing w:line="408"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39、质疑的提出</w:t>
      </w:r>
      <w:r>
        <w:rPr>
          <w:rFonts w:hint="eastAsia" w:ascii="仿宋" w:hAnsi="仿宋" w:eastAsia="仿宋" w:cs="仿宋"/>
          <w:color w:val="auto"/>
          <w:sz w:val="24"/>
          <w:szCs w:val="24"/>
          <w:highlight w:val="none"/>
        </w:rPr>
        <w:tab/>
      </w:r>
    </w:p>
    <w:p w14:paraId="3A72D0E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 本采购文件中所称质疑及答复，是指参加本次采购活动的供应商对政府采购活动中的采购文件、采购过程和中标结果向采购方提出质疑，采购方答复质疑的行为。</w:t>
      </w:r>
    </w:p>
    <w:p w14:paraId="4164FCD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 供应商认为采购文件、采购过程和中标结果使自己的权益受到损害的，可以在知道或者应知其权益受到损害之日起 7 个工作日内，以书面形式向采购方提出质疑。</w:t>
      </w:r>
    </w:p>
    <w:p w14:paraId="44E60D1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39.2.1供应商应知其权益受到损害之日，是指：</w:t>
      </w:r>
    </w:p>
    <w:p w14:paraId="74208AB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（一）对可以质疑的采购文件提出质疑的，为收到采购文件之日或者采购文件公告期限届满之日；</w:t>
      </w:r>
    </w:p>
    <w:p w14:paraId="0AD3FD5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（二）对采购过程提出质疑的，为各采购程序环节结束之日；</w:t>
      </w:r>
    </w:p>
    <w:p w14:paraId="03B137E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（三）对中标结果提出质疑的，为中标结果公告期限届满之日。</w:t>
      </w:r>
    </w:p>
    <w:p w14:paraId="0D7D250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39.3 对可以质疑的采购文件提出质疑的，质疑人为参与本项目的报价方或潜在报价方。可质疑的文件为采购公告以及采购文件（包括属于其组成部分的澄清、修改、补充文件和评审标准、合同文本等）。</w:t>
      </w:r>
    </w:p>
    <w:p w14:paraId="19ACC2F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39.4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6AF0EFD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39.5   提出质疑应当符合下列条件：</w:t>
      </w:r>
    </w:p>
    <w:p w14:paraId="7F8E0E5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（一）质疑主体应当符合有关规定；</w:t>
      </w:r>
    </w:p>
    <w:p w14:paraId="67242BF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（二）在质疑法定期限内提出；</w:t>
      </w:r>
    </w:p>
    <w:p w14:paraId="2926F93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（三）属于可以提出质疑的政府采购事项受理范围和本项目采购人的管辖权范围；</w:t>
      </w:r>
    </w:p>
    <w:p w14:paraId="0226480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（四）政府采购法律、法规、规章规定的其他条件。</w:t>
      </w:r>
    </w:p>
    <w:p w14:paraId="6D3C0FE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39.6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3ACF3A1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39.7 质疑人所提供的证明材料应当具有真实性、合法性以及与质疑事项的关联性和证明力，否则不能作为认定该质疑事项成立的依据。</w:t>
      </w:r>
    </w:p>
    <w:p w14:paraId="3081CDA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39.8 质疑人提出质疑时应当提交质疑函。质疑函包括下列内容：</w:t>
      </w:r>
    </w:p>
    <w:p w14:paraId="04148F16">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（一）提出质疑的质疑人的名称、地址、邮编、联系人及联系电话等；</w:t>
      </w:r>
    </w:p>
    <w:p w14:paraId="76478943">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（二）质疑项目的名称、编号；</w:t>
      </w:r>
    </w:p>
    <w:p w14:paraId="2049222D">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w:t>
      </w:r>
    </w:p>
    <w:p w14:paraId="6D16A7B5">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（四）事实依据和证明材料；</w:t>
      </w:r>
    </w:p>
    <w:p w14:paraId="6A0127A8">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（五）法律依据；</w:t>
      </w:r>
    </w:p>
    <w:p w14:paraId="5245EC9E">
      <w:pPr>
        <w:keepNext w:val="0"/>
        <w:keepLines w:val="0"/>
        <w:pageBreakBefore w:val="0"/>
        <w:widowControl w:val="0"/>
        <w:kinsoku/>
        <w:wordWrap/>
        <w:overflowPunct/>
        <w:topLinePunct w:val="0"/>
        <w:autoSpaceDE/>
        <w:autoSpaceDN/>
        <w:bidi w:val="0"/>
        <w:adjustRightInd/>
        <w:snapToGrid/>
        <w:spacing w:line="384"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（六）提出质疑的日期。</w:t>
      </w:r>
    </w:p>
    <w:p w14:paraId="11F4113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39.9  质疑函采用实名制。质疑人为自然人的应当由本人签字，并附有效身份证明文件；质疑人为法人或者非法人组织的应当由法定代表人或者负责人签字并加盖公章，并附有效身份证明文件。</w:t>
      </w:r>
    </w:p>
    <w:p w14:paraId="3654ED2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39.10 质疑人可以委托代理人进行质疑。代理人应当提交授权委托书。授权委托书应当载明委托代理的具体权限、期限和相关事项。</w:t>
      </w:r>
    </w:p>
    <w:p w14:paraId="5B237513">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40、质疑的审查和受理</w:t>
      </w:r>
    </w:p>
    <w:p w14:paraId="7687312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40.1 采购方在收到质疑函后应当及时审查是否符合质疑受理条件，对符合质疑受理条件的，及时予以受理。</w:t>
      </w:r>
    </w:p>
    <w:p w14:paraId="2A3FD9B3">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40.2</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对不符合质疑受理条件的，分别按照下列不同情形予以处理：</w:t>
      </w:r>
    </w:p>
    <w:p w14:paraId="049E4BD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（一）质疑函内容不符合规定的，告知质疑人进行修改并重新提出质疑。修改后质疑事项仍不具体、不明确或者最终递交质疑函的时间超过质疑法定期限的，不予受理；</w:t>
      </w:r>
    </w:p>
    <w:p w14:paraId="1B816C0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（二）质疑主体不符合有关规定的，告知质疑人不予受理；</w:t>
      </w:r>
    </w:p>
    <w:p w14:paraId="6242037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（三）超过质疑法定期限提出质疑的，告知质疑人不予受理；</w:t>
      </w:r>
    </w:p>
    <w:p w14:paraId="1B1C871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（四）对不属于可以提出质疑的政府采购事项提出质疑的，告知质疑人不予受理；</w:t>
      </w:r>
    </w:p>
    <w:p w14:paraId="2E0FFA09">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（五）质疑不属于本项目采购方管辖的，告知质疑人向有管辖权的采购人提出质疑；</w:t>
      </w:r>
    </w:p>
    <w:p w14:paraId="10EBC97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（六）质疑不符合其他条件的，告知质疑人不予受理。</w:t>
      </w:r>
    </w:p>
    <w:p w14:paraId="5978B280">
      <w:pPr>
        <w:keepNext w:val="0"/>
        <w:keepLines w:val="0"/>
        <w:pageBreakBefore w:val="0"/>
        <w:widowControl w:val="0"/>
        <w:kinsoku/>
        <w:wordWrap/>
        <w:overflowPunct/>
        <w:topLinePunct w:val="0"/>
        <w:autoSpaceDE/>
        <w:autoSpaceDN/>
        <w:bidi w:val="0"/>
        <w:adjustRightInd/>
        <w:snapToGrid/>
        <w:spacing w:line="384" w:lineRule="auto"/>
        <w:ind w:firstLine="482" w:firstLineChars="2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41、质疑的处理和答复</w:t>
      </w:r>
    </w:p>
    <w:p w14:paraId="7514C08D">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 按照《政府采购质疑和投诉办法（财政部94号令）》处理及答复质疑。</w:t>
      </w:r>
    </w:p>
    <w:p w14:paraId="7205D79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41.2 采购方受理质疑后，将及时把质疑函发送给被质疑人，并要求其在一定限期人提交书面答复，同时提供有关证据、依据和相关材料。</w:t>
      </w:r>
    </w:p>
    <w:p w14:paraId="10BD2BD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41.3 对于质疑事项中涉及的问题较多、情况比较复杂的，为了全面查清事实、取得充分的证据，采购方认为有必要时，可以进行调查取证或者组织质证。</w:t>
      </w:r>
    </w:p>
    <w:p w14:paraId="6926951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41.4对评审过程、中标结果提出质疑的，采购方可以组织原评审委员会协助答复质疑。</w:t>
      </w:r>
    </w:p>
    <w:p w14:paraId="0E5DDD5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41.5质疑处理过程中，质疑人书面申请撤回质疑的，将终止质疑处理程序。</w:t>
      </w:r>
    </w:p>
    <w:p w14:paraId="6DD0651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41.6质疑人拒绝配合采购方依法对质疑进行调查处理的，采购方将按质疑人自动撤回质疑处理；被质疑人拒绝配合采购方依法对质疑进行调查处理的，采购方将视同其认可质疑事项。</w:t>
      </w:r>
    </w:p>
    <w:p w14:paraId="627E226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41.7 采购方将在正式受理质疑后 7 个工作日内作出答复，但处理质疑需要进行调查取证、组织专家评审、质疑人及被质疑人提交或补正材料等所需时间，不计算在质疑处理期限内。</w:t>
      </w:r>
    </w:p>
    <w:p w14:paraId="7D2034A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41.8 采购方经调查、论证、核实，认定质疑不能成立的，继续开展采购活动；认定质疑成立的，按照以下情况处理：</w:t>
      </w:r>
    </w:p>
    <w:p w14:paraId="1D51047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528139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05D8F7D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41.9 采购方将书面答复质疑，质疑答复包括下列内容：</w:t>
      </w:r>
    </w:p>
    <w:p w14:paraId="7DBA910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（一）质疑人名称；</w:t>
      </w:r>
    </w:p>
    <w:p w14:paraId="106C5E6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（二）收到质疑函的日期、质疑项目名称及编号;</w:t>
      </w:r>
    </w:p>
    <w:p w14:paraId="63B48F6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（三）质疑事项、质疑答复的具体内容、事实依据和法律依据；</w:t>
      </w:r>
    </w:p>
    <w:p w14:paraId="657613E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（四）告知质疑人依法投诉的权利；</w:t>
      </w:r>
    </w:p>
    <w:p w14:paraId="1E8A57C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（五）质疑答复日期。</w:t>
      </w:r>
    </w:p>
    <w:p w14:paraId="004FF9D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41.10 质疑人有下列行为之一的，属于虚假、恶意质疑，将由采购方建议财政部门将其列入不良行为记录名单，禁止其 1 至 3 年内参加政府采购活动：</w:t>
      </w:r>
    </w:p>
    <w:p w14:paraId="1F0314A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（一）受理后发现投诉不符合法定受理条件；</w:t>
      </w:r>
    </w:p>
    <w:p w14:paraId="0669EDF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（二）投诉事项缺乏事实依据，投诉事项不成立；</w:t>
      </w:r>
    </w:p>
    <w:p w14:paraId="70FCF11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（三）投诉人捏造事实或者提供虚假材料；</w:t>
      </w:r>
    </w:p>
    <w:p w14:paraId="336215A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（四）投诉人以非法手段取得证明材料。证据来源的合法性存在明显疑问，投诉人无法证明其取得方式合法的，视为以非法手段取得证明材料。</w:t>
      </w:r>
    </w:p>
    <w:p w14:paraId="2BCC0ED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（五）法律法规规定的其他违法情形。</w:t>
      </w:r>
    </w:p>
    <w:p w14:paraId="028B712C">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7C537065">
      <w:pPr>
        <w:pStyle w:val="85"/>
        <w:spacing w:line="450" w:lineRule="exact"/>
        <w:jc w:val="center"/>
        <w:outlineLvl w:val="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质</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疑</w:t>
      </w:r>
      <w:r>
        <w:rPr>
          <w:rFonts w:hint="eastAsia" w:ascii="仿宋" w:hAnsi="仿宋" w:eastAsia="仿宋" w:cs="仿宋"/>
          <w:b/>
          <w:bCs/>
          <w:color w:val="auto"/>
          <w:sz w:val="28"/>
          <w:szCs w:val="28"/>
          <w:highlight w:val="none"/>
          <w:lang w:val="en-US" w:eastAsia="zh-CN"/>
        </w:rPr>
        <w:t xml:space="preserve"> </w:t>
      </w:r>
      <w:r>
        <w:rPr>
          <w:rFonts w:hint="eastAsia" w:ascii="仿宋" w:hAnsi="仿宋" w:eastAsia="仿宋" w:cs="仿宋"/>
          <w:b/>
          <w:bCs/>
          <w:color w:val="auto"/>
          <w:sz w:val="28"/>
          <w:szCs w:val="28"/>
          <w:highlight w:val="none"/>
        </w:rPr>
        <w:t>函</w:t>
      </w:r>
    </w:p>
    <w:p w14:paraId="07C451D2">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致：</w:t>
      </w:r>
      <w:r>
        <w:rPr>
          <w:rFonts w:hint="eastAsia" w:ascii="仿宋" w:hAnsi="仿宋" w:eastAsia="仿宋" w:cs="仿宋"/>
          <w:color w:val="auto"/>
          <w:kern w:val="0"/>
          <w:sz w:val="24"/>
          <w:szCs w:val="24"/>
          <w:highlight w:val="none"/>
          <w:u w:val="single"/>
        </w:rPr>
        <w:t xml:space="preserve">               </w:t>
      </w:r>
    </w:p>
    <w:p w14:paraId="1D7311A8">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依据政府采购相关法规，我公司对</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的项目（项目编号：</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）评审活动存在疑问，特提出质疑（详见下表）。</w:t>
      </w:r>
    </w:p>
    <w:p w14:paraId="7DB07735">
      <w:pPr>
        <w:spacing w:line="48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我公司和本人对此质疑函内容的真实性负责，并愿意承担由此引起的相应处理和法律责任。</w:t>
      </w:r>
    </w:p>
    <w:p w14:paraId="4C65EC91">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6791F74A">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r>
        <w:rPr>
          <w:rFonts w:hint="eastAsia" w:ascii="仿宋" w:hAnsi="仿宋" w:eastAsia="仿宋" w:cs="仿宋"/>
          <w:color w:val="auto"/>
          <w:kern w:val="0"/>
          <w:sz w:val="24"/>
          <w:szCs w:val="24"/>
          <w:highlight w:val="none"/>
        </w:rPr>
        <w:tab/>
      </w:r>
    </w:p>
    <w:p w14:paraId="38F4F81E">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0B64A550">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本项目授权委托人（签字并盖名章）：</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身份证号码：</w:t>
      </w:r>
    </w:p>
    <w:p w14:paraId="54D6B7BC">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固话：</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传真：</w:t>
      </w:r>
    </w:p>
    <w:p w14:paraId="39CBF32B">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手机：</w:t>
      </w:r>
    </w:p>
    <w:p w14:paraId="0D4E41DD">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公司地址：</w:t>
      </w:r>
      <w:r>
        <w:rPr>
          <w:rFonts w:hint="eastAsia" w:ascii="仿宋" w:hAnsi="仿宋" w:eastAsia="仿宋" w:cs="仿宋"/>
          <w:color w:val="auto"/>
          <w:kern w:val="0"/>
          <w:sz w:val="24"/>
          <w:szCs w:val="24"/>
          <w:highlight w:val="none"/>
        </w:rPr>
        <w:tab/>
      </w:r>
    </w:p>
    <w:p w14:paraId="01263B48">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邮编：</w:t>
      </w:r>
    </w:p>
    <w:p w14:paraId="7EF05C61">
      <w:pPr>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质疑人（公章）</w:t>
      </w:r>
    </w:p>
    <w:p w14:paraId="7ED5C2CD">
      <w:pPr>
        <w:spacing w:line="480" w:lineRule="auto"/>
        <w:jc w:val="righ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年</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 xml:space="preserve">  月 </w:t>
      </w:r>
      <w:r>
        <w:rPr>
          <w:rFonts w:hint="eastAsia" w:ascii="仿宋" w:hAnsi="仿宋" w:eastAsia="仿宋" w:cs="仿宋"/>
          <w:color w:val="auto"/>
          <w:kern w:val="0"/>
          <w:sz w:val="24"/>
          <w:szCs w:val="24"/>
          <w:highlight w:val="none"/>
        </w:rPr>
        <w:tab/>
      </w:r>
      <w:r>
        <w:rPr>
          <w:rFonts w:hint="eastAsia" w:ascii="仿宋" w:hAnsi="仿宋" w:eastAsia="仿宋" w:cs="仿宋"/>
          <w:color w:val="auto"/>
          <w:kern w:val="0"/>
          <w:sz w:val="24"/>
          <w:szCs w:val="24"/>
          <w:highlight w:val="none"/>
        </w:rPr>
        <w:t>日</w:t>
      </w:r>
    </w:p>
    <w:p w14:paraId="7A88E88C">
      <w:pPr>
        <w:spacing w:line="360" w:lineRule="auto"/>
        <w:jc w:val="center"/>
        <w:rPr>
          <w:rFonts w:hint="eastAsia" w:ascii="仿宋" w:hAnsi="仿宋" w:eastAsia="仿宋" w:cs="仿宋"/>
          <w:color w:val="auto"/>
          <w:kern w:val="0"/>
          <w:sz w:val="24"/>
          <w:szCs w:val="24"/>
          <w:highlight w:val="none"/>
        </w:rPr>
      </w:pPr>
    </w:p>
    <w:p w14:paraId="0A13623E">
      <w:pP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br w:type="page"/>
      </w:r>
    </w:p>
    <w:p w14:paraId="50333691">
      <w:pPr>
        <w:spacing w:line="360" w:lineRule="auto"/>
        <w:jc w:val="center"/>
        <w:outlineLvl w:val="0"/>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质疑内容</w:t>
      </w:r>
    </w:p>
    <w:p w14:paraId="506D75E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 </w:t>
      </w:r>
    </w:p>
    <w:p w14:paraId="6A894CA8">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sz w:val="24"/>
          <w:szCs w:val="24"/>
          <w:highlight w:val="none"/>
          <w:u w:val="single"/>
        </w:rPr>
        <w:t xml:space="preserve">                        </w:t>
      </w:r>
    </w:p>
    <w:tbl>
      <w:tblPr>
        <w:tblStyle w:val="44"/>
        <w:tblW w:w="908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680"/>
        <w:gridCol w:w="7409"/>
      </w:tblGrid>
      <w:tr w14:paraId="1BF7B9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60" w:hRule="atLeast"/>
          <w:jc w:val="center"/>
        </w:trPr>
        <w:tc>
          <w:tcPr>
            <w:tcW w:w="1680" w:type="dxa"/>
            <w:vMerge w:val="restart"/>
            <w:noWrap w:val="0"/>
            <w:vAlign w:val="center"/>
          </w:tcPr>
          <w:p w14:paraId="229CD2A0">
            <w:pPr>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具体内容</w:t>
            </w:r>
          </w:p>
        </w:tc>
        <w:tc>
          <w:tcPr>
            <w:tcW w:w="7409" w:type="dxa"/>
            <w:noWrap w:val="0"/>
            <w:vAlign w:val="center"/>
          </w:tcPr>
          <w:p w14:paraId="5CBA00A9">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质疑事项：</w:t>
            </w:r>
          </w:p>
        </w:tc>
      </w:tr>
      <w:tr w14:paraId="74829A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9" w:hRule="atLeast"/>
          <w:jc w:val="center"/>
        </w:trPr>
        <w:tc>
          <w:tcPr>
            <w:tcW w:w="1680" w:type="dxa"/>
            <w:vMerge w:val="continue"/>
            <w:noWrap w:val="0"/>
            <w:vAlign w:val="center"/>
          </w:tcPr>
          <w:p w14:paraId="293C2832">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3B362B84">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主要内容：</w:t>
            </w:r>
          </w:p>
        </w:tc>
      </w:tr>
      <w:tr w14:paraId="002571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1" w:hRule="atLeast"/>
          <w:jc w:val="center"/>
        </w:trPr>
        <w:tc>
          <w:tcPr>
            <w:tcW w:w="1680" w:type="dxa"/>
            <w:vMerge w:val="continue"/>
            <w:noWrap w:val="0"/>
            <w:vAlign w:val="center"/>
          </w:tcPr>
          <w:p w14:paraId="1E6CE0EE">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112C728B">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事实依据：</w:t>
            </w:r>
          </w:p>
        </w:tc>
      </w:tr>
      <w:tr w14:paraId="204F01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jc w:val="center"/>
        </w:trPr>
        <w:tc>
          <w:tcPr>
            <w:tcW w:w="1680" w:type="dxa"/>
            <w:vMerge w:val="continue"/>
            <w:noWrap w:val="0"/>
            <w:vAlign w:val="center"/>
          </w:tcPr>
          <w:p w14:paraId="3977A8C1">
            <w:pPr>
              <w:spacing w:line="360" w:lineRule="auto"/>
              <w:jc w:val="center"/>
              <w:rPr>
                <w:rFonts w:hint="eastAsia" w:ascii="仿宋" w:hAnsi="仿宋" w:eastAsia="仿宋" w:cs="仿宋"/>
                <w:color w:val="auto"/>
                <w:kern w:val="0"/>
                <w:sz w:val="24"/>
                <w:szCs w:val="24"/>
                <w:highlight w:val="none"/>
              </w:rPr>
            </w:pPr>
          </w:p>
        </w:tc>
        <w:tc>
          <w:tcPr>
            <w:tcW w:w="7409" w:type="dxa"/>
            <w:noWrap w:val="0"/>
            <w:vAlign w:val="center"/>
          </w:tcPr>
          <w:p w14:paraId="7061EF02">
            <w:pPr>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适应法规条款：</w:t>
            </w:r>
          </w:p>
        </w:tc>
      </w:tr>
      <w:tr w14:paraId="2BF03F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6" w:hRule="atLeast"/>
          <w:jc w:val="center"/>
        </w:trPr>
        <w:tc>
          <w:tcPr>
            <w:tcW w:w="1680" w:type="dxa"/>
            <w:vMerge w:val="continue"/>
            <w:noWrap w:val="0"/>
            <w:vAlign w:val="center"/>
          </w:tcPr>
          <w:p w14:paraId="6C3AD201">
            <w:pPr>
              <w:spacing w:line="360" w:lineRule="auto"/>
              <w:jc w:val="center"/>
              <w:rPr>
                <w:rFonts w:hint="eastAsia" w:ascii="仿宋" w:hAnsi="仿宋" w:eastAsia="仿宋" w:cs="仿宋"/>
                <w:color w:val="auto"/>
                <w:kern w:val="0"/>
                <w:sz w:val="24"/>
                <w:szCs w:val="24"/>
                <w:highlight w:val="none"/>
              </w:rPr>
            </w:pPr>
          </w:p>
        </w:tc>
        <w:tc>
          <w:tcPr>
            <w:tcW w:w="7409" w:type="dxa"/>
            <w:noWrap w:val="0"/>
            <w:vAlign w:val="top"/>
          </w:tcPr>
          <w:p w14:paraId="2AC088BD">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佐证材料：</w:t>
            </w:r>
          </w:p>
        </w:tc>
      </w:tr>
    </w:tbl>
    <w:p w14:paraId="1ABC2DDE">
      <w:pPr>
        <w:spacing w:line="36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备注：</w:t>
      </w:r>
    </w:p>
    <w:p w14:paraId="283C97D3">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1、质疑人的法定代表人办理质疑事务的，在提交质疑函（无需填写授权委托人）的同时，还应提交加盖质疑人公章的营业执照副本复印件和法定代表人的身份证复印件。请持身份证原件用于核对。</w:t>
      </w:r>
    </w:p>
    <w:p w14:paraId="3301AEBC">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授权本项目评审委托人办理质疑事务的，除提交质疑书、加盖质疑人公章的营业执照副本复印件和法定代表人的身份证复印件外，还应当提交由质疑人出具的明确载明授权委托的具体权限和事项的法定代表人授权委托书以及授权委托人的身份证复印件。</w:t>
      </w:r>
    </w:p>
    <w:p w14:paraId="3AF5DCD2">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3、“具体的质疑事项及事实依据”一栏填写不下时，质疑人可另附页（A4），但附纸要求加盖质疑人公章。</w:t>
      </w:r>
    </w:p>
    <w:p w14:paraId="7E83F9B8">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4、与质疑事项有关的材料应与质疑函合并装订。</w:t>
      </w:r>
    </w:p>
    <w:p w14:paraId="3A4379E2">
      <w:pPr>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5、质疑函一式三份。</w:t>
      </w:r>
    </w:p>
    <w:p w14:paraId="5C922640">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1FB524F6">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761524D9">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54D71BEB">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1F7B6FBF">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50C96842">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7A5BA0A2">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p>
    <w:p w14:paraId="57C1E3C3">
      <w:pPr>
        <w:spacing w:beforeAutospacing="0" w:afterAutospacing="0" w:line="360" w:lineRule="auto"/>
        <w:ind w:firstLine="482" w:firstLineChars="200"/>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42.投诉及处理</w:t>
      </w:r>
    </w:p>
    <w:p w14:paraId="634EC565">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42.1</w:t>
      </w:r>
      <w:r>
        <w:rPr>
          <w:rFonts w:hint="eastAsia" w:ascii="仿宋" w:hAnsi="仿宋" w:eastAsia="仿宋" w:cs="仿宋"/>
          <w:color w:val="auto"/>
          <w:kern w:val="0"/>
          <w:sz w:val="24"/>
          <w:szCs w:val="24"/>
        </w:rPr>
        <w:t>质疑供应商对采购人、采购代理机构的答复不满意，或者采购人、采购代理机构未在规定时间内作出答复的，可以在答复期满后15个工作日内向</w:t>
      </w:r>
      <w:r>
        <w:rPr>
          <w:rFonts w:hint="eastAsia" w:ascii="仿宋" w:hAnsi="仿宋" w:eastAsia="仿宋" w:cs="仿宋"/>
          <w:color w:val="auto"/>
          <w:kern w:val="0"/>
          <w:sz w:val="24"/>
          <w:szCs w:val="24"/>
          <w:lang w:val="en-US" w:eastAsia="zh-CN"/>
        </w:rPr>
        <w:t>监督</w:t>
      </w:r>
      <w:r>
        <w:rPr>
          <w:rFonts w:hint="eastAsia" w:ascii="仿宋" w:hAnsi="仿宋" w:eastAsia="仿宋" w:cs="仿宋"/>
          <w:color w:val="auto"/>
          <w:kern w:val="0"/>
          <w:sz w:val="24"/>
          <w:szCs w:val="24"/>
        </w:rPr>
        <w:t>财政部门提起投诉。</w:t>
      </w:r>
    </w:p>
    <w:p w14:paraId="7B93D1D5">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42.2</w:t>
      </w:r>
      <w:r>
        <w:rPr>
          <w:rFonts w:hint="eastAsia" w:ascii="仿宋" w:hAnsi="仿宋" w:eastAsia="仿宋" w:cs="仿宋"/>
          <w:color w:val="auto"/>
          <w:kern w:val="0"/>
          <w:sz w:val="24"/>
          <w:szCs w:val="24"/>
        </w:rPr>
        <w:t>投诉人投诉时,应当提交投诉书和必要的证明材料，并按照被投诉采购人、采购代理机构（以下简称被投诉人）和与投诉事项有关的供应商数量提供投诉书的副本。投诉书应当包括下列内容：</w:t>
      </w:r>
    </w:p>
    <w:p w14:paraId="2B034E40">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）投诉人和被投诉人的姓名或者名称、通讯地址、邮编、联系人及联系电话；</w:t>
      </w:r>
    </w:p>
    <w:p w14:paraId="1EE72611">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）质疑和质疑答复情况说明及相关证明材料；</w:t>
      </w:r>
    </w:p>
    <w:p w14:paraId="2996A2A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）具体、明确的投诉事项和与投诉事项相关的投诉请求；</w:t>
      </w:r>
    </w:p>
    <w:p w14:paraId="1475605B">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）事实依据；</w:t>
      </w:r>
    </w:p>
    <w:p w14:paraId="0E76E4D3">
      <w:pPr>
        <w:keepNext w:val="0"/>
        <w:keepLines w:val="0"/>
        <w:pageBreakBefore w:val="0"/>
        <w:widowControl w:val="0"/>
        <w:kinsoku/>
        <w:wordWrap/>
        <w:overflowPunct/>
        <w:topLinePunct w:val="0"/>
        <w:autoSpaceDE/>
        <w:autoSpaceDN/>
        <w:bidi w:val="0"/>
        <w:adjustRightInd/>
        <w:snapToGrid/>
        <w:spacing w:beforeAutospacing="0" w:afterAutospacing="0" w:line="432" w:lineRule="auto"/>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 xml:space="preserve">  </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）法律依据；</w:t>
      </w:r>
    </w:p>
    <w:p w14:paraId="1E2BC79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）提起投诉的日期。</w:t>
      </w:r>
    </w:p>
    <w:p w14:paraId="1860B90E">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42.3</w:t>
      </w:r>
      <w:r>
        <w:rPr>
          <w:rFonts w:hint="eastAsia" w:ascii="仿宋" w:hAnsi="仿宋" w:eastAsia="仿宋" w:cs="仿宋"/>
          <w:color w:val="auto"/>
          <w:kern w:val="0"/>
          <w:sz w:val="24"/>
          <w:szCs w:val="24"/>
        </w:rPr>
        <w:t>投诉人为自然人的，应当由本人签字；投诉人为法人或者其他组织的，应当由法定代表人、主要负责人，或者其授权代表签字或者盖章，并加盖公章。</w:t>
      </w:r>
    </w:p>
    <w:p w14:paraId="5EEA3D9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lang w:val="en-US" w:eastAsia="zh-CN"/>
        </w:rPr>
        <w:t>42.4</w:t>
      </w:r>
      <w:r>
        <w:rPr>
          <w:rFonts w:hint="eastAsia" w:ascii="仿宋" w:hAnsi="仿宋" w:eastAsia="仿宋" w:cs="仿宋"/>
          <w:color w:val="auto"/>
          <w:kern w:val="0"/>
          <w:sz w:val="24"/>
          <w:szCs w:val="24"/>
        </w:rPr>
        <w:t>投诉人应当根据规定的信息内容，并按照规定的方式提起投诉。</w:t>
      </w:r>
    </w:p>
    <w:p w14:paraId="2CF6468A">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240" w:firstLineChars="1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42.5</w:t>
      </w:r>
      <w:r>
        <w:rPr>
          <w:rFonts w:hint="eastAsia" w:ascii="仿宋" w:hAnsi="仿宋" w:eastAsia="仿宋" w:cs="仿宋"/>
          <w:color w:val="auto"/>
          <w:kern w:val="0"/>
          <w:sz w:val="24"/>
          <w:szCs w:val="24"/>
        </w:rPr>
        <w:t>投诉人提起投诉应当符合下列条件：</w:t>
      </w:r>
    </w:p>
    <w:p w14:paraId="162FBDFB">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rPr>
        <w:t>）提起投诉前已依法进行质疑；</w:t>
      </w:r>
    </w:p>
    <w:p w14:paraId="5A7982A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）投诉书内容符合本办法的规定；</w:t>
      </w:r>
    </w:p>
    <w:p w14:paraId="5252D722">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）在投诉有效期限内提起投诉；</w:t>
      </w:r>
    </w:p>
    <w:p w14:paraId="7282809D">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）同一投诉事项未经财政部门投诉处理；</w:t>
      </w:r>
    </w:p>
    <w:p w14:paraId="6CF3237F">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　（</w:t>
      </w:r>
      <w:r>
        <w:rPr>
          <w:rFonts w:hint="eastAsia" w:ascii="仿宋" w:hAnsi="仿宋" w:eastAsia="仿宋" w:cs="仿宋"/>
          <w:color w:val="auto"/>
          <w:kern w:val="0"/>
          <w:sz w:val="24"/>
          <w:szCs w:val="24"/>
          <w:lang w:val="en-US" w:eastAsia="zh-CN"/>
        </w:rPr>
        <w:t>5</w:t>
      </w:r>
      <w:r>
        <w:rPr>
          <w:rFonts w:hint="eastAsia" w:ascii="仿宋" w:hAnsi="仿宋" w:eastAsia="仿宋" w:cs="仿宋"/>
          <w:color w:val="auto"/>
          <w:kern w:val="0"/>
          <w:sz w:val="24"/>
          <w:szCs w:val="24"/>
        </w:rPr>
        <w:t>）财政部规定的其他条件。</w:t>
      </w:r>
    </w:p>
    <w:p w14:paraId="5942575C">
      <w:pPr>
        <w:keepNext w:val="0"/>
        <w:keepLines w:val="0"/>
        <w:pageBreakBefore w:val="0"/>
        <w:widowControl w:val="0"/>
        <w:kinsoku/>
        <w:wordWrap/>
        <w:overflowPunct/>
        <w:topLinePunct w:val="0"/>
        <w:autoSpaceDE/>
        <w:autoSpaceDN/>
        <w:bidi w:val="0"/>
        <w:adjustRightInd/>
        <w:snapToGrid/>
        <w:spacing w:beforeAutospacing="0" w:afterAutospacing="0" w:line="432" w:lineRule="auto"/>
        <w:ind w:firstLine="480" w:firstLineChars="200"/>
        <w:textAlignment w:val="auto"/>
        <w:rPr>
          <w:rFonts w:hint="eastAsia" w:ascii="仿宋" w:hAnsi="仿宋" w:eastAsia="仿宋" w:cs="仿宋"/>
          <w:color w:val="auto"/>
          <w:kern w:val="0"/>
          <w:sz w:val="24"/>
          <w:szCs w:val="24"/>
        </w:rPr>
        <w:sectPr>
          <w:footerReference r:id="rId3" w:type="default"/>
          <w:pgSz w:w="11906" w:h="16838"/>
          <w:pgMar w:top="1440" w:right="1080" w:bottom="1440" w:left="108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r>
        <w:rPr>
          <w:rFonts w:hint="eastAsia" w:ascii="仿宋" w:hAnsi="仿宋" w:eastAsia="仿宋" w:cs="仿宋"/>
          <w:color w:val="auto"/>
          <w:kern w:val="0"/>
          <w:sz w:val="24"/>
          <w:szCs w:val="24"/>
          <w:lang w:val="en-US" w:eastAsia="zh-CN"/>
        </w:rPr>
        <w:t>42.6</w:t>
      </w:r>
      <w:r>
        <w:rPr>
          <w:rFonts w:hint="eastAsia" w:ascii="仿宋" w:hAnsi="仿宋" w:eastAsia="仿宋" w:cs="仿宋"/>
          <w:color w:val="auto"/>
          <w:kern w:val="0"/>
          <w:sz w:val="24"/>
          <w:szCs w:val="24"/>
        </w:rPr>
        <w:t>供应商投诉的事项不得超出已质疑事项的范围，但基于质疑答复内容提出的投诉事项除外。</w:t>
      </w:r>
    </w:p>
    <w:p w14:paraId="4D47BE5D">
      <w:pPr>
        <w:jc w:val="center"/>
        <w:rPr>
          <w:rFonts w:hint="eastAsia" w:ascii="仿宋" w:hAnsi="仿宋" w:eastAsia="仿宋" w:cs="仿宋"/>
          <w:b/>
          <w:bCs/>
          <w:color w:val="auto"/>
          <w:kern w:val="0"/>
          <w:sz w:val="28"/>
          <w:szCs w:val="28"/>
        </w:rPr>
      </w:pPr>
      <w:r>
        <w:rPr>
          <w:rFonts w:hint="eastAsia" w:ascii="仿宋" w:hAnsi="仿宋" w:eastAsia="仿宋" w:cs="仿宋"/>
          <w:b/>
          <w:bCs/>
          <w:color w:val="auto"/>
          <w:kern w:val="0"/>
          <w:sz w:val="28"/>
          <w:szCs w:val="28"/>
        </w:rPr>
        <w:t>投诉书范本</w:t>
      </w:r>
    </w:p>
    <w:p w14:paraId="12F6191C">
      <w:pPr>
        <w:pStyle w:val="2"/>
        <w:rPr>
          <w:rFonts w:hint="eastAsia" w:ascii="仿宋" w:hAnsi="仿宋" w:eastAsia="仿宋" w:cs="仿宋"/>
          <w:color w:val="auto"/>
        </w:rPr>
      </w:pPr>
    </w:p>
    <w:p w14:paraId="10ED96D7">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一、投诉相关主体基本情况</w:t>
      </w:r>
    </w:p>
    <w:p w14:paraId="3917E74A">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w:t>
      </w:r>
      <w:r>
        <w:rPr>
          <w:rFonts w:hint="eastAsia" w:ascii="仿宋" w:hAnsi="仿宋" w:eastAsia="仿宋" w:cs="仿宋"/>
          <w:color w:val="auto"/>
          <w:sz w:val="24"/>
          <w:szCs w:val="24"/>
          <w:u w:val="dotted"/>
        </w:rPr>
        <w:t xml:space="preserve">                                               </w:t>
      </w:r>
    </w:p>
    <w:p w14:paraId="1205F8BA">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32817CE7">
      <w:pPr>
        <w:tabs>
          <w:tab w:val="left" w:pos="6510"/>
        </w:tabs>
        <w:spacing w:line="360"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法定代表人/主要负责人：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454ED8D2">
      <w:pPr>
        <w:tabs>
          <w:tab w:val="left" w:pos="6510"/>
        </w:tabs>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6B1EB7C5">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授权代表：</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p>
    <w:p w14:paraId="5201DCED">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dotted"/>
        </w:rPr>
        <w:t xml:space="preserve">                   </w:t>
      </w:r>
    </w:p>
    <w:p w14:paraId="59651DE2">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被投诉人1：</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0C911AA0">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795AB6A0">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4C41651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被投诉人2</w:t>
      </w:r>
    </w:p>
    <w:p w14:paraId="4AD12C05">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相关供应商：</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3B5519D3">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地     址：</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邮编：</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32F92546">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联系人：</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联系电话：</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1825A5BF">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二、投诉项目基本情况</w:t>
      </w:r>
    </w:p>
    <w:p w14:paraId="31BD5C7A">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采购项目名称：</w:t>
      </w:r>
      <w:r>
        <w:rPr>
          <w:rFonts w:hint="eastAsia" w:ascii="仿宋" w:hAnsi="仿宋" w:eastAsia="仿宋" w:cs="仿宋"/>
          <w:color w:val="auto"/>
          <w:sz w:val="24"/>
          <w:szCs w:val="24"/>
          <w:u w:val="dotted"/>
        </w:rPr>
        <w:t xml:space="preserve">                                        </w:t>
      </w:r>
    </w:p>
    <w:p w14:paraId="48B4CE29">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采购项目编号：</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包号：</w:t>
      </w:r>
      <w:r>
        <w:rPr>
          <w:rFonts w:hint="eastAsia" w:ascii="仿宋" w:hAnsi="仿宋" w:eastAsia="仿宋" w:cs="仿宋"/>
          <w:color w:val="auto"/>
          <w:sz w:val="24"/>
          <w:szCs w:val="24"/>
          <w:u w:val="dotted"/>
        </w:rPr>
        <w:t xml:space="preserve">              </w:t>
      </w:r>
    </w:p>
    <w:p w14:paraId="12468BE2">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采购人名称：</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u w:val="single"/>
        </w:rPr>
        <w:t xml:space="preserve">  </w:t>
      </w:r>
    </w:p>
    <w:p w14:paraId="35DB61EF">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代理机构名称：</w:t>
      </w:r>
      <w:r>
        <w:rPr>
          <w:rFonts w:hint="eastAsia" w:ascii="仿宋" w:hAnsi="仿宋" w:eastAsia="仿宋" w:cs="仿宋"/>
          <w:color w:val="auto"/>
          <w:sz w:val="24"/>
          <w:szCs w:val="24"/>
          <w:u w:val="dotted"/>
        </w:rPr>
        <w:t xml:space="preserve">                                         </w:t>
      </w:r>
    </w:p>
    <w:p w14:paraId="7EC3CDCE">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采购文件公告: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2C1A5201">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采购结果公告:</w:t>
      </w:r>
      <w:r>
        <w:rPr>
          <w:rFonts w:hint="eastAsia" w:ascii="仿宋" w:hAnsi="仿宋" w:eastAsia="仿宋" w:cs="仿宋"/>
          <w:color w:val="auto"/>
          <w:sz w:val="24"/>
          <w:szCs w:val="24"/>
          <w:u w:val="dotted"/>
        </w:rPr>
        <w:t xml:space="preserve">是/否 </w:t>
      </w:r>
      <w:r>
        <w:rPr>
          <w:rFonts w:hint="eastAsia" w:ascii="仿宋" w:hAnsi="仿宋" w:eastAsia="仿宋" w:cs="仿宋"/>
          <w:color w:val="auto"/>
          <w:sz w:val="24"/>
          <w:szCs w:val="24"/>
        </w:rPr>
        <w:t>公告期限：</w:t>
      </w:r>
      <w:r>
        <w:rPr>
          <w:rFonts w:hint="eastAsia" w:ascii="仿宋" w:hAnsi="仿宋" w:eastAsia="仿宋" w:cs="仿宋"/>
          <w:color w:val="auto"/>
          <w:sz w:val="24"/>
          <w:szCs w:val="24"/>
          <w:u w:val="dotted"/>
        </w:rPr>
        <w:t xml:space="preserve">                        </w:t>
      </w:r>
    </w:p>
    <w:p w14:paraId="4CF896E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三、质疑基本情况</w:t>
      </w:r>
    </w:p>
    <w:p w14:paraId="4B017951">
      <w:pPr>
        <w:spacing w:line="360" w:lineRule="auto"/>
        <w:ind w:firstLine="480" w:firstLineChars="200"/>
        <w:rPr>
          <w:rFonts w:hint="eastAsia" w:ascii="仿宋" w:hAnsi="仿宋" w:eastAsia="仿宋" w:cs="仿宋"/>
          <w:color w:val="auto"/>
          <w:sz w:val="24"/>
          <w:szCs w:val="24"/>
          <w:u w:val="dotted"/>
        </w:rPr>
      </w:pPr>
      <w:r>
        <w:rPr>
          <w:rFonts w:hint="eastAsia" w:ascii="仿宋" w:hAnsi="仿宋" w:eastAsia="仿宋" w:cs="仿宋"/>
          <w:color w:val="auto"/>
          <w:sz w:val="24"/>
          <w:szCs w:val="24"/>
        </w:rPr>
        <w:t>投诉人于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日,向</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提出质疑，质疑事项为：</w:t>
      </w:r>
      <w:r>
        <w:rPr>
          <w:rFonts w:hint="eastAsia" w:ascii="仿宋" w:hAnsi="仿宋" w:eastAsia="仿宋" w:cs="仿宋"/>
          <w:color w:val="auto"/>
          <w:sz w:val="24"/>
          <w:szCs w:val="24"/>
          <w:u w:val="dotted"/>
        </w:rPr>
        <w:t xml:space="preserve">                                </w:t>
      </w:r>
    </w:p>
    <w:p w14:paraId="74D4A324">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58CA2D09">
      <w:pPr>
        <w:spacing w:line="360" w:lineRule="auto"/>
        <w:ind w:firstLine="360" w:firstLineChars="150"/>
        <w:rPr>
          <w:rFonts w:hint="eastAsia" w:ascii="仿宋" w:hAnsi="仿宋" w:eastAsia="仿宋" w:cs="仿宋"/>
          <w:color w:val="auto"/>
          <w:sz w:val="24"/>
          <w:szCs w:val="24"/>
        </w:rPr>
      </w:pPr>
      <w:r>
        <w:rPr>
          <w:rFonts w:hint="eastAsia" w:ascii="仿宋" w:hAnsi="仿宋" w:eastAsia="仿宋" w:cs="仿宋"/>
          <w:color w:val="auto"/>
          <w:sz w:val="24"/>
          <w:szCs w:val="24"/>
          <w:u w:val="dotted"/>
        </w:rPr>
        <w:t>采购人/代理机构</w:t>
      </w:r>
      <w:r>
        <w:rPr>
          <w:rFonts w:hint="eastAsia" w:ascii="仿宋" w:hAnsi="仿宋" w:eastAsia="仿宋" w:cs="仿宋"/>
          <w:color w:val="auto"/>
          <w:sz w:val="24"/>
          <w:szCs w:val="24"/>
        </w:rPr>
        <w:t>于</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月</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日,就质疑事项作出了答复/没有在法定期限内作出答复。</w:t>
      </w:r>
    </w:p>
    <w:p w14:paraId="13681E16">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四、投诉事项具体内容</w:t>
      </w:r>
    </w:p>
    <w:p w14:paraId="641079DE">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投诉事项 1：</w:t>
      </w:r>
      <w:r>
        <w:rPr>
          <w:rFonts w:hint="eastAsia" w:ascii="仿宋" w:hAnsi="仿宋" w:eastAsia="仿宋" w:cs="仿宋"/>
          <w:color w:val="auto"/>
          <w:sz w:val="24"/>
          <w:szCs w:val="24"/>
          <w:u w:val="dotted"/>
        </w:rPr>
        <w:t xml:space="preserve">                                       </w:t>
      </w:r>
    </w:p>
    <w:p w14:paraId="7A106AB8">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事实依据：</w:t>
      </w:r>
      <w:r>
        <w:rPr>
          <w:rFonts w:hint="eastAsia" w:ascii="仿宋" w:hAnsi="仿宋" w:eastAsia="仿宋" w:cs="仿宋"/>
          <w:color w:val="auto"/>
          <w:sz w:val="24"/>
          <w:szCs w:val="24"/>
          <w:u w:val="dotted"/>
        </w:rPr>
        <w:t xml:space="preserve">                                         </w:t>
      </w:r>
    </w:p>
    <w:p w14:paraId="6BBCD720">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677B8BDF">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法律依据：</w:t>
      </w:r>
      <w:r>
        <w:rPr>
          <w:rFonts w:hint="eastAsia" w:ascii="仿宋" w:hAnsi="仿宋" w:eastAsia="仿宋" w:cs="仿宋"/>
          <w:color w:val="auto"/>
          <w:sz w:val="24"/>
          <w:szCs w:val="24"/>
          <w:u w:val="dotted"/>
        </w:rPr>
        <w:t xml:space="preserve">                                          </w:t>
      </w:r>
    </w:p>
    <w:p w14:paraId="24C8A391">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u w:val="dotted"/>
        </w:rPr>
        <w:t xml:space="preserve">                                                      </w:t>
      </w:r>
    </w:p>
    <w:p w14:paraId="5EA6572D">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投诉事项2</w:t>
      </w:r>
    </w:p>
    <w:p w14:paraId="43C23703">
      <w:pPr>
        <w:spacing w:line="360" w:lineRule="auto"/>
        <w:rPr>
          <w:rFonts w:hint="eastAsia" w:ascii="仿宋" w:hAnsi="仿宋" w:eastAsia="仿宋" w:cs="仿宋"/>
          <w:color w:val="auto"/>
          <w:sz w:val="24"/>
          <w:szCs w:val="24"/>
          <w:u w:val="dotted"/>
        </w:rPr>
      </w:pPr>
      <w:r>
        <w:rPr>
          <w:rFonts w:hint="eastAsia" w:ascii="仿宋" w:hAnsi="仿宋" w:eastAsia="仿宋" w:cs="仿宋"/>
          <w:color w:val="auto"/>
          <w:sz w:val="24"/>
          <w:szCs w:val="24"/>
        </w:rPr>
        <w:t>……</w:t>
      </w:r>
    </w:p>
    <w:p w14:paraId="656CF3B1">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五、与投诉事项相关的投诉请求</w:t>
      </w:r>
    </w:p>
    <w:p w14:paraId="085752E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请求：</w:t>
      </w:r>
      <w:r>
        <w:rPr>
          <w:rFonts w:hint="eastAsia" w:ascii="仿宋" w:hAnsi="仿宋" w:eastAsia="仿宋" w:cs="仿宋"/>
          <w:color w:val="auto"/>
          <w:sz w:val="24"/>
          <w:szCs w:val="24"/>
          <w:u w:val="dotted"/>
        </w:rPr>
        <w:t xml:space="preserve">                                              </w:t>
      </w:r>
      <w:r>
        <w:rPr>
          <w:rFonts w:hint="eastAsia" w:ascii="仿宋" w:hAnsi="仿宋" w:eastAsia="仿宋" w:cs="仿宋"/>
          <w:color w:val="auto"/>
          <w:sz w:val="24"/>
          <w:szCs w:val="24"/>
        </w:rPr>
        <w:t xml:space="preserve"> </w:t>
      </w:r>
    </w:p>
    <w:p w14:paraId="6E7BEEA5">
      <w:pPr>
        <w:spacing w:line="360" w:lineRule="auto"/>
        <w:rPr>
          <w:rFonts w:hint="eastAsia" w:ascii="仿宋" w:hAnsi="仿宋" w:eastAsia="仿宋" w:cs="仿宋"/>
          <w:color w:val="auto"/>
          <w:sz w:val="24"/>
          <w:szCs w:val="24"/>
          <w:u w:val="single"/>
        </w:rPr>
      </w:pPr>
      <w:r>
        <w:rPr>
          <w:rFonts w:hint="eastAsia" w:ascii="仿宋" w:hAnsi="仿宋" w:eastAsia="仿宋" w:cs="仿宋"/>
          <w:color w:val="auto"/>
          <w:sz w:val="24"/>
          <w:szCs w:val="24"/>
        </w:rPr>
        <w:t xml:space="preserve">                                                                                                    </w:t>
      </w:r>
    </w:p>
    <w:p w14:paraId="6922966E">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签字(签章)：                   公章：                      </w:t>
      </w:r>
    </w:p>
    <w:p w14:paraId="1B5CA4A4">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日期：    </w:t>
      </w:r>
    </w:p>
    <w:p w14:paraId="27EE78B1">
      <w:pPr>
        <w:spacing w:line="360" w:lineRule="auto"/>
        <w:rPr>
          <w:rFonts w:hint="eastAsia" w:ascii="仿宋" w:hAnsi="仿宋" w:eastAsia="仿宋" w:cs="仿宋"/>
          <w:b/>
          <w:color w:val="auto"/>
          <w:sz w:val="24"/>
          <w:szCs w:val="24"/>
        </w:rPr>
      </w:pPr>
    </w:p>
    <w:p w14:paraId="3EFA4939">
      <w:pPr>
        <w:spacing w:line="48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投诉书制作说明：</w:t>
      </w:r>
    </w:p>
    <w:p w14:paraId="4070C292">
      <w:pPr>
        <w:widowControl/>
        <w:spacing w:line="48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sz w:val="24"/>
          <w:szCs w:val="24"/>
        </w:rPr>
        <w:t>1.投诉人提起投诉时，应当提交投诉书和必要的证明材料，并按照被投诉人和与投诉事项有关的供应商数量提供投诉书副本。</w:t>
      </w:r>
    </w:p>
    <w:p w14:paraId="60664E84">
      <w:pPr>
        <w:widowControl/>
        <w:spacing w:line="480" w:lineRule="auto"/>
        <w:ind w:firstLine="480" w:firstLineChars="200"/>
        <w:jc w:val="left"/>
        <w:rPr>
          <w:rFonts w:hint="eastAsia" w:ascii="仿宋" w:hAnsi="仿宋" w:eastAsia="仿宋" w:cs="仿宋"/>
          <w:color w:val="auto"/>
          <w:kern w:val="0"/>
          <w:sz w:val="24"/>
          <w:szCs w:val="24"/>
        </w:rPr>
      </w:pPr>
      <w:r>
        <w:rPr>
          <w:rFonts w:hint="eastAsia" w:ascii="仿宋" w:hAnsi="仿宋" w:eastAsia="仿宋" w:cs="仿宋"/>
          <w:color w:val="auto"/>
          <w:sz w:val="24"/>
          <w:szCs w:val="24"/>
        </w:rPr>
        <w:t>2.投诉人若委托代理人进行投诉的，投诉书应按照要求列明“授权代表”的有关内容，并在附件中提交由</w:t>
      </w:r>
      <w:r>
        <w:rPr>
          <w:rFonts w:hint="eastAsia" w:ascii="仿宋" w:hAnsi="仿宋" w:eastAsia="仿宋" w:cs="仿宋"/>
          <w:color w:val="auto"/>
          <w:kern w:val="0"/>
          <w:sz w:val="24"/>
          <w:szCs w:val="24"/>
        </w:rPr>
        <w:t>投诉人签署的授权委托书。授权委托书应当载明代理人的姓名或者名称、代理事项、具体权限、期限和相关事项。</w:t>
      </w:r>
    </w:p>
    <w:p w14:paraId="13592CA2">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3.投诉人若对项目的某一分包进行投诉，投诉书应列明具体分包号。</w:t>
      </w:r>
    </w:p>
    <w:p w14:paraId="7150F78D">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4.投诉书应简要列明质疑事项，质疑函、质疑答复等作为附件材料提供。</w:t>
      </w:r>
    </w:p>
    <w:p w14:paraId="2854BB78">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5.投诉书的投诉事项应具体、明确，并有必要的事实依据和法律依据。</w:t>
      </w:r>
    </w:p>
    <w:p w14:paraId="2AD99869">
      <w:pPr>
        <w:widowControl/>
        <w:spacing w:line="48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6.投诉书的投诉请求应与投诉事项相关。</w:t>
      </w:r>
    </w:p>
    <w:p w14:paraId="54E547F0">
      <w:pPr>
        <w:spacing w:line="480" w:lineRule="auto"/>
        <w:rPr>
          <w:rFonts w:hint="eastAsia" w:ascii="仿宋" w:hAnsi="仿宋" w:eastAsia="仿宋" w:cs="仿宋"/>
          <w:b w:val="0"/>
          <w:bCs/>
          <w:color w:val="auto"/>
          <w:sz w:val="28"/>
          <w:szCs w:val="28"/>
        </w:rPr>
      </w:pPr>
      <w:r>
        <w:rPr>
          <w:rFonts w:hint="eastAsia" w:ascii="仿宋" w:hAnsi="仿宋" w:eastAsia="仿宋" w:cs="仿宋"/>
          <w:color w:val="auto"/>
          <w:sz w:val="24"/>
          <w:szCs w:val="24"/>
        </w:rPr>
        <w:t>7.投诉人为自然人的，投诉书应当由本人签字；投诉人为法人或者其他组织的，投诉书应当由法定代表人、主要负责人，或者其授权代表签字或者盖章，并加盖公章。</w:t>
      </w:r>
      <w:r>
        <w:rPr>
          <w:rFonts w:hint="eastAsia" w:ascii="仿宋" w:hAnsi="仿宋" w:eastAsia="仿宋" w:cs="仿宋"/>
          <w:color w:val="auto"/>
        </w:rPr>
        <w:br w:type="page"/>
      </w:r>
    </w:p>
    <w:bookmarkEnd w:id="44"/>
    <w:bookmarkEnd w:id="45"/>
    <w:p w14:paraId="0B8D1DF6">
      <w:pPr>
        <w:keepNext w:val="0"/>
        <w:keepLines w:val="0"/>
        <w:pageBreakBefore w:val="0"/>
        <w:widowControl w:val="0"/>
        <w:kinsoku/>
        <w:wordWrap/>
        <w:overflowPunct/>
        <w:topLinePunct w:val="0"/>
        <w:autoSpaceDE/>
        <w:autoSpaceDN/>
        <w:bidi w:val="0"/>
        <w:adjustRightInd/>
        <w:snapToGrid w:val="0"/>
        <w:spacing w:line="216" w:lineRule="auto"/>
        <w:jc w:val="center"/>
        <w:textAlignment w:val="auto"/>
        <w:outlineLvl w:val="0"/>
        <w:rPr>
          <w:rFonts w:hint="eastAsia" w:ascii="仿宋" w:hAnsi="仿宋" w:eastAsia="仿宋" w:cs="仿宋"/>
          <w:b/>
          <w:bCs/>
          <w:color w:val="auto"/>
          <w:sz w:val="40"/>
          <w:szCs w:val="40"/>
          <w:highlight w:val="none"/>
          <w:lang w:val="en-US" w:eastAsia="zh-CN"/>
        </w:rPr>
      </w:pPr>
      <w:bookmarkStart w:id="64" w:name="_Toc29710"/>
      <w:bookmarkStart w:id="65" w:name="_Toc20110"/>
      <w:bookmarkStart w:id="66" w:name="_Toc6417"/>
      <w:bookmarkStart w:id="67" w:name="_Toc23028"/>
      <w:bookmarkStart w:id="68" w:name="_Toc1354"/>
      <w:r>
        <w:rPr>
          <w:rFonts w:hint="eastAsia" w:ascii="仿宋" w:hAnsi="仿宋" w:eastAsia="仿宋" w:cs="仿宋"/>
          <w:b/>
          <w:bCs/>
          <w:color w:val="auto"/>
          <w:sz w:val="40"/>
          <w:szCs w:val="40"/>
          <w:highlight w:val="none"/>
          <w:lang w:val="en-US" w:eastAsia="zh-CN"/>
        </w:rPr>
        <w:t>第二章   评标办法及标准</w:t>
      </w:r>
    </w:p>
    <w:bookmarkEnd w:id="64"/>
    <w:bookmarkEnd w:id="65"/>
    <w:bookmarkEnd w:id="66"/>
    <w:bookmarkEnd w:id="67"/>
    <w:bookmarkEnd w:id="68"/>
    <w:p w14:paraId="6D4EBEF1">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rPr>
      </w:pPr>
      <w:bookmarkStart w:id="69" w:name="_Toc99301422"/>
      <w:bookmarkStart w:id="70" w:name="_Toc28817"/>
      <w:bookmarkStart w:id="71" w:name="_Toc18832"/>
      <w:bookmarkStart w:id="72" w:name="_Toc11973"/>
      <w:bookmarkStart w:id="73" w:name="_Toc13536"/>
      <w:bookmarkStart w:id="74" w:name="_Toc26060"/>
      <w:bookmarkStart w:id="75" w:name="_Toc20061"/>
      <w:bookmarkStart w:id="76" w:name="_Toc19312"/>
      <w:bookmarkStart w:id="77" w:name="_Toc700"/>
      <w:bookmarkStart w:id="78" w:name="_Toc7241"/>
      <w:bookmarkStart w:id="79" w:name="_Toc24194"/>
      <w:bookmarkStart w:id="80" w:name="_Toc32237"/>
      <w:bookmarkStart w:id="81" w:name="_Toc25254"/>
      <w:bookmarkStart w:id="82" w:name="_Toc19723"/>
      <w:r>
        <w:rPr>
          <w:rFonts w:hint="eastAsia" w:ascii="仿宋" w:hAnsi="仿宋" w:eastAsia="仿宋" w:cs="仿宋"/>
          <w:b/>
          <w:color w:val="auto"/>
          <w:sz w:val="28"/>
          <w:szCs w:val="28"/>
        </w:rPr>
        <w:t>一、资格审查程序</w:t>
      </w:r>
      <w:bookmarkEnd w:id="69"/>
    </w:p>
    <w:p w14:paraId="384B536D">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开标结束后，采购人或采购代理机构将根据《资格审查要求》中的规定，对投标人进行资格审查，并形成资格审查结果。</w:t>
      </w:r>
    </w:p>
    <w:p w14:paraId="37CF3ED4">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《资格审查要求》中对格式有要求的，除招标文件另有规定外，均为“实质性格式”文件。</w:t>
      </w:r>
    </w:p>
    <w:p w14:paraId="5ABE7F17">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投标人《资格证明文件》有任何一项不符合《资格审查要求》的，资格审查不合格，其</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14:paraId="50ABB587">
      <w:pPr>
        <w:keepNext w:val="0"/>
        <w:keepLines w:val="0"/>
        <w:pageBreakBefore w:val="0"/>
        <w:widowControl w:val="0"/>
        <w:numPr>
          <w:ilvl w:val="0"/>
          <w:numId w:val="0"/>
        </w:numPr>
        <w:tabs>
          <w:tab w:val="left" w:pos="426"/>
          <w:tab w:val="left" w:pos="851"/>
        </w:tabs>
        <w:kinsoku/>
        <w:wordWrap/>
        <w:overflowPunct/>
        <w:topLinePunct w:val="0"/>
        <w:autoSpaceDE/>
        <w:autoSpaceDN/>
        <w:bidi w:val="0"/>
        <w:adjustRightInd/>
        <w:snapToGrid w:val="0"/>
        <w:spacing w:line="216" w:lineRule="auto"/>
        <w:ind w:leftChars="-50" w:right="62" w:rightChars="0" w:firstLine="480" w:firstLineChars="200"/>
        <w:textAlignment w:val="auto"/>
        <w:outlineLvl w:val="1"/>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资格审查合格的投标人不足3家的，不进行评标。</w:t>
      </w:r>
    </w:p>
    <w:p w14:paraId="4E9A4172">
      <w:pPr>
        <w:keepNext w:val="0"/>
        <w:keepLines w:val="0"/>
        <w:pageBreakBefore w:val="0"/>
        <w:widowControl w:val="0"/>
        <w:tabs>
          <w:tab w:val="left" w:pos="360"/>
          <w:tab w:val="left" w:pos="900"/>
        </w:tabs>
        <w:kinsoku/>
        <w:wordWrap/>
        <w:overflowPunct/>
        <w:topLinePunct w:val="0"/>
        <w:autoSpaceDE/>
        <w:autoSpaceDN/>
        <w:bidi w:val="0"/>
        <w:adjustRightInd/>
        <w:snapToGrid w:val="0"/>
        <w:spacing w:line="216" w:lineRule="auto"/>
        <w:jc w:val="left"/>
        <w:textAlignment w:val="auto"/>
        <w:outlineLvl w:val="1"/>
        <w:rPr>
          <w:rFonts w:hint="eastAsia" w:ascii="仿宋" w:hAnsi="仿宋" w:eastAsia="仿宋" w:cs="仿宋"/>
          <w:b/>
          <w:color w:val="auto"/>
          <w:sz w:val="28"/>
          <w:szCs w:val="28"/>
        </w:rPr>
      </w:pPr>
      <w:r>
        <w:rPr>
          <w:rFonts w:hint="eastAsia" w:ascii="仿宋" w:hAnsi="仿宋" w:eastAsia="仿宋" w:cs="仿宋"/>
          <w:b/>
          <w:color w:val="auto"/>
          <w:sz w:val="28"/>
          <w:szCs w:val="28"/>
        </w:rPr>
        <w:t>二、资格审查要求</w:t>
      </w:r>
    </w:p>
    <w:tbl>
      <w:tblPr>
        <w:tblStyle w:val="44"/>
        <w:tblW w:w="996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58"/>
        <w:gridCol w:w="2518"/>
        <w:gridCol w:w="5635"/>
        <w:gridCol w:w="955"/>
      </w:tblGrid>
      <w:tr w14:paraId="002E88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jc w:val="center"/>
        </w:trPr>
        <w:tc>
          <w:tcPr>
            <w:tcW w:w="858" w:type="dxa"/>
            <w:noWrap w:val="0"/>
            <w:vAlign w:val="center"/>
          </w:tcPr>
          <w:p w14:paraId="3C29EB3D">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bookmarkStart w:id="83" w:name="_Hlt487972895"/>
            <w:bookmarkEnd w:id="83"/>
            <w:r>
              <w:rPr>
                <w:rFonts w:hint="eastAsia" w:ascii="仿宋" w:hAnsi="仿宋" w:eastAsia="仿宋" w:cs="仿宋"/>
                <w:b/>
                <w:color w:val="auto"/>
                <w:sz w:val="24"/>
                <w:szCs w:val="24"/>
              </w:rPr>
              <w:t>序号</w:t>
            </w:r>
          </w:p>
        </w:tc>
        <w:tc>
          <w:tcPr>
            <w:tcW w:w="2518" w:type="dxa"/>
            <w:noWrap w:val="0"/>
            <w:vAlign w:val="center"/>
          </w:tcPr>
          <w:p w14:paraId="2D7B0FFF">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审查因素</w:t>
            </w:r>
          </w:p>
        </w:tc>
        <w:tc>
          <w:tcPr>
            <w:tcW w:w="5635" w:type="dxa"/>
            <w:noWrap w:val="0"/>
            <w:vAlign w:val="center"/>
          </w:tcPr>
          <w:p w14:paraId="5826DE0F">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rPr>
            </w:pPr>
            <w:r>
              <w:rPr>
                <w:rFonts w:hint="eastAsia" w:ascii="仿宋" w:hAnsi="仿宋" w:eastAsia="仿宋" w:cs="仿宋"/>
                <w:b/>
                <w:color w:val="auto"/>
                <w:sz w:val="24"/>
                <w:szCs w:val="24"/>
              </w:rPr>
              <w:t>审查内容</w:t>
            </w:r>
          </w:p>
        </w:tc>
        <w:tc>
          <w:tcPr>
            <w:tcW w:w="955" w:type="dxa"/>
            <w:noWrap w:val="0"/>
            <w:vAlign w:val="center"/>
          </w:tcPr>
          <w:p w14:paraId="5D777EB1">
            <w:pPr>
              <w:keepNext w:val="0"/>
              <w:keepLines w:val="0"/>
              <w:pageBreakBefore w:val="0"/>
              <w:widowControl w:val="0"/>
              <w:tabs>
                <w:tab w:val="left" w:pos="1080"/>
              </w:tabs>
              <w:kinsoku/>
              <w:wordWrap/>
              <w:overflowPunct/>
              <w:topLinePunct w:val="0"/>
              <w:autoSpaceDE/>
              <w:autoSpaceDN/>
              <w:bidi w:val="0"/>
              <w:adjustRightInd/>
              <w:snapToGrid w:val="0"/>
              <w:spacing w:line="216" w:lineRule="auto"/>
              <w:jc w:val="center"/>
              <w:textAlignment w:val="auto"/>
              <w:rPr>
                <w:rFonts w:hint="eastAsia" w:ascii="仿宋" w:hAnsi="仿宋" w:eastAsia="仿宋" w:cs="仿宋"/>
                <w:b/>
                <w:color w:val="auto"/>
                <w:sz w:val="24"/>
                <w:szCs w:val="24"/>
                <w:lang w:eastAsia="zh-CN"/>
              </w:rPr>
            </w:pPr>
            <w:r>
              <w:rPr>
                <w:rFonts w:hint="eastAsia" w:ascii="仿宋" w:hAnsi="仿宋" w:eastAsia="仿宋" w:cs="仿宋"/>
                <w:b/>
                <w:color w:val="auto"/>
                <w:sz w:val="24"/>
                <w:szCs w:val="24"/>
                <w:lang w:eastAsia="zh-CN"/>
              </w:rPr>
              <w:t>备注</w:t>
            </w:r>
          </w:p>
        </w:tc>
      </w:tr>
      <w:tr w14:paraId="1FBC8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9" w:hRule="atLeast"/>
          <w:jc w:val="center"/>
        </w:trPr>
        <w:tc>
          <w:tcPr>
            <w:tcW w:w="858" w:type="dxa"/>
            <w:noWrap w:val="0"/>
            <w:vAlign w:val="center"/>
          </w:tcPr>
          <w:p w14:paraId="2516651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1</w:t>
            </w:r>
          </w:p>
        </w:tc>
        <w:tc>
          <w:tcPr>
            <w:tcW w:w="2518" w:type="dxa"/>
            <w:noWrap w:val="0"/>
            <w:vAlign w:val="center"/>
          </w:tcPr>
          <w:p w14:paraId="50BD5A3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营业执照（</w:t>
            </w:r>
            <w:r>
              <w:rPr>
                <w:rFonts w:hint="eastAsia" w:ascii="仿宋" w:hAnsi="仿宋" w:eastAsia="仿宋" w:cs="仿宋"/>
                <w:color w:val="auto"/>
                <w:kern w:val="2"/>
                <w:sz w:val="24"/>
                <w:szCs w:val="24"/>
                <w:lang w:val="en-US" w:eastAsia="zh-CN" w:bidi="ar-SA"/>
              </w:rPr>
              <w:t>三证合一</w:t>
            </w:r>
            <w:r>
              <w:rPr>
                <w:rFonts w:hint="eastAsia" w:ascii="仿宋" w:hAnsi="仿宋" w:eastAsia="仿宋" w:cs="仿宋"/>
                <w:color w:val="auto"/>
                <w:sz w:val="24"/>
                <w:szCs w:val="24"/>
                <w:lang w:val="en-US" w:eastAsia="zh-CN"/>
              </w:rPr>
              <w:t>）</w:t>
            </w:r>
          </w:p>
        </w:tc>
        <w:tc>
          <w:tcPr>
            <w:tcW w:w="5635" w:type="dxa"/>
            <w:noWrap w:val="0"/>
            <w:vAlign w:val="center"/>
          </w:tcPr>
          <w:p w14:paraId="7125284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是否提供</w:t>
            </w:r>
            <w:r>
              <w:rPr>
                <w:rFonts w:hint="eastAsia" w:ascii="仿宋" w:hAnsi="仿宋" w:eastAsia="仿宋" w:cs="仿宋"/>
                <w:color w:val="auto"/>
                <w:kern w:val="2"/>
                <w:sz w:val="24"/>
                <w:szCs w:val="24"/>
                <w:highlight w:val="none"/>
                <w:lang w:val="en-US" w:eastAsia="zh-CN" w:bidi="ar"/>
              </w:rPr>
              <w:t>有效经年检合格的“三证合一”营业执照</w:t>
            </w:r>
            <w:r>
              <w:rPr>
                <w:rFonts w:hint="eastAsia" w:ascii="仿宋" w:hAnsi="仿宋" w:eastAsia="仿宋" w:cs="仿宋"/>
                <w:color w:val="auto"/>
                <w:sz w:val="24"/>
                <w:szCs w:val="24"/>
                <w:lang w:val="en-US" w:eastAsia="zh-CN"/>
              </w:rPr>
              <w:t>；</w:t>
            </w:r>
          </w:p>
        </w:tc>
        <w:tc>
          <w:tcPr>
            <w:tcW w:w="955" w:type="dxa"/>
            <w:noWrap w:val="0"/>
            <w:vAlign w:val="center"/>
          </w:tcPr>
          <w:p w14:paraId="58758D06">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2D281A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7087E86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2</w:t>
            </w:r>
          </w:p>
        </w:tc>
        <w:tc>
          <w:tcPr>
            <w:tcW w:w="2518" w:type="dxa"/>
            <w:noWrap w:val="0"/>
            <w:vAlign w:val="center"/>
          </w:tcPr>
          <w:p w14:paraId="2805C00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法人身份证明或授权委托书</w:t>
            </w:r>
          </w:p>
        </w:tc>
        <w:tc>
          <w:tcPr>
            <w:tcW w:w="5635" w:type="dxa"/>
            <w:noWrap w:val="0"/>
            <w:vAlign w:val="center"/>
          </w:tcPr>
          <w:p w14:paraId="7AFFCF0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是否提供法定代表人身份证明书及法定代表人身份证复印件或法定代表人授权委托书及授权委托人身份证复印件；</w:t>
            </w:r>
          </w:p>
        </w:tc>
        <w:tc>
          <w:tcPr>
            <w:tcW w:w="955" w:type="dxa"/>
            <w:noWrap w:val="0"/>
            <w:vAlign w:val="center"/>
          </w:tcPr>
          <w:p w14:paraId="3F5C590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01642F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60E83C3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p>
        </w:tc>
        <w:tc>
          <w:tcPr>
            <w:tcW w:w="2518" w:type="dxa"/>
            <w:noWrap w:val="0"/>
            <w:vAlign w:val="center"/>
          </w:tcPr>
          <w:p w14:paraId="7B48BF1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社保证明</w:t>
            </w:r>
          </w:p>
        </w:tc>
        <w:tc>
          <w:tcPr>
            <w:tcW w:w="5635" w:type="dxa"/>
            <w:noWrap w:val="0"/>
            <w:vAlign w:val="center"/>
          </w:tcPr>
          <w:p w14:paraId="6C3B911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color w:val="auto"/>
                <w:kern w:val="2"/>
                <w:sz w:val="24"/>
                <w:szCs w:val="24"/>
                <w:highlight w:val="none"/>
                <w:lang w:val="en-US" w:eastAsia="zh-CN" w:bidi="ar"/>
              </w:rPr>
              <w:t>本单位缴纳的近三个月（近三个月是指2024年03月-2024年05月）社保缴纳证明（社保缴费凭证，新成立不足三个月的公司以实际发生的为准）</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2A880985">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4C0DE6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31" w:hRule="atLeast"/>
          <w:jc w:val="center"/>
        </w:trPr>
        <w:tc>
          <w:tcPr>
            <w:tcW w:w="858" w:type="dxa"/>
            <w:noWrap w:val="0"/>
            <w:vAlign w:val="center"/>
          </w:tcPr>
          <w:p w14:paraId="0617DD3D">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4</w:t>
            </w:r>
          </w:p>
        </w:tc>
        <w:tc>
          <w:tcPr>
            <w:tcW w:w="2518" w:type="dxa"/>
            <w:noWrap w:val="0"/>
            <w:vAlign w:val="center"/>
          </w:tcPr>
          <w:p w14:paraId="58D4E68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审计报告</w:t>
            </w:r>
          </w:p>
        </w:tc>
        <w:tc>
          <w:tcPr>
            <w:tcW w:w="5635" w:type="dxa"/>
            <w:noWrap w:val="0"/>
            <w:vAlign w:val="center"/>
          </w:tcPr>
          <w:p w14:paraId="5B55E361">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w:t>
            </w:r>
            <w:r>
              <w:rPr>
                <w:rFonts w:hint="eastAsia" w:ascii="仿宋" w:hAnsi="仿宋" w:eastAsia="仿宋" w:cs="仿宋"/>
                <w:color w:val="auto"/>
                <w:kern w:val="2"/>
                <w:sz w:val="24"/>
                <w:szCs w:val="24"/>
                <w:highlight w:val="none"/>
                <w:lang w:val="en-US" w:eastAsia="zh-CN" w:bidi="ar"/>
              </w:rPr>
              <w:t>提供2023年度第三方审计机构出具的财务审计报告(2024年新成立公司可不提供）；</w:t>
            </w:r>
          </w:p>
        </w:tc>
        <w:tc>
          <w:tcPr>
            <w:tcW w:w="955" w:type="dxa"/>
            <w:noWrap w:val="0"/>
            <w:vAlign w:val="center"/>
          </w:tcPr>
          <w:p w14:paraId="531F29F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538C37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5" w:hRule="atLeast"/>
          <w:jc w:val="center"/>
        </w:trPr>
        <w:tc>
          <w:tcPr>
            <w:tcW w:w="858" w:type="dxa"/>
            <w:noWrap w:val="0"/>
            <w:vAlign w:val="center"/>
          </w:tcPr>
          <w:p w14:paraId="5EE8518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5</w:t>
            </w:r>
          </w:p>
        </w:tc>
        <w:tc>
          <w:tcPr>
            <w:tcW w:w="2518" w:type="dxa"/>
            <w:noWrap w:val="0"/>
            <w:vAlign w:val="center"/>
          </w:tcPr>
          <w:p w14:paraId="17D9486B">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完税证明</w:t>
            </w:r>
          </w:p>
        </w:tc>
        <w:tc>
          <w:tcPr>
            <w:tcW w:w="5635" w:type="dxa"/>
            <w:noWrap w:val="0"/>
            <w:vAlign w:val="center"/>
          </w:tcPr>
          <w:p w14:paraId="3981797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59F1CC88">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267FB0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099076B9">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6</w:t>
            </w:r>
          </w:p>
        </w:tc>
        <w:tc>
          <w:tcPr>
            <w:tcW w:w="2518" w:type="dxa"/>
            <w:noWrap w:val="0"/>
            <w:vAlign w:val="center"/>
          </w:tcPr>
          <w:p w14:paraId="57DC045C">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投标人信用记录</w:t>
            </w:r>
          </w:p>
        </w:tc>
        <w:tc>
          <w:tcPr>
            <w:tcW w:w="5635" w:type="dxa"/>
            <w:noWrap w:val="0"/>
            <w:vAlign w:val="center"/>
          </w:tcPr>
          <w:p w14:paraId="01FA3A2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r>
              <w:rPr>
                <w:rFonts w:hint="eastAsia" w:ascii="仿宋" w:hAnsi="仿宋" w:eastAsia="仿宋" w:cs="仿宋"/>
                <w:color w:val="auto"/>
                <w:kern w:val="2"/>
                <w:sz w:val="24"/>
                <w:szCs w:val="24"/>
                <w:lang w:val="en-US" w:eastAsia="zh-CN" w:bidi="ar-SA"/>
              </w:rPr>
              <w:t>；</w:t>
            </w:r>
          </w:p>
        </w:tc>
        <w:tc>
          <w:tcPr>
            <w:tcW w:w="955" w:type="dxa"/>
            <w:noWrap w:val="0"/>
            <w:vAlign w:val="center"/>
          </w:tcPr>
          <w:p w14:paraId="38573F3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以招标代理机构现场查询为准</w:t>
            </w:r>
          </w:p>
        </w:tc>
      </w:tr>
      <w:tr w14:paraId="5F568D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0" w:hRule="atLeast"/>
          <w:jc w:val="center"/>
        </w:trPr>
        <w:tc>
          <w:tcPr>
            <w:tcW w:w="858" w:type="dxa"/>
            <w:noWrap w:val="0"/>
            <w:vAlign w:val="center"/>
          </w:tcPr>
          <w:p w14:paraId="1EA16247">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7</w:t>
            </w:r>
          </w:p>
        </w:tc>
        <w:tc>
          <w:tcPr>
            <w:tcW w:w="2518" w:type="dxa"/>
            <w:noWrap w:val="0"/>
            <w:vAlign w:val="center"/>
          </w:tcPr>
          <w:p w14:paraId="1717F86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供应商关系</w:t>
            </w:r>
          </w:p>
        </w:tc>
        <w:tc>
          <w:tcPr>
            <w:tcW w:w="5635" w:type="dxa"/>
            <w:noWrap w:val="0"/>
            <w:vAlign w:val="center"/>
          </w:tcPr>
          <w:p w14:paraId="34962DF0">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highlight w:val="none"/>
                <w:lang w:val="en-US" w:eastAsia="zh-CN" w:bidi="ar"/>
              </w:rPr>
              <w:t>企业负责人为同一人或者存在直接控股、管理关系的不同供应商，不得参加同一合同项下的政府采购活动。否则，皆取消投标资格</w:t>
            </w:r>
            <w:r>
              <w:rPr>
                <w:rFonts w:hint="eastAsia" w:ascii="仿宋" w:hAnsi="仿宋" w:eastAsia="仿宋" w:cs="仿宋"/>
                <w:color w:val="auto"/>
                <w:kern w:val="2"/>
                <w:sz w:val="24"/>
                <w:szCs w:val="24"/>
                <w:lang w:val="en-US" w:eastAsia="zh-CN" w:bidi="ar-SA"/>
              </w:rPr>
              <w:t>（提供承诺书）；</w:t>
            </w:r>
          </w:p>
        </w:tc>
        <w:tc>
          <w:tcPr>
            <w:tcW w:w="955" w:type="dxa"/>
            <w:noWrap w:val="0"/>
            <w:vAlign w:val="center"/>
          </w:tcPr>
          <w:p w14:paraId="30B3DB13">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4DE95D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6" w:hRule="atLeast"/>
          <w:jc w:val="center"/>
        </w:trPr>
        <w:tc>
          <w:tcPr>
            <w:tcW w:w="858" w:type="dxa"/>
            <w:noWrap w:val="0"/>
            <w:vAlign w:val="center"/>
          </w:tcPr>
          <w:p w14:paraId="56DF2724">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8</w:t>
            </w:r>
          </w:p>
        </w:tc>
        <w:tc>
          <w:tcPr>
            <w:tcW w:w="2518" w:type="dxa"/>
            <w:noWrap w:val="0"/>
            <w:vAlign w:val="center"/>
          </w:tcPr>
          <w:p w14:paraId="5C57278E">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eastAsia="zh-CN"/>
              </w:rPr>
              <w:t>投标保证金</w:t>
            </w:r>
          </w:p>
        </w:tc>
        <w:tc>
          <w:tcPr>
            <w:tcW w:w="5635" w:type="dxa"/>
            <w:noWrap w:val="0"/>
            <w:vAlign w:val="center"/>
          </w:tcPr>
          <w:p w14:paraId="325E4D2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120" w:leftChars="0" w:right="62" w:rightChars="0" w:hanging="120" w:hangingChars="50"/>
              <w:jc w:val="left"/>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是否按照采购文件要求足额缴纳保证金；</w:t>
            </w:r>
          </w:p>
        </w:tc>
        <w:tc>
          <w:tcPr>
            <w:tcW w:w="955" w:type="dxa"/>
            <w:noWrap w:val="0"/>
            <w:vAlign w:val="center"/>
          </w:tcPr>
          <w:p w14:paraId="6EF4786A">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center"/>
              <w:textAlignment w:val="auto"/>
              <w:rPr>
                <w:rFonts w:hint="eastAsia" w:ascii="仿宋" w:hAnsi="仿宋" w:eastAsia="仿宋" w:cs="仿宋"/>
                <w:color w:val="auto"/>
                <w:sz w:val="24"/>
                <w:szCs w:val="24"/>
              </w:rPr>
            </w:pPr>
          </w:p>
        </w:tc>
      </w:tr>
      <w:tr w14:paraId="1B2326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5" w:hRule="atLeast"/>
          <w:jc w:val="center"/>
        </w:trPr>
        <w:tc>
          <w:tcPr>
            <w:tcW w:w="9966" w:type="dxa"/>
            <w:gridSpan w:val="4"/>
            <w:noWrap w:val="0"/>
            <w:vAlign w:val="center"/>
          </w:tcPr>
          <w:p w14:paraId="46B4C082">
            <w:pPr>
              <w:keepNext w:val="0"/>
              <w:keepLines w:val="0"/>
              <w:pageBreakBefore w:val="0"/>
              <w:widowControl w:val="0"/>
              <w:tabs>
                <w:tab w:val="left" w:pos="1080"/>
              </w:tabs>
              <w:kinsoku/>
              <w:wordWrap/>
              <w:overflowPunct/>
              <w:topLinePunct w:val="0"/>
              <w:autoSpaceDE/>
              <w:autoSpaceDN/>
              <w:bidi w:val="0"/>
              <w:adjustRightInd/>
              <w:snapToGrid w:val="0"/>
              <w:spacing w:line="216" w:lineRule="auto"/>
              <w:ind w:left="0" w:right="62"/>
              <w:jc w:val="left"/>
              <w:textAlignment w:val="auto"/>
              <w:rPr>
                <w:rFonts w:hint="eastAsia" w:ascii="仿宋" w:hAnsi="仿宋" w:eastAsia="仿宋" w:cs="仿宋"/>
                <w:color w:val="auto"/>
                <w:sz w:val="24"/>
                <w:szCs w:val="24"/>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tbl>
    <w:p w14:paraId="34BD51CC">
      <w:pPr>
        <w:pStyle w:val="59"/>
        <w:rPr>
          <w:rFonts w:hint="eastAsia" w:ascii="仿宋" w:hAnsi="仿宋" w:eastAsia="仿宋" w:cs="仿宋"/>
          <w:color w:val="auto"/>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26F245E8">
      <w:pPr>
        <w:tabs>
          <w:tab w:val="left" w:pos="360"/>
          <w:tab w:val="left" w:pos="900"/>
        </w:tabs>
        <w:snapToGrid w:val="0"/>
        <w:spacing w:line="360" w:lineRule="auto"/>
        <w:jc w:val="both"/>
        <w:outlineLvl w:val="1"/>
        <w:rPr>
          <w:rFonts w:hint="eastAsia" w:ascii="仿宋" w:hAnsi="仿宋" w:eastAsia="仿宋" w:cs="仿宋"/>
          <w:b/>
          <w:color w:val="auto"/>
          <w:sz w:val="28"/>
          <w:szCs w:val="28"/>
        </w:rPr>
      </w:pPr>
      <w:r>
        <w:rPr>
          <w:rFonts w:hint="eastAsia" w:ascii="仿宋" w:hAnsi="仿宋" w:eastAsia="仿宋" w:cs="仿宋"/>
          <w:b/>
          <w:color w:val="auto"/>
          <w:sz w:val="28"/>
          <w:szCs w:val="28"/>
          <w:lang w:val="en-US" w:eastAsia="zh-CN"/>
        </w:rPr>
        <w:t>二</w:t>
      </w:r>
      <w:r>
        <w:rPr>
          <w:rFonts w:hint="eastAsia" w:ascii="仿宋" w:hAnsi="仿宋" w:eastAsia="仿宋" w:cs="仿宋"/>
          <w:b/>
          <w:color w:val="auto"/>
          <w:sz w:val="28"/>
          <w:szCs w:val="28"/>
        </w:rPr>
        <w:t>、评标方法</w:t>
      </w:r>
    </w:p>
    <w:p w14:paraId="0C46F7D8">
      <w:pPr>
        <w:numPr>
          <w:ilvl w:val="0"/>
          <w:numId w:val="5"/>
        </w:numPr>
        <w:tabs>
          <w:tab w:val="left" w:pos="360"/>
        </w:tabs>
        <w:snapToGrid w:val="0"/>
        <w:spacing w:line="360" w:lineRule="auto"/>
        <w:outlineLvl w:val="1"/>
        <w:rPr>
          <w:rFonts w:hint="eastAsia" w:ascii="仿宋" w:hAnsi="仿宋" w:eastAsia="仿宋" w:cs="仿宋"/>
          <w:color w:val="auto"/>
          <w:sz w:val="24"/>
          <w:szCs w:val="24"/>
        </w:rPr>
      </w:pPr>
      <w:bookmarkStart w:id="84" w:name="_Toc226965814"/>
      <w:bookmarkStart w:id="85" w:name="_Toc127161455"/>
      <w:bookmarkStart w:id="86" w:name="_Toc305158809"/>
      <w:bookmarkStart w:id="87" w:name="_Toc265228379"/>
      <w:bookmarkStart w:id="88" w:name="_Toc226965731"/>
      <w:bookmarkStart w:id="89" w:name="_Toc226309785"/>
      <w:bookmarkStart w:id="90" w:name="_Toc142311043"/>
      <w:bookmarkStart w:id="91" w:name="_Toc151193783"/>
      <w:bookmarkStart w:id="92" w:name="_Toc164229236"/>
      <w:bookmarkStart w:id="93" w:name="_Toc164608655"/>
      <w:bookmarkStart w:id="94" w:name="_Toc151193711"/>
      <w:bookmarkStart w:id="95" w:name="_Toc164229382"/>
      <w:bookmarkStart w:id="96" w:name="_Toc195842906"/>
      <w:bookmarkStart w:id="97" w:name="_Toc127151541"/>
      <w:bookmarkStart w:id="98" w:name="_Toc150480779"/>
      <w:bookmarkStart w:id="99" w:name="_Toc149720834"/>
      <w:bookmarkStart w:id="100" w:name="_Toc264969231"/>
      <w:bookmarkStart w:id="101" w:name="_Toc150774746"/>
      <w:bookmarkStart w:id="102" w:name="_Toc151190168"/>
      <w:bookmarkStart w:id="103" w:name="_Toc226337237"/>
      <w:bookmarkStart w:id="104" w:name="_Toc127151742"/>
      <w:bookmarkStart w:id="105" w:name="_Toc151193929"/>
      <w:bookmarkStart w:id="106" w:name="_Toc164351635"/>
      <w:bookmarkStart w:id="107" w:name="_Toc164608810"/>
      <w:bookmarkStart w:id="108" w:name="_Toc151193855"/>
      <w:bookmarkStart w:id="109" w:name="_Toc150509292"/>
      <w:bookmarkStart w:id="110" w:name="_Toc151193639"/>
      <w:bookmarkStart w:id="111" w:name="_Toc305158883"/>
      <w:bookmarkStart w:id="112" w:name="_Toc150774641"/>
      <w:bookmarkStart w:id="113" w:name="_Toc353873941"/>
      <w:bookmarkStart w:id="114" w:name="_Toc353825551"/>
      <w:r>
        <w:rPr>
          <w:rFonts w:hint="eastAsia" w:ascii="仿宋" w:hAnsi="仿宋" w:eastAsia="仿宋" w:cs="仿宋"/>
          <w:color w:val="auto"/>
          <w:sz w:val="24"/>
          <w:szCs w:val="24"/>
        </w:rPr>
        <w:t>投标文件的符合性审查</w:t>
      </w:r>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p w14:paraId="1A5F2E7E">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1.1</w:t>
      </w:r>
      <w:r>
        <w:rPr>
          <w:rFonts w:hint="eastAsia" w:ascii="仿宋" w:hAnsi="仿宋" w:eastAsia="仿宋" w:cs="仿宋"/>
          <w:color w:val="auto"/>
          <w:sz w:val="24"/>
          <w:szCs w:val="24"/>
        </w:rPr>
        <w:t>评标委员会对资格审查合格的投标人的投标文件进行符合性审查，以确定其是否满足招标文件的实质性要求。</w:t>
      </w:r>
      <w:bookmarkStart w:id="115" w:name="_Toc520356167"/>
    </w:p>
    <w:p w14:paraId="5702FA89">
      <w:pPr>
        <w:numPr>
          <w:ilvl w:val="0"/>
          <w:numId w:val="0"/>
        </w:numPr>
        <w:tabs>
          <w:tab w:val="left" w:pos="1080"/>
        </w:tabs>
        <w:snapToGrid w:val="0"/>
        <w:spacing w:line="360" w:lineRule="auto"/>
        <w:ind w:leftChars="-50" w:right="62" w:rightChars="0"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评标委员会根据《符合性审查要求》中规定的审查因素和审查内容，对投标人的投标文件是否实质上响应招标文件进行符合性审查，并形成符合性审查评审结果。投标人《商务技术文件》有任何一项不符合《符合性审查要求》</w:t>
      </w:r>
      <w:bookmarkEnd w:id="115"/>
      <w:r>
        <w:rPr>
          <w:rFonts w:hint="eastAsia" w:ascii="仿宋" w:hAnsi="仿宋" w:eastAsia="仿宋" w:cs="仿宋"/>
          <w:color w:val="auto"/>
          <w:sz w:val="24"/>
          <w:szCs w:val="24"/>
        </w:rPr>
        <w:t>要求的</w:t>
      </w:r>
      <w:r>
        <w:rPr>
          <w:rFonts w:hint="eastAsia" w:ascii="仿宋" w:hAnsi="仿宋" w:eastAsia="仿宋" w:cs="仿宋"/>
          <w:b/>
          <w:color w:val="auto"/>
          <w:sz w:val="24"/>
          <w:szCs w:val="24"/>
        </w:rPr>
        <w:t>投标无效</w:t>
      </w:r>
      <w:r>
        <w:rPr>
          <w:rFonts w:hint="eastAsia" w:ascii="仿宋" w:hAnsi="仿宋" w:eastAsia="仿宋" w:cs="仿宋"/>
          <w:color w:val="auto"/>
          <w:sz w:val="24"/>
          <w:szCs w:val="24"/>
        </w:rPr>
        <w:t>。</w:t>
      </w:r>
    </w:p>
    <w:p w14:paraId="645E3DF2">
      <w:pPr>
        <w:tabs>
          <w:tab w:val="left" w:pos="900"/>
          <w:tab w:val="left" w:pos="1080"/>
          <w:tab w:val="left" w:pos="1589"/>
        </w:tabs>
        <w:snapToGrid w:val="0"/>
        <w:spacing w:line="360" w:lineRule="auto"/>
        <w:ind w:leftChars="-170" w:hanging="357" w:hangingChars="148"/>
        <w:jc w:val="center"/>
        <w:rPr>
          <w:rFonts w:hint="eastAsia" w:ascii="仿宋" w:hAnsi="仿宋" w:eastAsia="仿宋" w:cs="仿宋"/>
          <w:b/>
          <w:color w:val="auto"/>
          <w:sz w:val="24"/>
          <w:szCs w:val="24"/>
        </w:rPr>
      </w:pPr>
      <w:r>
        <w:rPr>
          <w:rFonts w:hint="eastAsia" w:ascii="仿宋" w:hAnsi="仿宋" w:eastAsia="仿宋" w:cs="仿宋"/>
          <w:b/>
          <w:color w:val="auto"/>
          <w:sz w:val="24"/>
          <w:szCs w:val="24"/>
        </w:rPr>
        <w:t>符合性审查要求</w:t>
      </w:r>
    </w:p>
    <w:tbl>
      <w:tblPr>
        <w:tblStyle w:val="44"/>
        <w:tblW w:w="105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5"/>
        <w:gridCol w:w="2079"/>
        <w:gridCol w:w="7509"/>
      </w:tblGrid>
      <w:tr w14:paraId="39443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935" w:type="dxa"/>
            <w:noWrap w:val="0"/>
            <w:vAlign w:val="center"/>
          </w:tcPr>
          <w:p w14:paraId="41EBCC74">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序号</w:t>
            </w:r>
          </w:p>
        </w:tc>
        <w:tc>
          <w:tcPr>
            <w:tcW w:w="2079" w:type="dxa"/>
            <w:noWrap w:val="0"/>
            <w:vAlign w:val="center"/>
          </w:tcPr>
          <w:p w14:paraId="43428214">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审查因素</w:t>
            </w:r>
          </w:p>
        </w:tc>
        <w:tc>
          <w:tcPr>
            <w:tcW w:w="7509" w:type="dxa"/>
            <w:noWrap w:val="0"/>
            <w:vAlign w:val="center"/>
          </w:tcPr>
          <w:p w14:paraId="5498B665">
            <w:pPr>
              <w:widowControl/>
              <w:jc w:val="center"/>
              <w:rPr>
                <w:rFonts w:hint="eastAsia" w:ascii="仿宋" w:hAnsi="仿宋" w:eastAsia="仿宋" w:cs="仿宋"/>
                <w:b/>
                <w:color w:val="auto"/>
                <w:kern w:val="0"/>
                <w:sz w:val="24"/>
                <w:szCs w:val="24"/>
              </w:rPr>
            </w:pPr>
            <w:r>
              <w:rPr>
                <w:rFonts w:hint="eastAsia" w:ascii="仿宋" w:hAnsi="仿宋" w:eastAsia="仿宋" w:cs="仿宋"/>
                <w:b/>
                <w:color w:val="auto"/>
                <w:kern w:val="0"/>
                <w:sz w:val="24"/>
                <w:szCs w:val="24"/>
              </w:rPr>
              <w:t>审查内容</w:t>
            </w:r>
          </w:p>
        </w:tc>
      </w:tr>
      <w:tr w14:paraId="137FC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935" w:type="dxa"/>
            <w:noWrap w:val="0"/>
            <w:vAlign w:val="center"/>
          </w:tcPr>
          <w:p w14:paraId="6B2379AD">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p>
        </w:tc>
        <w:tc>
          <w:tcPr>
            <w:tcW w:w="2079" w:type="dxa"/>
            <w:noWrap w:val="0"/>
            <w:vAlign w:val="center"/>
          </w:tcPr>
          <w:p w14:paraId="23BEE53D">
            <w:pPr>
              <w:tabs>
                <w:tab w:val="left" w:pos="1080"/>
                <w:tab w:val="right" w:pos="1727"/>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签字、盖章</w:t>
            </w:r>
          </w:p>
        </w:tc>
        <w:tc>
          <w:tcPr>
            <w:tcW w:w="7509" w:type="dxa"/>
            <w:noWrap w:val="0"/>
            <w:vAlign w:val="center"/>
          </w:tcPr>
          <w:p w14:paraId="08576803">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投标响应文件签字盖章是否满足招标文件要求；</w:t>
            </w:r>
          </w:p>
        </w:tc>
      </w:tr>
      <w:tr w14:paraId="334DB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935" w:type="dxa"/>
            <w:noWrap w:val="0"/>
            <w:vAlign w:val="center"/>
          </w:tcPr>
          <w:p w14:paraId="080077DF">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p>
        </w:tc>
        <w:tc>
          <w:tcPr>
            <w:tcW w:w="2079" w:type="dxa"/>
            <w:noWrap w:val="0"/>
            <w:vAlign w:val="center"/>
          </w:tcPr>
          <w:p w14:paraId="22A90B4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响应文件编制</w:t>
            </w:r>
          </w:p>
        </w:tc>
        <w:tc>
          <w:tcPr>
            <w:tcW w:w="7509" w:type="dxa"/>
            <w:noWrap w:val="0"/>
            <w:vAlign w:val="center"/>
          </w:tcPr>
          <w:p w14:paraId="047A6C34">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投标响应文件是否按招标文件要求编制，内容是否全面或字迹是否模糊、辨认不清的；</w:t>
            </w:r>
          </w:p>
        </w:tc>
      </w:tr>
      <w:tr w14:paraId="4C214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935" w:type="dxa"/>
            <w:noWrap w:val="0"/>
            <w:vAlign w:val="center"/>
          </w:tcPr>
          <w:p w14:paraId="066E2C76">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w:t>
            </w:r>
          </w:p>
        </w:tc>
        <w:tc>
          <w:tcPr>
            <w:tcW w:w="2079" w:type="dxa"/>
            <w:noWrap w:val="0"/>
            <w:vAlign w:val="center"/>
          </w:tcPr>
          <w:p w14:paraId="7E3F8C26">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响应文件内容</w:t>
            </w:r>
          </w:p>
        </w:tc>
        <w:tc>
          <w:tcPr>
            <w:tcW w:w="7509" w:type="dxa"/>
            <w:noWrap w:val="0"/>
            <w:vAlign w:val="center"/>
          </w:tcPr>
          <w:p w14:paraId="49F0AE42">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rPr>
              <w:t>投标文件是否不齐全或者内容虚假的；</w:t>
            </w:r>
          </w:p>
        </w:tc>
      </w:tr>
      <w:tr w14:paraId="45456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935" w:type="dxa"/>
            <w:noWrap w:val="0"/>
            <w:vAlign w:val="center"/>
          </w:tcPr>
          <w:p w14:paraId="6B6092F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2079" w:type="dxa"/>
            <w:noWrap w:val="0"/>
            <w:vAlign w:val="center"/>
          </w:tcPr>
          <w:p w14:paraId="2475833D">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投标报价</w:t>
            </w:r>
          </w:p>
        </w:tc>
        <w:tc>
          <w:tcPr>
            <w:tcW w:w="7509" w:type="dxa"/>
            <w:noWrap w:val="0"/>
            <w:vAlign w:val="center"/>
          </w:tcPr>
          <w:p w14:paraId="419F11AF">
            <w:pPr>
              <w:tabs>
                <w:tab w:val="left" w:pos="1080"/>
              </w:tabs>
              <w:snapToGrid w:val="0"/>
              <w:spacing w:line="240" w:lineRule="auto"/>
              <w:ind w:left="0" w:leftChars="0" w:right="62" w:rightChars="0" w:firstLine="0" w:firstLineChars="0"/>
              <w:jc w:val="left"/>
              <w:rPr>
                <w:rFonts w:hint="eastAsia" w:ascii="仿宋" w:hAnsi="仿宋" w:eastAsia="仿宋" w:cs="仿宋"/>
                <w:color w:val="auto"/>
                <w:kern w:val="2"/>
                <w:sz w:val="24"/>
                <w:szCs w:val="24"/>
                <w:lang w:val="en-US" w:eastAsia="zh-CN"/>
              </w:rPr>
            </w:pPr>
            <w:r>
              <w:rPr>
                <w:rFonts w:hint="eastAsia" w:ascii="仿宋" w:hAnsi="仿宋" w:eastAsia="仿宋" w:cs="仿宋"/>
                <w:b w:val="0"/>
                <w:bCs/>
                <w:i w:val="0"/>
                <w:color w:val="auto"/>
                <w:spacing w:val="0"/>
                <w:kern w:val="2"/>
                <w:sz w:val="24"/>
                <w:szCs w:val="24"/>
                <w:shd w:val="clear" w:color="auto" w:fill="FFFFFF"/>
                <w:lang w:val="en-US" w:eastAsia="zh-CN" w:bidi="ar-SA"/>
              </w:rPr>
              <w:t>投标人对同一招标项目做出两个或两个以上报价未明确效力；超出预算总价或超出预算单价的。</w:t>
            </w:r>
          </w:p>
        </w:tc>
      </w:tr>
      <w:tr w14:paraId="270C5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935" w:type="dxa"/>
            <w:noWrap w:val="0"/>
            <w:vAlign w:val="center"/>
          </w:tcPr>
          <w:p w14:paraId="31642750">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5</w:t>
            </w:r>
          </w:p>
        </w:tc>
        <w:tc>
          <w:tcPr>
            <w:tcW w:w="2079" w:type="dxa"/>
            <w:noWrap w:val="0"/>
            <w:vAlign w:val="center"/>
          </w:tcPr>
          <w:p w14:paraId="32E32764">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供货期及质保期</w:t>
            </w:r>
          </w:p>
        </w:tc>
        <w:tc>
          <w:tcPr>
            <w:tcW w:w="7509" w:type="dxa"/>
            <w:noWrap w:val="0"/>
            <w:vAlign w:val="center"/>
          </w:tcPr>
          <w:p w14:paraId="3517B6FF">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kern w:val="0"/>
                <w:sz w:val="24"/>
                <w:szCs w:val="24"/>
                <w:highlight w:val="none"/>
                <w:lang w:val="en-US" w:eastAsia="zh-CN" w:bidi="ar"/>
              </w:rPr>
              <w:t>投标文件记载的招标项目供货期及质保期是否满足招标文件要求；</w:t>
            </w:r>
          </w:p>
        </w:tc>
      </w:tr>
      <w:tr w14:paraId="4CA30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935" w:type="dxa"/>
            <w:noWrap w:val="0"/>
            <w:vAlign w:val="center"/>
          </w:tcPr>
          <w:p w14:paraId="2E080950">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6</w:t>
            </w:r>
          </w:p>
        </w:tc>
        <w:tc>
          <w:tcPr>
            <w:tcW w:w="2079" w:type="dxa"/>
            <w:noWrap w:val="0"/>
            <w:vAlign w:val="center"/>
          </w:tcPr>
          <w:p w14:paraId="40286204">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投标有效期</w:t>
            </w:r>
          </w:p>
        </w:tc>
        <w:tc>
          <w:tcPr>
            <w:tcW w:w="7509" w:type="dxa"/>
            <w:noWrap w:val="0"/>
            <w:vAlign w:val="center"/>
          </w:tcPr>
          <w:p w14:paraId="7F684E6E">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投标文件中承诺的投标有效期满足招标文件中载明的投标有效期的；</w:t>
            </w:r>
          </w:p>
        </w:tc>
      </w:tr>
      <w:tr w14:paraId="793EC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935" w:type="dxa"/>
            <w:noWrap w:val="0"/>
            <w:vAlign w:val="center"/>
          </w:tcPr>
          <w:p w14:paraId="6B3B20F7">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7</w:t>
            </w:r>
          </w:p>
        </w:tc>
        <w:tc>
          <w:tcPr>
            <w:tcW w:w="2079" w:type="dxa"/>
            <w:noWrap w:val="0"/>
            <w:vAlign w:val="center"/>
          </w:tcPr>
          <w:p w14:paraId="12B231EA">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商务条款</w:t>
            </w:r>
          </w:p>
        </w:tc>
        <w:tc>
          <w:tcPr>
            <w:tcW w:w="7509" w:type="dxa"/>
            <w:noWrap w:val="0"/>
            <w:vAlign w:val="center"/>
          </w:tcPr>
          <w:p w14:paraId="5FE2A5C0">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
              </w:rPr>
              <w:t>商务条款是否有偏离情况的；</w:t>
            </w:r>
          </w:p>
        </w:tc>
      </w:tr>
      <w:tr w14:paraId="4CC51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935" w:type="dxa"/>
            <w:noWrap w:val="0"/>
            <w:vAlign w:val="center"/>
          </w:tcPr>
          <w:p w14:paraId="56E9CFC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p>
        </w:tc>
        <w:tc>
          <w:tcPr>
            <w:tcW w:w="2079" w:type="dxa"/>
            <w:noWrap w:val="0"/>
            <w:vAlign w:val="center"/>
          </w:tcPr>
          <w:p w14:paraId="2C9765BD">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技术条款</w:t>
            </w:r>
          </w:p>
        </w:tc>
        <w:tc>
          <w:tcPr>
            <w:tcW w:w="7509" w:type="dxa"/>
            <w:noWrap w:val="0"/>
            <w:vAlign w:val="center"/>
          </w:tcPr>
          <w:p w14:paraId="5EF2ADE3">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
              </w:rPr>
              <w:t>技术条款是否有偏离情况的；</w:t>
            </w:r>
          </w:p>
        </w:tc>
      </w:tr>
      <w:tr w14:paraId="46C33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3DF69A05">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w:t>
            </w:r>
          </w:p>
        </w:tc>
        <w:tc>
          <w:tcPr>
            <w:tcW w:w="2079" w:type="dxa"/>
            <w:noWrap w:val="0"/>
            <w:vAlign w:val="center"/>
          </w:tcPr>
          <w:p w14:paraId="63CF2269">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报价合理性</w:t>
            </w:r>
          </w:p>
        </w:tc>
        <w:tc>
          <w:tcPr>
            <w:tcW w:w="7509" w:type="dxa"/>
            <w:noWrap w:val="0"/>
            <w:vAlign w:val="center"/>
          </w:tcPr>
          <w:p w14:paraId="49CFE1B5">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71FC8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4D488850">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10</w:t>
            </w:r>
          </w:p>
        </w:tc>
        <w:tc>
          <w:tcPr>
            <w:tcW w:w="2079" w:type="dxa"/>
            <w:noWrap w:val="0"/>
            <w:vAlign w:val="center"/>
          </w:tcPr>
          <w:p w14:paraId="781C3DA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公平竞争</w:t>
            </w:r>
          </w:p>
        </w:tc>
        <w:tc>
          <w:tcPr>
            <w:tcW w:w="7509" w:type="dxa"/>
            <w:noWrap w:val="0"/>
            <w:vAlign w:val="center"/>
          </w:tcPr>
          <w:p w14:paraId="6975A548">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投标人遵循公平竞争的原则，不存在恶意串通，妨碍其他投标人的竞争行为，不存在损害采购人或者其他投标人的合法权益情形的；</w:t>
            </w:r>
          </w:p>
        </w:tc>
      </w:tr>
      <w:tr w14:paraId="68892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935" w:type="dxa"/>
            <w:noWrap w:val="0"/>
            <w:vAlign w:val="center"/>
          </w:tcPr>
          <w:p w14:paraId="0A54B19A">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11</w:t>
            </w:r>
          </w:p>
        </w:tc>
        <w:tc>
          <w:tcPr>
            <w:tcW w:w="2079" w:type="dxa"/>
            <w:noWrap w:val="0"/>
            <w:vAlign w:val="center"/>
          </w:tcPr>
          <w:p w14:paraId="2C8A5442">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串通投标</w:t>
            </w:r>
          </w:p>
        </w:tc>
        <w:tc>
          <w:tcPr>
            <w:tcW w:w="7509" w:type="dxa"/>
            <w:noWrap w:val="0"/>
            <w:vAlign w:val="center"/>
          </w:tcPr>
          <w:p w14:paraId="3FFF7397">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不存在《政府采购货物和服务招标投标管理办法》视为投标人串通投标的情形：（一）不同投标人的投标文件由同一单位或者个人编制；（二）不同投标人委托同一单位或者个人办理投标事宜；（三）不同投标人的投标文件载明的项目管理成员或者联系人员为同一人；（四）不同投标人的投标文件异常一致或者投标报价呈规律性差异；（五）不同投标人的投标文件相互混装；（六）不同投标人的投标保证金从同一单位或者个人的账户转出；</w:t>
            </w:r>
          </w:p>
        </w:tc>
      </w:tr>
      <w:tr w14:paraId="374AB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935" w:type="dxa"/>
            <w:noWrap w:val="0"/>
            <w:vAlign w:val="center"/>
          </w:tcPr>
          <w:p w14:paraId="2A96332D">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12</w:t>
            </w:r>
          </w:p>
        </w:tc>
        <w:tc>
          <w:tcPr>
            <w:tcW w:w="2079" w:type="dxa"/>
            <w:noWrap w:val="0"/>
            <w:vAlign w:val="center"/>
          </w:tcPr>
          <w:p w14:paraId="68739E16">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附加条件</w:t>
            </w:r>
          </w:p>
        </w:tc>
        <w:tc>
          <w:tcPr>
            <w:tcW w:w="7509" w:type="dxa"/>
            <w:noWrap w:val="0"/>
            <w:vAlign w:val="center"/>
          </w:tcPr>
          <w:p w14:paraId="7CECF133">
            <w:pPr>
              <w:keepNext w:val="0"/>
              <w:keepLines w:val="0"/>
              <w:pageBreakBefore w:val="0"/>
              <w:widowControl w:val="0"/>
              <w:tabs>
                <w:tab w:val="left" w:pos="1080"/>
              </w:tabs>
              <w:kinsoku/>
              <w:wordWrap/>
              <w:overflowPunct/>
              <w:topLinePunct w:val="0"/>
              <w:autoSpaceDE/>
              <w:autoSpaceDN/>
              <w:bidi w:val="0"/>
              <w:adjustRightInd/>
              <w:snapToGrid w:val="0"/>
              <w:spacing w:line="288" w:lineRule="auto"/>
              <w:ind w:left="0" w:leftChars="0" w:right="62" w:rightChars="0" w:firstLine="0" w:firstLineChars="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投标文件未含有采购人不能接受的附加条件的；</w:t>
            </w:r>
          </w:p>
        </w:tc>
      </w:tr>
      <w:tr w14:paraId="04164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35" w:type="dxa"/>
            <w:noWrap w:val="0"/>
            <w:vAlign w:val="center"/>
          </w:tcPr>
          <w:p w14:paraId="02831D23">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13</w:t>
            </w:r>
          </w:p>
        </w:tc>
        <w:tc>
          <w:tcPr>
            <w:tcW w:w="2079" w:type="dxa"/>
            <w:noWrap w:val="0"/>
            <w:vAlign w:val="center"/>
          </w:tcPr>
          <w:p w14:paraId="4DAFB1A1">
            <w:pPr>
              <w:tabs>
                <w:tab w:val="left" w:pos="1080"/>
              </w:tabs>
              <w:snapToGrid w:val="0"/>
              <w:spacing w:line="240" w:lineRule="auto"/>
              <w:ind w:left="0" w:leftChars="0" w:right="62" w:rightChars="0" w:firstLine="0" w:firstLineChars="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其他无效情形</w:t>
            </w:r>
          </w:p>
        </w:tc>
        <w:tc>
          <w:tcPr>
            <w:tcW w:w="7509" w:type="dxa"/>
            <w:noWrap w:val="0"/>
            <w:vAlign w:val="center"/>
          </w:tcPr>
          <w:p w14:paraId="3EE39A41">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投标人、投标文件不存在不符合法律、法规和招标文件规定的其他无效情形；</w:t>
            </w:r>
          </w:p>
        </w:tc>
      </w:tr>
      <w:tr w14:paraId="43F01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10523" w:type="dxa"/>
            <w:gridSpan w:val="3"/>
            <w:noWrap w:val="0"/>
            <w:vAlign w:val="center"/>
          </w:tcPr>
          <w:p w14:paraId="3145B36A">
            <w:pPr>
              <w:tabs>
                <w:tab w:val="left" w:pos="1080"/>
              </w:tabs>
              <w:snapToGrid w:val="0"/>
              <w:spacing w:line="240" w:lineRule="auto"/>
              <w:ind w:left="0" w:leftChars="0" w:right="62" w:rightChars="0" w:firstLine="0" w:firstLineChars="0"/>
              <w:jc w:val="left"/>
              <w:rPr>
                <w:rFonts w:hint="eastAsia" w:ascii="仿宋" w:hAnsi="仿宋" w:eastAsia="仿宋" w:cs="仿宋"/>
                <w:color w:val="auto"/>
                <w:sz w:val="24"/>
                <w:szCs w:val="24"/>
                <w:lang w:val="en-US" w:eastAsia="zh-CN"/>
              </w:rPr>
            </w:pPr>
            <w:r>
              <w:rPr>
                <w:rFonts w:hint="eastAsia" w:ascii="仿宋" w:hAnsi="仿宋" w:eastAsia="仿宋" w:cs="仿宋"/>
                <w:b w:val="0"/>
                <w:bCs/>
                <w:i w:val="0"/>
                <w:caps w:val="0"/>
                <w:color w:val="auto"/>
                <w:spacing w:val="0"/>
                <w:kern w:val="2"/>
                <w:sz w:val="24"/>
                <w:szCs w:val="24"/>
                <w:highlight w:val="none"/>
                <w:shd w:val="clear" w:color="auto" w:fill="FFFFFF"/>
                <w:lang w:val="en-US" w:eastAsia="zh-CN" w:bidi="ar-SA"/>
              </w:rPr>
              <w:t>结论（通过〝√〞，不通过〝×〞）（以上评审有任意一项不通过，则不进入下一环节）</w:t>
            </w:r>
          </w:p>
        </w:tc>
      </w:tr>
      <w:bookmarkEnd w:id="113"/>
      <w:bookmarkEnd w:id="114"/>
    </w:tbl>
    <w:p w14:paraId="43EEE652">
      <w:pPr>
        <w:widowControl/>
        <w:ind w:left="0" w:leftChars="0" w:firstLine="0" w:firstLineChars="0"/>
        <w:jc w:val="center"/>
        <w:rPr>
          <w:rFonts w:hint="eastAsia" w:ascii="仿宋" w:hAnsi="仿宋" w:eastAsia="仿宋" w:cs="仿宋"/>
          <w:color w:val="auto"/>
          <w:sz w:val="24"/>
          <w:szCs w:val="24"/>
        </w:rPr>
      </w:pPr>
      <w:r>
        <w:rPr>
          <w:rFonts w:hint="eastAsia" w:ascii="仿宋" w:hAnsi="仿宋" w:eastAsia="仿宋" w:cs="仿宋"/>
          <w:b/>
          <w:color w:val="auto"/>
          <w:sz w:val="28"/>
          <w:szCs w:val="28"/>
        </w:rPr>
        <w:t>二、评标标准</w:t>
      </w:r>
    </w:p>
    <w:tbl>
      <w:tblPr>
        <w:tblStyle w:val="45"/>
        <w:tblW w:w="90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4"/>
        <w:gridCol w:w="1616"/>
        <w:gridCol w:w="6118"/>
      </w:tblGrid>
      <w:tr w14:paraId="7286F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noWrap w:val="0"/>
            <w:vAlign w:val="center"/>
          </w:tcPr>
          <w:p w14:paraId="5848ECA2">
            <w:pPr>
              <w:keepNext w:val="0"/>
              <w:keepLines w:val="0"/>
              <w:pageBreakBefore w:val="0"/>
              <w:kinsoku/>
              <w:wordWrap/>
              <w:overflowPunct/>
              <w:topLinePunct w:val="0"/>
              <w:autoSpaceDE/>
              <w:autoSpaceDN/>
              <w:bidi w:val="0"/>
              <w:snapToGrid/>
              <w:spacing w:line="228" w:lineRule="auto"/>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rPr>
              <w:br w:type="page"/>
            </w:r>
            <w:r>
              <w:rPr>
                <w:rFonts w:hint="eastAsia" w:ascii="仿宋" w:hAnsi="仿宋" w:eastAsia="仿宋" w:cs="仿宋"/>
                <w:b/>
                <w:bCs/>
                <w:color w:val="auto"/>
                <w:sz w:val="24"/>
                <w:szCs w:val="24"/>
                <w:highlight w:val="none"/>
              </w:rPr>
              <w:t>评分内容</w:t>
            </w:r>
          </w:p>
        </w:tc>
        <w:tc>
          <w:tcPr>
            <w:tcW w:w="1616" w:type="dxa"/>
            <w:noWrap w:val="0"/>
            <w:vAlign w:val="center"/>
          </w:tcPr>
          <w:p w14:paraId="0E6C974F">
            <w:pPr>
              <w:keepNext w:val="0"/>
              <w:keepLines w:val="0"/>
              <w:pageBreakBefore w:val="0"/>
              <w:kinsoku/>
              <w:wordWrap/>
              <w:overflowPunct/>
              <w:topLinePunct w:val="0"/>
              <w:autoSpaceDE/>
              <w:autoSpaceDN/>
              <w:bidi w:val="0"/>
              <w:snapToGrid/>
              <w:spacing w:line="228"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评分因素及分值</w:t>
            </w:r>
          </w:p>
        </w:tc>
        <w:tc>
          <w:tcPr>
            <w:tcW w:w="6118" w:type="dxa"/>
            <w:noWrap w:val="0"/>
            <w:vAlign w:val="center"/>
          </w:tcPr>
          <w:p w14:paraId="36B7591D">
            <w:pPr>
              <w:keepNext w:val="0"/>
              <w:keepLines w:val="0"/>
              <w:pageBreakBefore w:val="0"/>
              <w:kinsoku/>
              <w:wordWrap/>
              <w:overflowPunct/>
              <w:topLinePunct w:val="0"/>
              <w:autoSpaceDE/>
              <w:autoSpaceDN/>
              <w:bidi w:val="0"/>
              <w:snapToGrid/>
              <w:spacing w:line="228"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评分标准</w:t>
            </w:r>
          </w:p>
        </w:tc>
      </w:tr>
      <w:tr w14:paraId="0B9E8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noWrap w:val="0"/>
            <w:vAlign w:val="center"/>
          </w:tcPr>
          <w:p w14:paraId="7E2AD1E0">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投标报价</w:t>
            </w:r>
          </w:p>
          <w:p w14:paraId="08FF7288">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（30分）</w:t>
            </w:r>
          </w:p>
        </w:tc>
        <w:tc>
          <w:tcPr>
            <w:tcW w:w="1616" w:type="dxa"/>
            <w:noWrap w:val="0"/>
            <w:vAlign w:val="center"/>
          </w:tcPr>
          <w:p w14:paraId="60FDBC01">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投标报价</w:t>
            </w:r>
          </w:p>
          <w:p w14:paraId="73DDD55A">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（30分）</w:t>
            </w:r>
          </w:p>
        </w:tc>
        <w:tc>
          <w:tcPr>
            <w:tcW w:w="6118" w:type="dxa"/>
            <w:noWrap w:val="0"/>
            <w:vAlign w:val="center"/>
          </w:tcPr>
          <w:p w14:paraId="58E6ED2D">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评标基准价=有效投标报价的最低值，有效投标报价等于基准值的得满分，投标报价得分=（评标基准价/投标报价）×30。有效投标报价为通过初步审查的供应商修正后的报价；修正后投标报价：评标委员会以报价一览表中投标报价为基础，对其进行算术修正，依据政府采购政策进行价格扣除后，作为投标报价计算的依据。注：根据《政府采购货物和服务招标投标管理办法》第六十条规定“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73FC0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vMerge w:val="restart"/>
            <w:noWrap w:val="0"/>
            <w:vAlign w:val="center"/>
          </w:tcPr>
          <w:p w14:paraId="35ABB726">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技术部分</w:t>
            </w:r>
          </w:p>
          <w:p w14:paraId="2B05AA5C">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38</w:t>
            </w:r>
            <w:r>
              <w:rPr>
                <w:rFonts w:hint="eastAsia" w:ascii="仿宋" w:hAnsi="仿宋" w:eastAsia="仿宋" w:cs="仿宋"/>
                <w:color w:val="auto"/>
                <w:sz w:val="24"/>
                <w:szCs w:val="24"/>
              </w:rPr>
              <w:t>分）</w:t>
            </w:r>
          </w:p>
        </w:tc>
        <w:tc>
          <w:tcPr>
            <w:tcW w:w="1616" w:type="dxa"/>
            <w:noWrap w:val="0"/>
            <w:vAlign w:val="center"/>
          </w:tcPr>
          <w:p w14:paraId="7F4F3E20">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技术参数</w:t>
            </w:r>
          </w:p>
          <w:p w14:paraId="1446365F">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（20分）</w:t>
            </w:r>
          </w:p>
        </w:tc>
        <w:tc>
          <w:tcPr>
            <w:tcW w:w="6118" w:type="dxa"/>
            <w:noWrap w:val="0"/>
            <w:vAlign w:val="center"/>
          </w:tcPr>
          <w:p w14:paraId="4BE55737">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投标人所投产品完全满足招标文件《项目需求》中的“技术参数”的条款得20分。</w:t>
            </w:r>
          </w:p>
          <w:p w14:paraId="218ADE78">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-16产品为重要技术条款（需提供产品结构图纸或下料图及产品高清图片（在产品高清图片上标注主要配件名称）等相关证明材料，若不提供或提供资料不能满足其参数要求视为负偏离），每有一项不满足（负偏离）的，扣1分，扣完为止；</w:t>
            </w:r>
          </w:p>
          <w:p w14:paraId="2905BFDA">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17-36项产品为普通条款，每负偏离一项扣0.2分，扣完为止。</w:t>
            </w:r>
          </w:p>
        </w:tc>
      </w:tr>
      <w:tr w14:paraId="2710D6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vMerge w:val="continue"/>
            <w:noWrap w:val="0"/>
            <w:vAlign w:val="center"/>
          </w:tcPr>
          <w:p w14:paraId="65FEC0A0">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p>
        </w:tc>
        <w:tc>
          <w:tcPr>
            <w:tcW w:w="1616" w:type="dxa"/>
            <w:noWrap w:val="0"/>
            <w:vAlign w:val="center"/>
          </w:tcPr>
          <w:p w14:paraId="7FB40A3F">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功能操作</w:t>
            </w:r>
          </w:p>
          <w:p w14:paraId="3CE55D86">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（18分）</w:t>
            </w:r>
          </w:p>
        </w:tc>
        <w:tc>
          <w:tcPr>
            <w:tcW w:w="6118" w:type="dxa"/>
            <w:noWrap w:val="0"/>
            <w:vAlign w:val="center"/>
          </w:tcPr>
          <w:p w14:paraId="283EC85D">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产品“新能源汽车系统虚拟教学平台”、“新能源课程教学资源包”中带★部分提供证明材料，每提供一处得1分，最多得18分。</w:t>
            </w:r>
          </w:p>
        </w:tc>
      </w:tr>
      <w:tr w14:paraId="1884D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vMerge w:val="restart"/>
            <w:noWrap w:val="0"/>
            <w:vAlign w:val="center"/>
          </w:tcPr>
          <w:p w14:paraId="7EA7276B">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商务部分</w:t>
            </w:r>
          </w:p>
          <w:p w14:paraId="5898FDA6">
            <w:pPr>
              <w:pStyle w:val="2"/>
              <w:keepNext w:val="0"/>
              <w:keepLines w:val="0"/>
              <w:pageBreakBefore w:val="0"/>
              <w:kinsoku/>
              <w:wordWrap/>
              <w:overflowPunct/>
              <w:topLinePunct w:val="0"/>
              <w:autoSpaceDE/>
              <w:autoSpaceDN/>
              <w:bidi w:val="0"/>
              <w:snapToGrid/>
              <w:spacing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32分</w:t>
            </w:r>
          </w:p>
        </w:tc>
        <w:tc>
          <w:tcPr>
            <w:tcW w:w="1616" w:type="dxa"/>
            <w:noWrap w:val="0"/>
            <w:vAlign w:val="center"/>
          </w:tcPr>
          <w:p w14:paraId="5D0CCE90">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认证证书</w:t>
            </w:r>
          </w:p>
          <w:p w14:paraId="3BDB80C0">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w:t>
            </w:r>
            <w:r>
              <w:rPr>
                <w:rFonts w:hint="eastAsia" w:ascii="仿宋" w:hAnsi="仿宋" w:eastAsia="仿宋" w:cs="仿宋"/>
                <w:color w:val="auto"/>
                <w:sz w:val="24"/>
                <w:szCs w:val="24"/>
                <w:lang w:val="en-US" w:eastAsia="zh-CN"/>
              </w:rPr>
              <w:t>)</w:t>
            </w:r>
          </w:p>
        </w:tc>
        <w:tc>
          <w:tcPr>
            <w:tcW w:w="6118" w:type="dxa"/>
            <w:noWrap w:val="0"/>
            <w:vAlign w:val="center"/>
          </w:tcPr>
          <w:p w14:paraId="21F5965A">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1、供应商</w:t>
            </w:r>
            <w:r>
              <w:rPr>
                <w:rFonts w:hint="eastAsia" w:ascii="仿宋" w:hAnsi="仿宋" w:eastAsia="仿宋" w:cs="仿宋"/>
                <w:color w:val="auto"/>
                <w:kern w:val="2"/>
                <w:sz w:val="24"/>
                <w:szCs w:val="24"/>
                <w:lang w:val="zh-CN" w:eastAsia="zh-CN" w:bidi="ar-SA"/>
              </w:rPr>
              <w:t>具有质量管理体系认证证书、</w:t>
            </w:r>
            <w:r>
              <w:rPr>
                <w:rFonts w:hint="eastAsia" w:ascii="仿宋" w:hAnsi="仿宋" w:eastAsia="仿宋" w:cs="仿宋"/>
                <w:color w:val="auto"/>
                <w:kern w:val="2"/>
                <w:sz w:val="24"/>
                <w:szCs w:val="24"/>
                <w:lang w:val="en-US" w:eastAsia="zh-CN" w:bidi="ar-SA"/>
              </w:rPr>
              <w:t>职业健康安全管理体系认证证书、环境管理体系认证证书，三项证书都提供得1分，缺项或不提供不得分，满分1分。（投标人提供证书扫描件并加盖供应商公章）；</w:t>
            </w:r>
          </w:p>
          <w:p w14:paraId="41932628">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kern w:val="2"/>
                <w:sz w:val="24"/>
                <w:szCs w:val="24"/>
                <w:lang w:val="en-US" w:eastAsia="zh-CN" w:bidi="ar-SA"/>
              </w:rPr>
              <w:t>2、供应商具有国家级高新技术企业证书得1分，不提供不得分。</w:t>
            </w:r>
          </w:p>
        </w:tc>
      </w:tr>
      <w:tr w14:paraId="4BB48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vMerge w:val="continue"/>
            <w:noWrap w:val="0"/>
            <w:vAlign w:val="center"/>
          </w:tcPr>
          <w:p w14:paraId="07A28368">
            <w:pPr>
              <w:pStyle w:val="2"/>
              <w:keepNext w:val="0"/>
              <w:keepLines w:val="0"/>
              <w:pageBreakBefore w:val="0"/>
              <w:kinsoku/>
              <w:wordWrap/>
              <w:overflowPunct/>
              <w:topLinePunct w:val="0"/>
              <w:autoSpaceDE/>
              <w:autoSpaceDN/>
              <w:bidi w:val="0"/>
              <w:snapToGrid/>
              <w:spacing w:line="228" w:lineRule="auto"/>
              <w:jc w:val="center"/>
              <w:textAlignment w:val="auto"/>
              <w:rPr>
                <w:rFonts w:hint="eastAsia" w:ascii="仿宋" w:hAnsi="仿宋" w:eastAsia="仿宋" w:cs="仿宋"/>
                <w:color w:val="auto"/>
                <w:sz w:val="24"/>
                <w:szCs w:val="24"/>
                <w:lang w:val="en-US" w:eastAsia="zh-CN"/>
              </w:rPr>
            </w:pPr>
          </w:p>
        </w:tc>
        <w:tc>
          <w:tcPr>
            <w:tcW w:w="1616" w:type="dxa"/>
            <w:noWrap w:val="0"/>
            <w:vAlign w:val="center"/>
          </w:tcPr>
          <w:p w14:paraId="46E3AAD8">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业绩</w:t>
            </w:r>
          </w:p>
          <w:p w14:paraId="3823C03E">
            <w:pPr>
              <w:pStyle w:val="43"/>
              <w:keepNext w:val="0"/>
              <w:keepLines w:val="0"/>
              <w:pageBreakBefore w:val="0"/>
              <w:kinsoku/>
              <w:wordWrap/>
              <w:overflowPunct/>
              <w:topLinePunct w:val="0"/>
              <w:autoSpaceDE/>
              <w:autoSpaceDN/>
              <w:bidi w:val="0"/>
              <w:snapToGrid/>
              <w:spacing w:line="228" w:lineRule="auto"/>
              <w:ind w:left="0" w:leftChars="0" w:firstLine="0" w:firstLineChars="0"/>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r>
              <w:rPr>
                <w:rFonts w:hint="eastAsia" w:ascii="仿宋" w:hAnsi="仿宋" w:eastAsia="仿宋" w:cs="仿宋"/>
                <w:color w:val="auto"/>
                <w:sz w:val="24"/>
                <w:szCs w:val="24"/>
                <w:lang w:val="en-US" w:eastAsia="zh-CN"/>
              </w:rPr>
              <w:t>)</w:t>
            </w:r>
          </w:p>
        </w:tc>
        <w:tc>
          <w:tcPr>
            <w:tcW w:w="6118" w:type="dxa"/>
            <w:noWrap w:val="0"/>
            <w:vAlign w:val="center"/>
          </w:tcPr>
          <w:p w14:paraId="355E0961">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供应商提供自2021年6月1日（以合同签订的时间为准）至今类似项目业绩，包括中标通知书、中标公示截图及合同扫描件，每提供一个业绩得1分，最多5分，未提供或证明材料提供不全不得分。</w:t>
            </w:r>
          </w:p>
        </w:tc>
      </w:tr>
      <w:tr w14:paraId="764E3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vMerge w:val="continue"/>
            <w:noWrap w:val="0"/>
            <w:vAlign w:val="center"/>
          </w:tcPr>
          <w:p w14:paraId="539A95DE">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lang w:val="en-US" w:eastAsia="zh-CN"/>
              </w:rPr>
            </w:pPr>
          </w:p>
        </w:tc>
        <w:tc>
          <w:tcPr>
            <w:tcW w:w="1616" w:type="dxa"/>
            <w:noWrap w:val="0"/>
            <w:vAlign w:val="center"/>
          </w:tcPr>
          <w:p w14:paraId="452113A5">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实训室规划（6分）</w:t>
            </w:r>
          </w:p>
        </w:tc>
        <w:tc>
          <w:tcPr>
            <w:tcW w:w="6118" w:type="dxa"/>
            <w:noWrap w:val="0"/>
            <w:vAlign w:val="center"/>
          </w:tcPr>
          <w:p w14:paraId="69BEA1AF">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供应商提供完整的实训室建设方案，方案中提供设计方案和三维布局效果图，根据方案的完整性、合理性、科学性打分：</w:t>
            </w:r>
          </w:p>
          <w:p w14:paraId="2F36A44E">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1、方案完整、合理可行、科学有创新，得6分；</w:t>
            </w:r>
          </w:p>
          <w:p w14:paraId="50EDFB05">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2、方案较完整、较合理、具备科学，得3分；</w:t>
            </w:r>
          </w:p>
          <w:p w14:paraId="7A586047">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3、方案内容有欠缺、基本合理可行，得1分；</w:t>
            </w:r>
          </w:p>
          <w:p w14:paraId="6CF28B9D">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4、不提供不得分。</w:t>
            </w:r>
          </w:p>
        </w:tc>
      </w:tr>
      <w:tr w14:paraId="300BF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vMerge w:val="continue"/>
            <w:noWrap w:val="0"/>
            <w:vAlign w:val="center"/>
          </w:tcPr>
          <w:p w14:paraId="768BB225">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p>
        </w:tc>
        <w:tc>
          <w:tcPr>
            <w:tcW w:w="1616" w:type="dxa"/>
            <w:noWrap w:val="0"/>
            <w:vAlign w:val="center"/>
          </w:tcPr>
          <w:p w14:paraId="31030541">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实施及验收方案</w:t>
            </w:r>
          </w:p>
          <w:p w14:paraId="01C44013">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（9分）</w:t>
            </w:r>
          </w:p>
        </w:tc>
        <w:tc>
          <w:tcPr>
            <w:tcW w:w="6118" w:type="dxa"/>
            <w:noWrap w:val="0"/>
            <w:vAlign w:val="center"/>
          </w:tcPr>
          <w:p w14:paraId="7B877C00">
            <w:pPr>
              <w:keepNext w:val="0"/>
              <w:keepLines w:val="0"/>
              <w:pageBreakBefore w:val="0"/>
              <w:kinsoku/>
              <w:wordWrap/>
              <w:overflowPunct/>
              <w:topLinePunct w:val="0"/>
              <w:autoSpaceDE/>
              <w:autoSpaceDN/>
              <w:bidi w:val="0"/>
              <w:adjustRightInd w:val="0"/>
              <w:snapToGrid/>
              <w:spacing w:line="228"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lang w:eastAsia="zh-Hans"/>
              </w:rPr>
              <w:t>投标人提供针对本项目的实施方案，包括但不限于</w:t>
            </w:r>
            <w:r>
              <w:rPr>
                <w:rFonts w:hint="eastAsia" w:ascii="仿宋" w:hAnsi="仿宋" w:eastAsia="仿宋" w:cs="仿宋"/>
                <w:bCs/>
                <w:color w:val="auto"/>
                <w:sz w:val="24"/>
                <w:szCs w:val="24"/>
              </w:rPr>
              <w:t>项目实施计划、项目组技术力量、项目相关保障措施、项目管理及人员配置齐全等</w:t>
            </w:r>
            <w:r>
              <w:rPr>
                <w:rFonts w:hint="eastAsia" w:ascii="仿宋" w:hAnsi="仿宋" w:eastAsia="仿宋" w:cs="仿宋"/>
                <w:bCs/>
                <w:color w:val="auto"/>
                <w:sz w:val="24"/>
                <w:szCs w:val="24"/>
                <w:lang w:val="en-US" w:eastAsia="zh-CN"/>
              </w:rPr>
              <w:t>。</w:t>
            </w:r>
          </w:p>
          <w:p w14:paraId="7256ECB8">
            <w:pPr>
              <w:keepNext w:val="0"/>
              <w:keepLines w:val="0"/>
              <w:pageBreakBefore w:val="0"/>
              <w:kinsoku/>
              <w:wordWrap/>
              <w:overflowPunct/>
              <w:topLinePunct w:val="0"/>
              <w:autoSpaceDE/>
              <w:autoSpaceDN/>
              <w:bidi w:val="0"/>
              <w:adjustRightInd w:val="0"/>
              <w:snapToGrid/>
              <w:spacing w:line="228" w:lineRule="auto"/>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方案的科学，完整，合理性强的，得</w:t>
            </w:r>
            <w:r>
              <w:rPr>
                <w:rFonts w:hint="eastAsia" w:ascii="仿宋" w:hAnsi="仿宋" w:eastAsia="仿宋" w:cs="仿宋"/>
                <w:color w:val="auto"/>
                <w:sz w:val="24"/>
                <w:szCs w:val="24"/>
                <w:lang w:val="en-US" w:eastAsia="zh-CN"/>
              </w:rPr>
              <w:t>7</w:t>
            </w:r>
            <w:r>
              <w:rPr>
                <w:rFonts w:hint="eastAsia" w:ascii="仿宋" w:hAnsi="仿宋" w:eastAsia="仿宋" w:cs="仿宋"/>
                <w:color w:val="auto"/>
                <w:sz w:val="24"/>
                <w:szCs w:val="24"/>
              </w:rPr>
              <w:t>分；</w:t>
            </w:r>
          </w:p>
          <w:p w14:paraId="44F166D5">
            <w:pPr>
              <w:keepNext w:val="0"/>
              <w:keepLines w:val="0"/>
              <w:pageBreakBefore w:val="0"/>
              <w:kinsoku/>
              <w:wordWrap/>
              <w:overflowPunct/>
              <w:topLinePunct w:val="0"/>
              <w:autoSpaceDE/>
              <w:autoSpaceDN/>
              <w:bidi w:val="0"/>
              <w:adjustRightInd w:val="0"/>
              <w:snapToGrid/>
              <w:spacing w:line="228" w:lineRule="auto"/>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方案的较为科学，较为完整，合理性一般的，得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p w14:paraId="698AACC3">
            <w:pPr>
              <w:keepNext w:val="0"/>
              <w:keepLines w:val="0"/>
              <w:pageBreakBefore w:val="0"/>
              <w:kinsoku/>
              <w:wordWrap/>
              <w:overflowPunct/>
              <w:topLinePunct w:val="0"/>
              <w:autoSpaceDE/>
              <w:autoSpaceDN/>
              <w:bidi w:val="0"/>
              <w:adjustRightInd w:val="0"/>
              <w:snapToGrid/>
              <w:spacing w:line="228" w:lineRule="auto"/>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方案的不科学，不完整，合理性差的，得</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w:t>
            </w:r>
          </w:p>
          <w:p w14:paraId="7D489061">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不提供相关方案不得分。</w:t>
            </w:r>
          </w:p>
          <w:p w14:paraId="55CB4BA7">
            <w:pPr>
              <w:keepNext w:val="0"/>
              <w:keepLines w:val="0"/>
              <w:pageBreakBefore w:val="0"/>
              <w:widowControl/>
              <w:numPr>
                <w:ilvl w:val="0"/>
                <w:numId w:val="6"/>
              </w:numPr>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投标人提供针对本项目的验收方案。</w:t>
            </w:r>
          </w:p>
          <w:p w14:paraId="7FDA8FE5">
            <w:pPr>
              <w:keepNext w:val="0"/>
              <w:keepLines w:val="0"/>
              <w:pageBreakBefore w:val="0"/>
              <w:widowControl/>
              <w:numPr>
                <w:ilvl w:val="0"/>
                <w:numId w:val="0"/>
              </w:numPr>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方案的科学，完整，合理性强的，得2分；</w:t>
            </w:r>
          </w:p>
          <w:p w14:paraId="44CE7F45">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方案的较为科学，较为完整，合理性一般的，得1.5分；</w:t>
            </w:r>
          </w:p>
          <w:p w14:paraId="57FC1227">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方案的不科学，不完整，合理性差的，得1分。</w:t>
            </w:r>
          </w:p>
          <w:p w14:paraId="050756F8">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不提供相关方案不得分。</w:t>
            </w:r>
          </w:p>
        </w:tc>
      </w:tr>
      <w:tr w14:paraId="54BB2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vMerge w:val="continue"/>
            <w:noWrap w:val="0"/>
            <w:vAlign w:val="center"/>
          </w:tcPr>
          <w:p w14:paraId="49F36E1F">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p>
        </w:tc>
        <w:tc>
          <w:tcPr>
            <w:tcW w:w="1616" w:type="dxa"/>
            <w:noWrap w:val="0"/>
            <w:vAlign w:val="center"/>
          </w:tcPr>
          <w:p w14:paraId="59F0B5CD">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培训</w:t>
            </w:r>
            <w:r>
              <w:rPr>
                <w:rFonts w:hint="eastAsia" w:ascii="仿宋" w:hAnsi="仿宋" w:eastAsia="仿宋" w:cs="仿宋"/>
                <w:color w:val="auto"/>
                <w:sz w:val="24"/>
                <w:szCs w:val="24"/>
                <w:lang w:val="en-US" w:eastAsia="zh-CN"/>
              </w:rPr>
              <w:t>方案</w:t>
            </w:r>
          </w:p>
          <w:p w14:paraId="1F138BAD">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w:t>
            </w:r>
          </w:p>
        </w:tc>
        <w:tc>
          <w:tcPr>
            <w:tcW w:w="6118" w:type="dxa"/>
            <w:noWrap w:val="0"/>
            <w:vAlign w:val="center"/>
          </w:tcPr>
          <w:p w14:paraId="282AD3E2">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根据投标人对本项目的培训内容及计划评审：</w:t>
            </w:r>
          </w:p>
          <w:p w14:paraId="356CB582">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1、培训方案完善、详细，具有产、教、研、学、训一体化硬件支撑培训内容可行性强，培训大纲科学合理、涉及的培训内容完整，培训资料详实，内容深度适宜的，得3分；</w:t>
            </w:r>
          </w:p>
          <w:p w14:paraId="3B9C6695">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2、培训方案合理、符合项目实际情况，培训大纲、内容资料完整的，得2分；</w:t>
            </w:r>
          </w:p>
          <w:p w14:paraId="477942AE">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3、培训方案内容及计划简单、笼统、没有实际意义的，得1分。</w:t>
            </w:r>
          </w:p>
          <w:p w14:paraId="2A0B7AAC">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不提供相关方案不得分。</w:t>
            </w:r>
          </w:p>
        </w:tc>
      </w:tr>
      <w:tr w14:paraId="20833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vMerge w:val="continue"/>
            <w:noWrap w:val="0"/>
            <w:vAlign w:val="center"/>
          </w:tcPr>
          <w:p w14:paraId="6AA3DB37">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p>
        </w:tc>
        <w:tc>
          <w:tcPr>
            <w:tcW w:w="1616" w:type="dxa"/>
            <w:noWrap w:val="0"/>
            <w:vAlign w:val="center"/>
          </w:tcPr>
          <w:p w14:paraId="1FB2C2B0">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售后</w:t>
            </w:r>
            <w:r>
              <w:rPr>
                <w:rFonts w:hint="eastAsia" w:ascii="仿宋" w:hAnsi="仿宋" w:eastAsia="仿宋" w:cs="仿宋"/>
                <w:color w:val="auto"/>
                <w:sz w:val="24"/>
                <w:szCs w:val="24"/>
                <w:lang w:val="en-US" w:eastAsia="zh-CN"/>
              </w:rPr>
              <w:t>方案</w:t>
            </w:r>
          </w:p>
          <w:p w14:paraId="1C0F37BA">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tc>
        <w:tc>
          <w:tcPr>
            <w:tcW w:w="6118" w:type="dxa"/>
            <w:noWrap w:val="0"/>
            <w:vAlign w:val="center"/>
          </w:tcPr>
          <w:p w14:paraId="6FBA7918">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根据投标人针对本项目的售后服务方案评审：</w:t>
            </w:r>
          </w:p>
          <w:p w14:paraId="2DE649EF">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1、售后服务能力强，售后服务方案、承诺及保证完善具体，针对性强，得4分；</w:t>
            </w:r>
          </w:p>
          <w:p w14:paraId="01B18A66">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2、售后服务能力一般，售后服务方案、承诺及保证基本可行，但缺乏针对性，得2分；</w:t>
            </w:r>
          </w:p>
          <w:p w14:paraId="543ED6B4">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3、售后服务能力差，售后服务方案、承诺及保证可行性较差，得1分。</w:t>
            </w:r>
          </w:p>
          <w:p w14:paraId="67CAA29B">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lang w:val="en-US" w:eastAsia="zh-CN"/>
              </w:rPr>
              <w:t>不提供相关方案不得分。</w:t>
            </w:r>
          </w:p>
        </w:tc>
      </w:tr>
      <w:tr w14:paraId="71E8B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1324" w:type="dxa"/>
            <w:vMerge w:val="continue"/>
            <w:noWrap w:val="0"/>
            <w:vAlign w:val="center"/>
          </w:tcPr>
          <w:p w14:paraId="1D6E9302">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sz w:val="24"/>
                <w:szCs w:val="24"/>
              </w:rPr>
            </w:pPr>
          </w:p>
        </w:tc>
        <w:tc>
          <w:tcPr>
            <w:tcW w:w="1616" w:type="dxa"/>
            <w:noWrap w:val="0"/>
            <w:vAlign w:val="center"/>
          </w:tcPr>
          <w:p w14:paraId="08C6643C">
            <w:pPr>
              <w:keepNext w:val="0"/>
              <w:keepLines w:val="0"/>
              <w:pageBreakBefore w:val="0"/>
              <w:widowControl/>
              <w:kinsoku/>
              <w:wordWrap/>
              <w:overflowPunct/>
              <w:topLinePunct w:val="0"/>
              <w:autoSpaceDE/>
              <w:autoSpaceDN/>
              <w:bidi w:val="0"/>
              <w:snapToGrid/>
              <w:spacing w:before="62" w:beforeLines="20" w:line="228" w:lineRule="auto"/>
              <w:jc w:val="center"/>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0"/>
                <w:sz w:val="24"/>
                <w:szCs w:val="24"/>
                <w:lang w:val="en-US" w:eastAsia="zh-CN" w:bidi="ar"/>
              </w:rPr>
              <w:t>重难点及突发情况分析（3分）</w:t>
            </w:r>
          </w:p>
        </w:tc>
        <w:tc>
          <w:tcPr>
            <w:tcW w:w="6118" w:type="dxa"/>
            <w:noWrap w:val="0"/>
            <w:vAlign w:val="center"/>
          </w:tcPr>
          <w:p w14:paraId="62EB2E07">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针对本次服务工作的重点、难点及有可能发生的突发情况进行分析，是否有针对性的应急管理措施，对应措施是否符合实际进行评审。</w:t>
            </w:r>
          </w:p>
          <w:p w14:paraId="0247A4F3">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1、供应商充分理解本项目，能针对项目分析现状进行系统分析、归纳，以问题导向提出符合项目实际的解决思路，可整体、全面、准确把握本次服务的重点及难点，同时针对突发事件制定详细、合理的工作计划的得3分；</w:t>
            </w:r>
          </w:p>
          <w:p w14:paraId="3E469C70">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2、供应商对本项目理解不充分，对项目现状分析不到位，对项目实际的解决思路不完善，重点及难点分析不全面，针对突发事件的工作不合理的得2分；</w:t>
            </w:r>
          </w:p>
          <w:p w14:paraId="6E77F9C7">
            <w:pPr>
              <w:keepNext w:val="0"/>
              <w:keepLines w:val="0"/>
              <w:pageBreakBefore w:val="0"/>
              <w:widowControl/>
              <w:kinsoku/>
              <w:wordWrap/>
              <w:overflowPunct/>
              <w:topLinePunct w:val="0"/>
              <w:autoSpaceDE/>
              <w:autoSpaceDN/>
              <w:bidi w:val="0"/>
              <w:snapToGrid/>
              <w:spacing w:before="62" w:beforeLines="20" w:line="228" w:lineRule="auto"/>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3、供应商对项目无有效的解决思路，重点及难点分析不针对本项目，应对突发事件的工作计划无安排的得1分。不提供不得分。</w:t>
            </w:r>
          </w:p>
        </w:tc>
      </w:tr>
    </w:tbl>
    <w:p w14:paraId="1E5BB6EB">
      <w:pPr>
        <w:pStyle w:val="59"/>
        <w:rPr>
          <w:rFonts w:hint="eastAsia" w:ascii="仿宋" w:hAnsi="仿宋" w:eastAsia="仿宋" w:cs="仿宋"/>
          <w:color w:val="auto"/>
          <w:lang w:val="en-US" w:eastAsia="zh-CN"/>
        </w:rPr>
        <w:sectPr>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p>
    <w:p w14:paraId="614CCC6D">
      <w:pPr>
        <w:pStyle w:val="6"/>
        <w:numPr>
          <w:ilvl w:val="0"/>
          <w:numId w:val="7"/>
        </w:numPr>
        <w:tabs>
          <w:tab w:val="left" w:pos="540"/>
        </w:tabs>
        <w:jc w:val="center"/>
        <w:rPr>
          <w:rFonts w:hint="eastAsia" w:ascii="仿宋" w:hAnsi="仿宋" w:eastAsia="仿宋" w:cs="仿宋"/>
          <w:b/>
          <w:bCs/>
          <w:color w:val="auto"/>
          <w:kern w:val="2"/>
          <w:sz w:val="40"/>
          <w:szCs w:val="40"/>
          <w:highlight w:val="none"/>
          <w:lang w:val="en-US" w:eastAsia="zh-CN" w:bidi="ar-SA"/>
        </w:rPr>
      </w:pPr>
      <w:r>
        <w:rPr>
          <w:rFonts w:hint="eastAsia" w:ascii="仿宋" w:hAnsi="仿宋" w:eastAsia="仿宋" w:cs="仿宋"/>
          <w:b/>
          <w:bCs/>
          <w:color w:val="auto"/>
          <w:kern w:val="2"/>
          <w:sz w:val="40"/>
          <w:szCs w:val="40"/>
          <w:highlight w:val="none"/>
          <w:lang w:val="en-US" w:eastAsia="zh-CN" w:bidi="ar-SA"/>
        </w:rPr>
        <w:t xml:space="preserve"> 采购内容</w:t>
      </w:r>
    </w:p>
    <w:p w14:paraId="1C12AB38">
      <w:pPr>
        <w:pStyle w:val="6"/>
        <w:bidi w:val="0"/>
        <w:rPr>
          <w:rFonts w:hint="eastAsia" w:ascii="仿宋" w:hAnsi="仿宋" w:eastAsia="仿宋" w:cs="仿宋"/>
          <w:color w:val="auto"/>
          <w:lang w:val="en-US" w:eastAsia="zh-CN"/>
        </w:rPr>
      </w:pPr>
      <w:r>
        <w:rPr>
          <w:rFonts w:hint="eastAsia" w:ascii="仿宋" w:hAnsi="仿宋" w:eastAsia="仿宋" w:cs="仿宋"/>
          <w:color w:val="auto"/>
          <w:lang w:val="en-US" w:eastAsia="zh-CN"/>
        </w:rPr>
        <w:t>1、产品清单</w:t>
      </w:r>
    </w:p>
    <w:tbl>
      <w:tblPr>
        <w:tblStyle w:val="44"/>
        <w:tblW w:w="84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98"/>
        <w:gridCol w:w="5795"/>
        <w:gridCol w:w="650"/>
        <w:gridCol w:w="663"/>
        <w:gridCol w:w="679"/>
      </w:tblGrid>
      <w:tr w14:paraId="6DF07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489" w:hRule="atLeast"/>
          <w:jc w:val="center"/>
        </w:trPr>
        <w:tc>
          <w:tcPr>
            <w:tcW w:w="698" w:type="dxa"/>
            <w:shd w:val="clear" w:color="auto" w:fill="auto"/>
            <w:vAlign w:val="center"/>
          </w:tcPr>
          <w:p w14:paraId="7AF470DD">
            <w:pPr>
              <w:keepNext w:val="0"/>
              <w:keepLines w:val="0"/>
              <w:widowControl/>
              <w:suppressLineNumbers w:val="0"/>
              <w:jc w:val="center"/>
              <w:textAlignment w:val="center"/>
              <w:rPr>
                <w:rFonts w:hint="eastAsia" w:ascii="仿宋" w:hAnsi="仿宋" w:eastAsia="仿宋" w:cs="仿宋"/>
                <w:b/>
                <w:bCs/>
                <w:i w:val="0"/>
                <w:iCs w:val="0"/>
                <w:color w:val="auto"/>
                <w:sz w:val="21"/>
                <w:szCs w:val="21"/>
                <w:u w:val="none"/>
              </w:rPr>
            </w:pPr>
            <w:r>
              <w:rPr>
                <w:rFonts w:hint="eastAsia" w:ascii="仿宋" w:hAnsi="仿宋" w:eastAsia="仿宋" w:cs="仿宋"/>
                <w:b/>
                <w:bCs/>
                <w:i w:val="0"/>
                <w:iCs w:val="0"/>
                <w:color w:val="auto"/>
                <w:kern w:val="0"/>
                <w:sz w:val="21"/>
                <w:szCs w:val="21"/>
                <w:u w:val="none"/>
                <w:lang w:val="en-US" w:eastAsia="zh-CN" w:bidi="ar"/>
              </w:rPr>
              <w:t>序号</w:t>
            </w:r>
          </w:p>
        </w:tc>
        <w:tc>
          <w:tcPr>
            <w:tcW w:w="5795" w:type="dxa"/>
            <w:shd w:val="clear" w:color="auto" w:fill="auto"/>
            <w:vAlign w:val="center"/>
          </w:tcPr>
          <w:p w14:paraId="6A4E57DC">
            <w:pPr>
              <w:keepNext w:val="0"/>
              <w:keepLines w:val="0"/>
              <w:widowControl/>
              <w:suppressLineNumbers w:val="0"/>
              <w:ind w:firstLine="1054" w:firstLineChars="500"/>
              <w:jc w:val="left"/>
              <w:textAlignment w:val="center"/>
              <w:rPr>
                <w:rFonts w:hint="eastAsia" w:ascii="仿宋" w:hAnsi="仿宋" w:eastAsia="仿宋" w:cs="仿宋"/>
                <w:b/>
                <w:bCs/>
                <w:i w:val="0"/>
                <w:iCs w:val="0"/>
                <w:color w:val="auto"/>
                <w:sz w:val="21"/>
                <w:szCs w:val="21"/>
                <w:u w:val="none"/>
              </w:rPr>
            </w:pPr>
            <w:r>
              <w:rPr>
                <w:rFonts w:hint="eastAsia" w:ascii="仿宋" w:hAnsi="仿宋" w:eastAsia="仿宋" w:cs="仿宋"/>
                <w:b/>
                <w:bCs/>
                <w:i w:val="0"/>
                <w:iCs w:val="0"/>
                <w:color w:val="auto"/>
                <w:kern w:val="0"/>
                <w:sz w:val="21"/>
                <w:szCs w:val="21"/>
                <w:u w:val="none"/>
                <w:lang w:val="en-US" w:eastAsia="zh-CN" w:bidi="ar"/>
              </w:rPr>
              <w:t>产品名称</w:t>
            </w:r>
          </w:p>
        </w:tc>
        <w:tc>
          <w:tcPr>
            <w:tcW w:w="650" w:type="dxa"/>
            <w:shd w:val="clear" w:color="auto" w:fill="auto"/>
            <w:vAlign w:val="center"/>
          </w:tcPr>
          <w:p w14:paraId="1925A5B3">
            <w:pPr>
              <w:keepNext w:val="0"/>
              <w:keepLines w:val="0"/>
              <w:widowControl/>
              <w:suppressLineNumbers w:val="0"/>
              <w:jc w:val="center"/>
              <w:textAlignment w:val="center"/>
              <w:rPr>
                <w:rFonts w:hint="eastAsia" w:ascii="仿宋" w:hAnsi="仿宋" w:eastAsia="仿宋" w:cs="仿宋"/>
                <w:b/>
                <w:bCs/>
                <w:i w:val="0"/>
                <w:iCs w:val="0"/>
                <w:color w:val="auto"/>
                <w:sz w:val="21"/>
                <w:szCs w:val="21"/>
                <w:u w:val="none"/>
              </w:rPr>
            </w:pPr>
            <w:r>
              <w:rPr>
                <w:rFonts w:hint="eastAsia" w:ascii="仿宋" w:hAnsi="仿宋" w:eastAsia="仿宋" w:cs="仿宋"/>
                <w:b/>
                <w:bCs/>
                <w:i w:val="0"/>
                <w:iCs w:val="0"/>
                <w:color w:val="auto"/>
                <w:kern w:val="0"/>
                <w:sz w:val="21"/>
                <w:szCs w:val="21"/>
                <w:u w:val="none"/>
                <w:lang w:val="en-US" w:eastAsia="zh-CN" w:bidi="ar"/>
              </w:rPr>
              <w:t>单位</w:t>
            </w:r>
          </w:p>
        </w:tc>
        <w:tc>
          <w:tcPr>
            <w:tcW w:w="663" w:type="dxa"/>
            <w:shd w:val="clear" w:color="auto" w:fill="auto"/>
            <w:vAlign w:val="center"/>
          </w:tcPr>
          <w:p w14:paraId="46F3A80F">
            <w:pPr>
              <w:keepNext w:val="0"/>
              <w:keepLines w:val="0"/>
              <w:widowControl/>
              <w:suppressLineNumbers w:val="0"/>
              <w:jc w:val="center"/>
              <w:textAlignment w:val="center"/>
              <w:rPr>
                <w:rFonts w:hint="eastAsia" w:ascii="仿宋" w:hAnsi="仿宋" w:eastAsia="仿宋" w:cs="仿宋"/>
                <w:b/>
                <w:bCs/>
                <w:i w:val="0"/>
                <w:iCs w:val="0"/>
                <w:color w:val="auto"/>
                <w:sz w:val="21"/>
                <w:szCs w:val="21"/>
                <w:u w:val="none"/>
              </w:rPr>
            </w:pPr>
            <w:r>
              <w:rPr>
                <w:rFonts w:hint="eastAsia" w:ascii="仿宋" w:hAnsi="仿宋" w:eastAsia="仿宋" w:cs="仿宋"/>
                <w:b/>
                <w:bCs/>
                <w:i w:val="0"/>
                <w:iCs w:val="0"/>
                <w:color w:val="auto"/>
                <w:kern w:val="0"/>
                <w:sz w:val="21"/>
                <w:szCs w:val="21"/>
                <w:u w:val="none"/>
                <w:lang w:val="en-US" w:eastAsia="zh-CN" w:bidi="ar"/>
              </w:rPr>
              <w:t>数量</w:t>
            </w:r>
          </w:p>
        </w:tc>
        <w:tc>
          <w:tcPr>
            <w:tcW w:w="679" w:type="dxa"/>
            <w:shd w:val="clear" w:color="auto" w:fill="auto"/>
            <w:vAlign w:val="center"/>
          </w:tcPr>
          <w:p w14:paraId="6B7D8DA5">
            <w:pPr>
              <w:keepNext w:val="0"/>
              <w:keepLines w:val="0"/>
              <w:widowControl/>
              <w:suppressLineNumbers w:val="0"/>
              <w:jc w:val="center"/>
              <w:textAlignment w:val="center"/>
              <w:rPr>
                <w:rFonts w:hint="eastAsia" w:ascii="仿宋" w:hAnsi="仿宋" w:eastAsia="仿宋" w:cs="仿宋"/>
                <w:b/>
                <w:bCs/>
                <w:i w:val="0"/>
                <w:iCs w:val="0"/>
                <w:color w:val="auto"/>
                <w:kern w:val="0"/>
                <w:sz w:val="21"/>
                <w:szCs w:val="21"/>
                <w:u w:val="none"/>
                <w:lang w:val="en-US" w:eastAsia="zh-CN" w:bidi="ar"/>
              </w:rPr>
            </w:pPr>
            <w:r>
              <w:rPr>
                <w:rFonts w:hint="eastAsia" w:ascii="仿宋" w:hAnsi="仿宋" w:eastAsia="仿宋" w:cs="仿宋"/>
                <w:b/>
                <w:bCs/>
                <w:i w:val="0"/>
                <w:iCs w:val="0"/>
                <w:color w:val="auto"/>
                <w:kern w:val="0"/>
                <w:sz w:val="21"/>
                <w:szCs w:val="21"/>
                <w:u w:val="none"/>
                <w:lang w:val="en-US" w:eastAsia="zh-CN" w:bidi="ar"/>
              </w:rPr>
              <w:t>备注</w:t>
            </w:r>
          </w:p>
        </w:tc>
      </w:tr>
      <w:tr w14:paraId="20EC7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1F6713C5">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w:t>
            </w:r>
          </w:p>
        </w:tc>
        <w:tc>
          <w:tcPr>
            <w:tcW w:w="5795" w:type="dxa"/>
            <w:shd w:val="clear" w:color="auto" w:fill="auto"/>
            <w:vAlign w:val="center"/>
          </w:tcPr>
          <w:p w14:paraId="6E28427B">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i w:val="0"/>
                <w:iCs w:val="0"/>
                <w:color w:val="auto"/>
                <w:kern w:val="2"/>
                <w:sz w:val="21"/>
                <w:szCs w:val="21"/>
                <w:lang w:val="en-US" w:eastAsia="zh-CN" w:bidi="ar-SA"/>
              </w:rPr>
            </w:pPr>
            <w:r>
              <w:rPr>
                <w:rFonts w:hint="eastAsia" w:ascii="仿宋" w:hAnsi="仿宋" w:eastAsia="仿宋" w:cs="仿宋"/>
                <w:b w:val="0"/>
                <w:bCs w:val="0"/>
                <w:color w:val="auto"/>
                <w:kern w:val="0"/>
                <w:sz w:val="21"/>
                <w:szCs w:val="21"/>
                <w:lang w:val="en-US" w:eastAsia="zh-CN" w:bidi="ar"/>
              </w:rPr>
              <w:t>新能源纯电动汽车动力电池实训平台</w:t>
            </w:r>
          </w:p>
        </w:tc>
        <w:tc>
          <w:tcPr>
            <w:tcW w:w="650" w:type="dxa"/>
            <w:shd w:val="clear" w:color="auto" w:fill="auto"/>
            <w:vAlign w:val="center"/>
          </w:tcPr>
          <w:p w14:paraId="3052C326">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20DD2E79">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44822C07">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p>
        </w:tc>
      </w:tr>
      <w:tr w14:paraId="30B11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0938E4DE">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2</w:t>
            </w:r>
          </w:p>
        </w:tc>
        <w:tc>
          <w:tcPr>
            <w:tcW w:w="5795" w:type="dxa"/>
            <w:shd w:val="clear" w:color="auto" w:fill="auto"/>
            <w:vAlign w:val="center"/>
          </w:tcPr>
          <w:p w14:paraId="7DE3C9B2">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i w:val="0"/>
                <w:iCs w:val="0"/>
                <w:color w:val="auto"/>
                <w:kern w:val="2"/>
                <w:sz w:val="21"/>
                <w:szCs w:val="21"/>
                <w:lang w:val="en-US" w:eastAsia="zh-CN" w:bidi="ar-SA"/>
              </w:rPr>
            </w:pPr>
            <w:r>
              <w:rPr>
                <w:rFonts w:hint="eastAsia" w:ascii="仿宋" w:hAnsi="仿宋" w:eastAsia="仿宋" w:cs="仿宋"/>
                <w:b w:val="0"/>
                <w:bCs w:val="0"/>
                <w:color w:val="auto"/>
                <w:kern w:val="0"/>
                <w:sz w:val="21"/>
                <w:szCs w:val="21"/>
                <w:lang w:val="en-US" w:eastAsia="zh-CN" w:bidi="ar"/>
              </w:rPr>
              <w:t>新能源纯电动汽车驱动电机实训平台</w:t>
            </w:r>
          </w:p>
        </w:tc>
        <w:tc>
          <w:tcPr>
            <w:tcW w:w="650" w:type="dxa"/>
            <w:shd w:val="clear" w:color="auto" w:fill="auto"/>
            <w:vAlign w:val="center"/>
          </w:tcPr>
          <w:p w14:paraId="626ED105">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0C50751D">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0CABDD23">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p>
        </w:tc>
      </w:tr>
      <w:tr w14:paraId="17929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740A635F">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3</w:t>
            </w:r>
          </w:p>
        </w:tc>
        <w:tc>
          <w:tcPr>
            <w:tcW w:w="5795" w:type="dxa"/>
            <w:shd w:val="clear" w:color="auto" w:fill="auto"/>
            <w:vAlign w:val="center"/>
          </w:tcPr>
          <w:p w14:paraId="03EB0820">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i w:val="0"/>
                <w:iCs w:val="0"/>
                <w:color w:val="auto"/>
                <w:kern w:val="2"/>
                <w:sz w:val="21"/>
                <w:szCs w:val="21"/>
                <w:lang w:val="en-US" w:eastAsia="zh-CN" w:bidi="ar-SA"/>
              </w:rPr>
            </w:pPr>
            <w:r>
              <w:rPr>
                <w:rFonts w:hint="eastAsia" w:ascii="仿宋" w:hAnsi="仿宋" w:eastAsia="仿宋" w:cs="仿宋"/>
                <w:b w:val="0"/>
                <w:bCs w:val="0"/>
                <w:color w:val="auto"/>
                <w:kern w:val="0"/>
                <w:sz w:val="21"/>
                <w:szCs w:val="21"/>
                <w:lang w:val="en-US" w:eastAsia="zh-CN" w:bidi="ar"/>
              </w:rPr>
              <w:t>新能源纯电动汽车空调系统实训平台</w:t>
            </w:r>
          </w:p>
        </w:tc>
        <w:tc>
          <w:tcPr>
            <w:tcW w:w="650" w:type="dxa"/>
            <w:shd w:val="clear" w:color="auto" w:fill="auto"/>
            <w:vAlign w:val="center"/>
          </w:tcPr>
          <w:p w14:paraId="0CA69119">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3E9C0FEE">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72B090C8">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p>
        </w:tc>
      </w:tr>
      <w:tr w14:paraId="248F5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3E16B327">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4</w:t>
            </w:r>
          </w:p>
        </w:tc>
        <w:tc>
          <w:tcPr>
            <w:tcW w:w="5795" w:type="dxa"/>
            <w:shd w:val="clear" w:color="auto" w:fill="auto"/>
            <w:vAlign w:val="center"/>
          </w:tcPr>
          <w:p w14:paraId="7C4611DE">
            <w:pPr>
              <w:keepNext w:val="0"/>
              <w:keepLines w:val="0"/>
              <w:widowControl/>
              <w:suppressLineNumbers w:val="0"/>
              <w:jc w:val="left"/>
              <w:rPr>
                <w:rFonts w:hint="eastAsia" w:ascii="仿宋" w:hAnsi="仿宋" w:eastAsia="仿宋" w:cs="仿宋"/>
                <w:b w:val="0"/>
                <w:bCs w:val="0"/>
                <w:i w:val="0"/>
                <w:iCs w:val="0"/>
                <w:color w:val="auto"/>
                <w:kern w:val="2"/>
                <w:sz w:val="21"/>
                <w:szCs w:val="21"/>
                <w:lang w:val="en-US" w:eastAsia="zh-CN" w:bidi="ar-SA"/>
              </w:rPr>
            </w:pPr>
            <w:r>
              <w:rPr>
                <w:rFonts w:hint="eastAsia" w:ascii="仿宋" w:hAnsi="仿宋" w:eastAsia="仿宋" w:cs="仿宋"/>
                <w:b w:val="0"/>
                <w:bCs w:val="0"/>
                <w:color w:val="auto"/>
                <w:kern w:val="0"/>
                <w:sz w:val="21"/>
                <w:szCs w:val="21"/>
                <w:lang w:val="en-US" w:eastAsia="zh-CN" w:bidi="ar"/>
              </w:rPr>
              <w:t>新能源纯电动汽车低压电器系统实训平台</w:t>
            </w:r>
          </w:p>
        </w:tc>
        <w:tc>
          <w:tcPr>
            <w:tcW w:w="650" w:type="dxa"/>
            <w:shd w:val="clear" w:color="auto" w:fill="auto"/>
            <w:vAlign w:val="center"/>
          </w:tcPr>
          <w:p w14:paraId="0B3255D4">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1137A4AB">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188DD6DE">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p>
        </w:tc>
      </w:tr>
      <w:tr w14:paraId="13888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395E99A6">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5</w:t>
            </w:r>
          </w:p>
        </w:tc>
        <w:tc>
          <w:tcPr>
            <w:tcW w:w="5795" w:type="dxa"/>
            <w:shd w:val="clear" w:color="auto" w:fill="auto"/>
            <w:vAlign w:val="center"/>
          </w:tcPr>
          <w:p w14:paraId="57187E39">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i w:val="0"/>
                <w:iCs w:val="0"/>
                <w:color w:val="auto"/>
                <w:kern w:val="2"/>
                <w:sz w:val="21"/>
                <w:szCs w:val="21"/>
                <w:lang w:val="en-US" w:eastAsia="zh-CN" w:bidi="ar-SA"/>
              </w:rPr>
            </w:pPr>
            <w:r>
              <w:rPr>
                <w:rFonts w:hint="eastAsia" w:ascii="仿宋" w:hAnsi="仿宋" w:eastAsia="仿宋" w:cs="仿宋"/>
                <w:b w:val="0"/>
                <w:bCs w:val="0"/>
                <w:color w:val="auto"/>
                <w:kern w:val="0"/>
                <w:sz w:val="21"/>
                <w:szCs w:val="21"/>
                <w:lang w:val="en-US" w:eastAsia="zh-CN" w:bidi="ar"/>
              </w:rPr>
              <w:t>新能源纯电动汽车高压电控系统实训平台</w:t>
            </w:r>
          </w:p>
        </w:tc>
        <w:tc>
          <w:tcPr>
            <w:tcW w:w="650" w:type="dxa"/>
            <w:shd w:val="clear" w:color="auto" w:fill="auto"/>
            <w:vAlign w:val="center"/>
          </w:tcPr>
          <w:p w14:paraId="1E318D01">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3C6E7212">
            <w:pPr>
              <w:keepNext w:val="0"/>
              <w:keepLines w:val="0"/>
              <w:widowControl/>
              <w:suppressLineNumbers w:val="0"/>
              <w:jc w:val="center"/>
              <w:textAlignment w:val="center"/>
              <w:rPr>
                <w:rFonts w:hint="eastAsia" w:ascii="仿宋" w:hAnsi="仿宋" w:eastAsia="仿宋" w:cs="仿宋"/>
                <w:i w:val="0"/>
                <w:iCs w:val="0"/>
                <w:color w:val="auto"/>
                <w:sz w:val="21"/>
                <w:szCs w:val="21"/>
                <w:u w:val="none"/>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3E8C4E07">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p>
        </w:tc>
      </w:tr>
      <w:tr w14:paraId="1EF8D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636C8A0F">
            <w:pPr>
              <w:spacing w:beforeLines="0" w:afterLines="0"/>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5795" w:type="dxa"/>
            <w:shd w:val="clear" w:color="auto" w:fill="auto"/>
            <w:vAlign w:val="center"/>
          </w:tcPr>
          <w:p w14:paraId="649AA8D8">
            <w:pPr>
              <w:keepNext w:val="0"/>
              <w:keepLines w:val="0"/>
              <w:widowControl/>
              <w:suppressLineNumbers w:val="0"/>
              <w:jc w:val="both"/>
              <w:rPr>
                <w:rFonts w:hint="eastAsia" w:ascii="仿宋" w:hAnsi="仿宋" w:eastAsia="仿宋" w:cs="仿宋"/>
                <w:b w:val="0"/>
                <w:bCs w:val="0"/>
                <w:i w:val="0"/>
                <w:iCs w:val="0"/>
                <w:color w:val="auto"/>
                <w:kern w:val="0"/>
                <w:sz w:val="21"/>
                <w:szCs w:val="21"/>
                <w:lang w:val="en-US" w:eastAsia="zh-CN" w:bidi="ar"/>
              </w:rPr>
            </w:pPr>
            <w:r>
              <w:rPr>
                <w:rFonts w:hint="eastAsia" w:ascii="仿宋" w:hAnsi="仿宋" w:eastAsia="仿宋" w:cs="仿宋"/>
                <w:b w:val="0"/>
                <w:bCs w:val="0"/>
                <w:color w:val="auto"/>
                <w:kern w:val="0"/>
                <w:sz w:val="21"/>
                <w:szCs w:val="21"/>
                <w:lang w:val="en-US" w:eastAsia="zh-CN" w:bidi="ar"/>
              </w:rPr>
              <w:t>新能源纯电动汽车转向系统实训平台</w:t>
            </w:r>
          </w:p>
        </w:tc>
        <w:tc>
          <w:tcPr>
            <w:tcW w:w="650" w:type="dxa"/>
            <w:shd w:val="clear" w:color="auto" w:fill="auto"/>
            <w:vAlign w:val="center"/>
          </w:tcPr>
          <w:p w14:paraId="594EDF8B">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2CF9BC52">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70E0ACD4">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p>
        </w:tc>
      </w:tr>
      <w:tr w14:paraId="127EF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3F0A04D7">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7</w:t>
            </w:r>
          </w:p>
        </w:tc>
        <w:tc>
          <w:tcPr>
            <w:tcW w:w="5795" w:type="dxa"/>
            <w:shd w:val="clear" w:color="auto" w:fill="auto"/>
            <w:vAlign w:val="center"/>
          </w:tcPr>
          <w:p w14:paraId="5F5336D8">
            <w:pPr>
              <w:keepNext w:val="0"/>
              <w:keepLines w:val="0"/>
              <w:widowControl/>
              <w:suppressLineNumbers w:val="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lang w:val="en-US" w:eastAsia="zh-CN"/>
              </w:rPr>
              <w:t>纯电动电池管理系统理实一体化实操平台</w:t>
            </w:r>
          </w:p>
        </w:tc>
        <w:tc>
          <w:tcPr>
            <w:tcW w:w="650" w:type="dxa"/>
            <w:shd w:val="clear" w:color="auto" w:fill="auto"/>
            <w:vAlign w:val="center"/>
          </w:tcPr>
          <w:p w14:paraId="123657AA">
            <w:pPr>
              <w:keepNext w:val="0"/>
              <w:keepLines w:val="0"/>
              <w:widowControl/>
              <w:suppressLineNumbers w:val="0"/>
              <w:jc w:val="center"/>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13A83F29">
            <w:pPr>
              <w:keepNext w:val="0"/>
              <w:keepLines w:val="0"/>
              <w:widowControl/>
              <w:suppressLineNumbers w:val="0"/>
              <w:jc w:val="center"/>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5020459E">
            <w:pPr>
              <w:keepNext w:val="0"/>
              <w:keepLines w:val="0"/>
              <w:widowControl/>
              <w:suppressLineNumbers w:val="0"/>
              <w:jc w:val="center"/>
              <w:textAlignment w:val="center"/>
              <w:rPr>
                <w:rFonts w:hint="eastAsia" w:ascii="仿宋" w:hAnsi="仿宋" w:eastAsia="仿宋" w:cs="仿宋"/>
                <w:i w:val="0"/>
                <w:iCs w:val="0"/>
                <w:color w:val="auto"/>
                <w:sz w:val="21"/>
                <w:szCs w:val="21"/>
                <w:u w:val="none"/>
                <w:lang w:val="en-US" w:eastAsia="zh-CN"/>
              </w:rPr>
            </w:pPr>
          </w:p>
        </w:tc>
      </w:tr>
      <w:tr w14:paraId="0A701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798254AE">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8</w:t>
            </w:r>
          </w:p>
        </w:tc>
        <w:tc>
          <w:tcPr>
            <w:tcW w:w="5795" w:type="dxa"/>
            <w:shd w:val="clear" w:color="auto" w:fill="auto"/>
            <w:vAlign w:val="center"/>
          </w:tcPr>
          <w:p w14:paraId="166CDC08">
            <w:pPr>
              <w:keepNext w:val="0"/>
              <w:keepLines w:val="0"/>
              <w:widowControl/>
              <w:suppressLineNumbers w:val="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lang w:val="en-US" w:eastAsia="zh-CN"/>
              </w:rPr>
              <w:t>纯电动汽车直流电机、交流电机增扭缓输变频控系统理实一体化实操平台</w:t>
            </w:r>
          </w:p>
        </w:tc>
        <w:tc>
          <w:tcPr>
            <w:tcW w:w="650" w:type="dxa"/>
            <w:shd w:val="clear" w:color="auto" w:fill="auto"/>
            <w:vAlign w:val="center"/>
          </w:tcPr>
          <w:p w14:paraId="741482B7">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43BC84BF">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7CB0A199">
            <w:pPr>
              <w:jc w:val="center"/>
              <w:rPr>
                <w:rFonts w:hint="eastAsia" w:ascii="仿宋" w:hAnsi="仿宋" w:eastAsia="仿宋" w:cs="仿宋"/>
                <w:i w:val="0"/>
                <w:iCs w:val="0"/>
                <w:color w:val="auto"/>
                <w:sz w:val="21"/>
                <w:szCs w:val="21"/>
                <w:u w:val="none"/>
                <w:lang w:val="en-US" w:eastAsia="zh-CN"/>
              </w:rPr>
            </w:pPr>
          </w:p>
        </w:tc>
      </w:tr>
      <w:tr w14:paraId="21BC5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5D51044A">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9</w:t>
            </w:r>
          </w:p>
        </w:tc>
        <w:tc>
          <w:tcPr>
            <w:tcW w:w="5795" w:type="dxa"/>
            <w:shd w:val="clear" w:color="auto" w:fill="auto"/>
            <w:vAlign w:val="center"/>
          </w:tcPr>
          <w:p w14:paraId="15FF3FC0">
            <w:pPr>
              <w:keepNext w:val="0"/>
              <w:keepLines w:val="0"/>
              <w:pageBreakBefore w:val="0"/>
              <w:widowControl w:val="0"/>
              <w:kinsoku/>
              <w:topLinePunct w:val="0"/>
              <w:bidi w:val="0"/>
              <w:spacing w:line="240" w:lineRule="auto"/>
              <w:ind w:left="0" w:leftChars="0" w:right="0" w:rightChars="0"/>
              <w:jc w:val="left"/>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lang w:val="en-US" w:eastAsia="zh-CN"/>
              </w:rPr>
              <w:t>纯电动汽车伺服电动自适应助力转向理实一体化实操平台</w:t>
            </w:r>
          </w:p>
        </w:tc>
        <w:tc>
          <w:tcPr>
            <w:tcW w:w="650" w:type="dxa"/>
            <w:shd w:val="clear" w:color="auto" w:fill="auto"/>
            <w:vAlign w:val="center"/>
          </w:tcPr>
          <w:p w14:paraId="4B19E6D7">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04331B24">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690AAB66">
            <w:pPr>
              <w:jc w:val="center"/>
              <w:rPr>
                <w:rFonts w:hint="eastAsia" w:ascii="仿宋" w:hAnsi="仿宋" w:eastAsia="仿宋" w:cs="仿宋"/>
                <w:i w:val="0"/>
                <w:iCs w:val="0"/>
                <w:color w:val="auto"/>
                <w:sz w:val="21"/>
                <w:szCs w:val="21"/>
                <w:u w:val="none"/>
                <w:lang w:val="en-US" w:eastAsia="zh-CN"/>
              </w:rPr>
            </w:pPr>
          </w:p>
        </w:tc>
      </w:tr>
      <w:tr w14:paraId="4420D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7CCFE338">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10</w:t>
            </w:r>
          </w:p>
        </w:tc>
        <w:tc>
          <w:tcPr>
            <w:tcW w:w="5795" w:type="dxa"/>
            <w:shd w:val="clear" w:color="auto" w:fill="auto"/>
            <w:vAlign w:val="center"/>
          </w:tcPr>
          <w:p w14:paraId="059F2B66">
            <w:pPr>
              <w:keepNext w:val="0"/>
              <w:keepLines w:val="0"/>
              <w:widowControl/>
              <w:suppressLineNumbers w:val="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lang w:val="en-US" w:eastAsia="zh-CN"/>
              </w:rPr>
              <w:t>纯电动汽车双模自适应空调和暖风舒适系统理实一体化实操平台</w:t>
            </w:r>
          </w:p>
        </w:tc>
        <w:tc>
          <w:tcPr>
            <w:tcW w:w="650" w:type="dxa"/>
            <w:shd w:val="clear" w:color="auto" w:fill="auto"/>
            <w:vAlign w:val="center"/>
          </w:tcPr>
          <w:p w14:paraId="4DAEEA82">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0CAFD796">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5F228A4A">
            <w:pPr>
              <w:jc w:val="center"/>
              <w:rPr>
                <w:rFonts w:hint="eastAsia" w:ascii="仿宋" w:hAnsi="仿宋" w:eastAsia="仿宋" w:cs="仿宋"/>
                <w:i w:val="0"/>
                <w:iCs w:val="0"/>
                <w:color w:val="auto"/>
                <w:sz w:val="21"/>
                <w:szCs w:val="21"/>
                <w:u w:val="none"/>
                <w:lang w:val="en-US" w:eastAsia="zh-CN"/>
              </w:rPr>
            </w:pPr>
          </w:p>
        </w:tc>
      </w:tr>
      <w:tr w14:paraId="244C7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08C09B79">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11</w:t>
            </w:r>
          </w:p>
        </w:tc>
        <w:tc>
          <w:tcPr>
            <w:tcW w:w="5795" w:type="dxa"/>
            <w:shd w:val="clear" w:color="auto" w:fill="auto"/>
            <w:vAlign w:val="center"/>
          </w:tcPr>
          <w:p w14:paraId="56BF6AFA">
            <w:pPr>
              <w:keepNext w:val="0"/>
              <w:keepLines w:val="0"/>
              <w:widowControl/>
              <w:suppressLineNumbers w:val="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lang w:val="en-US" w:eastAsia="zh-CN"/>
              </w:rPr>
              <w:t>纯电动汽车全车电器模组拆讲理实一体化实操平台</w:t>
            </w:r>
          </w:p>
        </w:tc>
        <w:tc>
          <w:tcPr>
            <w:tcW w:w="650" w:type="dxa"/>
            <w:shd w:val="clear" w:color="auto" w:fill="auto"/>
            <w:vAlign w:val="center"/>
          </w:tcPr>
          <w:p w14:paraId="63A7976C">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台</w:t>
            </w:r>
          </w:p>
        </w:tc>
        <w:tc>
          <w:tcPr>
            <w:tcW w:w="663" w:type="dxa"/>
            <w:shd w:val="clear" w:color="auto" w:fill="auto"/>
            <w:vAlign w:val="center"/>
          </w:tcPr>
          <w:p w14:paraId="4323CFD7">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7ACFFAF7">
            <w:pPr>
              <w:jc w:val="center"/>
              <w:rPr>
                <w:rFonts w:hint="eastAsia" w:ascii="仿宋" w:hAnsi="仿宋" w:eastAsia="仿宋" w:cs="仿宋"/>
                <w:i w:val="0"/>
                <w:iCs w:val="0"/>
                <w:color w:val="auto"/>
                <w:sz w:val="21"/>
                <w:szCs w:val="21"/>
                <w:u w:val="none"/>
                <w:lang w:val="en-US" w:eastAsia="zh-CN"/>
              </w:rPr>
            </w:pPr>
          </w:p>
        </w:tc>
      </w:tr>
      <w:tr w14:paraId="312FE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5737ACA8">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12</w:t>
            </w:r>
          </w:p>
        </w:tc>
        <w:tc>
          <w:tcPr>
            <w:tcW w:w="5795" w:type="dxa"/>
            <w:shd w:val="clear" w:color="auto" w:fill="auto"/>
            <w:vAlign w:val="center"/>
          </w:tcPr>
          <w:p w14:paraId="4FA9D017">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kern w:val="0"/>
                <w:sz w:val="21"/>
                <w:szCs w:val="21"/>
                <w:highlight w:val="none"/>
                <w:lang w:bidi="ar"/>
              </w:rPr>
              <w:t>新能源汽车双模自适应空调和暖风舒适系统理实一体化实操平台</w:t>
            </w:r>
          </w:p>
        </w:tc>
        <w:tc>
          <w:tcPr>
            <w:tcW w:w="650" w:type="dxa"/>
            <w:shd w:val="clear" w:color="auto" w:fill="auto"/>
            <w:vAlign w:val="center"/>
          </w:tcPr>
          <w:p w14:paraId="412F7FE3">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b w:val="0"/>
                <w:bCs w:val="0"/>
                <w:i w:val="0"/>
                <w:iCs w:val="0"/>
                <w:color w:val="auto"/>
                <w:sz w:val="21"/>
                <w:szCs w:val="21"/>
                <w:u w:val="none"/>
                <w:lang w:val="en-US" w:eastAsia="zh-CN"/>
              </w:rPr>
              <w:t>台</w:t>
            </w:r>
          </w:p>
        </w:tc>
        <w:tc>
          <w:tcPr>
            <w:tcW w:w="663" w:type="dxa"/>
            <w:shd w:val="clear" w:color="auto" w:fill="auto"/>
            <w:vAlign w:val="center"/>
          </w:tcPr>
          <w:p w14:paraId="5DEA19EF">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b w:val="0"/>
                <w:bCs w:val="0"/>
                <w:i w:val="0"/>
                <w:iCs w:val="0"/>
                <w:color w:val="auto"/>
                <w:sz w:val="21"/>
                <w:szCs w:val="21"/>
                <w:u w:val="none"/>
                <w:lang w:val="en-US" w:eastAsia="zh-CN"/>
              </w:rPr>
              <w:t>1</w:t>
            </w:r>
          </w:p>
        </w:tc>
        <w:tc>
          <w:tcPr>
            <w:tcW w:w="679" w:type="dxa"/>
            <w:shd w:val="clear" w:color="auto" w:fill="auto"/>
            <w:vAlign w:val="center"/>
          </w:tcPr>
          <w:p w14:paraId="5B5BACFA">
            <w:pPr>
              <w:jc w:val="center"/>
              <w:rPr>
                <w:rFonts w:hint="eastAsia" w:ascii="仿宋" w:hAnsi="仿宋" w:eastAsia="仿宋" w:cs="仿宋"/>
                <w:i w:val="0"/>
                <w:iCs w:val="0"/>
                <w:color w:val="auto"/>
                <w:sz w:val="21"/>
                <w:szCs w:val="21"/>
                <w:u w:val="none"/>
                <w:lang w:val="en-US" w:eastAsia="zh-CN"/>
              </w:rPr>
            </w:pPr>
          </w:p>
        </w:tc>
      </w:tr>
      <w:tr w14:paraId="61FB6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14F7CD08">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13</w:t>
            </w:r>
          </w:p>
        </w:tc>
        <w:tc>
          <w:tcPr>
            <w:tcW w:w="5795" w:type="dxa"/>
            <w:shd w:val="clear" w:color="auto" w:fill="auto"/>
            <w:vAlign w:val="center"/>
          </w:tcPr>
          <w:p w14:paraId="785E867E">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kern w:val="2"/>
                <w:sz w:val="21"/>
                <w:szCs w:val="21"/>
                <w:u w:val="none"/>
                <w:lang w:val="en-US" w:eastAsia="zh-CN" w:bidi="ar"/>
              </w:rPr>
            </w:pPr>
            <w:r>
              <w:rPr>
                <w:rFonts w:hint="eastAsia" w:ascii="仿宋" w:hAnsi="仿宋" w:eastAsia="仿宋" w:cs="仿宋"/>
                <w:color w:val="auto"/>
                <w:kern w:val="0"/>
                <w:sz w:val="21"/>
                <w:szCs w:val="21"/>
                <w:highlight w:val="none"/>
                <w:lang w:bidi="ar"/>
              </w:rPr>
              <w:t>新能源动力电池系统理实一体化实操平台</w:t>
            </w:r>
          </w:p>
        </w:tc>
        <w:tc>
          <w:tcPr>
            <w:tcW w:w="650" w:type="dxa"/>
            <w:shd w:val="clear" w:color="auto" w:fill="auto"/>
            <w:vAlign w:val="center"/>
          </w:tcPr>
          <w:p w14:paraId="07ACF2CC">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48E7C975">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407C122B">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sz w:val="21"/>
                <w:szCs w:val="21"/>
                <w:u w:val="none"/>
                <w:lang w:val="en-US" w:eastAsia="zh-CN"/>
              </w:rPr>
            </w:pPr>
          </w:p>
        </w:tc>
      </w:tr>
      <w:tr w14:paraId="50E25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4FCBEB14">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14</w:t>
            </w:r>
          </w:p>
        </w:tc>
        <w:tc>
          <w:tcPr>
            <w:tcW w:w="5795" w:type="dxa"/>
            <w:shd w:val="clear" w:color="auto" w:fill="auto"/>
            <w:vAlign w:val="center"/>
          </w:tcPr>
          <w:p w14:paraId="1488B72C">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kern w:val="2"/>
                <w:sz w:val="21"/>
                <w:szCs w:val="21"/>
                <w:u w:val="none"/>
                <w:lang w:val="en-US" w:eastAsia="zh-CN" w:bidi="ar"/>
              </w:rPr>
            </w:pPr>
            <w:r>
              <w:rPr>
                <w:rFonts w:hint="eastAsia" w:ascii="仿宋" w:hAnsi="仿宋" w:eastAsia="仿宋" w:cs="仿宋"/>
                <w:color w:val="auto"/>
                <w:kern w:val="0"/>
                <w:sz w:val="21"/>
                <w:szCs w:val="21"/>
                <w:highlight w:val="none"/>
                <w:lang w:bidi="ar"/>
              </w:rPr>
              <w:t>新能源汽车直流电机、交流电机增扭缓输变频控系统理实一体化实操平台</w:t>
            </w:r>
          </w:p>
        </w:tc>
        <w:tc>
          <w:tcPr>
            <w:tcW w:w="650" w:type="dxa"/>
            <w:shd w:val="clear" w:color="auto" w:fill="auto"/>
            <w:vAlign w:val="center"/>
          </w:tcPr>
          <w:p w14:paraId="2CE73577">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359CC835">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5CD9CD0C">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p>
        </w:tc>
      </w:tr>
      <w:tr w14:paraId="22766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5EAE119C">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15</w:t>
            </w:r>
          </w:p>
        </w:tc>
        <w:tc>
          <w:tcPr>
            <w:tcW w:w="5795" w:type="dxa"/>
            <w:shd w:val="clear" w:color="auto" w:fill="auto"/>
            <w:vAlign w:val="center"/>
          </w:tcPr>
          <w:p w14:paraId="665F6086">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kern w:val="2"/>
                <w:sz w:val="21"/>
                <w:szCs w:val="21"/>
                <w:u w:val="none"/>
                <w:lang w:val="en-US" w:eastAsia="zh-CN" w:bidi="ar"/>
              </w:rPr>
            </w:pPr>
            <w:r>
              <w:rPr>
                <w:rFonts w:hint="eastAsia" w:ascii="仿宋" w:hAnsi="仿宋" w:eastAsia="仿宋" w:cs="仿宋"/>
                <w:color w:val="auto"/>
                <w:kern w:val="0"/>
                <w:sz w:val="21"/>
                <w:szCs w:val="21"/>
                <w:highlight w:val="none"/>
                <w:lang w:bidi="ar"/>
              </w:rPr>
              <w:t>新能源汽车</w:t>
            </w:r>
            <w:r>
              <w:rPr>
                <w:rFonts w:hint="eastAsia" w:ascii="仿宋" w:hAnsi="仿宋" w:eastAsia="仿宋" w:cs="仿宋"/>
                <w:color w:val="auto"/>
                <w:kern w:val="0"/>
                <w:sz w:val="21"/>
                <w:szCs w:val="21"/>
                <w:highlight w:val="none"/>
                <w:lang w:eastAsia="zh-CN"/>
              </w:rPr>
              <w:t>高压分配控制</w:t>
            </w:r>
            <w:r>
              <w:rPr>
                <w:rFonts w:hint="eastAsia" w:ascii="仿宋" w:hAnsi="仿宋" w:eastAsia="仿宋" w:cs="仿宋"/>
                <w:color w:val="auto"/>
                <w:kern w:val="0"/>
                <w:sz w:val="21"/>
                <w:szCs w:val="21"/>
                <w:highlight w:val="none"/>
              </w:rPr>
              <w:t>系统</w:t>
            </w:r>
            <w:r>
              <w:rPr>
                <w:rFonts w:hint="eastAsia" w:ascii="仿宋" w:hAnsi="仿宋" w:eastAsia="仿宋" w:cs="仿宋"/>
                <w:color w:val="auto"/>
                <w:kern w:val="0"/>
                <w:sz w:val="21"/>
                <w:szCs w:val="21"/>
                <w:highlight w:val="none"/>
                <w:lang w:bidi="ar"/>
              </w:rPr>
              <w:t>理实一体化实操平台</w:t>
            </w:r>
          </w:p>
        </w:tc>
        <w:tc>
          <w:tcPr>
            <w:tcW w:w="650" w:type="dxa"/>
            <w:shd w:val="clear" w:color="auto" w:fill="auto"/>
            <w:vAlign w:val="center"/>
          </w:tcPr>
          <w:p w14:paraId="14522C15">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3BC08565">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3902334E">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p>
        </w:tc>
      </w:tr>
      <w:tr w14:paraId="02CB3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7C3F3593">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16</w:t>
            </w:r>
          </w:p>
        </w:tc>
        <w:tc>
          <w:tcPr>
            <w:tcW w:w="5795" w:type="dxa"/>
            <w:shd w:val="clear" w:color="auto" w:fill="auto"/>
            <w:vAlign w:val="center"/>
          </w:tcPr>
          <w:p w14:paraId="3F51DA2E">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kern w:val="2"/>
                <w:sz w:val="21"/>
                <w:szCs w:val="21"/>
                <w:u w:val="none"/>
                <w:lang w:val="en-US" w:eastAsia="zh-CN" w:bidi="ar"/>
              </w:rPr>
            </w:pPr>
            <w:r>
              <w:rPr>
                <w:rFonts w:hint="eastAsia" w:ascii="仿宋" w:hAnsi="仿宋" w:eastAsia="仿宋" w:cs="仿宋"/>
                <w:color w:val="auto"/>
                <w:kern w:val="0"/>
                <w:sz w:val="21"/>
                <w:szCs w:val="21"/>
                <w:highlight w:val="none"/>
                <w:lang w:bidi="ar"/>
              </w:rPr>
              <w:t>新能源汽车全车电器模组拆讲理实一体化实操平台</w:t>
            </w:r>
          </w:p>
        </w:tc>
        <w:tc>
          <w:tcPr>
            <w:tcW w:w="650" w:type="dxa"/>
            <w:shd w:val="clear" w:color="auto" w:fill="auto"/>
            <w:vAlign w:val="center"/>
          </w:tcPr>
          <w:p w14:paraId="7E132328">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430AFF79">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22EDC755">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p>
        </w:tc>
      </w:tr>
      <w:tr w14:paraId="3FDED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1AC8A0D0">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17</w:t>
            </w:r>
          </w:p>
        </w:tc>
        <w:tc>
          <w:tcPr>
            <w:tcW w:w="5795" w:type="dxa"/>
            <w:shd w:val="clear" w:color="auto" w:fill="auto"/>
            <w:vAlign w:val="center"/>
          </w:tcPr>
          <w:p w14:paraId="14128B5A">
            <w:pPr>
              <w:keepNext w:val="0"/>
              <w:keepLines w:val="0"/>
              <w:pageBreakBefore w:val="0"/>
              <w:widowControl/>
              <w:kinsoku/>
              <w:wordWrap/>
              <w:overflowPunct/>
              <w:topLinePunct w:val="0"/>
              <w:autoSpaceDE/>
              <w:autoSpaceDN/>
              <w:bidi w:val="0"/>
              <w:adjustRightInd/>
              <w:spacing w:line="240" w:lineRule="auto"/>
              <w:jc w:val="both"/>
              <w:textAlignment w:val="bottom"/>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混合动力全车电器模组拆讲理实一体化实操平台</w:t>
            </w:r>
          </w:p>
        </w:tc>
        <w:tc>
          <w:tcPr>
            <w:tcW w:w="650" w:type="dxa"/>
            <w:shd w:val="clear" w:color="auto" w:fill="auto"/>
            <w:vAlign w:val="center"/>
          </w:tcPr>
          <w:p w14:paraId="57B7B55D">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29340292">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0E322CD0">
            <w:pPr>
              <w:jc w:val="center"/>
              <w:rPr>
                <w:rFonts w:hint="eastAsia" w:ascii="仿宋" w:hAnsi="仿宋" w:eastAsia="仿宋" w:cs="仿宋"/>
                <w:b w:val="0"/>
                <w:bCs w:val="0"/>
                <w:i w:val="0"/>
                <w:iCs w:val="0"/>
                <w:color w:val="auto"/>
                <w:kern w:val="0"/>
                <w:sz w:val="21"/>
                <w:szCs w:val="21"/>
                <w:u w:val="none"/>
                <w:lang w:val="en-US" w:eastAsia="zh-CN" w:bidi="ar"/>
              </w:rPr>
            </w:pPr>
          </w:p>
        </w:tc>
      </w:tr>
      <w:tr w14:paraId="76764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2F0FDBA4">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18</w:t>
            </w:r>
          </w:p>
        </w:tc>
        <w:tc>
          <w:tcPr>
            <w:tcW w:w="5795" w:type="dxa"/>
            <w:shd w:val="clear" w:color="auto" w:fill="auto"/>
            <w:vAlign w:val="center"/>
          </w:tcPr>
          <w:p w14:paraId="772B0669">
            <w:pPr>
              <w:keepNext w:val="0"/>
              <w:keepLines w:val="0"/>
              <w:pageBreakBefore w:val="0"/>
              <w:widowControl/>
              <w:kinsoku/>
              <w:wordWrap/>
              <w:overflowPunct/>
              <w:topLinePunct w:val="0"/>
              <w:autoSpaceDE/>
              <w:autoSpaceDN/>
              <w:bidi w:val="0"/>
              <w:adjustRightInd/>
              <w:spacing w:line="240" w:lineRule="auto"/>
              <w:jc w:val="both"/>
              <w:textAlignment w:val="bottom"/>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混合动力智控空调模组拆讲理实一体化实操平台</w:t>
            </w:r>
          </w:p>
        </w:tc>
        <w:tc>
          <w:tcPr>
            <w:tcW w:w="650" w:type="dxa"/>
            <w:shd w:val="clear" w:color="auto" w:fill="auto"/>
            <w:vAlign w:val="center"/>
          </w:tcPr>
          <w:p w14:paraId="64C5BF9B">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5848A70D">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2915E00A">
            <w:pPr>
              <w:jc w:val="center"/>
              <w:rPr>
                <w:rFonts w:hint="eastAsia" w:ascii="仿宋" w:hAnsi="仿宋" w:eastAsia="仿宋" w:cs="仿宋"/>
                <w:b w:val="0"/>
                <w:bCs w:val="0"/>
                <w:i w:val="0"/>
                <w:iCs w:val="0"/>
                <w:color w:val="auto"/>
                <w:kern w:val="0"/>
                <w:sz w:val="21"/>
                <w:szCs w:val="21"/>
                <w:u w:val="none"/>
                <w:lang w:val="en-US" w:eastAsia="zh-CN" w:bidi="ar"/>
              </w:rPr>
            </w:pPr>
          </w:p>
        </w:tc>
      </w:tr>
      <w:tr w14:paraId="52B26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62C97868">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19</w:t>
            </w:r>
          </w:p>
        </w:tc>
        <w:tc>
          <w:tcPr>
            <w:tcW w:w="5795" w:type="dxa"/>
            <w:shd w:val="clear" w:color="auto" w:fill="auto"/>
            <w:vAlign w:val="center"/>
          </w:tcPr>
          <w:p w14:paraId="387B63E7">
            <w:pPr>
              <w:keepNext w:val="0"/>
              <w:keepLines w:val="0"/>
              <w:pageBreakBefore w:val="0"/>
              <w:widowControl/>
              <w:kinsoku/>
              <w:wordWrap/>
              <w:overflowPunct/>
              <w:topLinePunct w:val="0"/>
              <w:autoSpaceDE/>
              <w:autoSpaceDN/>
              <w:bidi w:val="0"/>
              <w:adjustRightInd/>
              <w:spacing w:line="240" w:lineRule="auto"/>
              <w:jc w:val="both"/>
              <w:textAlignment w:val="bottom"/>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混合动力智控ESP电动转向模组拆讲理实一体化实操平台</w:t>
            </w:r>
          </w:p>
        </w:tc>
        <w:tc>
          <w:tcPr>
            <w:tcW w:w="650" w:type="dxa"/>
            <w:shd w:val="clear" w:color="auto" w:fill="auto"/>
            <w:vAlign w:val="center"/>
          </w:tcPr>
          <w:p w14:paraId="4AB8F846">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7FA1A7C3">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520C8A0B">
            <w:pPr>
              <w:jc w:val="center"/>
              <w:rPr>
                <w:rFonts w:hint="eastAsia" w:ascii="仿宋" w:hAnsi="仿宋" w:eastAsia="仿宋" w:cs="仿宋"/>
                <w:b w:val="0"/>
                <w:bCs w:val="0"/>
                <w:i w:val="0"/>
                <w:iCs w:val="0"/>
                <w:color w:val="auto"/>
                <w:kern w:val="0"/>
                <w:sz w:val="21"/>
                <w:szCs w:val="21"/>
                <w:u w:val="none"/>
                <w:lang w:val="en-US" w:eastAsia="zh-CN" w:bidi="ar"/>
              </w:rPr>
            </w:pPr>
          </w:p>
        </w:tc>
      </w:tr>
      <w:tr w14:paraId="4546E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2A50050F">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20</w:t>
            </w:r>
          </w:p>
        </w:tc>
        <w:tc>
          <w:tcPr>
            <w:tcW w:w="5795" w:type="dxa"/>
            <w:shd w:val="clear" w:color="auto" w:fill="auto"/>
            <w:vAlign w:val="center"/>
          </w:tcPr>
          <w:p w14:paraId="0B7EBA32">
            <w:pPr>
              <w:keepNext w:val="0"/>
              <w:keepLines w:val="0"/>
              <w:pageBreakBefore w:val="0"/>
              <w:widowControl/>
              <w:kinsoku/>
              <w:wordWrap/>
              <w:overflowPunct/>
              <w:topLinePunct w:val="0"/>
              <w:autoSpaceDE/>
              <w:autoSpaceDN/>
              <w:bidi w:val="0"/>
              <w:adjustRightInd/>
              <w:spacing w:line="240" w:lineRule="auto"/>
              <w:jc w:val="both"/>
              <w:textAlignment w:val="bottom"/>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混合动力全车油、电动能模组拆讲理实一体化实操平台</w:t>
            </w:r>
          </w:p>
        </w:tc>
        <w:tc>
          <w:tcPr>
            <w:tcW w:w="650" w:type="dxa"/>
            <w:shd w:val="clear" w:color="auto" w:fill="auto"/>
            <w:vAlign w:val="center"/>
          </w:tcPr>
          <w:p w14:paraId="6C50E5F5">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71163699">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0C88F02A">
            <w:pPr>
              <w:jc w:val="center"/>
              <w:rPr>
                <w:rFonts w:hint="eastAsia" w:ascii="仿宋" w:hAnsi="仿宋" w:eastAsia="仿宋" w:cs="仿宋"/>
                <w:b w:val="0"/>
                <w:bCs w:val="0"/>
                <w:i w:val="0"/>
                <w:iCs w:val="0"/>
                <w:color w:val="auto"/>
                <w:kern w:val="0"/>
                <w:sz w:val="21"/>
                <w:szCs w:val="21"/>
                <w:u w:val="none"/>
                <w:lang w:val="en-US" w:eastAsia="zh-CN" w:bidi="ar"/>
              </w:rPr>
            </w:pPr>
          </w:p>
        </w:tc>
      </w:tr>
      <w:tr w14:paraId="2E464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78D5C2DC">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21</w:t>
            </w:r>
          </w:p>
        </w:tc>
        <w:tc>
          <w:tcPr>
            <w:tcW w:w="5795" w:type="dxa"/>
            <w:shd w:val="clear" w:color="auto" w:fill="auto"/>
            <w:vAlign w:val="center"/>
          </w:tcPr>
          <w:p w14:paraId="5FA88BC1">
            <w:pPr>
              <w:keepNext w:val="0"/>
              <w:keepLines w:val="0"/>
              <w:pageBreakBefore w:val="0"/>
              <w:widowControl/>
              <w:kinsoku/>
              <w:wordWrap/>
              <w:overflowPunct/>
              <w:topLinePunct w:val="0"/>
              <w:autoSpaceDE/>
              <w:autoSpaceDN/>
              <w:bidi w:val="0"/>
              <w:adjustRightInd/>
              <w:spacing w:line="240" w:lineRule="auto"/>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混合动力电池高低压串并管理智控系统及电机分控理实一体化实操平台</w:t>
            </w:r>
          </w:p>
        </w:tc>
        <w:tc>
          <w:tcPr>
            <w:tcW w:w="650" w:type="dxa"/>
            <w:shd w:val="clear" w:color="auto" w:fill="auto"/>
            <w:vAlign w:val="center"/>
          </w:tcPr>
          <w:p w14:paraId="4C9A6865">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10376F0D">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44212960">
            <w:pPr>
              <w:jc w:val="center"/>
              <w:rPr>
                <w:rFonts w:hint="eastAsia" w:ascii="仿宋" w:hAnsi="仿宋" w:eastAsia="仿宋" w:cs="仿宋"/>
                <w:b w:val="0"/>
                <w:bCs w:val="0"/>
                <w:i w:val="0"/>
                <w:iCs w:val="0"/>
                <w:color w:val="auto"/>
                <w:kern w:val="0"/>
                <w:sz w:val="21"/>
                <w:szCs w:val="21"/>
                <w:u w:val="none"/>
                <w:lang w:val="en-US" w:eastAsia="zh-CN" w:bidi="ar"/>
              </w:rPr>
            </w:pPr>
          </w:p>
        </w:tc>
      </w:tr>
      <w:tr w14:paraId="55CB0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6099269C">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22</w:t>
            </w:r>
          </w:p>
        </w:tc>
        <w:tc>
          <w:tcPr>
            <w:tcW w:w="5795" w:type="dxa"/>
            <w:shd w:val="clear" w:color="auto" w:fill="auto"/>
            <w:vAlign w:val="center"/>
          </w:tcPr>
          <w:p w14:paraId="2E371F91">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大众车系防盗系统</w:t>
            </w:r>
            <w:r>
              <w:rPr>
                <w:rFonts w:hint="eastAsia" w:ascii="仿宋" w:hAnsi="仿宋" w:eastAsia="仿宋" w:cs="仿宋"/>
                <w:color w:val="auto"/>
                <w:kern w:val="0"/>
                <w:sz w:val="21"/>
                <w:szCs w:val="21"/>
                <w:highlight w:val="none"/>
                <w:lang w:bidi="ar"/>
              </w:rPr>
              <w:t>理实一体化实操平台</w:t>
            </w:r>
          </w:p>
        </w:tc>
        <w:tc>
          <w:tcPr>
            <w:tcW w:w="650" w:type="dxa"/>
            <w:shd w:val="clear" w:color="auto" w:fill="auto"/>
            <w:vAlign w:val="center"/>
          </w:tcPr>
          <w:p w14:paraId="72016134">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65D8BD03">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2</w:t>
            </w:r>
          </w:p>
        </w:tc>
        <w:tc>
          <w:tcPr>
            <w:tcW w:w="679" w:type="dxa"/>
            <w:shd w:val="clear" w:color="auto" w:fill="auto"/>
            <w:vAlign w:val="center"/>
          </w:tcPr>
          <w:p w14:paraId="35DC340B">
            <w:pPr>
              <w:jc w:val="center"/>
              <w:rPr>
                <w:rFonts w:hint="eastAsia" w:ascii="仿宋" w:hAnsi="仿宋" w:eastAsia="仿宋" w:cs="仿宋"/>
                <w:b w:val="0"/>
                <w:bCs w:val="0"/>
                <w:i w:val="0"/>
                <w:iCs w:val="0"/>
                <w:color w:val="auto"/>
                <w:kern w:val="0"/>
                <w:sz w:val="21"/>
                <w:szCs w:val="21"/>
                <w:u w:val="none"/>
                <w:lang w:val="en-US" w:eastAsia="zh-CN" w:bidi="ar"/>
              </w:rPr>
            </w:pPr>
          </w:p>
        </w:tc>
      </w:tr>
      <w:tr w14:paraId="2553C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0183A85F">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23</w:t>
            </w:r>
          </w:p>
        </w:tc>
        <w:tc>
          <w:tcPr>
            <w:tcW w:w="5795" w:type="dxa"/>
            <w:shd w:val="clear" w:color="auto" w:fill="auto"/>
            <w:vAlign w:val="center"/>
          </w:tcPr>
          <w:p w14:paraId="299AEE74">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上汽通用车系防盗</w:t>
            </w:r>
            <w:r>
              <w:rPr>
                <w:rFonts w:hint="eastAsia" w:ascii="仿宋" w:hAnsi="仿宋" w:eastAsia="仿宋" w:cs="仿宋"/>
                <w:color w:val="auto"/>
                <w:kern w:val="0"/>
                <w:sz w:val="21"/>
                <w:szCs w:val="21"/>
                <w:highlight w:val="none"/>
                <w:lang w:bidi="ar"/>
              </w:rPr>
              <w:t>理实一体化实操平台</w:t>
            </w:r>
          </w:p>
        </w:tc>
        <w:tc>
          <w:tcPr>
            <w:tcW w:w="650" w:type="dxa"/>
            <w:shd w:val="clear" w:color="auto" w:fill="auto"/>
            <w:vAlign w:val="center"/>
          </w:tcPr>
          <w:p w14:paraId="63D802B1">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462BA679">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6FACFF07">
            <w:pPr>
              <w:jc w:val="center"/>
              <w:rPr>
                <w:rFonts w:hint="eastAsia" w:ascii="仿宋" w:hAnsi="仿宋" w:eastAsia="仿宋" w:cs="仿宋"/>
                <w:b w:val="0"/>
                <w:bCs w:val="0"/>
                <w:i w:val="0"/>
                <w:iCs w:val="0"/>
                <w:color w:val="auto"/>
                <w:kern w:val="0"/>
                <w:sz w:val="21"/>
                <w:szCs w:val="21"/>
                <w:u w:val="none"/>
                <w:lang w:val="en-US" w:eastAsia="zh-CN" w:bidi="ar"/>
              </w:rPr>
            </w:pPr>
          </w:p>
        </w:tc>
      </w:tr>
      <w:tr w14:paraId="1647C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72222097">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24</w:t>
            </w:r>
          </w:p>
        </w:tc>
        <w:tc>
          <w:tcPr>
            <w:tcW w:w="5795" w:type="dxa"/>
            <w:shd w:val="clear" w:color="auto" w:fill="auto"/>
            <w:vAlign w:val="center"/>
          </w:tcPr>
          <w:p w14:paraId="2C85FB9F">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电子技术实训装置</w:t>
            </w:r>
          </w:p>
        </w:tc>
        <w:tc>
          <w:tcPr>
            <w:tcW w:w="650" w:type="dxa"/>
            <w:shd w:val="clear" w:color="auto" w:fill="auto"/>
            <w:vAlign w:val="center"/>
          </w:tcPr>
          <w:p w14:paraId="7A479947">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68179419">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3469FDC2">
            <w:pPr>
              <w:jc w:val="center"/>
              <w:rPr>
                <w:rFonts w:hint="eastAsia" w:ascii="仿宋" w:hAnsi="仿宋" w:eastAsia="仿宋" w:cs="仿宋"/>
                <w:b w:val="0"/>
                <w:bCs w:val="0"/>
                <w:i w:val="0"/>
                <w:iCs w:val="0"/>
                <w:color w:val="auto"/>
                <w:kern w:val="0"/>
                <w:sz w:val="21"/>
                <w:szCs w:val="21"/>
                <w:u w:val="none"/>
                <w:lang w:val="en-US" w:eastAsia="zh-CN" w:bidi="ar"/>
              </w:rPr>
            </w:pPr>
          </w:p>
        </w:tc>
      </w:tr>
      <w:tr w14:paraId="48F3D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7FD59778">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25</w:t>
            </w:r>
          </w:p>
        </w:tc>
        <w:tc>
          <w:tcPr>
            <w:tcW w:w="5795" w:type="dxa"/>
            <w:shd w:val="clear" w:color="auto" w:fill="auto"/>
            <w:vAlign w:val="center"/>
          </w:tcPr>
          <w:p w14:paraId="176B236C">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维修电工技能与工艺实训台</w:t>
            </w:r>
          </w:p>
        </w:tc>
        <w:tc>
          <w:tcPr>
            <w:tcW w:w="650" w:type="dxa"/>
            <w:shd w:val="clear" w:color="auto" w:fill="auto"/>
            <w:vAlign w:val="center"/>
          </w:tcPr>
          <w:p w14:paraId="4F72AE15">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7C650A4B">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181ACF95">
            <w:pPr>
              <w:jc w:val="center"/>
              <w:rPr>
                <w:rFonts w:hint="eastAsia" w:ascii="仿宋" w:hAnsi="仿宋" w:eastAsia="仿宋" w:cs="仿宋"/>
                <w:b w:val="0"/>
                <w:bCs w:val="0"/>
                <w:i w:val="0"/>
                <w:iCs w:val="0"/>
                <w:color w:val="auto"/>
                <w:kern w:val="0"/>
                <w:sz w:val="21"/>
                <w:szCs w:val="21"/>
                <w:u w:val="none"/>
                <w:lang w:val="en-US" w:eastAsia="zh-CN" w:bidi="ar"/>
              </w:rPr>
            </w:pPr>
          </w:p>
        </w:tc>
      </w:tr>
      <w:tr w14:paraId="08016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15F88808">
            <w:pPr>
              <w:spacing w:beforeLines="0" w:afterLines="0"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26</w:t>
            </w:r>
          </w:p>
        </w:tc>
        <w:tc>
          <w:tcPr>
            <w:tcW w:w="5795" w:type="dxa"/>
            <w:shd w:val="clear" w:color="auto" w:fill="auto"/>
            <w:vAlign w:val="center"/>
          </w:tcPr>
          <w:p w14:paraId="704CB4B3">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电工技术实训装置</w:t>
            </w:r>
          </w:p>
        </w:tc>
        <w:tc>
          <w:tcPr>
            <w:tcW w:w="650" w:type="dxa"/>
            <w:shd w:val="clear" w:color="auto" w:fill="auto"/>
            <w:vAlign w:val="center"/>
          </w:tcPr>
          <w:p w14:paraId="7B0CC0EE">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59F6891C">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7CF14B39">
            <w:pPr>
              <w:jc w:val="center"/>
              <w:rPr>
                <w:rFonts w:hint="eastAsia" w:ascii="仿宋" w:hAnsi="仿宋" w:eastAsia="仿宋" w:cs="仿宋"/>
                <w:b w:val="0"/>
                <w:bCs w:val="0"/>
                <w:i w:val="0"/>
                <w:iCs w:val="0"/>
                <w:color w:val="auto"/>
                <w:kern w:val="0"/>
                <w:sz w:val="21"/>
                <w:szCs w:val="21"/>
                <w:u w:val="none"/>
                <w:lang w:val="en-US" w:eastAsia="zh-CN" w:bidi="ar"/>
              </w:rPr>
            </w:pPr>
          </w:p>
        </w:tc>
      </w:tr>
      <w:tr w14:paraId="2B85B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565B6721">
            <w:pPr>
              <w:spacing w:beforeLines="0" w:afterLines="0"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27</w:t>
            </w:r>
          </w:p>
        </w:tc>
        <w:tc>
          <w:tcPr>
            <w:tcW w:w="5795" w:type="dxa"/>
            <w:shd w:val="clear" w:color="auto" w:fill="auto"/>
            <w:vAlign w:val="center"/>
          </w:tcPr>
          <w:p w14:paraId="4E31878F">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维修电工实训装置</w:t>
            </w:r>
          </w:p>
        </w:tc>
        <w:tc>
          <w:tcPr>
            <w:tcW w:w="650" w:type="dxa"/>
            <w:shd w:val="clear" w:color="auto" w:fill="auto"/>
            <w:vAlign w:val="center"/>
          </w:tcPr>
          <w:p w14:paraId="0E1A9E80">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689FFC89">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203B35EF">
            <w:pPr>
              <w:jc w:val="center"/>
              <w:rPr>
                <w:rFonts w:hint="eastAsia" w:ascii="仿宋" w:hAnsi="仿宋" w:eastAsia="仿宋" w:cs="仿宋"/>
                <w:b w:val="0"/>
                <w:bCs w:val="0"/>
                <w:i w:val="0"/>
                <w:iCs w:val="0"/>
                <w:color w:val="auto"/>
                <w:kern w:val="0"/>
                <w:sz w:val="21"/>
                <w:szCs w:val="21"/>
                <w:u w:val="none"/>
                <w:lang w:val="en-US" w:eastAsia="zh-CN" w:bidi="ar"/>
              </w:rPr>
            </w:pPr>
          </w:p>
        </w:tc>
      </w:tr>
      <w:tr w14:paraId="04628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3A74AFC4">
            <w:pPr>
              <w:spacing w:beforeLines="0" w:afterLines="0"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28</w:t>
            </w:r>
          </w:p>
        </w:tc>
        <w:tc>
          <w:tcPr>
            <w:tcW w:w="5795" w:type="dxa"/>
            <w:shd w:val="clear" w:color="auto" w:fill="auto"/>
            <w:vAlign w:val="center"/>
          </w:tcPr>
          <w:p w14:paraId="08A1B08C">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电动机维修与检测实训台</w:t>
            </w:r>
          </w:p>
        </w:tc>
        <w:tc>
          <w:tcPr>
            <w:tcW w:w="650" w:type="dxa"/>
            <w:shd w:val="clear" w:color="auto" w:fill="auto"/>
            <w:vAlign w:val="center"/>
          </w:tcPr>
          <w:p w14:paraId="028E62C8">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68FCA2CC">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53077588">
            <w:pPr>
              <w:jc w:val="center"/>
              <w:rPr>
                <w:rFonts w:hint="eastAsia" w:ascii="仿宋" w:hAnsi="仿宋" w:eastAsia="仿宋" w:cs="仿宋"/>
                <w:b w:val="0"/>
                <w:bCs w:val="0"/>
                <w:i w:val="0"/>
                <w:iCs w:val="0"/>
                <w:color w:val="auto"/>
                <w:kern w:val="0"/>
                <w:sz w:val="21"/>
                <w:szCs w:val="21"/>
                <w:u w:val="none"/>
                <w:lang w:val="en-US" w:eastAsia="zh-CN" w:bidi="ar"/>
              </w:rPr>
            </w:pPr>
          </w:p>
        </w:tc>
      </w:tr>
      <w:tr w14:paraId="4FCE8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315A8F82">
            <w:pPr>
              <w:spacing w:beforeLines="0" w:afterLines="0"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29</w:t>
            </w:r>
          </w:p>
        </w:tc>
        <w:tc>
          <w:tcPr>
            <w:tcW w:w="5795" w:type="dxa"/>
            <w:shd w:val="clear" w:color="auto" w:fill="auto"/>
            <w:vAlign w:val="center"/>
          </w:tcPr>
          <w:p w14:paraId="59B58EFE">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汽车基础电子实训台</w:t>
            </w:r>
          </w:p>
        </w:tc>
        <w:tc>
          <w:tcPr>
            <w:tcW w:w="650" w:type="dxa"/>
            <w:shd w:val="clear" w:color="auto" w:fill="auto"/>
            <w:vAlign w:val="center"/>
          </w:tcPr>
          <w:p w14:paraId="66A45C67">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75A92A8B">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6D1FC2F4">
            <w:pPr>
              <w:jc w:val="center"/>
              <w:rPr>
                <w:rFonts w:hint="eastAsia" w:ascii="仿宋" w:hAnsi="仿宋" w:eastAsia="仿宋" w:cs="仿宋"/>
                <w:b w:val="0"/>
                <w:bCs w:val="0"/>
                <w:i w:val="0"/>
                <w:iCs w:val="0"/>
                <w:color w:val="auto"/>
                <w:kern w:val="0"/>
                <w:sz w:val="21"/>
                <w:szCs w:val="21"/>
                <w:u w:val="none"/>
                <w:lang w:val="en-US" w:eastAsia="zh-CN" w:bidi="ar"/>
              </w:rPr>
            </w:pPr>
          </w:p>
        </w:tc>
      </w:tr>
      <w:tr w14:paraId="23790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8" w:type="dxa"/>
            <w:shd w:val="clear" w:color="auto" w:fill="auto"/>
            <w:vAlign w:val="center"/>
          </w:tcPr>
          <w:p w14:paraId="183380D0">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30</w:t>
            </w:r>
          </w:p>
        </w:tc>
        <w:tc>
          <w:tcPr>
            <w:tcW w:w="5795" w:type="dxa"/>
            <w:shd w:val="clear" w:color="auto" w:fill="auto"/>
            <w:vAlign w:val="center"/>
          </w:tcPr>
          <w:p w14:paraId="1A7BD489">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b w:val="0"/>
                <w:bCs w:val="0"/>
                <w:color w:val="auto"/>
                <w:sz w:val="21"/>
                <w:szCs w:val="21"/>
                <w:lang w:val="en-US" w:eastAsia="zh-CN"/>
              </w:rPr>
              <w:t>发动机解剖运行实训台</w:t>
            </w:r>
          </w:p>
        </w:tc>
        <w:tc>
          <w:tcPr>
            <w:tcW w:w="650" w:type="dxa"/>
            <w:shd w:val="clear" w:color="auto" w:fill="auto"/>
            <w:vAlign w:val="center"/>
          </w:tcPr>
          <w:p w14:paraId="67F7A2D7">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5AF32E5E">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4</w:t>
            </w:r>
          </w:p>
        </w:tc>
        <w:tc>
          <w:tcPr>
            <w:tcW w:w="679" w:type="dxa"/>
            <w:shd w:val="clear" w:color="auto" w:fill="auto"/>
            <w:vAlign w:val="center"/>
          </w:tcPr>
          <w:p w14:paraId="361FD796">
            <w:pPr>
              <w:jc w:val="center"/>
              <w:rPr>
                <w:rFonts w:hint="eastAsia" w:ascii="仿宋" w:hAnsi="仿宋" w:eastAsia="仿宋" w:cs="仿宋"/>
                <w:b w:val="0"/>
                <w:bCs w:val="0"/>
                <w:i w:val="0"/>
                <w:iCs w:val="0"/>
                <w:color w:val="auto"/>
                <w:kern w:val="0"/>
                <w:sz w:val="21"/>
                <w:szCs w:val="21"/>
                <w:u w:val="none"/>
                <w:lang w:val="en-US" w:eastAsia="zh-CN" w:bidi="ar"/>
              </w:rPr>
            </w:pPr>
          </w:p>
        </w:tc>
      </w:tr>
      <w:tr w14:paraId="4FCBE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4CA6F378">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31</w:t>
            </w:r>
          </w:p>
        </w:tc>
        <w:tc>
          <w:tcPr>
            <w:tcW w:w="5795" w:type="dxa"/>
            <w:shd w:val="clear" w:color="auto" w:fill="auto"/>
            <w:vAlign w:val="center"/>
          </w:tcPr>
          <w:p w14:paraId="294CD5EF">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手动座椅解剖</w:t>
            </w:r>
            <w:r>
              <w:rPr>
                <w:rFonts w:hint="eastAsia" w:ascii="仿宋" w:hAnsi="仿宋" w:eastAsia="仿宋" w:cs="仿宋"/>
                <w:b w:val="0"/>
                <w:bCs w:val="0"/>
                <w:color w:val="auto"/>
                <w:sz w:val="21"/>
                <w:szCs w:val="21"/>
                <w:lang w:val="en-US" w:eastAsia="zh-CN"/>
              </w:rPr>
              <w:t>实训台</w:t>
            </w:r>
          </w:p>
        </w:tc>
        <w:tc>
          <w:tcPr>
            <w:tcW w:w="650" w:type="dxa"/>
            <w:shd w:val="clear" w:color="auto" w:fill="auto"/>
            <w:vAlign w:val="center"/>
          </w:tcPr>
          <w:p w14:paraId="08B583E1">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6A703848">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2</w:t>
            </w:r>
          </w:p>
        </w:tc>
        <w:tc>
          <w:tcPr>
            <w:tcW w:w="679" w:type="dxa"/>
            <w:shd w:val="clear" w:color="auto" w:fill="auto"/>
            <w:vAlign w:val="center"/>
          </w:tcPr>
          <w:p w14:paraId="47509ADE">
            <w:pPr>
              <w:jc w:val="center"/>
              <w:rPr>
                <w:rFonts w:hint="eastAsia" w:ascii="仿宋" w:hAnsi="仿宋" w:eastAsia="仿宋" w:cs="仿宋"/>
                <w:b w:val="0"/>
                <w:bCs w:val="0"/>
                <w:i w:val="0"/>
                <w:iCs w:val="0"/>
                <w:color w:val="auto"/>
                <w:kern w:val="0"/>
                <w:sz w:val="21"/>
                <w:szCs w:val="21"/>
                <w:u w:val="none"/>
                <w:lang w:val="en-US" w:eastAsia="zh-CN" w:bidi="ar"/>
              </w:rPr>
            </w:pPr>
          </w:p>
        </w:tc>
      </w:tr>
      <w:tr w14:paraId="67D121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201F553D">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32</w:t>
            </w:r>
          </w:p>
        </w:tc>
        <w:tc>
          <w:tcPr>
            <w:tcW w:w="5795" w:type="dxa"/>
            <w:shd w:val="clear" w:color="auto" w:fill="auto"/>
            <w:vAlign w:val="center"/>
          </w:tcPr>
          <w:p w14:paraId="481D2C7E">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电动座椅解剖</w:t>
            </w:r>
            <w:r>
              <w:rPr>
                <w:rFonts w:hint="eastAsia" w:ascii="仿宋" w:hAnsi="仿宋" w:eastAsia="仿宋" w:cs="仿宋"/>
                <w:b w:val="0"/>
                <w:bCs w:val="0"/>
                <w:color w:val="auto"/>
                <w:sz w:val="21"/>
                <w:szCs w:val="21"/>
                <w:lang w:val="en-US" w:eastAsia="zh-CN"/>
              </w:rPr>
              <w:t>实训台</w:t>
            </w:r>
          </w:p>
        </w:tc>
        <w:tc>
          <w:tcPr>
            <w:tcW w:w="650" w:type="dxa"/>
            <w:shd w:val="clear" w:color="auto" w:fill="auto"/>
            <w:vAlign w:val="center"/>
          </w:tcPr>
          <w:p w14:paraId="2EFD974A">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台</w:t>
            </w:r>
          </w:p>
        </w:tc>
        <w:tc>
          <w:tcPr>
            <w:tcW w:w="663" w:type="dxa"/>
            <w:shd w:val="clear" w:color="auto" w:fill="auto"/>
            <w:vAlign w:val="center"/>
          </w:tcPr>
          <w:p w14:paraId="1607DD15">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i w:val="0"/>
                <w:iCs w:val="0"/>
                <w:color w:val="auto"/>
                <w:kern w:val="0"/>
                <w:sz w:val="21"/>
                <w:szCs w:val="21"/>
                <w:u w:val="none"/>
                <w:lang w:val="en-US" w:eastAsia="zh-CN" w:bidi="ar"/>
              </w:rPr>
              <w:t>2</w:t>
            </w:r>
          </w:p>
        </w:tc>
        <w:tc>
          <w:tcPr>
            <w:tcW w:w="679" w:type="dxa"/>
            <w:shd w:val="clear" w:color="auto" w:fill="auto"/>
            <w:vAlign w:val="center"/>
          </w:tcPr>
          <w:p w14:paraId="5897527C">
            <w:pPr>
              <w:jc w:val="center"/>
              <w:rPr>
                <w:rFonts w:hint="eastAsia" w:ascii="仿宋" w:hAnsi="仿宋" w:eastAsia="仿宋" w:cs="仿宋"/>
                <w:b w:val="0"/>
                <w:bCs w:val="0"/>
                <w:i w:val="0"/>
                <w:iCs w:val="0"/>
                <w:color w:val="auto"/>
                <w:kern w:val="0"/>
                <w:sz w:val="21"/>
                <w:szCs w:val="21"/>
                <w:u w:val="none"/>
                <w:lang w:val="en-US" w:eastAsia="zh-CN" w:bidi="ar"/>
              </w:rPr>
            </w:pPr>
          </w:p>
        </w:tc>
      </w:tr>
      <w:tr w14:paraId="0DA7E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16BECDA5">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33</w:t>
            </w:r>
          </w:p>
        </w:tc>
        <w:tc>
          <w:tcPr>
            <w:tcW w:w="5795" w:type="dxa"/>
            <w:shd w:val="clear" w:color="auto" w:fill="auto"/>
            <w:vAlign w:val="center"/>
          </w:tcPr>
          <w:p w14:paraId="6482B4A6">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color w:val="auto"/>
                <w:kern w:val="0"/>
                <w:sz w:val="21"/>
                <w:szCs w:val="21"/>
                <w:lang w:val="en-US" w:eastAsia="zh-CN" w:bidi="ar"/>
              </w:rPr>
            </w:pPr>
            <w:r>
              <w:rPr>
                <w:rFonts w:hint="eastAsia" w:ascii="仿宋" w:hAnsi="仿宋" w:eastAsia="仿宋" w:cs="仿宋"/>
                <w:color w:val="auto"/>
                <w:sz w:val="21"/>
                <w:szCs w:val="21"/>
                <w:lang w:val="en-US" w:eastAsia="zh-CN"/>
              </w:rPr>
              <w:t>新能源汽车系统虚拟教学平台</w:t>
            </w:r>
          </w:p>
        </w:tc>
        <w:tc>
          <w:tcPr>
            <w:tcW w:w="650" w:type="dxa"/>
            <w:shd w:val="clear" w:color="auto" w:fill="auto"/>
            <w:vAlign w:val="center"/>
          </w:tcPr>
          <w:p w14:paraId="044822B5">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b w:val="0"/>
                <w:bCs w:val="0"/>
                <w:i w:val="0"/>
                <w:iCs w:val="0"/>
                <w:color w:val="auto"/>
                <w:kern w:val="0"/>
                <w:sz w:val="21"/>
                <w:szCs w:val="21"/>
                <w:u w:val="none"/>
                <w:lang w:val="en-US" w:eastAsia="zh-CN" w:bidi="ar"/>
              </w:rPr>
              <w:t>套</w:t>
            </w:r>
          </w:p>
        </w:tc>
        <w:tc>
          <w:tcPr>
            <w:tcW w:w="663" w:type="dxa"/>
            <w:shd w:val="clear" w:color="auto" w:fill="auto"/>
            <w:vAlign w:val="center"/>
          </w:tcPr>
          <w:p w14:paraId="03A70AAC">
            <w:pPr>
              <w:keepNext w:val="0"/>
              <w:keepLines w:val="0"/>
              <w:widowControl/>
              <w:suppressLineNumbers w:val="0"/>
              <w:spacing w:before="0" w:beforeAutospacing="0" w:after="0" w:afterAutospacing="0"/>
              <w:ind w:left="0" w:leftChars="0" w:right="0" w:rightChars="0"/>
              <w:jc w:val="center"/>
              <w:textAlignment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b w:val="0"/>
                <w:bCs w:val="0"/>
                <w:i w:val="0"/>
                <w:iCs w:val="0"/>
                <w:color w:val="auto"/>
                <w:kern w:val="0"/>
                <w:sz w:val="21"/>
                <w:szCs w:val="21"/>
                <w:u w:val="none"/>
                <w:lang w:val="en-US" w:eastAsia="zh-CN" w:bidi="ar"/>
              </w:rPr>
              <w:t>1</w:t>
            </w:r>
          </w:p>
        </w:tc>
        <w:tc>
          <w:tcPr>
            <w:tcW w:w="679" w:type="dxa"/>
            <w:shd w:val="clear" w:color="auto" w:fill="auto"/>
            <w:vAlign w:val="center"/>
          </w:tcPr>
          <w:p w14:paraId="13B25393">
            <w:pPr>
              <w:jc w:val="center"/>
              <w:rPr>
                <w:rFonts w:hint="eastAsia" w:ascii="仿宋" w:hAnsi="仿宋" w:eastAsia="仿宋" w:cs="仿宋"/>
                <w:b w:val="0"/>
                <w:bCs w:val="0"/>
                <w:i w:val="0"/>
                <w:iCs w:val="0"/>
                <w:color w:val="auto"/>
                <w:kern w:val="0"/>
                <w:sz w:val="21"/>
                <w:szCs w:val="21"/>
                <w:u w:val="none"/>
                <w:lang w:val="en-US" w:eastAsia="zh-CN" w:bidi="ar"/>
              </w:rPr>
            </w:pPr>
          </w:p>
        </w:tc>
      </w:tr>
      <w:tr w14:paraId="5B29B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7546ABDE">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34</w:t>
            </w:r>
          </w:p>
        </w:tc>
        <w:tc>
          <w:tcPr>
            <w:tcW w:w="5795" w:type="dxa"/>
            <w:shd w:val="clear" w:color="auto" w:fill="auto"/>
            <w:vAlign w:val="center"/>
          </w:tcPr>
          <w:p w14:paraId="43E42E6A">
            <w:pPr>
              <w:keepNext w:val="0"/>
              <w:keepLines w:val="0"/>
              <w:widowControl/>
              <w:suppressLineNumbers w:val="0"/>
              <w:jc w:val="left"/>
              <w:textAlignment w:val="center"/>
              <w:rPr>
                <w:rFonts w:hint="eastAsia" w:ascii="仿宋" w:hAnsi="仿宋" w:eastAsia="仿宋" w:cs="仿宋"/>
                <w:color w:val="auto"/>
                <w:kern w:val="2"/>
                <w:sz w:val="21"/>
                <w:szCs w:val="21"/>
                <w:u w:val="none"/>
                <w:lang w:val="en-US" w:eastAsia="zh-CN" w:bidi="ar"/>
              </w:rPr>
            </w:pPr>
            <w:r>
              <w:rPr>
                <w:rFonts w:hint="eastAsia" w:ascii="仿宋" w:hAnsi="仿宋" w:eastAsia="仿宋" w:cs="仿宋"/>
                <w:i w:val="0"/>
                <w:iCs w:val="0"/>
                <w:color w:val="auto"/>
                <w:kern w:val="2"/>
                <w:sz w:val="21"/>
                <w:szCs w:val="21"/>
                <w:u w:val="none"/>
                <w:lang w:val="en-US" w:eastAsia="zh-CN" w:bidi="ar-SA"/>
              </w:rPr>
              <w:t>新能源课程教学资源包</w:t>
            </w:r>
          </w:p>
        </w:tc>
        <w:tc>
          <w:tcPr>
            <w:tcW w:w="650" w:type="dxa"/>
            <w:shd w:val="clear" w:color="auto" w:fill="auto"/>
            <w:vAlign w:val="center"/>
          </w:tcPr>
          <w:p w14:paraId="6D5CA430">
            <w:pPr>
              <w:jc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i w:val="0"/>
                <w:iCs w:val="0"/>
                <w:color w:val="auto"/>
                <w:kern w:val="2"/>
                <w:sz w:val="21"/>
                <w:szCs w:val="21"/>
                <w:u w:val="none"/>
                <w:lang w:val="en-US" w:eastAsia="zh-CN" w:bidi="ar-SA"/>
              </w:rPr>
              <w:t>套</w:t>
            </w:r>
          </w:p>
        </w:tc>
        <w:tc>
          <w:tcPr>
            <w:tcW w:w="663" w:type="dxa"/>
            <w:shd w:val="clear" w:color="auto" w:fill="auto"/>
            <w:vAlign w:val="center"/>
          </w:tcPr>
          <w:p w14:paraId="1D5D6F2E">
            <w:pPr>
              <w:jc w:val="center"/>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i w:val="0"/>
                <w:iCs w:val="0"/>
                <w:color w:val="auto"/>
                <w:kern w:val="2"/>
                <w:sz w:val="21"/>
                <w:szCs w:val="21"/>
                <w:u w:val="none"/>
                <w:lang w:val="en-US" w:eastAsia="zh-CN" w:bidi="ar-SA"/>
              </w:rPr>
              <w:t>1</w:t>
            </w:r>
          </w:p>
        </w:tc>
        <w:tc>
          <w:tcPr>
            <w:tcW w:w="679" w:type="dxa"/>
            <w:shd w:val="clear" w:color="auto" w:fill="auto"/>
            <w:vAlign w:val="center"/>
          </w:tcPr>
          <w:p w14:paraId="5FEBDC45">
            <w:pPr>
              <w:jc w:val="center"/>
              <w:rPr>
                <w:rFonts w:hint="eastAsia" w:ascii="仿宋" w:hAnsi="仿宋" w:eastAsia="仿宋" w:cs="仿宋"/>
                <w:b w:val="0"/>
                <w:bCs w:val="0"/>
                <w:i w:val="0"/>
                <w:iCs w:val="0"/>
                <w:color w:val="auto"/>
                <w:kern w:val="0"/>
                <w:sz w:val="21"/>
                <w:szCs w:val="21"/>
                <w:u w:val="none"/>
                <w:lang w:val="en-US" w:eastAsia="zh-CN" w:bidi="ar"/>
              </w:rPr>
            </w:pPr>
          </w:p>
        </w:tc>
      </w:tr>
      <w:tr w14:paraId="2AB64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69B4F372">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35</w:t>
            </w:r>
          </w:p>
        </w:tc>
        <w:tc>
          <w:tcPr>
            <w:tcW w:w="5795" w:type="dxa"/>
            <w:shd w:val="clear" w:color="auto" w:fill="auto"/>
            <w:vAlign w:val="center"/>
          </w:tcPr>
          <w:p w14:paraId="03B14FC9">
            <w:pPr>
              <w:keepNext w:val="0"/>
              <w:keepLines w:val="0"/>
              <w:widowControl/>
              <w:suppressLineNumbers w:val="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kern w:val="0"/>
                <w:sz w:val="21"/>
                <w:szCs w:val="21"/>
                <w:u w:val="none"/>
                <w:lang w:val="en-US" w:eastAsia="zh-CN" w:bidi="ar"/>
              </w:rPr>
              <w:t>新能源实训室文化建设</w:t>
            </w:r>
          </w:p>
        </w:tc>
        <w:tc>
          <w:tcPr>
            <w:tcW w:w="650" w:type="dxa"/>
            <w:shd w:val="clear" w:color="auto" w:fill="auto"/>
            <w:vAlign w:val="center"/>
          </w:tcPr>
          <w:p w14:paraId="30307A79">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套</w:t>
            </w:r>
          </w:p>
        </w:tc>
        <w:tc>
          <w:tcPr>
            <w:tcW w:w="663" w:type="dxa"/>
            <w:shd w:val="clear" w:color="auto" w:fill="auto"/>
            <w:vAlign w:val="center"/>
          </w:tcPr>
          <w:p w14:paraId="342AAE0D">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57EA2F4E">
            <w:pPr>
              <w:jc w:val="center"/>
              <w:rPr>
                <w:rFonts w:hint="eastAsia" w:ascii="仿宋" w:hAnsi="仿宋" w:eastAsia="仿宋" w:cs="仿宋"/>
                <w:i w:val="0"/>
                <w:iCs w:val="0"/>
                <w:color w:val="auto"/>
                <w:kern w:val="2"/>
                <w:sz w:val="21"/>
                <w:szCs w:val="21"/>
                <w:u w:val="none"/>
                <w:lang w:val="en-US" w:eastAsia="zh-CN" w:bidi="ar-SA"/>
              </w:rPr>
            </w:pPr>
          </w:p>
        </w:tc>
      </w:tr>
      <w:tr w14:paraId="66C6C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698" w:type="dxa"/>
            <w:shd w:val="clear" w:color="auto" w:fill="auto"/>
            <w:vAlign w:val="center"/>
          </w:tcPr>
          <w:p w14:paraId="521E89AB">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36</w:t>
            </w:r>
          </w:p>
        </w:tc>
        <w:tc>
          <w:tcPr>
            <w:tcW w:w="5795" w:type="dxa"/>
            <w:shd w:val="clear" w:color="auto" w:fill="auto"/>
            <w:vAlign w:val="center"/>
          </w:tcPr>
          <w:p w14:paraId="48B82F33">
            <w:pPr>
              <w:keepNext w:val="0"/>
              <w:keepLines w:val="0"/>
              <w:widowControl/>
              <w:suppressLineNumbers w:val="0"/>
              <w:jc w:val="left"/>
              <w:textAlignment w:val="center"/>
              <w:rPr>
                <w:rFonts w:hint="eastAsia" w:ascii="仿宋" w:hAnsi="仿宋" w:eastAsia="仿宋" w:cs="仿宋"/>
                <w:i w:val="0"/>
                <w:iCs w:val="0"/>
                <w:color w:val="auto"/>
                <w:kern w:val="0"/>
                <w:sz w:val="21"/>
                <w:szCs w:val="21"/>
                <w:u w:val="none"/>
                <w:lang w:val="en-US" w:eastAsia="zh-CN" w:bidi="ar"/>
              </w:rPr>
            </w:pPr>
            <w:r>
              <w:rPr>
                <w:rFonts w:hint="eastAsia" w:ascii="仿宋" w:hAnsi="仿宋" w:eastAsia="仿宋" w:cs="仿宋"/>
                <w:i w:val="0"/>
                <w:iCs w:val="0"/>
                <w:color w:val="auto"/>
                <w:kern w:val="0"/>
                <w:sz w:val="21"/>
                <w:szCs w:val="21"/>
                <w:u w:val="none"/>
                <w:lang w:val="en-US" w:eastAsia="zh-CN" w:bidi="ar"/>
              </w:rPr>
              <w:t>师资培训</w:t>
            </w:r>
          </w:p>
        </w:tc>
        <w:tc>
          <w:tcPr>
            <w:tcW w:w="650" w:type="dxa"/>
            <w:shd w:val="clear" w:color="auto" w:fill="auto"/>
            <w:vAlign w:val="center"/>
          </w:tcPr>
          <w:p w14:paraId="5CC3A653">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期</w:t>
            </w:r>
          </w:p>
        </w:tc>
        <w:tc>
          <w:tcPr>
            <w:tcW w:w="663" w:type="dxa"/>
            <w:shd w:val="clear" w:color="auto" w:fill="auto"/>
            <w:vAlign w:val="center"/>
          </w:tcPr>
          <w:p w14:paraId="059C1A58">
            <w:pPr>
              <w:jc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sz w:val="21"/>
                <w:szCs w:val="21"/>
                <w:u w:val="none"/>
                <w:lang w:val="en-US" w:eastAsia="zh-CN"/>
              </w:rPr>
              <w:t>1</w:t>
            </w:r>
          </w:p>
        </w:tc>
        <w:tc>
          <w:tcPr>
            <w:tcW w:w="679" w:type="dxa"/>
            <w:shd w:val="clear" w:color="auto" w:fill="auto"/>
            <w:vAlign w:val="center"/>
          </w:tcPr>
          <w:p w14:paraId="0AAA77B6">
            <w:pPr>
              <w:jc w:val="center"/>
              <w:rPr>
                <w:rFonts w:hint="eastAsia" w:ascii="仿宋" w:hAnsi="仿宋" w:eastAsia="仿宋" w:cs="仿宋"/>
                <w:i w:val="0"/>
                <w:iCs w:val="0"/>
                <w:color w:val="auto"/>
                <w:kern w:val="2"/>
                <w:sz w:val="21"/>
                <w:szCs w:val="21"/>
                <w:u w:val="none"/>
                <w:lang w:val="en-US" w:eastAsia="zh-CN" w:bidi="ar-SA"/>
              </w:rPr>
            </w:pPr>
          </w:p>
        </w:tc>
      </w:tr>
    </w:tbl>
    <w:p w14:paraId="6E7777C8">
      <w:pPr>
        <w:rPr>
          <w:rFonts w:hint="eastAsia" w:ascii="仿宋" w:hAnsi="仿宋" w:eastAsia="仿宋" w:cs="仿宋"/>
          <w:color w:val="auto"/>
        </w:rPr>
      </w:pPr>
    </w:p>
    <w:p w14:paraId="1BA75CD5">
      <w:pPr>
        <w:rPr>
          <w:rFonts w:hint="eastAsia" w:ascii="仿宋" w:hAnsi="仿宋" w:eastAsia="仿宋" w:cs="仿宋"/>
          <w:color w:val="auto"/>
        </w:rPr>
      </w:pPr>
    </w:p>
    <w:p w14:paraId="2AE445FD">
      <w:pPr>
        <w:rPr>
          <w:rFonts w:hint="eastAsia" w:ascii="仿宋" w:hAnsi="仿宋" w:eastAsia="仿宋" w:cs="仿宋"/>
          <w:color w:val="auto"/>
        </w:rPr>
      </w:pPr>
    </w:p>
    <w:p w14:paraId="5646D248">
      <w:pPr>
        <w:pStyle w:val="6"/>
        <w:bidi w:val="0"/>
        <w:rPr>
          <w:rFonts w:hint="eastAsia" w:ascii="仿宋" w:hAnsi="仿宋" w:eastAsia="仿宋" w:cs="仿宋"/>
          <w:color w:val="auto"/>
          <w:lang w:val="en-US" w:eastAsia="zh-CN"/>
        </w:rPr>
      </w:pPr>
      <w:r>
        <w:rPr>
          <w:rFonts w:hint="eastAsia" w:ascii="仿宋" w:hAnsi="仿宋" w:eastAsia="仿宋" w:cs="仿宋"/>
          <w:color w:val="auto"/>
          <w:lang w:val="en-US" w:eastAsia="zh-CN"/>
        </w:rPr>
        <w:t>2、产品参数</w:t>
      </w:r>
    </w:p>
    <w:tbl>
      <w:tblPr>
        <w:tblStyle w:val="44"/>
        <w:tblW w:w="83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698"/>
        <w:gridCol w:w="713"/>
        <w:gridCol w:w="6923"/>
      </w:tblGrid>
      <w:tr w14:paraId="213EE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698" w:type="dxa"/>
            <w:shd w:val="clear" w:color="auto" w:fill="auto"/>
            <w:vAlign w:val="center"/>
          </w:tcPr>
          <w:p w14:paraId="0668CC2C">
            <w:pPr>
              <w:keepNext w:val="0"/>
              <w:keepLines w:val="0"/>
              <w:widowControl/>
              <w:suppressLineNumbers w:val="0"/>
              <w:jc w:val="center"/>
              <w:textAlignment w:val="center"/>
              <w:rPr>
                <w:rFonts w:hint="eastAsia" w:ascii="仿宋" w:hAnsi="仿宋" w:eastAsia="仿宋" w:cs="仿宋"/>
                <w:b/>
                <w:bCs/>
                <w:i w:val="0"/>
                <w:iCs w:val="0"/>
                <w:color w:val="auto"/>
                <w:sz w:val="21"/>
                <w:szCs w:val="21"/>
                <w:u w:val="none"/>
              </w:rPr>
            </w:pPr>
            <w:r>
              <w:rPr>
                <w:rFonts w:hint="eastAsia" w:ascii="仿宋" w:hAnsi="仿宋" w:eastAsia="仿宋" w:cs="仿宋"/>
                <w:b/>
                <w:bCs/>
                <w:i w:val="0"/>
                <w:iCs w:val="0"/>
                <w:color w:val="auto"/>
                <w:kern w:val="0"/>
                <w:sz w:val="21"/>
                <w:szCs w:val="21"/>
                <w:u w:val="none"/>
                <w:lang w:val="en-US" w:eastAsia="zh-CN" w:bidi="ar"/>
              </w:rPr>
              <w:t>序号</w:t>
            </w:r>
          </w:p>
        </w:tc>
        <w:tc>
          <w:tcPr>
            <w:tcW w:w="713" w:type="dxa"/>
            <w:shd w:val="clear" w:color="auto" w:fill="auto"/>
            <w:vAlign w:val="center"/>
          </w:tcPr>
          <w:p w14:paraId="791AD032">
            <w:pPr>
              <w:keepNext w:val="0"/>
              <w:keepLines w:val="0"/>
              <w:widowControl/>
              <w:suppressLineNumbers w:val="0"/>
              <w:jc w:val="center"/>
              <w:textAlignment w:val="center"/>
              <w:rPr>
                <w:rFonts w:hint="eastAsia" w:ascii="仿宋" w:hAnsi="仿宋" w:eastAsia="仿宋" w:cs="仿宋"/>
                <w:b/>
                <w:bCs/>
                <w:i w:val="0"/>
                <w:iCs w:val="0"/>
                <w:color w:val="auto"/>
                <w:kern w:val="0"/>
                <w:sz w:val="21"/>
                <w:szCs w:val="21"/>
                <w:u w:val="none"/>
                <w:lang w:val="en-US" w:eastAsia="zh-CN" w:bidi="ar"/>
              </w:rPr>
            </w:pPr>
            <w:r>
              <w:rPr>
                <w:rFonts w:hint="eastAsia" w:ascii="仿宋" w:hAnsi="仿宋" w:eastAsia="仿宋" w:cs="仿宋"/>
                <w:b/>
                <w:bCs/>
                <w:i w:val="0"/>
                <w:iCs w:val="0"/>
                <w:color w:val="auto"/>
                <w:kern w:val="0"/>
                <w:sz w:val="21"/>
                <w:szCs w:val="21"/>
                <w:u w:val="none"/>
                <w:lang w:val="en-US" w:eastAsia="zh-CN" w:bidi="ar"/>
              </w:rPr>
              <w:t>产品名称</w:t>
            </w:r>
          </w:p>
        </w:tc>
        <w:tc>
          <w:tcPr>
            <w:tcW w:w="6923" w:type="dxa"/>
            <w:shd w:val="clear" w:color="auto" w:fill="auto"/>
            <w:vAlign w:val="center"/>
          </w:tcPr>
          <w:p w14:paraId="1F5D41D9">
            <w:pPr>
              <w:keepNext w:val="0"/>
              <w:keepLines w:val="0"/>
              <w:widowControl/>
              <w:suppressLineNumbers w:val="0"/>
              <w:jc w:val="center"/>
              <w:textAlignment w:val="center"/>
              <w:rPr>
                <w:rFonts w:hint="eastAsia" w:ascii="仿宋" w:hAnsi="仿宋" w:eastAsia="仿宋" w:cs="仿宋"/>
                <w:b/>
                <w:bCs/>
                <w:i w:val="0"/>
                <w:iCs w:val="0"/>
                <w:color w:val="auto"/>
                <w:kern w:val="0"/>
                <w:sz w:val="21"/>
                <w:szCs w:val="21"/>
                <w:u w:val="none"/>
                <w:lang w:val="en-US" w:eastAsia="zh-CN" w:bidi="ar"/>
              </w:rPr>
            </w:pPr>
            <w:r>
              <w:rPr>
                <w:rFonts w:hint="eastAsia" w:ascii="仿宋" w:hAnsi="仿宋" w:eastAsia="仿宋" w:cs="仿宋"/>
                <w:b/>
                <w:bCs/>
                <w:i w:val="0"/>
                <w:iCs w:val="0"/>
                <w:color w:val="auto"/>
                <w:kern w:val="0"/>
                <w:sz w:val="21"/>
                <w:szCs w:val="21"/>
                <w:u w:val="none"/>
                <w:lang w:val="en-US" w:eastAsia="zh-CN" w:bidi="ar"/>
              </w:rPr>
              <w:t>产品参数</w:t>
            </w:r>
          </w:p>
        </w:tc>
      </w:tr>
      <w:tr w14:paraId="26293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3DFD72A5">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w:t>
            </w:r>
          </w:p>
        </w:tc>
        <w:tc>
          <w:tcPr>
            <w:tcW w:w="713" w:type="dxa"/>
            <w:shd w:val="clear" w:color="auto" w:fill="auto"/>
            <w:vAlign w:val="center"/>
          </w:tcPr>
          <w:p w14:paraId="69BD606B">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i w:val="0"/>
                <w:iCs w:val="0"/>
                <w:color w:val="auto"/>
                <w:kern w:val="2"/>
                <w:sz w:val="21"/>
                <w:szCs w:val="21"/>
                <w:lang w:val="en-US" w:eastAsia="zh-CN" w:bidi="ar-SA"/>
              </w:rPr>
            </w:pPr>
            <w:r>
              <w:rPr>
                <w:rFonts w:hint="eastAsia" w:ascii="仿宋" w:hAnsi="仿宋" w:eastAsia="仿宋" w:cs="仿宋"/>
                <w:b w:val="0"/>
                <w:bCs w:val="0"/>
                <w:color w:val="auto"/>
                <w:kern w:val="0"/>
                <w:sz w:val="21"/>
                <w:szCs w:val="21"/>
                <w:lang w:val="en-US" w:eastAsia="zh-CN" w:bidi="ar"/>
              </w:rPr>
              <w:t>新能源纯电动汽车动力电池实训平台</w:t>
            </w:r>
          </w:p>
        </w:tc>
        <w:tc>
          <w:tcPr>
            <w:tcW w:w="6923" w:type="dxa"/>
            <w:shd w:val="clear" w:color="auto" w:fill="auto"/>
            <w:vAlign w:val="center"/>
          </w:tcPr>
          <w:p w14:paraId="6FE50099">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一、产品介绍</w:t>
            </w:r>
          </w:p>
          <w:p w14:paraId="24FF7630">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b w:val="0"/>
                <w:bCs w:val="0"/>
                <w:color w:val="auto"/>
                <w:kern w:val="0"/>
                <w:sz w:val="21"/>
                <w:szCs w:val="21"/>
                <w:lang w:val="en-US" w:eastAsia="zh-CN" w:bidi="ar"/>
              </w:rPr>
              <w:t>新能源纯电动汽车动力电池实训平台</w:t>
            </w:r>
            <w:r>
              <w:rPr>
                <w:rFonts w:hint="eastAsia" w:ascii="仿宋" w:hAnsi="仿宋" w:eastAsia="仿宋" w:cs="仿宋"/>
                <w:color w:val="auto"/>
                <w:kern w:val="0"/>
                <w:sz w:val="21"/>
                <w:szCs w:val="21"/>
                <w:lang w:val="en-US" w:eastAsia="zh-CN" w:bidi="ar"/>
              </w:rPr>
              <w:t>以新能源纯电动汽车车型为基础包含刀片电池组总成、高压连接线束、检测面板。方便学员对动力电池组认知和分析。通过连接驱动电机实训平台及高压控制实训平台，可分析动力电池组的高压上电逻辑。</w:t>
            </w:r>
          </w:p>
          <w:p w14:paraId="7FD6BECF">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二、功能特点</w:t>
            </w:r>
          </w:p>
          <w:p w14:paraId="246B8100">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1.</w:t>
            </w:r>
            <w:r>
              <w:rPr>
                <w:rFonts w:hint="eastAsia" w:ascii="仿宋" w:hAnsi="仿宋" w:eastAsia="仿宋" w:cs="仿宋"/>
                <w:color w:val="auto"/>
                <w:kern w:val="0"/>
                <w:sz w:val="21"/>
                <w:szCs w:val="21"/>
                <w:highlight w:val="none"/>
                <w:lang w:val="en-US" w:eastAsia="zh-CN" w:bidi="ar"/>
              </w:rPr>
              <w:t>设备框架采用壁厚≥2.5mm方管作为台架支撑，外部采用≥2mm优质钢板通过激光切割工艺及数控折弯设备制作而成，保证美观和牢固</w:t>
            </w:r>
            <w:r>
              <w:rPr>
                <w:rFonts w:hint="eastAsia" w:ascii="仿宋" w:hAnsi="仿宋" w:eastAsia="仿宋" w:cs="仿宋"/>
                <w:color w:val="auto"/>
                <w:kern w:val="0"/>
                <w:sz w:val="21"/>
                <w:szCs w:val="21"/>
                <w:lang w:val="en-US" w:eastAsia="zh-CN" w:bidi="ar"/>
              </w:rPr>
              <w:t>。测量面板采用</w:t>
            </w:r>
            <w:r>
              <w:rPr>
                <w:rFonts w:hint="eastAsia" w:ascii="仿宋" w:hAnsi="仿宋" w:eastAsia="仿宋" w:cs="仿宋"/>
                <w:color w:val="auto"/>
                <w:kern w:val="0"/>
                <w:sz w:val="21"/>
                <w:szCs w:val="21"/>
                <w:highlight w:val="none"/>
                <w:lang w:val="en-US" w:eastAsia="zh-CN" w:bidi="ar"/>
              </w:rPr>
              <w:t>≥8</w:t>
            </w:r>
            <w:r>
              <w:rPr>
                <w:rFonts w:hint="eastAsia" w:ascii="仿宋" w:hAnsi="仿宋" w:eastAsia="仿宋" w:cs="仿宋"/>
                <w:color w:val="auto"/>
                <w:kern w:val="0"/>
                <w:sz w:val="21"/>
                <w:szCs w:val="21"/>
                <w:lang w:val="en-US" w:eastAsia="zh-CN" w:bidi="ar"/>
              </w:rPr>
              <w:t>mm透明亚克力镜像UV喷涂工艺，设备操作面板符合人机工程学的设计理念，方便学员操作。</w:t>
            </w:r>
          </w:p>
          <w:p w14:paraId="5E7F320E">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2.动力电池实训平台配备检测端子，学员可通过万用表及示波器分析各系统的电路特点。</w:t>
            </w:r>
          </w:p>
          <w:p w14:paraId="0D84EAD3">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3.设备通过连接专用诊断仪分析动力电池组的单体电压及电池温度等信息。</w:t>
            </w:r>
          </w:p>
          <w:p w14:paraId="1280E584">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4.动力电池包外壳采用透明亚克力制成，可清晰观察电池单体、电池模组的串联方式。</w:t>
            </w:r>
          </w:p>
          <w:p w14:paraId="62FCE6C4">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5.设备主要配件包含：检测面板（检测端子22个）、动力电池总成（110个单体电池串联）、专用连接线束（低压连接线束1根长度4米，高压连接线束1根4米）、电池加热器1个、动力电池液体连接管路2根、设备实训指导书一套（包含6项实训内容）。</w:t>
            </w:r>
          </w:p>
          <w:p w14:paraId="2BF33494">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三、实训项目</w:t>
            </w:r>
          </w:p>
          <w:p w14:paraId="542689CB">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1.动力电池低压12V电源故障检测与分析。</w:t>
            </w:r>
          </w:p>
          <w:p w14:paraId="6CDC9CA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2.动力电池低压12V地线故障检测与分析。</w:t>
            </w:r>
          </w:p>
          <w:p w14:paraId="6A5F3300">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3.动力电池互锁信号的故障检测与故障分析。</w:t>
            </w:r>
          </w:p>
          <w:p w14:paraId="4514744B">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4.动力电池绝缘阻值的检测。</w:t>
            </w:r>
          </w:p>
          <w:p w14:paraId="2CCCE92A">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5.动力电池温度、单体电池电压的读取与分析。</w:t>
            </w:r>
          </w:p>
          <w:p w14:paraId="1AB79654">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6.动力电池热管理系统的结构认知与分析。</w:t>
            </w:r>
          </w:p>
          <w:p w14:paraId="3CF6FC9D">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7.动力电池通信线故障检测与分析。</w:t>
            </w:r>
          </w:p>
          <w:p w14:paraId="7E3EF720">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8.诊断仪检测故障码、数据流。</w:t>
            </w:r>
          </w:p>
          <w:p w14:paraId="10999C90">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四、技术参数</w:t>
            </w:r>
          </w:p>
          <w:p w14:paraId="1F67DF44">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1.高压动力母线电压：DC352V</w:t>
            </w:r>
          </w:p>
          <w:p w14:paraId="5CFE5E0C">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2.动力电池类型：刀片式磷酸铁锂电池</w:t>
            </w:r>
          </w:p>
          <w:p w14:paraId="6A63E5FE">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3.动力电池容量：135Ah</w:t>
            </w:r>
          </w:p>
          <w:p w14:paraId="15563AD5">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4.低压控制工作电压：DC12V</w:t>
            </w:r>
          </w:p>
          <w:p w14:paraId="06B9E60B">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5.外形尺寸：≥1800×1250×780mm（长×宽×高）</w:t>
            </w:r>
          </w:p>
          <w:p w14:paraId="0D52EE3D">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6.工作环境温度：-20℃～+50℃</w:t>
            </w:r>
          </w:p>
          <w:p w14:paraId="6564941D">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63F08406">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6FBC0040">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67D7BFF4">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32115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78C7AFAF">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2</w:t>
            </w:r>
          </w:p>
        </w:tc>
        <w:tc>
          <w:tcPr>
            <w:tcW w:w="713" w:type="dxa"/>
            <w:shd w:val="clear" w:color="auto" w:fill="auto"/>
            <w:vAlign w:val="center"/>
          </w:tcPr>
          <w:p w14:paraId="675C74EB">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i w:val="0"/>
                <w:iCs w:val="0"/>
                <w:color w:val="auto"/>
                <w:kern w:val="2"/>
                <w:sz w:val="21"/>
                <w:szCs w:val="21"/>
                <w:lang w:val="en-US" w:eastAsia="zh-CN" w:bidi="ar-SA"/>
              </w:rPr>
            </w:pPr>
            <w:r>
              <w:rPr>
                <w:rFonts w:hint="eastAsia" w:ascii="仿宋" w:hAnsi="仿宋" w:eastAsia="仿宋" w:cs="仿宋"/>
                <w:b w:val="0"/>
                <w:bCs w:val="0"/>
                <w:color w:val="auto"/>
                <w:kern w:val="0"/>
                <w:sz w:val="21"/>
                <w:szCs w:val="21"/>
                <w:lang w:val="en-US" w:eastAsia="zh-CN" w:bidi="ar"/>
              </w:rPr>
              <w:t>新能源纯电动汽车驱动电机实训平台</w:t>
            </w:r>
          </w:p>
        </w:tc>
        <w:tc>
          <w:tcPr>
            <w:tcW w:w="6923" w:type="dxa"/>
            <w:shd w:val="clear" w:color="auto" w:fill="auto"/>
            <w:vAlign w:val="center"/>
          </w:tcPr>
          <w:p w14:paraId="6630B0FE">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一、产品介绍</w:t>
            </w:r>
          </w:p>
          <w:p w14:paraId="74801181">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lang w:val="en-US" w:eastAsia="zh-CN" w:bidi="ar"/>
              </w:rPr>
              <w:t>驱动电机实训平台以新能源纯电动汽车车型为基础，包含永磁同步驱动电机总成、驱动电机控制器、传动轴、转向节总成、电子驻车系统、冷却系统、制动踏板、加速踏板、挂挡机构、组合仪表等，通过操作控制面板可实现驱动电机加速、减速、制动、驻车等功</w:t>
            </w:r>
            <w:r>
              <w:rPr>
                <w:rFonts w:hint="eastAsia" w:ascii="仿宋" w:hAnsi="仿宋" w:eastAsia="仿宋" w:cs="仿宋"/>
                <w:color w:val="auto"/>
                <w:kern w:val="0"/>
                <w:sz w:val="21"/>
                <w:szCs w:val="21"/>
                <w:highlight w:val="none"/>
                <w:lang w:val="en-US" w:eastAsia="zh-CN" w:bidi="ar"/>
              </w:rPr>
              <w:t>能。各零部件按照原车相对位置固定到平台上，直观展示纯电动汽车驱动电机控制系统及驱动系统结构原理，满足对该系统的结构认知和检测功能。设备配备检测面板，通过检测面板可测量驱动电机相关电路。</w:t>
            </w:r>
          </w:p>
          <w:p w14:paraId="2A508A31">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二、功能特点</w:t>
            </w:r>
          </w:p>
          <w:p w14:paraId="707B9C59">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 xml:space="preserve">1.设备框架采用壁厚≥2.5mm方管作为台架支撑，外部采用≥2mm优质钢板通过激光切割工艺及数控折弯设备制作而成，保证美观和牢固。检测面板立柱及框架底部两侧采用激光镂空工艺并配备LED灯光效果增加设备的科技感，提高学员的学习兴趣。测量面板采用≥8mm透明亚克力镜像UV喷涂工艺，设备操作面板符合人机工程学的设计理念方便学员操作。 </w:t>
            </w:r>
          </w:p>
          <w:p w14:paraId="6A0E9A0F">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val="en-US" w:eastAsia="zh-CN" w:bidi="ar"/>
              </w:rPr>
              <w:t>2.学员可通过新能源汽车专用解码器对电机控制系统进行读取故障码及清</w:t>
            </w:r>
            <w:r>
              <w:rPr>
                <w:rFonts w:hint="eastAsia" w:ascii="仿宋" w:hAnsi="仿宋" w:eastAsia="仿宋" w:cs="仿宋"/>
                <w:color w:val="auto"/>
                <w:kern w:val="0"/>
                <w:sz w:val="21"/>
                <w:szCs w:val="21"/>
                <w:lang w:val="en-US" w:eastAsia="zh-CN" w:bidi="ar"/>
              </w:rPr>
              <w:t>除故障码，读取动态数据流，参数设定等诊断功能。</w:t>
            </w:r>
          </w:p>
          <w:p w14:paraId="42DEA3CC">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3.驱动电机实训平台配备检测端子，学员可通过万用表及示波器分析各系统的电路信号特点。</w:t>
            </w:r>
          </w:p>
          <w:p w14:paraId="71665DEA">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4.设备配备无线故障设置系统，满足对整车控制器的线路断路设置功能。</w:t>
            </w:r>
          </w:p>
          <w:p w14:paraId="3B6CCBFF">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5.电机控制器上盖采用透明亚克力设计，可清晰观察电机控制器内部结构，包含滤波电容、旋变传感器端口、控制电路、电流传感器等零部件及连接结构。</w:t>
            </w:r>
          </w:p>
          <w:p w14:paraId="39494666">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6.设备加速踏板在保证正常使用的情况下对加速踏板进行限速设计，防止学员的过度加速，保证设备运行的稳定性。</w:t>
            </w:r>
          </w:p>
          <w:p w14:paraId="743F603A">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7.设备主要配件包含：原厂永磁同步驱动电机总成1个、电机控制器1个、传动轴2个、转向节总成2个、制动总泵1个、制动分泵2个、电子驻车系统1套、冷却系统1套、制动踏板1个、加速踏板1个、挂挡机构1套、组合仪表1个、一键启动开关1个、无线故障设置系统1套（14个断路故障）、测量面板（检测端子41个）。</w:t>
            </w:r>
          </w:p>
          <w:p w14:paraId="16350DF6">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三、实训项目</w:t>
            </w:r>
          </w:p>
          <w:p w14:paraId="6EF52D92">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1.旋变传感器的检测与故障分析。</w:t>
            </w:r>
          </w:p>
          <w:p w14:paraId="4E67629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2.驱动电机散热水泵的检测与故障分析。</w:t>
            </w:r>
          </w:p>
          <w:p w14:paraId="7803A24D">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3.驱动电机控制器12V电源线检测与故障分析。</w:t>
            </w:r>
          </w:p>
          <w:p w14:paraId="5941F7D8">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4.驻车电机控制器12V地线的检测与故障分析。</w:t>
            </w:r>
          </w:p>
          <w:p w14:paraId="1A79723F">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5.驱动电机温度电路的检测与故障分析。</w:t>
            </w:r>
          </w:p>
          <w:p w14:paraId="06607959">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6.驱动电机控制器通信电路的检测与故障分析。</w:t>
            </w:r>
          </w:p>
          <w:p w14:paraId="17AE6C9D">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7.换挡机构控制信号的检测与故障分析。</w:t>
            </w:r>
          </w:p>
          <w:p w14:paraId="27E3B5DA">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8.制动开关及加速踏板的检测与故障分析。</w:t>
            </w:r>
          </w:p>
          <w:p w14:paraId="7627DDF2">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9.传动半轴的拆装与更换；</w:t>
            </w:r>
          </w:p>
          <w:p w14:paraId="628A03CD">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10.示波器检测；</w:t>
            </w:r>
          </w:p>
          <w:p w14:paraId="1147B47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11.诊断仪检测故障码、数据流。</w:t>
            </w:r>
          </w:p>
          <w:p w14:paraId="45DF5397">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四、技术参数</w:t>
            </w:r>
          </w:p>
          <w:p w14:paraId="1AF6515C">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lang w:val="en-US"/>
              </w:rPr>
            </w:pPr>
            <w:r>
              <w:rPr>
                <w:rFonts w:hint="eastAsia" w:ascii="仿宋" w:hAnsi="仿宋" w:eastAsia="仿宋" w:cs="仿宋"/>
                <w:color w:val="auto"/>
                <w:kern w:val="0"/>
                <w:sz w:val="21"/>
                <w:szCs w:val="21"/>
                <w:lang w:val="en-US" w:eastAsia="zh-CN" w:bidi="ar"/>
              </w:rPr>
              <w:t>1.高压动力电压：DC352V。</w:t>
            </w:r>
          </w:p>
          <w:p w14:paraId="3CF7E1E4">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2.低压控制工作电源：DC12V。</w:t>
            </w:r>
          </w:p>
          <w:p w14:paraId="43671941">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3.电机控制器峰值功率：≥100kW</w:t>
            </w:r>
          </w:p>
          <w:p w14:paraId="66CF402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4.电机控制器冷却方式：水冷</w:t>
            </w:r>
          </w:p>
          <w:p w14:paraId="0C7F3F99">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5.电机控制器防护等级：IP67</w:t>
            </w:r>
          </w:p>
          <w:p w14:paraId="72509B42">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6.驱动电机额定功率：≥35kW</w:t>
            </w:r>
          </w:p>
          <w:p w14:paraId="70BC70D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7.驱动电机额定扭矩：≥70N·m</w:t>
            </w:r>
          </w:p>
          <w:p w14:paraId="1F6D6A7B">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8.驱动电机最高转速：12100r/min</w:t>
            </w:r>
          </w:p>
          <w:p w14:paraId="10B5080C">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9.外形尺寸：≥1900mm×950mm×900mm</w:t>
            </w:r>
          </w:p>
          <w:p w14:paraId="3A689225">
            <w:pPr>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10.工作环境温度：-20℃～+50℃</w:t>
            </w:r>
          </w:p>
          <w:p w14:paraId="48C1E102">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76C8819B">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65E6DF06">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7CD6FC69">
            <w:pPr>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55507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0E5A5088">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3</w:t>
            </w:r>
          </w:p>
        </w:tc>
        <w:tc>
          <w:tcPr>
            <w:tcW w:w="713" w:type="dxa"/>
            <w:shd w:val="clear" w:color="auto" w:fill="auto"/>
            <w:vAlign w:val="center"/>
          </w:tcPr>
          <w:p w14:paraId="4BBC9796">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i w:val="0"/>
                <w:iCs w:val="0"/>
                <w:color w:val="auto"/>
                <w:kern w:val="2"/>
                <w:sz w:val="21"/>
                <w:szCs w:val="21"/>
                <w:lang w:val="en-US" w:eastAsia="zh-CN" w:bidi="ar-SA"/>
              </w:rPr>
            </w:pPr>
            <w:r>
              <w:rPr>
                <w:rFonts w:hint="eastAsia" w:ascii="仿宋" w:hAnsi="仿宋" w:eastAsia="仿宋" w:cs="仿宋"/>
                <w:b w:val="0"/>
                <w:bCs w:val="0"/>
                <w:color w:val="auto"/>
                <w:kern w:val="0"/>
                <w:sz w:val="21"/>
                <w:szCs w:val="21"/>
                <w:lang w:val="en-US" w:eastAsia="zh-CN" w:bidi="ar"/>
              </w:rPr>
              <w:t>新能源纯电动汽车空调系统实训平台</w:t>
            </w:r>
          </w:p>
        </w:tc>
        <w:tc>
          <w:tcPr>
            <w:tcW w:w="6923" w:type="dxa"/>
            <w:shd w:val="clear" w:color="auto" w:fill="auto"/>
            <w:vAlign w:val="center"/>
          </w:tcPr>
          <w:p w14:paraId="3E231661">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一、产品介绍</w:t>
            </w:r>
          </w:p>
          <w:p w14:paraId="5B1B9854">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纯电动汽车空调系统实训平台以</w:t>
            </w:r>
            <w:r>
              <w:rPr>
                <w:rFonts w:hint="eastAsia" w:ascii="仿宋" w:hAnsi="仿宋" w:eastAsia="仿宋" w:cs="仿宋"/>
                <w:color w:val="auto"/>
                <w:kern w:val="0"/>
                <w:sz w:val="21"/>
                <w:szCs w:val="21"/>
                <w:lang w:val="en-US" w:eastAsia="zh-CN" w:bidi="ar"/>
              </w:rPr>
              <w:t>新能源纯电动汽车车型为基础，</w:t>
            </w:r>
            <w:r>
              <w:rPr>
                <w:rFonts w:hint="eastAsia" w:ascii="仿宋" w:hAnsi="仿宋" w:eastAsia="仿宋" w:cs="仿宋"/>
                <w:color w:val="auto"/>
                <w:kern w:val="0"/>
                <w:sz w:val="21"/>
                <w:szCs w:val="21"/>
                <w:highlight w:val="none"/>
                <w:lang w:val="en-US" w:eastAsia="zh-CN" w:bidi="ar"/>
              </w:rPr>
              <w:t>包含电动压缩机、空调蒸发箱总成、PTC、冷凝器总成、散热风扇、测量面板等。各零部件按照原车相对位置固定到平台上，真实地呈现纯电动汽车空调和暖风系统核心零部件之间的连接控制关系、安装位置和运行参数。满足对纯电动汽车空调系统的结构认知和检测功能。设备配备检测面板，通过检测面板可测量空调系统相关电路。</w:t>
            </w:r>
          </w:p>
          <w:p w14:paraId="3F25F3D6">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lang w:val="en-US"/>
              </w:rPr>
            </w:pPr>
            <w:r>
              <w:rPr>
                <w:rFonts w:hint="eastAsia" w:ascii="仿宋" w:hAnsi="仿宋" w:eastAsia="仿宋" w:cs="仿宋"/>
                <w:color w:val="auto"/>
                <w:kern w:val="0"/>
                <w:sz w:val="21"/>
                <w:szCs w:val="21"/>
                <w:lang w:val="en-US" w:eastAsia="zh-CN" w:bidi="ar"/>
              </w:rPr>
              <w:t>二、功能特点</w:t>
            </w:r>
          </w:p>
          <w:p w14:paraId="28D35441">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highlight w:val="green"/>
              </w:rPr>
            </w:pPr>
            <w:r>
              <w:rPr>
                <w:rFonts w:hint="eastAsia" w:ascii="仿宋" w:hAnsi="仿宋" w:eastAsia="仿宋" w:cs="仿宋"/>
                <w:color w:val="auto"/>
                <w:kern w:val="0"/>
                <w:sz w:val="21"/>
                <w:szCs w:val="21"/>
                <w:lang w:val="en-US" w:eastAsia="zh-CN" w:bidi="ar"/>
              </w:rPr>
              <w:t>1</w:t>
            </w:r>
            <w:r>
              <w:rPr>
                <w:rFonts w:hint="eastAsia" w:ascii="仿宋" w:hAnsi="仿宋" w:eastAsia="仿宋" w:cs="仿宋"/>
                <w:color w:val="auto"/>
                <w:kern w:val="0"/>
                <w:sz w:val="21"/>
                <w:szCs w:val="21"/>
                <w:highlight w:val="none"/>
                <w:lang w:val="en-US" w:eastAsia="zh-CN" w:bidi="ar"/>
              </w:rPr>
              <w:t>.设备框架采用壁厚≥2.5mm方管作为台架支撑，外部采用≥2mm优质钢板通过激光切割工艺及数控折弯设备制作而成，保证美观和牢固。检测面板立柱及框架底部两侧采用激光镂空工艺，并配备LED灯光效果增加设备的科技感，提高学员的学习兴趣。测量面板采用≥8mm透明亚克力镜像UV喷涂工艺，设备操作面板符合人机工程学的设计理念，方便学员操作。</w:t>
            </w:r>
          </w:p>
          <w:p w14:paraId="65FF67BD">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2.学员可通过新能源汽车专用解码器对空调系统进行读取故障码及清除故障码，读取动态数据流，参数设定等诊断功能。</w:t>
            </w:r>
          </w:p>
          <w:p w14:paraId="00254C79">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w:t>
            </w:r>
            <w:r>
              <w:rPr>
                <w:rFonts w:hint="eastAsia" w:ascii="仿宋" w:hAnsi="仿宋" w:eastAsia="仿宋" w:cs="仿宋"/>
                <w:color w:val="auto"/>
                <w:kern w:val="0"/>
                <w:sz w:val="21"/>
                <w:szCs w:val="21"/>
                <w:highlight w:val="none"/>
                <w:lang w:val="en-US" w:eastAsia="zh-CN" w:bidi="ar"/>
              </w:rPr>
              <w:t>实训平台</w:t>
            </w:r>
            <w:r>
              <w:rPr>
                <w:rFonts w:hint="eastAsia" w:ascii="仿宋" w:hAnsi="仿宋" w:eastAsia="仿宋" w:cs="仿宋"/>
                <w:color w:val="auto"/>
                <w:kern w:val="0"/>
                <w:sz w:val="21"/>
                <w:szCs w:val="21"/>
                <w:lang w:val="en-US" w:eastAsia="zh-CN" w:bidi="ar"/>
              </w:rPr>
              <w:t>保留与原车功能一致的空调制冷管路系统，能满足空调系统制冷剂的加注及检测。</w:t>
            </w:r>
          </w:p>
          <w:p w14:paraId="246CE374">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w:t>
            </w:r>
            <w:r>
              <w:rPr>
                <w:rFonts w:hint="eastAsia" w:ascii="仿宋" w:hAnsi="仿宋" w:eastAsia="仿宋" w:cs="仿宋"/>
                <w:color w:val="auto"/>
                <w:kern w:val="0"/>
                <w:sz w:val="21"/>
                <w:szCs w:val="21"/>
                <w:highlight w:val="none"/>
                <w:lang w:val="en-US" w:eastAsia="zh-CN" w:bidi="ar"/>
              </w:rPr>
              <w:t>实训平台</w:t>
            </w:r>
            <w:r>
              <w:rPr>
                <w:rFonts w:hint="eastAsia" w:ascii="仿宋" w:hAnsi="仿宋" w:eastAsia="仿宋" w:cs="仿宋"/>
                <w:color w:val="auto"/>
                <w:kern w:val="0"/>
                <w:sz w:val="21"/>
                <w:szCs w:val="21"/>
                <w:lang w:val="en-US" w:eastAsia="zh-CN" w:bidi="ar"/>
              </w:rPr>
              <w:t>配备原车空调触控操作屏幕，满足与原车功能一致的空调操作功能，可实现空调的制冷和制热功能。</w:t>
            </w:r>
          </w:p>
          <w:p w14:paraId="64989FBF">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w:t>
            </w:r>
            <w:r>
              <w:rPr>
                <w:rFonts w:hint="eastAsia" w:ascii="仿宋" w:hAnsi="仿宋" w:eastAsia="仿宋" w:cs="仿宋"/>
                <w:color w:val="auto"/>
                <w:kern w:val="0"/>
                <w:sz w:val="21"/>
                <w:szCs w:val="21"/>
                <w:highlight w:val="none"/>
                <w:lang w:val="en-US" w:eastAsia="zh-CN" w:bidi="ar"/>
              </w:rPr>
              <w:t>实训平台</w:t>
            </w:r>
            <w:r>
              <w:rPr>
                <w:rFonts w:hint="eastAsia" w:ascii="仿宋" w:hAnsi="仿宋" w:eastAsia="仿宋" w:cs="仿宋"/>
                <w:color w:val="auto"/>
                <w:kern w:val="0"/>
                <w:sz w:val="21"/>
                <w:szCs w:val="21"/>
                <w:lang w:val="en-US" w:eastAsia="zh-CN" w:bidi="ar"/>
              </w:rPr>
              <w:t>配备检测端子，学员可通过万用表及示波器分析各系统的电路。</w:t>
            </w:r>
          </w:p>
          <w:p w14:paraId="1CB6D48C">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6.</w:t>
            </w:r>
            <w:r>
              <w:rPr>
                <w:rFonts w:hint="eastAsia" w:ascii="仿宋" w:hAnsi="仿宋" w:eastAsia="仿宋" w:cs="仿宋"/>
                <w:color w:val="auto"/>
                <w:kern w:val="0"/>
                <w:sz w:val="21"/>
                <w:szCs w:val="21"/>
                <w:highlight w:val="none"/>
                <w:lang w:val="en-US" w:eastAsia="zh-CN" w:bidi="ar"/>
              </w:rPr>
              <w:t>实训平台配备手动故障设置盒，可对室内温度、室外温度、空调压力开关等部件进行断路故障设置。</w:t>
            </w:r>
          </w:p>
          <w:p w14:paraId="0D1DBDF2">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7.设备主要配件包含：原厂电动压缩机1个、空调蒸发箱总成1套、PTC加热驱动器1个、冷凝器总成1套、空调操作触控屏1个、空调控制单元1个、散热风扇1套、空调管路1套、手动故障盒（≥10个断路故障点）。</w:t>
            </w:r>
          </w:p>
          <w:p w14:paraId="11CDF4EF">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三、实训项目</w:t>
            </w:r>
          </w:p>
          <w:p w14:paraId="104F51FA">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1.电动压缩机制冷系统的认知。</w:t>
            </w:r>
          </w:p>
          <w:p w14:paraId="3713B328">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2.电动制热PTC系统的结构认知。</w:t>
            </w:r>
          </w:p>
          <w:p w14:paraId="06699616">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3.压缩机控制电路12V电源的检测与故障分析。</w:t>
            </w:r>
          </w:p>
          <w:p w14:paraId="539FBE42">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4.压缩机控制电路12V地线的检测与故障分析。</w:t>
            </w:r>
          </w:p>
          <w:p w14:paraId="784B87C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5.蒸发箱温度传感器的检测与故障分析。</w:t>
            </w:r>
          </w:p>
          <w:p w14:paraId="65CD7E35">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6.制冷剂压力开关的检测与故障分析。</w:t>
            </w:r>
          </w:p>
          <w:p w14:paraId="171CEEEF">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7.压缩机控制电路通信线的检测与故障分析。</w:t>
            </w:r>
          </w:p>
          <w:p w14:paraId="69C23B66">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8.PTC控制电路12V电源的检测与故障分析。</w:t>
            </w:r>
          </w:p>
          <w:p w14:paraId="03DB13C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9.空调系统制抽空、捡漏、冷剂的加注、冷冻液加注。</w:t>
            </w:r>
          </w:p>
          <w:p w14:paraId="01922A1F">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10.诊断仪检测故障码、数据流。</w:t>
            </w:r>
          </w:p>
          <w:p w14:paraId="51FEF4B1">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四、技术参数</w:t>
            </w:r>
          </w:p>
          <w:p w14:paraId="0BA73C1C">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1.空调压缩机工作电压：DC352V；</w:t>
            </w:r>
          </w:p>
          <w:p w14:paraId="481478E6">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2.PTC驱动器工作电压：DC352V；</w:t>
            </w:r>
          </w:p>
          <w:p w14:paraId="63444BA9">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3.低压控制工作电压：DC12V；</w:t>
            </w:r>
          </w:p>
          <w:p w14:paraId="637261F0">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4.外形尺寸：≥1900×950×900mm（长×宽×高）；</w:t>
            </w:r>
          </w:p>
          <w:p w14:paraId="3B8E4CA1">
            <w:pPr>
              <w:bidi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5.工作环境温度：-20℃～+50℃。</w:t>
            </w:r>
          </w:p>
          <w:p w14:paraId="37E52B0A">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2895DF88">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2CD977FE">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335776D4">
            <w:pPr>
              <w:bidi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0991F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0CA67D83">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4</w:t>
            </w:r>
          </w:p>
        </w:tc>
        <w:tc>
          <w:tcPr>
            <w:tcW w:w="713" w:type="dxa"/>
            <w:shd w:val="clear" w:color="auto" w:fill="auto"/>
            <w:vAlign w:val="center"/>
          </w:tcPr>
          <w:p w14:paraId="0DB6C1D5">
            <w:pPr>
              <w:keepNext w:val="0"/>
              <w:keepLines w:val="0"/>
              <w:widowControl/>
              <w:suppressLineNumbers w:val="0"/>
              <w:jc w:val="left"/>
              <w:rPr>
                <w:rFonts w:hint="eastAsia" w:ascii="仿宋" w:hAnsi="仿宋" w:eastAsia="仿宋" w:cs="仿宋"/>
                <w:b w:val="0"/>
                <w:bCs w:val="0"/>
                <w:i w:val="0"/>
                <w:iCs w:val="0"/>
                <w:color w:val="auto"/>
                <w:kern w:val="2"/>
                <w:sz w:val="21"/>
                <w:szCs w:val="21"/>
                <w:lang w:val="en-US" w:eastAsia="zh-CN" w:bidi="ar-SA"/>
              </w:rPr>
            </w:pPr>
            <w:r>
              <w:rPr>
                <w:rFonts w:hint="eastAsia" w:ascii="仿宋" w:hAnsi="仿宋" w:eastAsia="仿宋" w:cs="仿宋"/>
                <w:b w:val="0"/>
                <w:bCs w:val="0"/>
                <w:color w:val="auto"/>
                <w:kern w:val="0"/>
                <w:sz w:val="21"/>
                <w:szCs w:val="21"/>
                <w:lang w:val="en-US" w:eastAsia="zh-CN" w:bidi="ar"/>
              </w:rPr>
              <w:t>新能源纯电动汽车低压电器系统实训平台</w:t>
            </w:r>
          </w:p>
        </w:tc>
        <w:tc>
          <w:tcPr>
            <w:tcW w:w="6923" w:type="dxa"/>
            <w:shd w:val="clear" w:color="auto" w:fill="auto"/>
            <w:vAlign w:val="center"/>
          </w:tcPr>
          <w:p w14:paraId="40497244">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一、产品简介</w:t>
            </w:r>
          </w:p>
          <w:p w14:paraId="63AAF907">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lang w:val="en-US" w:eastAsia="zh-CN" w:bidi="ar"/>
              </w:rPr>
              <w:t>低压电器系统实训平台以新能源纯电动汽车车型为基础包含灯光系统、舒适系统、车身低压系统等，</w:t>
            </w:r>
            <w:r>
              <w:rPr>
                <w:rFonts w:hint="eastAsia" w:ascii="仿宋" w:hAnsi="仿宋" w:eastAsia="仿宋" w:cs="仿宋"/>
                <w:color w:val="auto"/>
                <w:kern w:val="0"/>
                <w:sz w:val="21"/>
                <w:szCs w:val="21"/>
                <w:highlight w:val="none"/>
                <w:lang w:val="en-US" w:eastAsia="zh-CN" w:bidi="ar"/>
              </w:rPr>
              <w:t>各零部件按照原车相对位置固定到平台上，直观展示纯电动汽车低压电器系统的结构布局及工作原理，满足对低压电器系统的结构认知和检测功能。设备配备检测面板，通过检测面板可测量各系统的控制电路。</w:t>
            </w:r>
          </w:p>
          <w:p w14:paraId="47D49F21">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二、产品配置/功能</w:t>
            </w:r>
          </w:p>
          <w:p w14:paraId="416522F8">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lang w:val="en-US" w:eastAsia="zh-CN" w:bidi="ar"/>
              </w:rPr>
              <w:t>1.</w:t>
            </w:r>
            <w:r>
              <w:rPr>
                <w:rFonts w:hint="eastAsia" w:ascii="仿宋" w:hAnsi="仿宋" w:eastAsia="仿宋" w:cs="仿宋"/>
                <w:color w:val="auto"/>
                <w:kern w:val="0"/>
                <w:sz w:val="21"/>
                <w:szCs w:val="21"/>
                <w:highlight w:val="none"/>
                <w:lang w:val="en-US" w:eastAsia="zh-CN" w:bidi="ar"/>
              </w:rPr>
              <w:t>设备框架采用壁厚≥2.5mm方管作为台架支撑，外部采用≥2mm优质钢板通过激光切割工艺及数控折弯设备制作而成，保证美观和牢固。测量面板采用≥8mm透明亚克力镜像UV喷涂工艺，设备操作面板符合人机工程学的设计理念，方便学员操作。</w:t>
            </w:r>
          </w:p>
          <w:p w14:paraId="3F61E3C8">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2.灯光开关、玻璃升降开关、后视镜开关与检测面板在同一平面进行合理布局，学员在操作开关时方便直观观察各零部件的动作变化，同时又方便使用万用表或示波器对各系统的数据进行检测。</w:t>
            </w:r>
          </w:p>
          <w:p w14:paraId="090198DA">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highlight w:val="none"/>
                <w:lang w:val="en-US" w:eastAsia="zh-CN" w:bidi="ar"/>
              </w:rPr>
              <w:t>3.</w:t>
            </w:r>
            <w:r>
              <w:rPr>
                <w:rFonts w:hint="eastAsia" w:ascii="仿宋" w:hAnsi="仿宋" w:eastAsia="仿宋" w:cs="仿宋"/>
                <w:color w:val="auto"/>
                <w:kern w:val="0"/>
                <w:sz w:val="21"/>
                <w:szCs w:val="21"/>
                <w:lang w:val="en-US" w:eastAsia="zh-CN" w:bidi="ar"/>
              </w:rPr>
              <w:t>学员可通过新能源汽车专用解码器对车身控制器进行读取故障码及清除故障码，读取动态数据流，参数设定等诊断功能。</w:t>
            </w:r>
          </w:p>
          <w:p w14:paraId="2D57D7CD">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highlight w:val="none"/>
                <w:lang w:val="en-US" w:eastAsia="zh-CN" w:bidi="ar"/>
              </w:rPr>
              <w:t>4.实训平台配备手动故障设置盒，可对前部照明系统、玻璃升降系统、尾部照明系统等进行断路故障设置。</w:t>
            </w:r>
          </w:p>
          <w:p w14:paraId="4E0DDBF8">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5.设备主要配件包含：原厂前部大灯总成2个、雨刷电机总成1个、玻璃升降电机4个、门锁块4个、外部后视镜2个、室内顶灯2个、扬声器2个、照灯2个、高位制动灯1个、贯穿式尾灯1套、玻璃升降开关4个、组合开关1个、故障设置盒1个（18断路故障点）等。</w:t>
            </w:r>
          </w:p>
          <w:p w14:paraId="7AE5C46B">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三、实训项目</w:t>
            </w:r>
          </w:p>
          <w:p w14:paraId="3B0FDDA4">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1.转向灯的故障测量和数据分析；</w:t>
            </w:r>
          </w:p>
          <w:p w14:paraId="682AA64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2.近光灯的故障测量和数据分析；</w:t>
            </w:r>
          </w:p>
          <w:p w14:paraId="629F770B">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3.远光灯的故障测量和数据分析；</w:t>
            </w:r>
          </w:p>
          <w:p w14:paraId="0C6005E2">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4.位置灯的故障测量和数据分析；</w:t>
            </w:r>
          </w:p>
          <w:p w14:paraId="35B0CABC">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5.制动灯的故障测量和数据分析；</w:t>
            </w:r>
          </w:p>
          <w:p w14:paraId="0D998B2B">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6.雾灯的故障测量和数据分析；</w:t>
            </w:r>
          </w:p>
          <w:p w14:paraId="6CE262BA">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7.倒车灯的故障测量和数据分析；</w:t>
            </w:r>
          </w:p>
          <w:p w14:paraId="6E39F7C0">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8.阅读灯的故障测量和数据分析；</w:t>
            </w:r>
          </w:p>
          <w:p w14:paraId="3812FD70">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9.雨刮电路的故障测量和数据分析；</w:t>
            </w:r>
          </w:p>
          <w:p w14:paraId="781553D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10.洗涤电机电路的故障测量和数据分析；</w:t>
            </w:r>
          </w:p>
          <w:p w14:paraId="5A1C3C6E">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11.电动后视镜的故障测量和数据分析；</w:t>
            </w:r>
          </w:p>
          <w:p w14:paraId="0BDB2039">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12.玻璃升降电路的故障测量和数据分析；</w:t>
            </w:r>
          </w:p>
          <w:p w14:paraId="761172C4">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13.中控门锁电路的故障测量和数据分析；</w:t>
            </w:r>
          </w:p>
          <w:p w14:paraId="0FE7BAE6">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14.组合开关符号认知；</w:t>
            </w:r>
          </w:p>
          <w:p w14:paraId="7B730AB0">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15.诊断仪检测故障码、数据流。</w:t>
            </w:r>
          </w:p>
          <w:p w14:paraId="7D643ADC">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四、技术参数</w:t>
            </w:r>
          </w:p>
          <w:p w14:paraId="6F7C1A61">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1.低压控制工作电压：DC12V</w:t>
            </w:r>
          </w:p>
          <w:p w14:paraId="02256682">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2.外形尺寸：≥1800×1350×1100mm（长×宽×高）</w:t>
            </w:r>
          </w:p>
          <w:p w14:paraId="65BBB7FF">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3.工作环境温度：-20℃～+50℃</w:t>
            </w:r>
          </w:p>
          <w:p w14:paraId="6542C06D">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2BD59427">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19E73E71">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76A9DA5F">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45405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0E1B17A8">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5</w:t>
            </w:r>
          </w:p>
        </w:tc>
        <w:tc>
          <w:tcPr>
            <w:tcW w:w="713" w:type="dxa"/>
            <w:shd w:val="clear" w:color="auto" w:fill="auto"/>
            <w:vAlign w:val="center"/>
          </w:tcPr>
          <w:p w14:paraId="12F130BE">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i w:val="0"/>
                <w:iCs w:val="0"/>
                <w:color w:val="auto"/>
                <w:kern w:val="2"/>
                <w:sz w:val="21"/>
                <w:szCs w:val="21"/>
                <w:lang w:val="en-US" w:eastAsia="zh-CN" w:bidi="ar-SA"/>
              </w:rPr>
            </w:pPr>
            <w:r>
              <w:rPr>
                <w:rFonts w:hint="eastAsia" w:ascii="仿宋" w:hAnsi="仿宋" w:eastAsia="仿宋" w:cs="仿宋"/>
                <w:b w:val="0"/>
                <w:bCs w:val="0"/>
                <w:color w:val="auto"/>
                <w:kern w:val="0"/>
                <w:sz w:val="21"/>
                <w:szCs w:val="21"/>
                <w:lang w:val="en-US" w:eastAsia="zh-CN" w:bidi="ar"/>
              </w:rPr>
              <w:t>新能源纯电动汽车高压电控系统实训平台</w:t>
            </w:r>
          </w:p>
        </w:tc>
        <w:tc>
          <w:tcPr>
            <w:tcW w:w="6923" w:type="dxa"/>
            <w:shd w:val="clear" w:color="auto" w:fill="auto"/>
            <w:vAlign w:val="center"/>
          </w:tcPr>
          <w:p w14:paraId="4702266F">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一、产品介绍</w:t>
            </w:r>
          </w:p>
          <w:p w14:paraId="201E9277">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高压电控系统实训平台以新能源纯电动汽车车型为基础，包含集成电源控制器、充电系统、高压连接线束、专用充电枪、检测面板、故障设置系统等。</w:t>
            </w:r>
            <w:r>
              <w:rPr>
                <w:rFonts w:hint="eastAsia" w:ascii="仿宋" w:hAnsi="仿宋" w:eastAsia="仿宋" w:cs="仿宋"/>
                <w:color w:val="auto"/>
                <w:kern w:val="0"/>
                <w:sz w:val="21"/>
                <w:szCs w:val="21"/>
                <w:highlight w:val="none"/>
                <w:lang w:val="en-US" w:eastAsia="zh-CN" w:bidi="ar"/>
              </w:rPr>
              <w:t>各零部件按照原车相对位置固定到平台上，直观展示纯电动汽车充配电系统的结构布局及结构原理，满足对充配电系统的结构认知和检测功能。设备配备检测面板，通过检测面板可测量各系统电路。</w:t>
            </w:r>
          </w:p>
          <w:p w14:paraId="256AB904">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lang w:val="en-US"/>
              </w:rPr>
            </w:pPr>
            <w:r>
              <w:rPr>
                <w:rFonts w:hint="eastAsia" w:ascii="仿宋" w:hAnsi="仿宋" w:eastAsia="仿宋" w:cs="仿宋"/>
                <w:color w:val="auto"/>
                <w:kern w:val="0"/>
                <w:sz w:val="21"/>
                <w:szCs w:val="21"/>
                <w:lang w:val="en-US" w:eastAsia="zh-CN" w:bidi="ar"/>
              </w:rPr>
              <w:t>二、功能特点</w:t>
            </w:r>
          </w:p>
          <w:p w14:paraId="13367BDC">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lang w:val="en-US" w:eastAsia="zh-CN" w:bidi="ar"/>
              </w:rPr>
              <w:t>1.</w:t>
            </w:r>
            <w:r>
              <w:rPr>
                <w:rFonts w:hint="eastAsia" w:ascii="仿宋" w:hAnsi="仿宋" w:eastAsia="仿宋" w:cs="仿宋"/>
                <w:color w:val="auto"/>
                <w:kern w:val="0"/>
                <w:sz w:val="21"/>
                <w:szCs w:val="21"/>
                <w:highlight w:val="none"/>
                <w:lang w:val="en-US" w:eastAsia="zh-CN" w:bidi="ar"/>
              </w:rPr>
              <w:t>设备框架采用壁厚≥2.5mm方管作为台架支撑，外部采用≥2mm优质钢板通过激光切割工艺及数控折弯设备制作而成，保证美观和牢固。检测面板立柱及框架底部两侧采用激光镂空工艺并配备LED灯光效果增加设备的科技感，提高学员的学习兴趣。测量面板采用≥8mm透明亚克力镜像UV喷涂工艺，设备操作面板符合人机工程学的设计理念，方便学员操作。</w:t>
            </w:r>
          </w:p>
          <w:p w14:paraId="717CC783">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2.高压电控系统实训平台冷却管路采用流水灯演示冷却液体的流动方向，散热水箱外部采用金属防护罩保护，防止在实训过程中对散热水箱造成破坏。</w:t>
            </w:r>
          </w:p>
          <w:p w14:paraId="0BAA6BEA">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3.高压电控系统实训平台配备低压蓄电池断电开关，方便对实训平台的使用和维护。充配电控制器上盖采用透明亚克力设计可清晰观察内部高压继电器、高压熔断器等部件。</w:t>
            </w:r>
          </w:p>
          <w:p w14:paraId="5C334345">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高压电控系统实训平台配备27寸一体机，并安装有故障设置软件，可以系统进行无线故障设置，可单个设置，也可多个故障同时设置，并有全部设置故障和全部清除故障等功能。软件界面包含维修资料功能，可查看配套原厂电路图及实训指导书。</w:t>
            </w:r>
          </w:p>
          <w:p w14:paraId="031F7663">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5.高压电控系统实训平台配备原车慢充充电接口与快充充电接口，可对设备进行充电管理，保证设备的正常运行。</w:t>
            </w:r>
          </w:p>
          <w:p w14:paraId="36D28D98">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6.电控系统实训平台配备检测端子，学员可通过万用表及示波器分析各系统的电路信号特点。</w:t>
            </w:r>
          </w:p>
          <w:p w14:paraId="7A600BD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7.学员可通过新能源汽车专用解码器对车身控制器进行读取故障码及清除故障码，读取动态数据流，参数设定等诊断功能。</w:t>
            </w:r>
          </w:p>
          <w:p w14:paraId="5CB79A26">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8.设备主要配件包含：三合一充配电总成1个、12V免维护蓄电池1个、散热系统1套、27寸一体机1台（内置无线故障设置软件）、慢充充电接口1个、直流快充充电接口1个等。</w:t>
            </w:r>
          </w:p>
          <w:p w14:paraId="4416BA41">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三、实训项目</w:t>
            </w:r>
          </w:p>
          <w:p w14:paraId="13B4F089">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1.高压配电系统的12V电源检测与故障分析。</w:t>
            </w:r>
          </w:p>
          <w:p w14:paraId="148863CB">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2.高低压互锁系统电路检测与分析。</w:t>
            </w:r>
          </w:p>
          <w:p w14:paraId="1FDA9D2B">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3.高压熔断器的认知、检测、更换。</w:t>
            </w:r>
          </w:p>
          <w:p w14:paraId="4455B21C">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4.DC-DC工作状态检测与解读。</w:t>
            </w:r>
          </w:p>
          <w:p w14:paraId="15049BFA">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5.慢充充电系统的故障检测与分析。</w:t>
            </w:r>
          </w:p>
          <w:p w14:paraId="0F8B72B2">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6.快充充电系统的故障检测与分析。</w:t>
            </w:r>
          </w:p>
          <w:p w14:paraId="1700921D">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7.诊断仪检测故障码、数据流。</w:t>
            </w:r>
          </w:p>
          <w:p w14:paraId="68B1C5E7">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四、技术参数</w:t>
            </w:r>
          </w:p>
          <w:p w14:paraId="51029990">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1.高压工作电压：DC352V</w:t>
            </w:r>
          </w:p>
          <w:p w14:paraId="267D1FDD">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2.充电输入：220V/32A/50Hz</w:t>
            </w:r>
          </w:p>
          <w:p w14:paraId="65A70B8F">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3.DC/DC输出：13.8V/160A</w:t>
            </w:r>
          </w:p>
          <w:p w14:paraId="6113100E">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2.外形尺寸：≥1900×950×900mm（长×宽×高）</w:t>
            </w:r>
          </w:p>
          <w:p w14:paraId="16310CE8">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3.工作电压：DC12V</w:t>
            </w:r>
          </w:p>
          <w:p w14:paraId="6754AA04">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4.工作环境温度：-20℃～+50℃</w:t>
            </w:r>
          </w:p>
          <w:p w14:paraId="7727FA28">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4D075676">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402E8620">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2C01D3C4">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499D7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6E49E41D">
            <w:pPr>
              <w:spacing w:beforeLines="0" w:afterLines="0"/>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6</w:t>
            </w:r>
          </w:p>
        </w:tc>
        <w:tc>
          <w:tcPr>
            <w:tcW w:w="713" w:type="dxa"/>
            <w:shd w:val="clear" w:color="auto" w:fill="auto"/>
            <w:vAlign w:val="center"/>
          </w:tcPr>
          <w:p w14:paraId="6652E8E2">
            <w:pPr>
              <w:keepNext w:val="0"/>
              <w:keepLines w:val="0"/>
              <w:widowControl/>
              <w:suppressLineNumbers w:val="0"/>
              <w:jc w:val="both"/>
              <w:rPr>
                <w:rFonts w:hint="eastAsia" w:ascii="仿宋" w:hAnsi="仿宋" w:eastAsia="仿宋" w:cs="仿宋"/>
                <w:b w:val="0"/>
                <w:bCs w:val="0"/>
                <w:i w:val="0"/>
                <w:iCs w:val="0"/>
                <w:color w:val="auto"/>
                <w:kern w:val="0"/>
                <w:sz w:val="21"/>
                <w:szCs w:val="21"/>
                <w:lang w:val="en-US" w:eastAsia="zh-CN" w:bidi="ar"/>
              </w:rPr>
            </w:pPr>
            <w:r>
              <w:rPr>
                <w:rFonts w:hint="eastAsia" w:ascii="仿宋" w:hAnsi="仿宋" w:eastAsia="仿宋" w:cs="仿宋"/>
                <w:b w:val="0"/>
                <w:bCs w:val="0"/>
                <w:color w:val="auto"/>
                <w:kern w:val="0"/>
                <w:sz w:val="21"/>
                <w:szCs w:val="21"/>
                <w:lang w:val="en-US" w:eastAsia="zh-CN" w:bidi="ar"/>
              </w:rPr>
              <w:t>新能源纯电动汽车转向系统实训平台</w:t>
            </w:r>
          </w:p>
        </w:tc>
        <w:tc>
          <w:tcPr>
            <w:tcW w:w="6923" w:type="dxa"/>
            <w:shd w:val="clear" w:color="auto" w:fill="auto"/>
            <w:vAlign w:val="center"/>
          </w:tcPr>
          <w:p w14:paraId="13E8423F">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一、产品介绍</w:t>
            </w:r>
          </w:p>
          <w:p w14:paraId="23752F27">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纯电动汽车动力转向实训平台以新能源纯电动汽车车型为基础，包含转向电机、前桥、前减震器总成、车轮、转向机、转向节等部件。</w:t>
            </w:r>
            <w:r>
              <w:rPr>
                <w:rFonts w:hint="eastAsia" w:ascii="仿宋" w:hAnsi="仿宋" w:eastAsia="仿宋" w:cs="仿宋"/>
                <w:color w:val="auto"/>
                <w:kern w:val="0"/>
                <w:sz w:val="21"/>
                <w:szCs w:val="21"/>
                <w:highlight w:val="none"/>
                <w:lang w:val="en-US" w:eastAsia="zh-CN" w:bidi="ar"/>
              </w:rPr>
              <w:t>各零部件按照原车相对位置固定到平台上，直观展示纯电动汽车转向系统的结构布局及工作原理，满足对转向系统的结构认知和检测功能，</w:t>
            </w:r>
            <w:r>
              <w:rPr>
                <w:rFonts w:hint="eastAsia" w:ascii="仿宋" w:hAnsi="仿宋" w:eastAsia="仿宋" w:cs="仿宋"/>
                <w:color w:val="auto"/>
                <w:kern w:val="0"/>
                <w:sz w:val="21"/>
                <w:szCs w:val="21"/>
                <w:lang w:val="en-US" w:eastAsia="zh-CN" w:bidi="ar"/>
              </w:rPr>
              <w:t>通过检测面板可测量转向控制器相关电路。</w:t>
            </w:r>
          </w:p>
          <w:p w14:paraId="4CD3CFD8">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lang w:val="en-US"/>
              </w:rPr>
            </w:pPr>
            <w:r>
              <w:rPr>
                <w:rFonts w:hint="eastAsia" w:ascii="仿宋" w:hAnsi="仿宋" w:eastAsia="仿宋" w:cs="仿宋"/>
                <w:color w:val="auto"/>
                <w:kern w:val="0"/>
                <w:sz w:val="21"/>
                <w:szCs w:val="21"/>
                <w:lang w:val="en-US" w:eastAsia="zh-CN" w:bidi="ar"/>
              </w:rPr>
              <w:t>二、功能特点</w:t>
            </w:r>
          </w:p>
          <w:p w14:paraId="6BF51A3E">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lang w:val="en-US" w:eastAsia="zh-CN" w:bidi="ar"/>
              </w:rPr>
              <w:t>1.</w:t>
            </w:r>
            <w:r>
              <w:rPr>
                <w:rFonts w:hint="eastAsia" w:ascii="仿宋" w:hAnsi="仿宋" w:eastAsia="仿宋" w:cs="仿宋"/>
                <w:color w:val="auto"/>
                <w:kern w:val="0"/>
                <w:sz w:val="21"/>
                <w:szCs w:val="21"/>
                <w:highlight w:val="none"/>
                <w:lang w:val="en-US" w:eastAsia="zh-CN" w:bidi="ar"/>
              </w:rPr>
              <w:t>设备框架采用壁厚≥2.5mm方管作为台架支撑，外部采用≥2mm优质钢板通过激光切割工艺及数控折弯设备制作而成，保证美观和牢固。框架底部两侧采用激光镂空工艺并配备LED灯光效果增加设备的科技感，提高学员的学习兴趣。测量面板采用≥8mm透明亚克力镜像UV喷涂工艺，设备操作面板符合人机工程学的设计理念，方便学员操作。</w:t>
            </w:r>
          </w:p>
          <w:p w14:paraId="0EECD2E9">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2.转向系统实训平台配备检测端子，学员可通过万用表及示波器分析转向系统的电路信号特点，测量面板绘制有转向系统原理图，测量端子采用双路设计，并配有端子跨接器，断开跨接器可检测两侧电压的区别。</w:t>
            </w:r>
          </w:p>
          <w:p w14:paraId="6BE36B5D">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3.学员可通过新能源汽车专用解码器对转向控制器进行读取故障码及清除故障码，读取动态数据流，参数设定等诊断功能。</w:t>
            </w:r>
          </w:p>
          <w:p w14:paraId="6E5EEC43">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4.测量面板配备数字电压表，可实时显示各信号电压，方便学员对信号电压的分析。</w:t>
            </w:r>
          </w:p>
          <w:p w14:paraId="73D0AC35">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5.设备主要配件包含：原厂转向机1个、前悬挂总成1套、多功能方向盘1个、数字电压表（4个），检测端子≥18路（包含断路故障设置功能）等。</w:t>
            </w:r>
          </w:p>
          <w:p w14:paraId="66F01A88">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三、实训项目</w:t>
            </w:r>
          </w:p>
          <w:p w14:paraId="3BE01CD5">
            <w:pPr>
              <w:keepNext w:val="0"/>
              <w:keepLines w:val="0"/>
              <w:widowControl/>
              <w:numPr>
                <w:ilvl w:val="0"/>
                <w:numId w:val="0"/>
              </w:numPr>
              <w:suppressLineNumbers w:val="0"/>
              <w:spacing w:line="240" w:lineRule="auto"/>
              <w:ind w:left="0" w:leftChars="0"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1.纯电动汽车EPS转向助力结构组成、拆装更换流程演示。</w:t>
            </w:r>
          </w:p>
          <w:p w14:paraId="5378C295">
            <w:pPr>
              <w:keepNext w:val="0"/>
              <w:keepLines w:val="0"/>
              <w:widowControl/>
              <w:numPr>
                <w:ilvl w:val="0"/>
                <w:numId w:val="0"/>
              </w:numPr>
              <w:suppressLineNumbers w:val="0"/>
              <w:spacing w:line="240" w:lineRule="auto"/>
              <w:ind w:left="0" w:leftChars="0"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2.纯电动汽车EPS转向助力的结合实物工作过程演示。</w:t>
            </w:r>
          </w:p>
          <w:p w14:paraId="4E6B9439">
            <w:pPr>
              <w:keepNext w:val="0"/>
              <w:keepLines w:val="0"/>
              <w:widowControl/>
              <w:numPr>
                <w:ilvl w:val="0"/>
                <w:numId w:val="0"/>
              </w:numPr>
              <w:suppressLineNumbers w:val="0"/>
              <w:spacing w:line="240" w:lineRule="auto"/>
              <w:ind w:left="0" w:leftChars="0"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3.纯电动汽车EPS控制器电源开路、地线开路、通信线开路检测与分析。</w:t>
            </w:r>
          </w:p>
          <w:p w14:paraId="09FF7E05">
            <w:pPr>
              <w:keepNext w:val="0"/>
              <w:keepLines w:val="0"/>
              <w:widowControl/>
              <w:numPr>
                <w:ilvl w:val="0"/>
                <w:numId w:val="0"/>
              </w:numPr>
              <w:suppressLineNumbers w:val="0"/>
              <w:spacing w:line="240" w:lineRule="auto"/>
              <w:ind w:left="0" w:leftChars="0"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4.扭矩传感器的检测与故障分析。</w:t>
            </w:r>
          </w:p>
          <w:p w14:paraId="0433DAE2">
            <w:pPr>
              <w:keepNext w:val="0"/>
              <w:keepLines w:val="0"/>
              <w:widowControl/>
              <w:numPr>
                <w:ilvl w:val="0"/>
                <w:numId w:val="0"/>
              </w:numPr>
              <w:suppressLineNumbers w:val="0"/>
              <w:spacing w:line="240" w:lineRule="auto"/>
              <w:ind w:left="0" w:leftChars="0"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5.通过新能源汽车专用解码器对电动转向系统读取故障码及清除故障码，读取动态数据流等。</w:t>
            </w:r>
          </w:p>
          <w:p w14:paraId="64D29A04">
            <w:pPr>
              <w:keepNext w:val="0"/>
              <w:keepLines w:val="0"/>
              <w:widowControl/>
              <w:numPr>
                <w:ilvl w:val="0"/>
                <w:numId w:val="0"/>
              </w:numPr>
              <w:suppressLineNumbers w:val="0"/>
              <w:spacing w:line="240" w:lineRule="auto"/>
              <w:ind w:left="0" w:leftChars="0"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6.转向系统机械结构的调整与维护。</w:t>
            </w:r>
          </w:p>
          <w:p w14:paraId="329E5814">
            <w:pPr>
              <w:keepNext w:val="0"/>
              <w:keepLines w:val="0"/>
              <w:widowControl/>
              <w:numPr>
                <w:ilvl w:val="0"/>
                <w:numId w:val="0"/>
              </w:numPr>
              <w:suppressLineNumbers w:val="0"/>
              <w:spacing w:line="240" w:lineRule="auto"/>
              <w:ind w:left="0" w:leftChars="0"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7.前轮独立悬挂认知。</w:t>
            </w:r>
          </w:p>
          <w:p w14:paraId="0AEB6E52">
            <w:pPr>
              <w:keepNext w:val="0"/>
              <w:keepLines w:val="0"/>
              <w:widowControl/>
              <w:numPr>
                <w:ilvl w:val="0"/>
                <w:numId w:val="0"/>
              </w:numPr>
              <w:suppressLineNumbers w:val="0"/>
              <w:spacing w:line="240" w:lineRule="auto"/>
              <w:ind w:left="0" w:leftChars="0"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8.诊断仪检测故障码、数据流。</w:t>
            </w:r>
          </w:p>
          <w:p w14:paraId="71391042">
            <w:pPr>
              <w:keepNext w:val="0"/>
              <w:keepLines w:val="0"/>
              <w:widowControl/>
              <w:numPr>
                <w:ilvl w:val="0"/>
                <w:numId w:val="0"/>
              </w:numPr>
              <w:suppressLineNumbers w:val="0"/>
              <w:spacing w:line="240" w:lineRule="auto"/>
              <w:ind w:leftChars="0"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四、技术参数</w:t>
            </w:r>
          </w:p>
          <w:p w14:paraId="5C7392B5">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1.工作电压：DC12V；</w:t>
            </w:r>
          </w:p>
          <w:p w14:paraId="0C7DACEA">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rPr>
            </w:pPr>
            <w:r>
              <w:rPr>
                <w:rFonts w:hint="eastAsia" w:ascii="仿宋" w:hAnsi="仿宋" w:eastAsia="仿宋" w:cs="仿宋"/>
                <w:color w:val="auto"/>
                <w:kern w:val="0"/>
                <w:sz w:val="21"/>
                <w:szCs w:val="21"/>
                <w:lang w:val="en-US" w:eastAsia="zh-CN" w:bidi="ar"/>
              </w:rPr>
              <w:t>2.外形尺寸：≥1900×1350×1300mm（长×宽×高）</w:t>
            </w:r>
          </w:p>
          <w:p w14:paraId="79B51119">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kern w:val="0"/>
                <w:sz w:val="21"/>
                <w:szCs w:val="21"/>
                <w:lang w:val="en-US" w:eastAsia="zh-CN" w:bidi="ar"/>
              </w:rPr>
              <w:t>3.工作环境温度：-20℃～+50℃</w:t>
            </w:r>
          </w:p>
          <w:p w14:paraId="7AB28C2D">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65EC0058">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414E7C49">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51A4B8A7">
            <w:pPr>
              <w:keepNext w:val="0"/>
              <w:keepLines w:val="0"/>
              <w:widowControl/>
              <w:suppressLineNumbers w:val="0"/>
              <w:spacing w:line="240" w:lineRule="auto"/>
              <w:ind w:firstLine="420" w:firstLineChars="200"/>
              <w:jc w:val="left"/>
              <w:rPr>
                <w:rFonts w:hint="eastAsia" w:ascii="仿宋" w:hAnsi="仿宋" w:eastAsia="仿宋" w:cs="仿宋"/>
                <w:color w:val="auto"/>
                <w:kern w:val="0"/>
                <w:sz w:val="21"/>
                <w:szCs w:val="21"/>
                <w:lang w:val="en-US" w:eastAsia="zh-CN" w:bidi="ar"/>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5F48E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339A207C">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7</w:t>
            </w:r>
          </w:p>
        </w:tc>
        <w:tc>
          <w:tcPr>
            <w:tcW w:w="713" w:type="dxa"/>
            <w:shd w:val="clear" w:color="auto" w:fill="auto"/>
            <w:vAlign w:val="center"/>
          </w:tcPr>
          <w:p w14:paraId="15D0248D">
            <w:pPr>
              <w:keepNext w:val="0"/>
              <w:keepLines w:val="0"/>
              <w:widowControl/>
              <w:suppressLineNumbers w:val="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lang w:val="en-US" w:eastAsia="zh-CN"/>
              </w:rPr>
              <w:t>纯电动电池管理系统理实一体化实操平台</w:t>
            </w:r>
          </w:p>
        </w:tc>
        <w:tc>
          <w:tcPr>
            <w:tcW w:w="6923" w:type="dxa"/>
            <w:shd w:val="clear" w:color="auto" w:fill="auto"/>
            <w:vAlign w:val="center"/>
          </w:tcPr>
          <w:p w14:paraId="6DF9CC5D">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一、设备配置</w:t>
            </w:r>
          </w:p>
          <w:p w14:paraId="691FFAA6">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1.设备采用纯电动汽车原装的一体式BMS电池管理系统。有被动均衡功能，真实地呈现了三元锂动力电池包核心零部件之间的连接控制关系、安装位置和运行参数，以及高压系统安全注意事项；</w:t>
            </w:r>
          </w:p>
          <w:p w14:paraId="3C85209B">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w:t>
            </w:r>
            <w:r>
              <w:rPr>
                <w:rFonts w:hint="eastAsia" w:ascii="仿宋" w:hAnsi="仿宋" w:eastAsia="仿宋" w:cs="仿宋"/>
                <w:b w:val="0"/>
                <w:bCs w:val="0"/>
                <w:color w:val="auto"/>
                <w:sz w:val="21"/>
                <w:szCs w:val="21"/>
                <w:highlight w:val="none"/>
                <w:lang w:val="en-US" w:eastAsia="zh-CN"/>
              </w:rPr>
              <w:t>原装电池包，电池外壳做透明处理，显示电池内部主要部件，</w:t>
            </w:r>
            <w:r>
              <w:rPr>
                <w:rFonts w:hint="eastAsia" w:ascii="仿宋" w:hAnsi="仿宋" w:eastAsia="仿宋" w:cs="仿宋"/>
                <w:b w:val="0"/>
                <w:bCs w:val="0"/>
                <w:color w:val="auto"/>
                <w:sz w:val="21"/>
                <w:szCs w:val="21"/>
                <w:highlight w:val="none"/>
              </w:rPr>
              <w:t>断电后可以方便拆卸，让学员在拆装连线过程掌握</w:t>
            </w:r>
            <w:r>
              <w:rPr>
                <w:rFonts w:hint="eastAsia" w:ascii="仿宋" w:hAnsi="仿宋" w:eastAsia="仿宋" w:cs="仿宋"/>
                <w:b w:val="0"/>
                <w:bCs w:val="0"/>
                <w:color w:val="auto"/>
                <w:sz w:val="21"/>
                <w:szCs w:val="21"/>
                <w:highlight w:val="none"/>
                <w:lang w:val="en-US" w:eastAsia="zh-CN"/>
              </w:rPr>
              <w:t>高压电池组</w:t>
            </w:r>
            <w:r>
              <w:rPr>
                <w:rFonts w:hint="eastAsia" w:ascii="仿宋" w:hAnsi="仿宋" w:eastAsia="仿宋" w:cs="仿宋"/>
                <w:b w:val="0"/>
                <w:bCs w:val="0"/>
                <w:color w:val="auto"/>
                <w:sz w:val="21"/>
                <w:szCs w:val="21"/>
                <w:highlight w:val="none"/>
              </w:rPr>
              <w:t>拆装要点和安全保护；了解分布式电池管理系统，由1个电池管理控制器（BMC）、多个电池信息采集器（BIC）和1套动力电池采样线组成；</w:t>
            </w:r>
          </w:p>
          <w:p w14:paraId="27A88511">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3.让学员自己在组装连线过程掌握动力电池包工作原理。清晰标注电压采集线，温度采集线，继电器控制线，霍尔电流传感器采集线等逻辑控制关系。BMS电池管理系统带被动均衡功能，带开关控制保护(单体断线、短路、过压、欠压、过流、过温)，与充电机CAN通讯，通过BMS控制车载充电机工作，估算SOC(荷电状态)等；</w:t>
            </w:r>
          </w:p>
          <w:p w14:paraId="30737103">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二、基本结构</w:t>
            </w:r>
          </w:p>
          <w:p w14:paraId="3E08BE3D">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1.设备承重部分采用工业铝型材底框，</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b w:val="0"/>
                <w:bCs w:val="0"/>
                <w:color w:val="auto"/>
                <w:sz w:val="21"/>
                <w:szCs w:val="21"/>
                <w:highlight w:val="none"/>
              </w:rPr>
              <w:t>4寸锁止万向地胶轮作为台架移动方式；</w:t>
            </w:r>
          </w:p>
          <w:p w14:paraId="16230A86">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2.设备主要配件包含：原厂电池包</w:t>
            </w:r>
            <w:r>
              <w:rPr>
                <w:rFonts w:hint="eastAsia" w:ascii="仿宋" w:hAnsi="仿宋" w:eastAsia="仿宋" w:cs="仿宋"/>
                <w:b w:val="0"/>
                <w:bCs w:val="0"/>
                <w:color w:val="auto"/>
                <w:sz w:val="21"/>
                <w:szCs w:val="21"/>
                <w:highlight w:val="none"/>
                <w:lang w:eastAsia="zh-CN"/>
              </w:rPr>
              <w:t>；</w:t>
            </w:r>
          </w:p>
          <w:p w14:paraId="6901D03D">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rPr>
              <w:t>3.</w:t>
            </w:r>
            <w:r>
              <w:rPr>
                <w:rFonts w:hint="eastAsia" w:ascii="仿宋" w:hAnsi="仿宋" w:eastAsia="仿宋" w:cs="仿宋"/>
                <w:b w:val="0"/>
                <w:bCs w:val="0"/>
                <w:color w:val="auto"/>
                <w:sz w:val="21"/>
                <w:szCs w:val="21"/>
                <w:highlight w:val="none"/>
                <w:lang w:val="en-US" w:eastAsia="zh-CN"/>
              </w:rPr>
              <w:t>检测面板</w:t>
            </w:r>
            <w:r>
              <w:rPr>
                <w:rFonts w:hint="eastAsia" w:ascii="仿宋" w:hAnsi="仿宋" w:eastAsia="仿宋" w:cs="仿宋"/>
                <w:b w:val="0"/>
                <w:bCs w:val="0"/>
                <w:color w:val="auto"/>
                <w:sz w:val="21"/>
                <w:szCs w:val="21"/>
                <w:highlight w:val="none"/>
              </w:rPr>
              <w:t>一套</w:t>
            </w:r>
            <w:r>
              <w:rPr>
                <w:rFonts w:hint="eastAsia" w:ascii="仿宋" w:hAnsi="仿宋" w:eastAsia="仿宋" w:cs="仿宋"/>
                <w:b w:val="0"/>
                <w:bCs w:val="0"/>
                <w:color w:val="auto"/>
                <w:sz w:val="21"/>
                <w:szCs w:val="21"/>
                <w:highlight w:val="none"/>
                <w:lang w:val="en-US" w:eastAsia="zh-CN"/>
              </w:rPr>
              <w:t>。</w:t>
            </w:r>
          </w:p>
          <w:p w14:paraId="59B28C87">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三、技术参数</w:t>
            </w:r>
          </w:p>
          <w:p w14:paraId="1427982B">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1.高压动力母线电源：</w:t>
            </w:r>
            <w:r>
              <w:rPr>
                <w:rFonts w:hint="eastAsia" w:ascii="仿宋" w:hAnsi="仿宋" w:eastAsia="仿宋" w:cs="仿宋"/>
                <w:i w:val="0"/>
                <w:iCs w:val="0"/>
                <w:color w:val="auto"/>
                <w:kern w:val="0"/>
                <w:sz w:val="21"/>
                <w:szCs w:val="21"/>
                <w:u w:val="none"/>
                <w:lang w:val="en-US" w:eastAsia="zh-CN" w:bidi="ar"/>
              </w:rPr>
              <w:t>≥</w:t>
            </w:r>
            <w:r>
              <w:rPr>
                <w:rFonts w:hint="eastAsia" w:ascii="仿宋" w:hAnsi="仿宋" w:eastAsia="仿宋" w:cs="仿宋"/>
                <w:b w:val="0"/>
                <w:bCs w:val="0"/>
                <w:color w:val="auto"/>
                <w:sz w:val="21"/>
                <w:szCs w:val="21"/>
                <w:highlight w:val="none"/>
              </w:rPr>
              <w:t>DC</w:t>
            </w:r>
            <w:r>
              <w:rPr>
                <w:rFonts w:hint="eastAsia" w:ascii="仿宋" w:hAnsi="仿宋" w:eastAsia="仿宋" w:cs="仿宋"/>
                <w:b w:val="0"/>
                <w:bCs w:val="0"/>
                <w:color w:val="auto"/>
                <w:sz w:val="21"/>
                <w:szCs w:val="21"/>
                <w:highlight w:val="none"/>
                <w:lang w:val="en-US" w:eastAsia="zh-CN"/>
              </w:rPr>
              <w:t>604.8</w:t>
            </w:r>
            <w:r>
              <w:rPr>
                <w:rFonts w:hint="eastAsia" w:ascii="仿宋" w:hAnsi="仿宋" w:eastAsia="仿宋" w:cs="仿宋"/>
                <w:b w:val="0"/>
                <w:bCs w:val="0"/>
                <w:color w:val="auto"/>
                <w:sz w:val="21"/>
                <w:szCs w:val="21"/>
                <w:highlight w:val="none"/>
              </w:rPr>
              <w:t>V；</w:t>
            </w:r>
          </w:p>
          <w:p w14:paraId="31C57499">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2.低压控制工作电源：DC12V；</w:t>
            </w:r>
          </w:p>
          <w:p w14:paraId="64CD2DF7">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3.高压电控系统：电机控制器、高压配电盒和车载充电器总成；</w:t>
            </w:r>
          </w:p>
          <w:p w14:paraId="460AAF28">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4.控制模块：</w:t>
            </w:r>
            <w:r>
              <w:rPr>
                <w:rFonts w:hint="eastAsia" w:ascii="仿宋" w:hAnsi="仿宋" w:eastAsia="仿宋" w:cs="仿宋"/>
                <w:i w:val="0"/>
                <w:iCs w:val="0"/>
                <w:color w:val="auto"/>
                <w:kern w:val="0"/>
                <w:sz w:val="21"/>
                <w:szCs w:val="21"/>
                <w:u w:val="none"/>
                <w:lang w:val="en-US" w:eastAsia="zh-CN" w:bidi="ar"/>
              </w:rPr>
              <w:t>≥</w:t>
            </w:r>
            <w:r>
              <w:rPr>
                <w:rFonts w:hint="eastAsia" w:ascii="仿宋" w:hAnsi="仿宋" w:eastAsia="仿宋" w:cs="仿宋"/>
                <w:b w:val="0"/>
                <w:bCs w:val="0"/>
                <w:color w:val="auto"/>
                <w:sz w:val="21"/>
                <w:szCs w:val="21"/>
                <w:highlight w:val="none"/>
              </w:rPr>
              <w:t>IGBT；</w:t>
            </w:r>
          </w:p>
          <w:p w14:paraId="4F06390C">
            <w:pPr>
              <w:keepNext w:val="0"/>
              <w:keepLines w:val="0"/>
              <w:suppressLineNumbers w:val="0"/>
              <w:spacing w:before="0" w:beforeLines="0" w:beforeAutospacing="0" w:after="0" w:afterLines="0" w:afterAutospacing="0" w:line="240" w:lineRule="auto"/>
              <w:ind w:left="0" w:leftChars="0" w:right="0" w:rightChars="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5.最大输出功率：</w:t>
            </w:r>
            <w:r>
              <w:rPr>
                <w:rFonts w:hint="eastAsia" w:ascii="仿宋" w:hAnsi="仿宋" w:eastAsia="仿宋" w:cs="仿宋"/>
                <w:color w:val="auto"/>
                <w:kern w:val="0"/>
                <w:sz w:val="21"/>
                <w:szCs w:val="21"/>
                <w:lang w:val="en-US" w:eastAsia="zh-CN" w:bidi="ar"/>
              </w:rPr>
              <w:t>≥</w:t>
            </w:r>
            <w:r>
              <w:rPr>
                <w:rFonts w:hint="eastAsia" w:ascii="仿宋" w:hAnsi="仿宋" w:eastAsia="仿宋" w:cs="仿宋"/>
                <w:b w:val="0"/>
                <w:bCs w:val="0"/>
                <w:color w:val="auto"/>
                <w:sz w:val="21"/>
                <w:szCs w:val="21"/>
                <w:highlight w:val="none"/>
              </w:rPr>
              <w:t>1</w:t>
            </w:r>
            <w:r>
              <w:rPr>
                <w:rFonts w:hint="eastAsia" w:ascii="仿宋" w:hAnsi="仿宋" w:eastAsia="仿宋" w:cs="仿宋"/>
                <w:b w:val="0"/>
                <w:bCs w:val="0"/>
                <w:color w:val="auto"/>
                <w:sz w:val="21"/>
                <w:szCs w:val="21"/>
                <w:highlight w:val="none"/>
                <w:lang w:val="en-US" w:eastAsia="zh-CN"/>
              </w:rPr>
              <w:t>6</w:t>
            </w:r>
            <w:r>
              <w:rPr>
                <w:rFonts w:hint="eastAsia" w:ascii="仿宋" w:hAnsi="仿宋" w:eastAsia="仿宋" w:cs="仿宋"/>
                <w:b w:val="0"/>
                <w:bCs w:val="0"/>
                <w:color w:val="auto"/>
                <w:sz w:val="21"/>
                <w:szCs w:val="21"/>
                <w:highlight w:val="none"/>
              </w:rPr>
              <w:t>0kW</w:t>
            </w:r>
            <w:r>
              <w:rPr>
                <w:rFonts w:hint="eastAsia" w:ascii="仿宋" w:hAnsi="仿宋" w:eastAsia="仿宋" w:cs="仿宋"/>
                <w:b w:val="0"/>
                <w:bCs w:val="0"/>
                <w:color w:val="auto"/>
                <w:sz w:val="21"/>
                <w:szCs w:val="21"/>
                <w:highlight w:val="none"/>
                <w:lang w:eastAsia="zh-CN"/>
              </w:rPr>
              <w:t>。</w:t>
            </w:r>
          </w:p>
          <w:p w14:paraId="20EBE962">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四、二维码云储存互动教学功能</w:t>
            </w:r>
          </w:p>
          <w:p w14:paraId="25A362A5">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2D9B9D7A">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五、互联网教学系统</w:t>
            </w:r>
          </w:p>
          <w:p w14:paraId="7FBD6620">
            <w:pPr>
              <w:keepNext w:val="0"/>
              <w:keepLines w:val="0"/>
              <w:suppressLineNumbers w:val="0"/>
              <w:spacing w:before="0" w:beforeLines="0" w:beforeAutospacing="0" w:after="0" w:afterLines="0" w:afterAutospacing="0" w:line="240" w:lineRule="auto"/>
              <w:ind w:left="0" w:leftChars="0" w:right="0" w:rightChars="0" w:firstLine="420" w:firstLineChars="200"/>
              <w:jc w:val="left"/>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7D77D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7C93FBF7">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8</w:t>
            </w:r>
          </w:p>
        </w:tc>
        <w:tc>
          <w:tcPr>
            <w:tcW w:w="713" w:type="dxa"/>
            <w:shd w:val="clear" w:color="auto" w:fill="auto"/>
            <w:vAlign w:val="center"/>
          </w:tcPr>
          <w:p w14:paraId="33178D46">
            <w:pPr>
              <w:keepNext w:val="0"/>
              <w:keepLines w:val="0"/>
              <w:widowControl/>
              <w:suppressLineNumbers w:val="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lang w:val="en-US" w:eastAsia="zh-CN"/>
              </w:rPr>
              <w:t>纯电动汽车直流电机、交流电机增扭缓输变频控系统理实一体化实操平台</w:t>
            </w:r>
          </w:p>
        </w:tc>
        <w:tc>
          <w:tcPr>
            <w:tcW w:w="6923" w:type="dxa"/>
            <w:shd w:val="clear" w:color="auto" w:fill="auto"/>
            <w:vAlign w:val="center"/>
          </w:tcPr>
          <w:p w14:paraId="45D52538">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一、设备配置</w:t>
            </w:r>
          </w:p>
          <w:p w14:paraId="6316C8EC">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电动汽车高压电控总成和永磁同步电机；原装配套两级斜齿轮传动变速箱和传动轴；高压动力线和低压控制线与纯电动汽车动力电池和管理系统实训台对接，实训台功能和控制方式与纯电动汽车完全相同；真实地呈现了纯电动汽车电驱动传动系统核心零部件之间的连接控制关系、安装位置和运行参数，以及高压系统安全注意事项。</w:t>
            </w:r>
          </w:p>
          <w:p w14:paraId="49EDE00C">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二、基本结构</w:t>
            </w:r>
          </w:p>
          <w:p w14:paraId="7CFDD435">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1.设备承重部分采用工业铝型材底框、采用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b w:val="0"/>
                <w:bCs w:val="0"/>
                <w:color w:val="auto"/>
                <w:sz w:val="21"/>
                <w:szCs w:val="21"/>
                <w:highlight w:val="none"/>
              </w:rPr>
              <w:t>4寸锁止万向地胶轮作为台架移动方式；</w:t>
            </w:r>
          </w:p>
          <w:p w14:paraId="5A482F19">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2.设备主要配件包含；原厂电机、变速箱、散热水箱、散热水泵、挡位控制器、组合仪表、制动踏板、加速踏板</w:t>
            </w:r>
            <w:r>
              <w:rPr>
                <w:rFonts w:hint="eastAsia" w:ascii="仿宋" w:hAnsi="仿宋" w:eastAsia="仿宋" w:cs="仿宋"/>
                <w:b w:val="0"/>
                <w:bCs w:val="0"/>
                <w:color w:val="auto"/>
                <w:sz w:val="21"/>
                <w:szCs w:val="21"/>
                <w:highlight w:val="none"/>
                <w:lang w:eastAsia="zh-CN"/>
              </w:rPr>
              <w:t>。</w:t>
            </w:r>
          </w:p>
          <w:p w14:paraId="53C05B7A">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三、功能特点</w:t>
            </w:r>
          </w:p>
          <w:p w14:paraId="647B5C79">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1.通过</w:t>
            </w:r>
            <w:r>
              <w:rPr>
                <w:rFonts w:hint="eastAsia" w:ascii="仿宋" w:hAnsi="仿宋" w:eastAsia="仿宋" w:cs="仿宋"/>
                <w:b w:val="0"/>
                <w:bCs w:val="0"/>
                <w:color w:val="auto"/>
                <w:sz w:val="21"/>
                <w:szCs w:val="21"/>
                <w:highlight w:val="none"/>
                <w:lang w:eastAsia="zh-CN"/>
              </w:rPr>
              <w:t>实训台</w:t>
            </w:r>
            <w:r>
              <w:rPr>
                <w:rFonts w:hint="eastAsia" w:ascii="仿宋" w:hAnsi="仿宋" w:eastAsia="仿宋" w:cs="仿宋"/>
                <w:b w:val="0"/>
                <w:bCs w:val="0"/>
                <w:color w:val="auto"/>
                <w:sz w:val="21"/>
                <w:szCs w:val="21"/>
                <w:highlight w:val="none"/>
              </w:rPr>
              <w:t>学员可检测电机驱动系统的传感器和执行器电压信号等</w:t>
            </w:r>
            <w:r>
              <w:rPr>
                <w:rFonts w:hint="eastAsia" w:ascii="仿宋" w:hAnsi="仿宋" w:eastAsia="仿宋" w:cs="仿宋"/>
                <w:b w:val="0"/>
                <w:bCs w:val="0"/>
                <w:color w:val="auto"/>
                <w:sz w:val="21"/>
                <w:szCs w:val="21"/>
                <w:highlight w:val="none"/>
                <w:lang w:eastAsia="zh-CN"/>
              </w:rPr>
              <w:t>；</w:t>
            </w:r>
          </w:p>
          <w:p w14:paraId="78B06B6E">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2.学员可通过新能源汽车专用解码器多电机控制系统读取故障码及清除故障码，读取动态数据流，参数设定等诊断功能</w:t>
            </w:r>
            <w:r>
              <w:rPr>
                <w:rFonts w:hint="eastAsia" w:ascii="仿宋" w:hAnsi="仿宋" w:eastAsia="仿宋" w:cs="仿宋"/>
                <w:b w:val="0"/>
                <w:bCs w:val="0"/>
                <w:color w:val="auto"/>
                <w:sz w:val="21"/>
                <w:szCs w:val="21"/>
                <w:highlight w:val="none"/>
                <w:lang w:eastAsia="zh-CN"/>
              </w:rPr>
              <w:t>。</w:t>
            </w:r>
          </w:p>
          <w:p w14:paraId="5C6DB297">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四、技术参数</w:t>
            </w:r>
          </w:p>
          <w:p w14:paraId="7C245243">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1.高压动力母线电源：</w:t>
            </w:r>
            <w:r>
              <w:rPr>
                <w:rFonts w:hint="eastAsia" w:ascii="仿宋" w:hAnsi="仿宋" w:eastAsia="仿宋" w:cs="仿宋"/>
                <w:color w:val="auto"/>
                <w:kern w:val="0"/>
                <w:sz w:val="21"/>
                <w:szCs w:val="21"/>
                <w:lang w:val="en-US" w:eastAsia="zh-CN" w:bidi="ar"/>
              </w:rPr>
              <w:t>≥</w:t>
            </w:r>
            <w:r>
              <w:rPr>
                <w:rFonts w:hint="eastAsia" w:ascii="仿宋" w:hAnsi="仿宋" w:eastAsia="仿宋" w:cs="仿宋"/>
                <w:b w:val="0"/>
                <w:bCs w:val="0"/>
                <w:color w:val="auto"/>
                <w:sz w:val="21"/>
                <w:szCs w:val="21"/>
                <w:highlight w:val="none"/>
              </w:rPr>
              <w:t>DC</w:t>
            </w:r>
            <w:r>
              <w:rPr>
                <w:rFonts w:hint="eastAsia" w:ascii="仿宋" w:hAnsi="仿宋" w:eastAsia="仿宋" w:cs="仿宋"/>
                <w:b w:val="0"/>
                <w:bCs w:val="0"/>
                <w:color w:val="auto"/>
                <w:sz w:val="21"/>
                <w:szCs w:val="21"/>
                <w:highlight w:val="none"/>
                <w:lang w:val="en-US" w:eastAsia="zh-CN"/>
              </w:rPr>
              <w:t>604.8</w:t>
            </w:r>
            <w:r>
              <w:rPr>
                <w:rFonts w:hint="eastAsia" w:ascii="仿宋" w:hAnsi="仿宋" w:eastAsia="仿宋" w:cs="仿宋"/>
                <w:b w:val="0"/>
                <w:bCs w:val="0"/>
                <w:color w:val="auto"/>
                <w:sz w:val="21"/>
                <w:szCs w:val="21"/>
                <w:highlight w:val="none"/>
              </w:rPr>
              <w:t>v</w:t>
            </w:r>
            <w:r>
              <w:rPr>
                <w:rFonts w:hint="eastAsia" w:ascii="仿宋" w:hAnsi="仿宋" w:eastAsia="仿宋" w:cs="仿宋"/>
                <w:b w:val="0"/>
                <w:bCs w:val="0"/>
                <w:color w:val="auto"/>
                <w:sz w:val="21"/>
                <w:szCs w:val="21"/>
                <w:highlight w:val="none"/>
                <w:lang w:eastAsia="zh-CN"/>
              </w:rPr>
              <w:t>；</w:t>
            </w:r>
          </w:p>
          <w:p w14:paraId="26B18758">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2.低压控制工作电源：DC12V；</w:t>
            </w:r>
          </w:p>
          <w:p w14:paraId="3052321A">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rPr>
              <w:t>冷却方式：水冷；</w:t>
            </w:r>
          </w:p>
          <w:p w14:paraId="010F1846">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4.</w:t>
            </w:r>
            <w:r>
              <w:rPr>
                <w:rFonts w:hint="eastAsia" w:ascii="仿宋" w:hAnsi="仿宋" w:eastAsia="仿宋" w:cs="仿宋"/>
                <w:b w:val="0"/>
                <w:bCs w:val="0"/>
                <w:color w:val="auto"/>
                <w:sz w:val="21"/>
                <w:szCs w:val="21"/>
                <w:highlight w:val="none"/>
              </w:rPr>
              <w:t>控制模块：</w:t>
            </w:r>
            <w:r>
              <w:rPr>
                <w:rFonts w:hint="eastAsia" w:ascii="仿宋" w:hAnsi="仿宋" w:eastAsia="仿宋" w:cs="仿宋"/>
                <w:color w:val="auto"/>
                <w:kern w:val="0"/>
                <w:sz w:val="21"/>
                <w:szCs w:val="21"/>
                <w:lang w:val="en-US" w:eastAsia="zh-CN" w:bidi="ar"/>
              </w:rPr>
              <w:t>≥</w:t>
            </w:r>
            <w:r>
              <w:rPr>
                <w:rFonts w:hint="eastAsia" w:ascii="仿宋" w:hAnsi="仿宋" w:eastAsia="仿宋" w:cs="仿宋"/>
                <w:b w:val="0"/>
                <w:bCs w:val="0"/>
                <w:color w:val="auto"/>
                <w:sz w:val="21"/>
                <w:szCs w:val="21"/>
                <w:highlight w:val="none"/>
              </w:rPr>
              <w:t>IGBT；</w:t>
            </w:r>
          </w:p>
          <w:p w14:paraId="4E9E64C1">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5.</w:t>
            </w:r>
            <w:r>
              <w:rPr>
                <w:rFonts w:hint="eastAsia" w:ascii="仿宋" w:hAnsi="仿宋" w:eastAsia="仿宋" w:cs="仿宋"/>
                <w:b w:val="0"/>
                <w:bCs w:val="0"/>
                <w:color w:val="auto"/>
                <w:sz w:val="21"/>
                <w:szCs w:val="21"/>
                <w:highlight w:val="none"/>
              </w:rPr>
              <w:t>最大输出容量：</w:t>
            </w:r>
            <w:r>
              <w:rPr>
                <w:rFonts w:hint="eastAsia" w:ascii="仿宋" w:hAnsi="仿宋" w:eastAsia="仿宋" w:cs="仿宋"/>
                <w:color w:val="auto"/>
                <w:kern w:val="0"/>
                <w:sz w:val="21"/>
                <w:szCs w:val="21"/>
                <w:lang w:val="en-US" w:eastAsia="zh-CN" w:bidi="ar"/>
              </w:rPr>
              <w:t>≥</w:t>
            </w:r>
            <w:r>
              <w:rPr>
                <w:rFonts w:hint="eastAsia" w:ascii="仿宋" w:hAnsi="仿宋" w:eastAsia="仿宋" w:cs="仿宋"/>
                <w:b w:val="0"/>
                <w:bCs w:val="0"/>
                <w:color w:val="auto"/>
                <w:sz w:val="21"/>
                <w:szCs w:val="21"/>
                <w:highlight w:val="none"/>
              </w:rPr>
              <w:t>1</w:t>
            </w:r>
            <w:r>
              <w:rPr>
                <w:rFonts w:hint="eastAsia" w:ascii="仿宋" w:hAnsi="仿宋" w:eastAsia="仿宋" w:cs="仿宋"/>
                <w:b w:val="0"/>
                <w:bCs w:val="0"/>
                <w:color w:val="auto"/>
                <w:sz w:val="21"/>
                <w:szCs w:val="21"/>
                <w:highlight w:val="none"/>
                <w:lang w:val="en-US" w:eastAsia="zh-CN"/>
              </w:rPr>
              <w:t>6</w:t>
            </w:r>
            <w:r>
              <w:rPr>
                <w:rFonts w:hint="eastAsia" w:ascii="仿宋" w:hAnsi="仿宋" w:eastAsia="仿宋" w:cs="仿宋"/>
                <w:b w:val="0"/>
                <w:bCs w:val="0"/>
                <w:color w:val="auto"/>
                <w:sz w:val="21"/>
                <w:szCs w:val="21"/>
                <w:highlight w:val="none"/>
              </w:rPr>
              <w:t>0kW；</w:t>
            </w:r>
          </w:p>
          <w:p w14:paraId="25087821">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6.</w:t>
            </w:r>
            <w:r>
              <w:rPr>
                <w:rFonts w:hint="eastAsia" w:ascii="仿宋" w:hAnsi="仿宋" w:eastAsia="仿宋" w:cs="仿宋"/>
                <w:b w:val="0"/>
                <w:bCs w:val="0"/>
                <w:color w:val="auto"/>
                <w:sz w:val="21"/>
                <w:szCs w:val="21"/>
                <w:highlight w:val="none"/>
              </w:rPr>
              <w:t>最大输出电流：</w:t>
            </w:r>
            <w:r>
              <w:rPr>
                <w:rFonts w:hint="eastAsia" w:ascii="仿宋" w:hAnsi="仿宋" w:eastAsia="仿宋" w:cs="仿宋"/>
                <w:b w:val="0"/>
                <w:bCs w:val="0"/>
                <w:color w:val="auto"/>
                <w:sz w:val="21"/>
                <w:szCs w:val="21"/>
                <w:highlight w:val="none"/>
                <w:lang w:val="en-US" w:eastAsia="zh-CN"/>
              </w:rPr>
              <w:t>10</w:t>
            </w:r>
            <w:r>
              <w:rPr>
                <w:rFonts w:hint="eastAsia" w:ascii="仿宋" w:hAnsi="仿宋" w:eastAsia="仿宋" w:cs="仿宋"/>
                <w:b w:val="0"/>
                <w:bCs w:val="0"/>
                <w:color w:val="auto"/>
                <w:sz w:val="21"/>
                <w:szCs w:val="21"/>
                <w:highlight w:val="none"/>
              </w:rPr>
              <w:t>0A；</w:t>
            </w:r>
          </w:p>
          <w:p w14:paraId="1273E26F">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7.</w:t>
            </w:r>
            <w:r>
              <w:rPr>
                <w:rFonts w:hint="eastAsia" w:ascii="仿宋" w:hAnsi="仿宋" w:eastAsia="仿宋" w:cs="仿宋"/>
                <w:b w:val="0"/>
                <w:bCs w:val="0"/>
                <w:color w:val="auto"/>
                <w:sz w:val="21"/>
                <w:szCs w:val="21"/>
                <w:highlight w:val="none"/>
              </w:rPr>
              <w:t>防护等级：</w:t>
            </w:r>
            <w:r>
              <w:rPr>
                <w:rFonts w:hint="eastAsia" w:ascii="仿宋" w:hAnsi="仿宋" w:eastAsia="仿宋" w:cs="仿宋"/>
                <w:color w:val="auto"/>
                <w:kern w:val="0"/>
                <w:sz w:val="21"/>
                <w:szCs w:val="21"/>
                <w:lang w:val="en-US" w:eastAsia="zh-CN" w:bidi="ar"/>
              </w:rPr>
              <w:t>≥</w:t>
            </w:r>
            <w:r>
              <w:rPr>
                <w:rFonts w:hint="eastAsia" w:ascii="仿宋" w:hAnsi="仿宋" w:eastAsia="仿宋" w:cs="仿宋"/>
                <w:b w:val="0"/>
                <w:bCs w:val="0"/>
                <w:color w:val="auto"/>
                <w:sz w:val="21"/>
                <w:szCs w:val="21"/>
                <w:highlight w:val="none"/>
              </w:rPr>
              <w:t>IP67；</w:t>
            </w:r>
          </w:p>
          <w:p w14:paraId="3B4E02C5">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1F4415C9">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4368CE82">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00C94490">
            <w:pPr>
              <w:keepNext w:val="0"/>
              <w:keepLines w:val="0"/>
              <w:suppressLineNumbers w:val="0"/>
              <w:spacing w:before="0" w:beforeLines="0" w:beforeAutospacing="0" w:after="0" w:afterLines="0" w:afterAutospacing="0" w:line="240" w:lineRule="auto"/>
              <w:ind w:left="0" w:leftChars="0" w:right="0" w:rightChars="0" w:firstLine="420" w:firstLineChars="200"/>
              <w:jc w:val="left"/>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71947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6F024898">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9</w:t>
            </w:r>
          </w:p>
        </w:tc>
        <w:tc>
          <w:tcPr>
            <w:tcW w:w="713" w:type="dxa"/>
            <w:shd w:val="clear" w:color="auto" w:fill="auto"/>
            <w:vAlign w:val="center"/>
          </w:tcPr>
          <w:p w14:paraId="21812CAB">
            <w:pPr>
              <w:keepNext w:val="0"/>
              <w:keepLines w:val="0"/>
              <w:pageBreakBefore w:val="0"/>
              <w:widowControl w:val="0"/>
              <w:kinsoku/>
              <w:topLinePunct w:val="0"/>
              <w:bidi w:val="0"/>
              <w:spacing w:line="240" w:lineRule="auto"/>
              <w:ind w:left="0" w:leftChars="0" w:right="0" w:rightChars="0"/>
              <w:jc w:val="left"/>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lang w:val="en-US" w:eastAsia="zh-CN"/>
              </w:rPr>
              <w:t>纯电动汽车伺服电动自适应助力转向理实一体化实操平台</w:t>
            </w:r>
          </w:p>
        </w:tc>
        <w:tc>
          <w:tcPr>
            <w:tcW w:w="6923" w:type="dxa"/>
            <w:shd w:val="clear" w:color="auto" w:fill="auto"/>
            <w:vAlign w:val="center"/>
          </w:tcPr>
          <w:p w14:paraId="02F7AF63">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一、设备配置</w:t>
            </w:r>
          </w:p>
          <w:p w14:paraId="2FEA25D8">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采用纯电动汽车齿轮齿条式电动助力转向系统（EPS）；真实地呈现纯电动汽车 EPS系统核心零部件之间的连接控制关系、安装位置和运行参数。</w:t>
            </w:r>
          </w:p>
          <w:p w14:paraId="11067538">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二、基本结构</w:t>
            </w:r>
          </w:p>
          <w:p w14:paraId="16B0040A">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1.设备承重部分采用工业铝型材底框、采用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b w:val="0"/>
                <w:bCs w:val="0"/>
                <w:color w:val="auto"/>
                <w:sz w:val="21"/>
                <w:szCs w:val="21"/>
                <w:highlight w:val="none"/>
              </w:rPr>
              <w:t>4寸锁止万向地胶轮作为台架移动方式。</w:t>
            </w:r>
          </w:p>
          <w:p w14:paraId="785F0F78">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2.设备主要配件包含；扭矩及转角传感器、EPS电子控制单元、EPS电机、相关悬挂结构</w:t>
            </w:r>
            <w:r>
              <w:rPr>
                <w:rFonts w:hint="eastAsia" w:ascii="仿宋" w:hAnsi="仿宋" w:eastAsia="仿宋" w:cs="仿宋"/>
                <w:b w:val="0"/>
                <w:bCs w:val="0"/>
                <w:color w:val="auto"/>
                <w:sz w:val="21"/>
                <w:szCs w:val="21"/>
                <w:highlight w:val="none"/>
                <w:lang w:eastAsia="zh-CN"/>
              </w:rPr>
              <w:t>。</w:t>
            </w:r>
          </w:p>
          <w:p w14:paraId="7F769E5A">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三、功能特点</w:t>
            </w:r>
          </w:p>
          <w:p w14:paraId="3A9D61CD">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1.通过</w:t>
            </w:r>
            <w:r>
              <w:rPr>
                <w:rFonts w:hint="eastAsia" w:ascii="仿宋" w:hAnsi="仿宋" w:eastAsia="仿宋" w:cs="仿宋"/>
                <w:b w:val="0"/>
                <w:bCs w:val="0"/>
                <w:color w:val="auto"/>
                <w:sz w:val="21"/>
                <w:szCs w:val="21"/>
                <w:highlight w:val="none"/>
                <w:lang w:val="en-US" w:eastAsia="zh-CN"/>
              </w:rPr>
              <w:t>实训台</w:t>
            </w:r>
            <w:r>
              <w:rPr>
                <w:rFonts w:hint="eastAsia" w:ascii="仿宋" w:hAnsi="仿宋" w:eastAsia="仿宋" w:cs="仿宋"/>
                <w:b w:val="0"/>
                <w:bCs w:val="0"/>
                <w:color w:val="auto"/>
                <w:sz w:val="21"/>
                <w:szCs w:val="21"/>
                <w:highlight w:val="none"/>
              </w:rPr>
              <w:t>学员可检测转角传感器、扭矩传感器的电压及波形信号。</w:t>
            </w:r>
          </w:p>
          <w:p w14:paraId="4C33604C">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2.学员可通过新能源汽车专用解码器对电动转向系统读取故障码及清除故障码，读取动态数据流，参数设定等诊断功能。</w:t>
            </w:r>
          </w:p>
          <w:p w14:paraId="7E03EF5B">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四、技术部分</w:t>
            </w:r>
          </w:p>
          <w:p w14:paraId="3D59D87C">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1.EPS 动力工作电源：≥DC12V；</w:t>
            </w:r>
          </w:p>
          <w:p w14:paraId="6C57920A">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2.低压控制工作电源：≥DC12V；</w:t>
            </w:r>
          </w:p>
          <w:p w14:paraId="33E203B7">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3.EPS 电机功率：≥200W；</w:t>
            </w:r>
          </w:p>
          <w:p w14:paraId="0C0A44B1">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775C2AFC">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6884A629">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26D76F71">
            <w:pPr>
              <w:keepNext w:val="0"/>
              <w:keepLines w:val="0"/>
              <w:suppressLineNumbers w:val="0"/>
              <w:spacing w:before="0" w:beforeLines="0" w:beforeAutospacing="0" w:after="0" w:afterLines="0" w:afterAutospacing="0" w:line="240" w:lineRule="auto"/>
              <w:ind w:left="0" w:leftChars="0" w:right="0" w:rightChars="0" w:firstLine="420" w:firstLineChars="200"/>
              <w:jc w:val="left"/>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6DA07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6F438894">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10</w:t>
            </w:r>
          </w:p>
        </w:tc>
        <w:tc>
          <w:tcPr>
            <w:tcW w:w="713" w:type="dxa"/>
            <w:shd w:val="clear" w:color="auto" w:fill="auto"/>
            <w:vAlign w:val="center"/>
          </w:tcPr>
          <w:p w14:paraId="11EEA77C">
            <w:pPr>
              <w:keepNext w:val="0"/>
              <w:keepLines w:val="0"/>
              <w:widowControl/>
              <w:suppressLineNumbers w:val="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lang w:val="en-US" w:eastAsia="zh-CN"/>
              </w:rPr>
              <w:t>纯电动汽车双模自适应空调和暖风舒适系统理实一体化实操平台</w:t>
            </w:r>
          </w:p>
        </w:tc>
        <w:tc>
          <w:tcPr>
            <w:tcW w:w="6923" w:type="dxa"/>
            <w:shd w:val="clear" w:color="auto" w:fill="auto"/>
            <w:vAlign w:val="center"/>
          </w:tcPr>
          <w:p w14:paraId="30E9A833">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一、设备配置</w:t>
            </w:r>
          </w:p>
          <w:p w14:paraId="76E4EBC8">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采用电动汽车自动空调空调和暖风系统；真实地呈现纯电动汽车空调和暖风系统核心零部件之间的连接控制关系、安装位置和运行参数。</w:t>
            </w:r>
          </w:p>
          <w:p w14:paraId="1AD2D46B">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二、基本结构</w:t>
            </w:r>
          </w:p>
          <w:p w14:paraId="09097143">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1.设备承重部分采用工业铝型材底框、采用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b w:val="0"/>
                <w:bCs w:val="0"/>
                <w:color w:val="auto"/>
                <w:sz w:val="21"/>
                <w:szCs w:val="21"/>
                <w:highlight w:val="none"/>
              </w:rPr>
              <w:t>4寸锁止万向地胶轮作为台架移动方式，产品外形易于学生观察测量；</w:t>
            </w:r>
          </w:p>
          <w:p w14:paraId="3822F548">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2.设备主要配件包含；原厂电动空调压缩机，冷凝器，电子膨胀阀，蒸发器总成，空调面板；水泵总成，PTC加热模块总成</w:t>
            </w:r>
            <w:r>
              <w:rPr>
                <w:rFonts w:hint="eastAsia" w:ascii="仿宋" w:hAnsi="仿宋" w:eastAsia="仿宋" w:cs="仿宋"/>
                <w:b w:val="0"/>
                <w:bCs w:val="0"/>
                <w:color w:val="auto"/>
                <w:sz w:val="21"/>
                <w:szCs w:val="21"/>
                <w:highlight w:val="none"/>
                <w:lang w:eastAsia="zh-CN"/>
              </w:rPr>
              <w:t>。</w:t>
            </w:r>
          </w:p>
          <w:p w14:paraId="19424E45">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三、功能特点</w:t>
            </w:r>
          </w:p>
          <w:p w14:paraId="74B92779">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1.通过</w:t>
            </w:r>
            <w:r>
              <w:rPr>
                <w:rFonts w:hint="eastAsia" w:ascii="仿宋" w:hAnsi="仿宋" w:eastAsia="仿宋" w:cs="仿宋"/>
                <w:b w:val="0"/>
                <w:bCs w:val="0"/>
                <w:color w:val="auto"/>
                <w:sz w:val="21"/>
                <w:szCs w:val="21"/>
                <w:highlight w:val="none"/>
                <w:lang w:eastAsia="zh-CN"/>
              </w:rPr>
              <w:t>实训台</w:t>
            </w:r>
            <w:r>
              <w:rPr>
                <w:rFonts w:hint="eastAsia" w:ascii="仿宋" w:hAnsi="仿宋" w:eastAsia="仿宋" w:cs="仿宋"/>
                <w:b w:val="0"/>
                <w:bCs w:val="0"/>
                <w:color w:val="auto"/>
                <w:sz w:val="21"/>
                <w:szCs w:val="21"/>
                <w:highlight w:val="none"/>
              </w:rPr>
              <w:t>学员可检测电动空调压缩机、电子膨胀阀、PTC加热模块、风门电机信号；</w:t>
            </w:r>
          </w:p>
          <w:p w14:paraId="1E041C90">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2.学员可通过新能源汽车专用解码器检测电动空调系统读取故障码及清除故障码，读取动态数据流，参数设定等诊断功能；</w:t>
            </w:r>
          </w:p>
          <w:p w14:paraId="4D724F7B">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3.控制台安装有高压PTC加热器的部件，能清晰看清高压PTC加热器、空调PTC线束电缆（高压）等电子器件及相关电路</w:t>
            </w:r>
            <w:r>
              <w:rPr>
                <w:rFonts w:hint="eastAsia" w:ascii="仿宋" w:hAnsi="仿宋" w:eastAsia="仿宋" w:cs="仿宋"/>
                <w:b w:val="0"/>
                <w:bCs w:val="0"/>
                <w:color w:val="auto"/>
                <w:sz w:val="21"/>
                <w:szCs w:val="21"/>
                <w:highlight w:val="none"/>
                <w:lang w:eastAsia="zh-CN"/>
              </w:rPr>
              <w:t>。</w:t>
            </w:r>
          </w:p>
          <w:p w14:paraId="68C102E2">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四、技术参数：</w:t>
            </w:r>
          </w:p>
          <w:p w14:paraId="6A1B5819">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1.空调压缩机工作电源：≥DC</w:t>
            </w:r>
            <w:r>
              <w:rPr>
                <w:rFonts w:hint="eastAsia" w:ascii="仿宋" w:hAnsi="仿宋" w:eastAsia="仿宋" w:cs="仿宋"/>
                <w:b w:val="0"/>
                <w:bCs w:val="0"/>
                <w:color w:val="auto"/>
                <w:sz w:val="21"/>
                <w:szCs w:val="21"/>
                <w:highlight w:val="none"/>
                <w:lang w:val="en-US" w:eastAsia="zh-CN"/>
              </w:rPr>
              <w:t>604.8</w:t>
            </w:r>
            <w:r>
              <w:rPr>
                <w:rFonts w:hint="eastAsia" w:ascii="仿宋" w:hAnsi="仿宋" w:eastAsia="仿宋" w:cs="仿宋"/>
                <w:b w:val="0"/>
                <w:bCs w:val="0"/>
                <w:color w:val="auto"/>
                <w:sz w:val="21"/>
                <w:szCs w:val="21"/>
                <w:highlight w:val="none"/>
              </w:rPr>
              <w:t>v</w:t>
            </w:r>
          </w:p>
          <w:p w14:paraId="40E4E951">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2.暖风模块工作电源：≥DC</w:t>
            </w:r>
            <w:r>
              <w:rPr>
                <w:rFonts w:hint="eastAsia" w:ascii="仿宋" w:hAnsi="仿宋" w:eastAsia="仿宋" w:cs="仿宋"/>
                <w:b w:val="0"/>
                <w:bCs w:val="0"/>
                <w:color w:val="auto"/>
                <w:sz w:val="21"/>
                <w:szCs w:val="21"/>
                <w:highlight w:val="none"/>
                <w:lang w:val="en-US" w:eastAsia="zh-CN"/>
              </w:rPr>
              <w:t>604.8</w:t>
            </w:r>
            <w:r>
              <w:rPr>
                <w:rFonts w:hint="eastAsia" w:ascii="仿宋" w:hAnsi="仿宋" w:eastAsia="仿宋" w:cs="仿宋"/>
                <w:b w:val="0"/>
                <w:bCs w:val="0"/>
                <w:color w:val="auto"/>
                <w:sz w:val="21"/>
                <w:szCs w:val="21"/>
                <w:highlight w:val="none"/>
              </w:rPr>
              <w:t>V</w:t>
            </w:r>
          </w:p>
          <w:p w14:paraId="286455A7">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3.低压控制工作电源：≥DC12V</w:t>
            </w:r>
          </w:p>
          <w:p w14:paraId="7BEA6696">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0D7BA4C6">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7C51C9C2">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40413C99">
            <w:pPr>
              <w:keepNext w:val="0"/>
              <w:keepLines w:val="0"/>
              <w:suppressLineNumbers w:val="0"/>
              <w:spacing w:before="0" w:beforeLines="0" w:beforeAutospacing="0" w:after="0" w:afterLines="0" w:afterAutospacing="0" w:line="240" w:lineRule="auto"/>
              <w:ind w:left="0" w:leftChars="0" w:right="0" w:rightChars="0" w:firstLine="420" w:firstLineChars="200"/>
              <w:jc w:val="left"/>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46813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5C1D8345">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11</w:t>
            </w:r>
          </w:p>
        </w:tc>
        <w:tc>
          <w:tcPr>
            <w:tcW w:w="713" w:type="dxa"/>
            <w:shd w:val="clear" w:color="auto" w:fill="auto"/>
            <w:vAlign w:val="center"/>
          </w:tcPr>
          <w:p w14:paraId="4851B777">
            <w:pPr>
              <w:keepNext w:val="0"/>
              <w:keepLines w:val="0"/>
              <w:widowControl/>
              <w:suppressLineNumbers w:val="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lang w:val="en-US" w:eastAsia="zh-CN"/>
              </w:rPr>
              <w:t>纯电动汽车全车电器模组拆讲理实一体化实操平台</w:t>
            </w:r>
          </w:p>
        </w:tc>
        <w:tc>
          <w:tcPr>
            <w:tcW w:w="6923" w:type="dxa"/>
            <w:shd w:val="clear" w:color="auto" w:fill="auto"/>
            <w:vAlign w:val="center"/>
          </w:tcPr>
          <w:p w14:paraId="6D78EB94">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一、设备配置</w:t>
            </w:r>
          </w:p>
          <w:p w14:paraId="795FE52F">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设备采用原车</w:t>
            </w:r>
            <w:r>
              <w:rPr>
                <w:rFonts w:hint="eastAsia" w:ascii="仿宋" w:hAnsi="仿宋" w:eastAsia="仿宋" w:cs="仿宋"/>
                <w:color w:val="auto"/>
                <w:sz w:val="21"/>
                <w:szCs w:val="21"/>
                <w:highlight w:val="none"/>
              </w:rPr>
              <w:t>低压控制系统；包含灯光系统、舒适系统、</w:t>
            </w:r>
            <w:r>
              <w:rPr>
                <w:rFonts w:hint="eastAsia" w:ascii="仿宋" w:hAnsi="仿宋" w:eastAsia="仿宋" w:cs="仿宋"/>
                <w:color w:val="auto"/>
                <w:sz w:val="21"/>
                <w:szCs w:val="21"/>
                <w:highlight w:val="none"/>
                <w:lang w:eastAsia="zh-CN"/>
              </w:rPr>
              <w:t>多媒体娱乐系统</w:t>
            </w:r>
            <w:r>
              <w:rPr>
                <w:rFonts w:hint="eastAsia" w:ascii="仿宋" w:hAnsi="仿宋" w:eastAsia="仿宋" w:cs="仿宋"/>
                <w:color w:val="auto"/>
                <w:sz w:val="21"/>
                <w:szCs w:val="21"/>
                <w:highlight w:val="none"/>
              </w:rPr>
              <w:t>等车身低压系统组成。学员可通过新能源汽车专用解码器</w:t>
            </w:r>
            <w:r>
              <w:rPr>
                <w:rFonts w:hint="eastAsia" w:ascii="仿宋" w:hAnsi="仿宋" w:eastAsia="仿宋" w:cs="仿宋"/>
                <w:color w:val="auto"/>
                <w:sz w:val="21"/>
                <w:szCs w:val="21"/>
                <w:highlight w:val="none"/>
                <w:lang w:val="en-US" w:eastAsia="zh-CN"/>
              </w:rPr>
              <w:t>对低压电器</w:t>
            </w:r>
            <w:r>
              <w:rPr>
                <w:rFonts w:hint="eastAsia" w:ascii="仿宋" w:hAnsi="仿宋" w:eastAsia="仿宋" w:cs="仿宋"/>
                <w:color w:val="auto"/>
                <w:sz w:val="21"/>
                <w:szCs w:val="21"/>
                <w:highlight w:val="none"/>
              </w:rPr>
              <w:t>系统</w:t>
            </w:r>
            <w:r>
              <w:rPr>
                <w:rFonts w:hint="eastAsia" w:ascii="仿宋" w:hAnsi="仿宋" w:eastAsia="仿宋" w:cs="仿宋"/>
                <w:color w:val="auto"/>
                <w:sz w:val="21"/>
                <w:szCs w:val="21"/>
                <w:highlight w:val="none"/>
                <w:lang w:val="en-US" w:eastAsia="zh-CN"/>
              </w:rPr>
              <w:t>进行</w:t>
            </w:r>
            <w:r>
              <w:rPr>
                <w:rFonts w:hint="eastAsia" w:ascii="仿宋" w:hAnsi="仿宋" w:eastAsia="仿宋" w:cs="仿宋"/>
                <w:color w:val="auto"/>
                <w:sz w:val="21"/>
                <w:szCs w:val="21"/>
                <w:highlight w:val="none"/>
              </w:rPr>
              <w:t>读取故障码及清除故障码、读取动态数据流、参数设定等诊断功能。</w:t>
            </w:r>
          </w:p>
          <w:p w14:paraId="4E882806">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二、基本结构</w:t>
            </w:r>
          </w:p>
          <w:p w14:paraId="6920D049">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1.设备框架采用工业铝型材拼接，检测面板采用铝塑板</w:t>
            </w:r>
            <w:r>
              <w:rPr>
                <w:rFonts w:hint="eastAsia" w:ascii="仿宋" w:hAnsi="仿宋" w:eastAsia="仿宋" w:cs="仿宋"/>
                <w:b w:val="0"/>
                <w:bCs w:val="0"/>
                <w:color w:val="auto"/>
                <w:sz w:val="21"/>
                <w:szCs w:val="21"/>
                <w:highlight w:val="none"/>
                <w:lang w:val="en-US" w:eastAsia="zh-CN"/>
              </w:rPr>
              <w:t>UV</w:t>
            </w:r>
            <w:r>
              <w:rPr>
                <w:rFonts w:hint="eastAsia" w:ascii="仿宋" w:hAnsi="仿宋" w:eastAsia="仿宋" w:cs="仿宋"/>
                <w:b w:val="0"/>
                <w:bCs w:val="0"/>
                <w:color w:val="auto"/>
                <w:sz w:val="21"/>
                <w:szCs w:val="21"/>
                <w:highlight w:val="none"/>
              </w:rPr>
              <w:t>彩印电路图，电路图采用简画式电路图。具有防火、防水、防潮、耐腐蚀、耐磨的功能。框架配备ABS材质模具外罩、可移动自由旋转的底脚轮带锁止功能、附40公分的手柄组装而成。</w:t>
            </w:r>
          </w:p>
          <w:p w14:paraId="26B8688A">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2.设备主要配件包含；原厂灯光系统、舒适系统、组合开关、车身电脑、检测面板</w:t>
            </w:r>
            <w:r>
              <w:rPr>
                <w:rFonts w:hint="eastAsia" w:ascii="仿宋" w:hAnsi="仿宋" w:eastAsia="仿宋" w:cs="仿宋"/>
                <w:b w:val="0"/>
                <w:bCs w:val="0"/>
                <w:color w:val="auto"/>
                <w:sz w:val="21"/>
                <w:szCs w:val="21"/>
                <w:highlight w:val="none"/>
                <w:lang w:eastAsia="zh-CN"/>
              </w:rPr>
              <w:t>。</w:t>
            </w:r>
          </w:p>
          <w:p w14:paraId="6F5CDC0B">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3.实训台面板上</w:t>
            </w:r>
            <w:r>
              <w:rPr>
                <w:rFonts w:hint="eastAsia" w:ascii="仿宋" w:hAnsi="仿宋" w:eastAsia="仿宋" w:cs="仿宋"/>
                <w:b w:val="0"/>
                <w:bCs w:val="0"/>
                <w:color w:val="auto"/>
                <w:sz w:val="21"/>
                <w:szCs w:val="21"/>
                <w:highlight w:val="none"/>
                <w:lang w:val="en-US" w:eastAsia="zh-CN"/>
              </w:rPr>
              <w:t>绘制</w:t>
            </w:r>
            <w:r>
              <w:rPr>
                <w:rFonts w:hint="eastAsia" w:ascii="仿宋" w:hAnsi="仿宋" w:eastAsia="仿宋" w:cs="仿宋"/>
                <w:b w:val="0"/>
                <w:bCs w:val="0"/>
                <w:color w:val="auto"/>
                <w:sz w:val="21"/>
                <w:szCs w:val="21"/>
                <w:highlight w:val="none"/>
              </w:rPr>
              <w:t>线路图；学生按原厂线路图进行测试训练</w:t>
            </w:r>
            <w:r>
              <w:rPr>
                <w:rFonts w:hint="eastAsia" w:ascii="仿宋" w:hAnsi="仿宋" w:eastAsia="仿宋" w:cs="仿宋"/>
                <w:b w:val="0"/>
                <w:bCs w:val="0"/>
                <w:color w:val="auto"/>
                <w:sz w:val="21"/>
                <w:szCs w:val="21"/>
                <w:highlight w:val="none"/>
                <w:lang w:eastAsia="zh-CN"/>
              </w:rPr>
              <w:t>。</w:t>
            </w:r>
          </w:p>
          <w:p w14:paraId="139195B8">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三、功能特点</w:t>
            </w:r>
          </w:p>
          <w:p w14:paraId="0861EF62">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1.通过</w:t>
            </w:r>
            <w:r>
              <w:rPr>
                <w:rFonts w:hint="eastAsia" w:ascii="仿宋" w:hAnsi="仿宋" w:eastAsia="仿宋" w:cs="仿宋"/>
                <w:b w:val="0"/>
                <w:bCs w:val="0"/>
                <w:color w:val="auto"/>
                <w:sz w:val="21"/>
                <w:szCs w:val="21"/>
                <w:highlight w:val="none"/>
                <w:lang w:eastAsia="zh-CN"/>
              </w:rPr>
              <w:t>实训台</w:t>
            </w:r>
            <w:r>
              <w:rPr>
                <w:rFonts w:hint="eastAsia" w:ascii="仿宋" w:hAnsi="仿宋" w:eastAsia="仿宋" w:cs="仿宋"/>
                <w:b w:val="0"/>
                <w:bCs w:val="0"/>
                <w:color w:val="auto"/>
                <w:sz w:val="21"/>
                <w:szCs w:val="21"/>
                <w:highlight w:val="none"/>
              </w:rPr>
              <w:t>学员可检测灯光系统、门控系统、车身电脑的工作过程。</w:t>
            </w:r>
          </w:p>
          <w:p w14:paraId="04E076CF">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2.学员可通过新能源汽车专用解码器检测新能源汽车低压系统。读取故障码及清除故障码，读取动态数据流，参数设定等诊断功能。</w:t>
            </w:r>
          </w:p>
          <w:p w14:paraId="414A559E">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四、二维码云储存互动教学功能</w:t>
            </w:r>
          </w:p>
          <w:p w14:paraId="7B816983">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44EA8527">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五、互联网教学系统</w:t>
            </w:r>
          </w:p>
          <w:p w14:paraId="513255CE">
            <w:pPr>
              <w:keepNext w:val="0"/>
              <w:keepLines w:val="0"/>
              <w:suppressLineNumbers w:val="0"/>
              <w:spacing w:before="0" w:beforeLines="0" w:beforeAutospacing="0" w:after="0" w:afterLines="0" w:afterAutospacing="0" w:line="240" w:lineRule="auto"/>
              <w:ind w:left="0" w:leftChars="0" w:right="0" w:rightChars="0" w:firstLine="420" w:firstLineChars="200"/>
              <w:jc w:val="left"/>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2FDF2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3FB0DD81">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12</w:t>
            </w:r>
          </w:p>
        </w:tc>
        <w:tc>
          <w:tcPr>
            <w:tcW w:w="713" w:type="dxa"/>
            <w:shd w:val="clear" w:color="auto" w:fill="auto"/>
            <w:vAlign w:val="center"/>
          </w:tcPr>
          <w:p w14:paraId="12FE7A9F">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kern w:val="0"/>
                <w:sz w:val="21"/>
                <w:szCs w:val="21"/>
                <w:highlight w:val="none"/>
                <w:lang w:bidi="ar"/>
              </w:rPr>
              <w:t>新能源汽车双模自适应空调和暖风舒适系统理实一体化实操平台</w:t>
            </w:r>
          </w:p>
        </w:tc>
        <w:tc>
          <w:tcPr>
            <w:tcW w:w="6923" w:type="dxa"/>
            <w:shd w:val="clear" w:color="auto" w:fill="auto"/>
            <w:vAlign w:val="top"/>
          </w:tcPr>
          <w:p w14:paraId="72ABFFFB">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一、产品介绍</w:t>
            </w:r>
          </w:p>
          <w:p w14:paraId="1172210A">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设备采用原车</w:t>
            </w:r>
            <w:r>
              <w:rPr>
                <w:rFonts w:hint="eastAsia" w:ascii="仿宋" w:hAnsi="仿宋" w:eastAsia="仿宋" w:cs="仿宋"/>
                <w:color w:val="auto"/>
                <w:sz w:val="21"/>
                <w:szCs w:val="21"/>
                <w:highlight w:val="none"/>
              </w:rPr>
              <w:t>空调暖风系统</w:t>
            </w:r>
            <w:r>
              <w:rPr>
                <w:rFonts w:hint="eastAsia" w:ascii="仿宋" w:hAnsi="仿宋" w:eastAsia="仿宋" w:cs="仿宋"/>
                <w:color w:val="auto"/>
                <w:sz w:val="21"/>
                <w:szCs w:val="21"/>
                <w:highlight w:val="none"/>
                <w:lang w:val="en-US" w:eastAsia="zh-CN"/>
              </w:rPr>
              <w:t>和热管理系统，</w:t>
            </w:r>
            <w:r>
              <w:rPr>
                <w:rFonts w:hint="eastAsia" w:ascii="仿宋" w:hAnsi="仿宋" w:eastAsia="仿宋" w:cs="仿宋"/>
                <w:color w:val="auto"/>
                <w:sz w:val="21"/>
                <w:szCs w:val="21"/>
                <w:highlight w:val="none"/>
              </w:rPr>
              <w:t>真实呈现纯电动汽车空调暖风系统</w:t>
            </w:r>
            <w:r>
              <w:rPr>
                <w:rFonts w:hint="eastAsia" w:ascii="仿宋" w:hAnsi="仿宋" w:eastAsia="仿宋" w:cs="仿宋"/>
                <w:color w:val="auto"/>
                <w:sz w:val="21"/>
                <w:szCs w:val="21"/>
                <w:highlight w:val="none"/>
                <w:lang w:val="en-US" w:eastAsia="zh-CN"/>
              </w:rPr>
              <w:t>和热管理系统</w:t>
            </w:r>
            <w:r>
              <w:rPr>
                <w:rFonts w:hint="eastAsia" w:ascii="仿宋" w:hAnsi="仿宋" w:eastAsia="仿宋" w:cs="仿宋"/>
                <w:color w:val="auto"/>
                <w:sz w:val="21"/>
                <w:szCs w:val="21"/>
                <w:highlight w:val="none"/>
              </w:rPr>
              <w:t>核心零部件之间的连接控制关系、安装位置和运行参数。</w:t>
            </w:r>
          </w:p>
          <w:p w14:paraId="373DAAFA">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二、产品组成</w:t>
            </w:r>
          </w:p>
          <w:p w14:paraId="67B35B12">
            <w:p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1.设备承重部分底部采用≥40mm×40mm×2mm的优质钢管、</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2mm钢板经特殊焊接制成，面板采用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1.2mm不锈钢</w:t>
            </w:r>
            <w:r>
              <w:rPr>
                <w:rFonts w:hint="eastAsia" w:ascii="仿宋" w:hAnsi="仿宋" w:eastAsia="仿宋" w:cs="仿宋"/>
                <w:color w:val="auto"/>
                <w:sz w:val="21"/>
                <w:szCs w:val="21"/>
                <w:highlight w:val="none"/>
                <w:lang w:val="en-US" w:eastAsia="zh-CN"/>
              </w:rPr>
              <w:t>板</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坚固美观，</w:t>
            </w:r>
            <w:r>
              <w:rPr>
                <w:rFonts w:hint="eastAsia" w:ascii="仿宋" w:hAnsi="仿宋" w:eastAsia="仿宋" w:cs="仿宋"/>
                <w:color w:val="auto"/>
                <w:sz w:val="21"/>
                <w:szCs w:val="21"/>
                <w:highlight w:val="none"/>
                <w:lang w:val="en-US" w:eastAsia="zh-CN"/>
              </w:rPr>
              <w:t>设备移动方式</w:t>
            </w:r>
            <w:r>
              <w:rPr>
                <w:rFonts w:hint="eastAsia" w:ascii="仿宋" w:hAnsi="仿宋" w:eastAsia="仿宋" w:cs="仿宋"/>
                <w:color w:val="auto"/>
                <w:sz w:val="21"/>
                <w:szCs w:val="21"/>
                <w:highlight w:val="none"/>
              </w:rPr>
              <w:t>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4寸万向轮</w:t>
            </w:r>
            <w:r>
              <w:rPr>
                <w:rFonts w:hint="eastAsia" w:ascii="仿宋" w:hAnsi="仿宋" w:eastAsia="仿宋" w:cs="仿宋"/>
                <w:color w:val="auto"/>
                <w:sz w:val="21"/>
                <w:szCs w:val="21"/>
                <w:highlight w:val="none"/>
                <w:lang w:eastAsia="zh-CN"/>
              </w:rPr>
              <w:t>，并</w:t>
            </w:r>
            <w:r>
              <w:rPr>
                <w:rFonts w:hint="eastAsia" w:ascii="仿宋" w:hAnsi="仿宋" w:eastAsia="仿宋" w:cs="仿宋"/>
                <w:color w:val="auto"/>
                <w:sz w:val="21"/>
                <w:szCs w:val="21"/>
                <w:highlight w:val="none"/>
              </w:rPr>
              <w:t>配置锁止功能</w:t>
            </w:r>
            <w:r>
              <w:rPr>
                <w:rFonts w:hint="eastAsia" w:ascii="仿宋" w:hAnsi="仿宋" w:eastAsia="仿宋" w:cs="仿宋"/>
                <w:color w:val="auto"/>
                <w:sz w:val="21"/>
                <w:szCs w:val="21"/>
                <w:highlight w:val="none"/>
                <w:lang w:eastAsia="zh-CN"/>
              </w:rPr>
              <w:t>。</w:t>
            </w:r>
          </w:p>
          <w:p w14:paraId="1EB3E7EE">
            <w:pPr>
              <w:pStyle w:val="38"/>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2.配备检测端子</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学员可通过万用表及示波器</w:t>
            </w:r>
            <w:r>
              <w:rPr>
                <w:rFonts w:hint="eastAsia" w:ascii="仿宋" w:hAnsi="仿宋" w:eastAsia="仿宋" w:cs="仿宋"/>
                <w:color w:val="auto"/>
                <w:sz w:val="21"/>
                <w:szCs w:val="21"/>
                <w:highlight w:val="none"/>
                <w:lang w:val="en-US" w:eastAsia="zh-CN"/>
              </w:rPr>
              <w:t>进行电压测量与数据分析。</w:t>
            </w:r>
          </w:p>
          <w:p w14:paraId="68E03D58">
            <w:p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设备主要配件包含</w:t>
            </w:r>
            <w:r>
              <w:rPr>
                <w:rFonts w:hint="eastAsia" w:ascii="仿宋" w:hAnsi="仿宋" w:eastAsia="仿宋" w:cs="仿宋"/>
                <w:color w:val="auto"/>
                <w:sz w:val="21"/>
                <w:szCs w:val="21"/>
                <w:highlight w:val="none"/>
                <w:lang w:eastAsia="zh-CN"/>
              </w:rPr>
              <w:t>：</w:t>
            </w:r>
          </w:p>
          <w:p w14:paraId="443596FE">
            <w:pPr>
              <w:widowControl/>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lang w:val="en-US" w:eastAsia="zh-CN" w:bidi="ar-SA"/>
              </w:rPr>
              <w:t>（1）</w:t>
            </w:r>
            <w:r>
              <w:rPr>
                <w:rFonts w:hint="eastAsia" w:ascii="仿宋" w:hAnsi="仿宋" w:eastAsia="仿宋" w:cs="仿宋"/>
                <w:color w:val="auto"/>
                <w:kern w:val="0"/>
                <w:sz w:val="21"/>
                <w:szCs w:val="21"/>
                <w:highlight w:val="none"/>
              </w:rPr>
              <w:t>电动空调压缩机1个</w:t>
            </w:r>
          </w:p>
          <w:p w14:paraId="10519117">
            <w:pPr>
              <w:widowControl/>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lang w:val="en-US" w:eastAsia="zh-CN" w:bidi="ar-SA"/>
              </w:rPr>
              <w:t>（2）</w:t>
            </w:r>
            <w:r>
              <w:rPr>
                <w:rFonts w:hint="eastAsia" w:ascii="仿宋" w:hAnsi="仿宋" w:eastAsia="仿宋" w:cs="仿宋"/>
                <w:color w:val="auto"/>
                <w:kern w:val="0"/>
                <w:sz w:val="21"/>
                <w:szCs w:val="21"/>
                <w:highlight w:val="none"/>
              </w:rPr>
              <w:t>冷凝器1个</w:t>
            </w:r>
          </w:p>
          <w:p w14:paraId="49BADD14">
            <w:pPr>
              <w:widowControl/>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lang w:val="en-US" w:eastAsia="zh-CN" w:bidi="ar-SA"/>
              </w:rPr>
              <w:t>（3）</w:t>
            </w:r>
            <w:r>
              <w:rPr>
                <w:rFonts w:hint="eastAsia" w:ascii="仿宋" w:hAnsi="仿宋" w:eastAsia="仿宋" w:cs="仿宋"/>
                <w:color w:val="auto"/>
                <w:kern w:val="0"/>
                <w:sz w:val="21"/>
                <w:szCs w:val="21"/>
                <w:highlight w:val="none"/>
              </w:rPr>
              <w:t>散热风扇1个</w:t>
            </w:r>
          </w:p>
          <w:p w14:paraId="060B375E">
            <w:pPr>
              <w:widowControl/>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lang w:val="en-US" w:eastAsia="zh-CN" w:bidi="ar-SA"/>
              </w:rPr>
              <w:t>（4）</w:t>
            </w:r>
            <w:r>
              <w:rPr>
                <w:rFonts w:hint="eastAsia" w:ascii="仿宋" w:hAnsi="仿宋" w:eastAsia="仿宋" w:cs="仿宋"/>
                <w:color w:val="auto"/>
                <w:kern w:val="0"/>
                <w:sz w:val="21"/>
                <w:szCs w:val="21"/>
                <w:highlight w:val="none"/>
              </w:rPr>
              <w:t>电子膨胀阀1个</w:t>
            </w:r>
          </w:p>
          <w:p w14:paraId="1BB42DC6">
            <w:pPr>
              <w:widowControl/>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lang w:val="en-US" w:eastAsia="zh-CN" w:bidi="ar-SA"/>
              </w:rPr>
              <w:t>（5）</w:t>
            </w:r>
            <w:r>
              <w:rPr>
                <w:rFonts w:hint="eastAsia" w:ascii="仿宋" w:hAnsi="仿宋" w:eastAsia="仿宋" w:cs="仿宋"/>
                <w:color w:val="auto"/>
                <w:kern w:val="0"/>
                <w:sz w:val="21"/>
                <w:szCs w:val="21"/>
                <w:highlight w:val="none"/>
              </w:rPr>
              <w:t>蒸发</w:t>
            </w:r>
            <w:r>
              <w:rPr>
                <w:rFonts w:hint="eastAsia" w:ascii="仿宋" w:hAnsi="仿宋" w:eastAsia="仿宋" w:cs="仿宋"/>
                <w:color w:val="auto"/>
                <w:kern w:val="0"/>
                <w:sz w:val="21"/>
                <w:szCs w:val="21"/>
                <w:highlight w:val="none"/>
                <w:lang w:val="en-US" w:eastAsia="zh-CN"/>
              </w:rPr>
              <w:t>箱</w:t>
            </w:r>
            <w:r>
              <w:rPr>
                <w:rFonts w:hint="eastAsia" w:ascii="仿宋" w:hAnsi="仿宋" w:eastAsia="仿宋" w:cs="仿宋"/>
                <w:color w:val="auto"/>
                <w:kern w:val="0"/>
                <w:sz w:val="21"/>
                <w:szCs w:val="21"/>
                <w:highlight w:val="none"/>
              </w:rPr>
              <w:t>1个</w:t>
            </w:r>
          </w:p>
          <w:p w14:paraId="1925E6CE">
            <w:pPr>
              <w:widowControl/>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lang w:val="en-US" w:eastAsia="zh-CN" w:bidi="ar-SA"/>
              </w:rPr>
              <w:t>（6）</w:t>
            </w:r>
            <w:r>
              <w:rPr>
                <w:rFonts w:hint="eastAsia" w:ascii="仿宋" w:hAnsi="仿宋" w:eastAsia="仿宋" w:cs="仿宋"/>
                <w:color w:val="auto"/>
                <w:kern w:val="0"/>
                <w:sz w:val="21"/>
                <w:szCs w:val="21"/>
                <w:highlight w:val="none"/>
              </w:rPr>
              <w:t>空调面板1个</w:t>
            </w:r>
          </w:p>
          <w:p w14:paraId="55800AA7">
            <w:pPr>
              <w:widowControl/>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lang w:val="en-US" w:eastAsia="zh-CN" w:bidi="ar-SA"/>
              </w:rPr>
              <w:t>（7）</w:t>
            </w:r>
            <w:r>
              <w:rPr>
                <w:rFonts w:hint="eastAsia" w:ascii="仿宋" w:hAnsi="仿宋" w:eastAsia="仿宋" w:cs="仿宋"/>
                <w:color w:val="auto"/>
                <w:kern w:val="0"/>
                <w:sz w:val="21"/>
                <w:szCs w:val="21"/>
                <w:highlight w:val="none"/>
                <w:lang w:val="en-US" w:eastAsia="zh-CN"/>
              </w:rPr>
              <w:t>循环</w:t>
            </w:r>
            <w:r>
              <w:rPr>
                <w:rFonts w:hint="eastAsia" w:ascii="仿宋" w:hAnsi="仿宋" w:eastAsia="仿宋" w:cs="仿宋"/>
                <w:color w:val="auto"/>
                <w:kern w:val="0"/>
                <w:sz w:val="21"/>
                <w:szCs w:val="21"/>
                <w:highlight w:val="none"/>
              </w:rPr>
              <w:t>水泵1个</w:t>
            </w:r>
          </w:p>
          <w:p w14:paraId="03F927A0">
            <w:pPr>
              <w:widowControl/>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lang w:val="en-US" w:eastAsia="zh-CN" w:bidi="ar-SA"/>
              </w:rPr>
              <w:t>（8）</w:t>
            </w:r>
            <w:r>
              <w:rPr>
                <w:rFonts w:hint="eastAsia" w:ascii="仿宋" w:hAnsi="仿宋" w:eastAsia="仿宋" w:cs="仿宋"/>
                <w:color w:val="auto"/>
                <w:kern w:val="0"/>
                <w:sz w:val="21"/>
                <w:szCs w:val="21"/>
                <w:highlight w:val="none"/>
              </w:rPr>
              <w:t>PTC加热模块1个</w:t>
            </w:r>
          </w:p>
          <w:p w14:paraId="43D6B0AD">
            <w:pPr>
              <w:widowControl/>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lang w:val="en-US" w:eastAsia="zh-CN" w:bidi="ar-SA"/>
              </w:rPr>
              <w:t>（9）</w:t>
            </w:r>
            <w:r>
              <w:rPr>
                <w:rFonts w:hint="eastAsia" w:ascii="仿宋" w:hAnsi="仿宋" w:eastAsia="仿宋" w:cs="仿宋"/>
                <w:color w:val="auto"/>
                <w:kern w:val="0"/>
                <w:sz w:val="21"/>
                <w:szCs w:val="21"/>
                <w:highlight w:val="none"/>
              </w:rPr>
              <w:t>暖风芯体1个</w:t>
            </w:r>
          </w:p>
          <w:p w14:paraId="79A9BA96">
            <w:pPr>
              <w:pStyle w:val="38"/>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lang w:val="en-US" w:eastAsia="zh-CN"/>
              </w:rPr>
              <w:t>10</w:t>
            </w:r>
            <w:r>
              <w:rPr>
                <w:rFonts w:hint="eastAsia" w:ascii="仿宋" w:hAnsi="仿宋" w:eastAsia="仿宋" w:cs="仿宋"/>
                <w:color w:val="auto"/>
                <w:kern w:val="0"/>
                <w:sz w:val="21"/>
                <w:szCs w:val="21"/>
                <w:highlight w:val="none"/>
                <w:lang w:eastAsia="zh-CN"/>
              </w:rPr>
              <w:t>）</w:t>
            </w:r>
            <w:r>
              <w:rPr>
                <w:rFonts w:hint="eastAsia" w:ascii="仿宋" w:hAnsi="仿宋" w:eastAsia="仿宋" w:cs="仿宋"/>
                <w:color w:val="auto"/>
                <w:kern w:val="0"/>
                <w:sz w:val="21"/>
                <w:szCs w:val="21"/>
                <w:highlight w:val="none"/>
                <w:lang w:val="en-US" w:eastAsia="zh-CN"/>
              </w:rPr>
              <w:t>热交换器1个</w:t>
            </w:r>
          </w:p>
          <w:p w14:paraId="3517C8E0">
            <w:pPr>
              <w:pStyle w:val="38"/>
              <w:tabs>
                <w:tab w:val="left" w:pos="900"/>
                <w:tab w:val="left" w:pos="1820"/>
                <w:tab w:val="left" w:pos="2740"/>
                <w:tab w:val="left" w:pos="3660"/>
                <w:tab w:val="left" w:pos="5480"/>
                <w:tab w:val="left" w:pos="6400"/>
                <w:tab w:val="left" w:pos="7320"/>
                <w:tab w:val="left" w:pos="8240"/>
                <w:tab w:val="left" w:pos="10060"/>
                <w:tab w:val="left" w:pos="10980"/>
                <w:tab w:val="left" w:pos="11900"/>
                <w:tab w:val="left" w:pos="12820"/>
                <w:tab w:val="left" w:pos="14640"/>
                <w:tab w:val="clear" w:pos="916"/>
                <w:tab w:val="clear" w:pos="1832"/>
                <w:tab w:val="clear" w:pos="2748"/>
                <w:tab w:val="clear" w:pos="3664"/>
                <w:tab w:val="clear" w:pos="5496"/>
                <w:tab w:val="clear" w:pos="6412"/>
                <w:tab w:val="clear" w:pos="7328"/>
                <w:tab w:val="clear" w:pos="8244"/>
                <w:tab w:val="clear" w:pos="10076"/>
                <w:tab w:val="clear" w:pos="10992"/>
                <w:tab w:val="clear" w:pos="11908"/>
                <w:tab w:val="clear" w:pos="12824"/>
                <w:tab w:val="clear" w:pos="14656"/>
              </w:tabs>
              <w:spacing w:line="240" w:lineRule="auto"/>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三、</w:t>
            </w:r>
            <w:r>
              <w:rPr>
                <w:rFonts w:hint="eastAsia" w:ascii="仿宋" w:hAnsi="仿宋" w:eastAsia="仿宋" w:cs="仿宋"/>
                <w:color w:val="auto"/>
                <w:sz w:val="21"/>
                <w:szCs w:val="21"/>
                <w:highlight w:val="none"/>
                <w:lang w:bidi="ar"/>
              </w:rPr>
              <w:t>实训项目</w:t>
            </w:r>
          </w:p>
          <w:p w14:paraId="2C90BFA6">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电动压缩机的认知与检测；</w:t>
            </w:r>
          </w:p>
          <w:p w14:paraId="65ACF3D0">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PTC水加热系统及循环水泵的认知与检测；</w:t>
            </w:r>
          </w:p>
          <w:p w14:paraId="527A7554">
            <w:pPr>
              <w:pStyle w:val="38"/>
              <w:spacing w:line="240" w:lineRule="auto"/>
              <w:ind w:firstLine="420" w:firstLineChars="200"/>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3</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认知空调制冷与制热的基本原理及风门电机的认知与检测</w:t>
            </w:r>
            <w:r>
              <w:rPr>
                <w:rFonts w:hint="eastAsia" w:ascii="仿宋" w:hAnsi="仿宋" w:eastAsia="仿宋" w:cs="仿宋"/>
                <w:color w:val="auto"/>
                <w:kern w:val="0"/>
                <w:sz w:val="21"/>
                <w:szCs w:val="21"/>
                <w:highlight w:val="none"/>
                <w:lang w:eastAsia="zh-CN"/>
              </w:rPr>
              <w:t>；</w:t>
            </w:r>
          </w:p>
          <w:p w14:paraId="02F19B76">
            <w:pPr>
              <w:pStyle w:val="38"/>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rPr>
              <w:t>4</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lang w:bidi="ar"/>
              </w:rPr>
              <w:t>PTC电源系统的数据分析和检测</w:t>
            </w:r>
            <w:r>
              <w:rPr>
                <w:rFonts w:hint="eastAsia" w:ascii="仿宋" w:hAnsi="仿宋" w:eastAsia="仿宋" w:cs="仿宋"/>
                <w:color w:val="auto"/>
                <w:kern w:val="0"/>
                <w:sz w:val="21"/>
                <w:szCs w:val="21"/>
                <w:highlight w:val="none"/>
                <w:lang w:eastAsia="zh-CN" w:bidi="ar"/>
              </w:rPr>
              <w:t>；</w:t>
            </w:r>
          </w:p>
          <w:p w14:paraId="5D8F2682">
            <w:pPr>
              <w:pStyle w:val="38"/>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rPr>
              <w:t>5</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lang w:bidi="ar"/>
              </w:rPr>
              <w:t>PTC高压互锁信号的数据分析和检测</w:t>
            </w:r>
            <w:r>
              <w:rPr>
                <w:rFonts w:hint="eastAsia" w:ascii="仿宋" w:hAnsi="仿宋" w:eastAsia="仿宋" w:cs="仿宋"/>
                <w:color w:val="auto"/>
                <w:kern w:val="0"/>
                <w:sz w:val="21"/>
                <w:szCs w:val="21"/>
                <w:highlight w:val="none"/>
                <w:lang w:eastAsia="zh-CN" w:bidi="ar"/>
              </w:rPr>
              <w:t>；</w:t>
            </w:r>
          </w:p>
          <w:p w14:paraId="0A11E20A">
            <w:pPr>
              <w:pStyle w:val="38"/>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rPr>
              <w:t>6</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lang w:bidi="ar"/>
              </w:rPr>
              <w:t>PTC高压母线的结构认知与检测</w:t>
            </w:r>
            <w:r>
              <w:rPr>
                <w:rFonts w:hint="eastAsia" w:ascii="仿宋" w:hAnsi="仿宋" w:eastAsia="仿宋" w:cs="仿宋"/>
                <w:color w:val="auto"/>
                <w:kern w:val="0"/>
                <w:sz w:val="21"/>
                <w:szCs w:val="21"/>
                <w:highlight w:val="none"/>
                <w:lang w:eastAsia="zh-CN" w:bidi="ar"/>
              </w:rPr>
              <w:t>；</w:t>
            </w:r>
          </w:p>
          <w:p w14:paraId="5B896789">
            <w:pPr>
              <w:pStyle w:val="38"/>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rPr>
              <w:t>7</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lang w:bidi="ar"/>
              </w:rPr>
              <w:t>电动压缩机系统的数据分析与检测</w:t>
            </w:r>
            <w:r>
              <w:rPr>
                <w:rFonts w:hint="eastAsia" w:ascii="仿宋" w:hAnsi="仿宋" w:eastAsia="仿宋" w:cs="仿宋"/>
                <w:color w:val="auto"/>
                <w:kern w:val="0"/>
                <w:sz w:val="21"/>
                <w:szCs w:val="21"/>
                <w:highlight w:val="none"/>
                <w:lang w:eastAsia="zh-CN" w:bidi="ar"/>
              </w:rPr>
              <w:t>；</w:t>
            </w:r>
          </w:p>
          <w:p w14:paraId="70EA718E">
            <w:pPr>
              <w:pStyle w:val="38"/>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rPr>
              <w:t>8</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lang w:bidi="ar"/>
              </w:rPr>
              <w:t>电动压缩机互锁信号检测与分析</w:t>
            </w:r>
            <w:r>
              <w:rPr>
                <w:rFonts w:hint="eastAsia" w:ascii="仿宋" w:hAnsi="仿宋" w:eastAsia="仿宋" w:cs="仿宋"/>
                <w:color w:val="auto"/>
                <w:kern w:val="0"/>
                <w:sz w:val="21"/>
                <w:szCs w:val="21"/>
                <w:highlight w:val="none"/>
                <w:lang w:eastAsia="zh-CN" w:bidi="ar"/>
              </w:rPr>
              <w:t>；</w:t>
            </w:r>
          </w:p>
          <w:p w14:paraId="421CA3FD">
            <w:pPr>
              <w:pStyle w:val="38"/>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rPr>
              <w:t>9</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lang w:bidi="ar"/>
              </w:rPr>
              <w:t>电动压缩机高压母线的结构认知与检测</w:t>
            </w:r>
            <w:r>
              <w:rPr>
                <w:rFonts w:hint="eastAsia" w:ascii="仿宋" w:hAnsi="仿宋" w:eastAsia="仿宋" w:cs="仿宋"/>
                <w:color w:val="auto"/>
                <w:kern w:val="0"/>
                <w:sz w:val="21"/>
                <w:szCs w:val="21"/>
                <w:highlight w:val="none"/>
                <w:lang w:eastAsia="zh-CN" w:bidi="ar"/>
              </w:rPr>
              <w:t>；</w:t>
            </w:r>
          </w:p>
          <w:p w14:paraId="1D8E1FC2">
            <w:pPr>
              <w:pStyle w:val="38"/>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0"/>
                <w:sz w:val="21"/>
                <w:szCs w:val="21"/>
                <w:highlight w:val="none"/>
              </w:rPr>
              <w:t>10</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lang w:bidi="ar"/>
              </w:rPr>
              <w:t>鼓风机控制系统的结构认知与检测</w:t>
            </w:r>
            <w:r>
              <w:rPr>
                <w:rFonts w:hint="eastAsia" w:ascii="仿宋" w:hAnsi="仿宋" w:eastAsia="仿宋" w:cs="仿宋"/>
                <w:color w:val="auto"/>
                <w:kern w:val="0"/>
                <w:sz w:val="21"/>
                <w:szCs w:val="21"/>
                <w:highlight w:val="none"/>
                <w:lang w:eastAsia="zh-CN" w:bidi="ar"/>
              </w:rPr>
              <w:t>；</w:t>
            </w:r>
          </w:p>
          <w:p w14:paraId="52916F72">
            <w:pPr>
              <w:pStyle w:val="38"/>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highlight w:val="none"/>
              </w:rPr>
              <w:t>11</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lang w:bidi="ar"/>
              </w:rPr>
              <w:t>鼓风机控制系统的检测与分析</w:t>
            </w:r>
            <w:r>
              <w:rPr>
                <w:rFonts w:hint="eastAsia" w:ascii="仿宋" w:hAnsi="仿宋" w:eastAsia="仿宋" w:cs="仿宋"/>
                <w:color w:val="auto"/>
                <w:kern w:val="0"/>
                <w:sz w:val="21"/>
                <w:szCs w:val="21"/>
                <w:highlight w:val="none"/>
                <w:lang w:eastAsia="zh-CN" w:bidi="ar"/>
              </w:rPr>
              <w:t>；</w:t>
            </w:r>
          </w:p>
          <w:p w14:paraId="32C31B08">
            <w:pPr>
              <w:pStyle w:val="38"/>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0"/>
                <w:sz w:val="21"/>
                <w:szCs w:val="21"/>
                <w:highlight w:val="none"/>
                <w:lang w:bidi="ar"/>
              </w:rPr>
              <w:t>12</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kern w:val="0"/>
                <w:sz w:val="21"/>
                <w:szCs w:val="21"/>
                <w:highlight w:val="none"/>
                <w:lang w:bidi="ar"/>
              </w:rPr>
              <w:t>空调高低压检测与分析</w:t>
            </w:r>
            <w:r>
              <w:rPr>
                <w:rFonts w:hint="eastAsia" w:ascii="仿宋" w:hAnsi="仿宋" w:eastAsia="仿宋" w:cs="仿宋"/>
                <w:color w:val="auto"/>
                <w:kern w:val="0"/>
                <w:sz w:val="21"/>
                <w:szCs w:val="21"/>
                <w:highlight w:val="none"/>
                <w:lang w:eastAsia="zh-CN" w:bidi="ar"/>
              </w:rPr>
              <w:t>。</w:t>
            </w:r>
          </w:p>
          <w:p w14:paraId="68D387D3">
            <w:pPr>
              <w:numPr>
                <w:ilvl w:val="0"/>
                <w:numId w:val="0"/>
              </w:num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四、</w:t>
            </w:r>
            <w:r>
              <w:rPr>
                <w:rFonts w:hint="eastAsia" w:ascii="仿宋" w:hAnsi="仿宋" w:eastAsia="仿宋" w:cs="仿宋"/>
                <w:color w:val="auto"/>
                <w:sz w:val="21"/>
                <w:szCs w:val="21"/>
                <w:highlight w:val="none"/>
              </w:rPr>
              <w:t>技术参数</w:t>
            </w:r>
          </w:p>
          <w:p w14:paraId="09953141">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空调压缩机工作电源：</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DC</w:t>
            </w:r>
            <w:r>
              <w:rPr>
                <w:rFonts w:hint="eastAsia" w:ascii="仿宋" w:hAnsi="仿宋" w:eastAsia="仿宋" w:cs="仿宋"/>
                <w:color w:val="auto"/>
                <w:kern w:val="0"/>
                <w:sz w:val="21"/>
                <w:szCs w:val="21"/>
                <w:highlight w:val="none"/>
                <w:lang w:val="en-US" w:eastAsia="zh-CN"/>
              </w:rPr>
              <w:t xml:space="preserve"> </w:t>
            </w:r>
            <w:r>
              <w:rPr>
                <w:rFonts w:hint="eastAsia" w:ascii="仿宋" w:hAnsi="仿宋" w:eastAsia="仿宋" w:cs="仿宋"/>
                <w:color w:val="auto"/>
                <w:kern w:val="0"/>
                <w:sz w:val="21"/>
                <w:szCs w:val="21"/>
                <w:highlight w:val="none"/>
              </w:rPr>
              <w:t>346V</w:t>
            </w:r>
          </w:p>
          <w:p w14:paraId="376C6AF4">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暖风模块工作电源：</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DC 346V</w:t>
            </w:r>
          </w:p>
          <w:p w14:paraId="2391A94B">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低压控制工作电源：</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DC 12V</w:t>
            </w:r>
          </w:p>
          <w:p w14:paraId="401D4C3F">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工作温度：-20°～60°</w:t>
            </w:r>
          </w:p>
          <w:p w14:paraId="17053B10">
            <w:pPr>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5</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外形尺寸(</w:t>
            </w:r>
            <w:r>
              <w:rPr>
                <w:rFonts w:hint="eastAsia" w:ascii="仿宋" w:hAnsi="仿宋" w:eastAsia="仿宋" w:cs="仿宋"/>
                <w:color w:val="auto"/>
                <w:sz w:val="21"/>
                <w:szCs w:val="21"/>
                <w:highlight w:val="none"/>
                <w:lang w:val="en-US" w:eastAsia="zh-CN"/>
              </w:rPr>
              <w:t>mm</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1800</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val="en-US" w:eastAsia="zh-CN"/>
              </w:rPr>
              <w:t>1000</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000</w:t>
            </w:r>
          </w:p>
          <w:p w14:paraId="6B6A16B6">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15CDAA73">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5AA6C9AA">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08BE5E41">
            <w:pPr>
              <w:spacing w:line="240" w:lineRule="auto"/>
              <w:ind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7BEB1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2B66B3FD">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13</w:t>
            </w:r>
          </w:p>
        </w:tc>
        <w:tc>
          <w:tcPr>
            <w:tcW w:w="713" w:type="dxa"/>
            <w:shd w:val="clear" w:color="auto" w:fill="auto"/>
            <w:vAlign w:val="center"/>
          </w:tcPr>
          <w:p w14:paraId="006B5D25">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kern w:val="2"/>
                <w:sz w:val="21"/>
                <w:szCs w:val="21"/>
                <w:u w:val="none"/>
                <w:lang w:val="en-US" w:eastAsia="zh-CN" w:bidi="ar"/>
              </w:rPr>
            </w:pPr>
            <w:r>
              <w:rPr>
                <w:rFonts w:hint="eastAsia" w:ascii="仿宋" w:hAnsi="仿宋" w:eastAsia="仿宋" w:cs="仿宋"/>
                <w:color w:val="auto"/>
                <w:kern w:val="0"/>
                <w:sz w:val="21"/>
                <w:szCs w:val="21"/>
                <w:highlight w:val="none"/>
                <w:lang w:bidi="ar"/>
              </w:rPr>
              <w:t>新能源动力电池系统理实一体化实操平台</w:t>
            </w:r>
          </w:p>
        </w:tc>
        <w:tc>
          <w:tcPr>
            <w:tcW w:w="6923" w:type="dxa"/>
            <w:shd w:val="clear" w:color="auto" w:fill="auto"/>
            <w:vAlign w:val="top"/>
          </w:tcPr>
          <w:p w14:paraId="00CF743C">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一、产品介绍</w:t>
            </w:r>
          </w:p>
          <w:p w14:paraId="3A7A7430">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设备</w:t>
            </w:r>
            <w:r>
              <w:rPr>
                <w:rFonts w:hint="eastAsia" w:ascii="仿宋" w:hAnsi="仿宋" w:eastAsia="仿宋" w:cs="仿宋"/>
                <w:color w:val="auto"/>
                <w:sz w:val="21"/>
                <w:szCs w:val="21"/>
                <w:highlight w:val="none"/>
              </w:rPr>
              <w:t>采用</w:t>
            </w:r>
            <w:r>
              <w:rPr>
                <w:rFonts w:hint="eastAsia" w:ascii="仿宋" w:hAnsi="仿宋" w:eastAsia="仿宋" w:cs="仿宋"/>
                <w:color w:val="auto"/>
                <w:sz w:val="21"/>
                <w:szCs w:val="21"/>
                <w:highlight w:val="none"/>
                <w:lang w:val="en-US" w:eastAsia="zh-CN"/>
              </w:rPr>
              <w:t>原车</w:t>
            </w:r>
            <w:r>
              <w:rPr>
                <w:rFonts w:hint="eastAsia" w:ascii="仿宋" w:hAnsi="仿宋" w:eastAsia="仿宋" w:cs="仿宋"/>
                <w:i w:val="0"/>
                <w:color w:val="auto"/>
                <w:kern w:val="0"/>
                <w:sz w:val="21"/>
                <w:szCs w:val="21"/>
                <w:highlight w:val="none"/>
                <w:u w:val="none"/>
                <w:lang w:val="en-US" w:eastAsia="zh-CN" w:bidi="ar"/>
              </w:rPr>
              <w:t>动力电池包（含BMS管理系统），最新三元锂动力电池技术。学员可清晰观察电池组的串并联结构、电源分配箱的结构原理。</w:t>
            </w:r>
            <w:r>
              <w:rPr>
                <w:rFonts w:hint="eastAsia" w:ascii="仿宋" w:hAnsi="仿宋" w:eastAsia="仿宋" w:cs="仿宋"/>
                <w:b w:val="0"/>
                <w:bCs w:val="0"/>
                <w:color w:val="auto"/>
                <w:kern w:val="0"/>
                <w:sz w:val="21"/>
                <w:szCs w:val="21"/>
                <w:highlight w:val="none"/>
                <w:lang w:val="en-US" w:eastAsia="zh-CN" w:bidi="ar"/>
              </w:rPr>
              <w:t>外壳采</w:t>
            </w:r>
            <w:r>
              <w:rPr>
                <w:rFonts w:hint="eastAsia" w:ascii="仿宋" w:hAnsi="仿宋" w:eastAsia="仿宋" w:cs="仿宋"/>
                <w:color w:val="auto"/>
                <w:kern w:val="0"/>
                <w:sz w:val="21"/>
                <w:szCs w:val="21"/>
                <w:highlight w:val="none"/>
                <w:lang w:bidi="ar"/>
              </w:rPr>
              <w:t>用透明亚克力板，真实展现动力电池组内部各个传感器</w:t>
            </w:r>
            <w:r>
              <w:rPr>
                <w:rFonts w:hint="eastAsia" w:ascii="仿宋" w:hAnsi="仿宋" w:eastAsia="仿宋" w:cs="仿宋"/>
                <w:color w:val="auto"/>
                <w:kern w:val="0"/>
                <w:sz w:val="21"/>
                <w:szCs w:val="21"/>
                <w:highlight w:val="none"/>
                <w:lang w:eastAsia="zh-CN" w:bidi="ar"/>
              </w:rPr>
              <w:t>和</w:t>
            </w:r>
            <w:r>
              <w:rPr>
                <w:rFonts w:hint="eastAsia" w:ascii="仿宋" w:hAnsi="仿宋" w:eastAsia="仿宋" w:cs="仿宋"/>
                <w:color w:val="auto"/>
                <w:kern w:val="0"/>
                <w:sz w:val="21"/>
                <w:szCs w:val="21"/>
                <w:highlight w:val="none"/>
                <w:lang w:bidi="ar"/>
              </w:rPr>
              <w:t>电池的排布方式</w:t>
            </w:r>
            <w:r>
              <w:rPr>
                <w:rFonts w:hint="eastAsia" w:ascii="仿宋" w:hAnsi="仿宋" w:eastAsia="仿宋" w:cs="仿宋"/>
                <w:color w:val="auto"/>
                <w:kern w:val="0"/>
                <w:sz w:val="21"/>
                <w:szCs w:val="21"/>
                <w:highlight w:val="none"/>
                <w:lang w:eastAsia="zh-CN" w:bidi="ar"/>
              </w:rPr>
              <w:t>。</w:t>
            </w:r>
          </w:p>
          <w:p w14:paraId="7067E004">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二、产品组成</w:t>
            </w:r>
          </w:p>
          <w:p w14:paraId="167BE405">
            <w:pPr>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sz w:val="21"/>
                <w:szCs w:val="21"/>
                <w:highlight w:val="none"/>
              </w:rPr>
              <w:t>1.设备承重部分底部采用≥40mm×40mm×2mm的优质钢管、</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2mm钢板经特殊焊接制成，</w:t>
            </w:r>
            <w:r>
              <w:rPr>
                <w:rFonts w:hint="eastAsia" w:ascii="仿宋" w:hAnsi="仿宋" w:eastAsia="仿宋" w:cs="仿宋"/>
                <w:color w:val="auto"/>
                <w:sz w:val="21"/>
                <w:szCs w:val="21"/>
                <w:highlight w:val="none"/>
                <w:lang w:eastAsia="zh-CN"/>
              </w:rPr>
              <w:t>坚固美观，</w:t>
            </w:r>
            <w:r>
              <w:rPr>
                <w:rFonts w:hint="eastAsia" w:ascii="仿宋" w:hAnsi="仿宋" w:eastAsia="仿宋" w:cs="仿宋"/>
                <w:color w:val="auto"/>
                <w:sz w:val="21"/>
                <w:szCs w:val="21"/>
                <w:highlight w:val="none"/>
                <w:lang w:val="en-US" w:eastAsia="zh-CN"/>
              </w:rPr>
              <w:t>设备移动方式</w:t>
            </w:r>
            <w:r>
              <w:rPr>
                <w:rFonts w:hint="eastAsia" w:ascii="仿宋" w:hAnsi="仿宋" w:eastAsia="仿宋" w:cs="仿宋"/>
                <w:color w:val="auto"/>
                <w:kern w:val="0"/>
                <w:sz w:val="21"/>
                <w:szCs w:val="21"/>
                <w:highlight w:val="none"/>
                <w:lang w:bidi="ar"/>
              </w:rPr>
              <w:t>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kern w:val="0"/>
                <w:sz w:val="21"/>
                <w:szCs w:val="21"/>
                <w:highlight w:val="none"/>
                <w:lang w:bidi="ar"/>
              </w:rPr>
              <w:t>4寸万向轮</w:t>
            </w:r>
            <w:r>
              <w:rPr>
                <w:rFonts w:hint="eastAsia" w:ascii="仿宋" w:hAnsi="仿宋" w:eastAsia="仿宋" w:cs="仿宋"/>
                <w:color w:val="auto"/>
                <w:kern w:val="0"/>
                <w:sz w:val="21"/>
                <w:szCs w:val="21"/>
                <w:highlight w:val="none"/>
                <w:lang w:eastAsia="zh-CN" w:bidi="ar"/>
              </w:rPr>
              <w:t>，并</w:t>
            </w:r>
            <w:r>
              <w:rPr>
                <w:rFonts w:hint="eastAsia" w:ascii="仿宋" w:hAnsi="仿宋" w:eastAsia="仿宋" w:cs="仿宋"/>
                <w:color w:val="auto"/>
                <w:kern w:val="0"/>
                <w:sz w:val="21"/>
                <w:szCs w:val="21"/>
                <w:highlight w:val="none"/>
                <w:lang w:bidi="ar"/>
              </w:rPr>
              <w:t>配置锁止功能</w:t>
            </w:r>
            <w:r>
              <w:rPr>
                <w:rFonts w:hint="eastAsia" w:ascii="仿宋" w:hAnsi="仿宋" w:eastAsia="仿宋" w:cs="仿宋"/>
                <w:color w:val="auto"/>
                <w:kern w:val="0"/>
                <w:sz w:val="21"/>
                <w:szCs w:val="21"/>
                <w:highlight w:val="none"/>
                <w:lang w:eastAsia="zh-CN" w:bidi="ar"/>
              </w:rPr>
              <w:t>。</w:t>
            </w:r>
          </w:p>
          <w:p w14:paraId="227EDA4A">
            <w:pPr>
              <w:pStyle w:val="38"/>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2.配备检测端子</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学员可通过万用表及示波器</w:t>
            </w:r>
            <w:r>
              <w:rPr>
                <w:rFonts w:hint="eastAsia" w:ascii="仿宋" w:hAnsi="仿宋" w:eastAsia="仿宋" w:cs="仿宋"/>
                <w:color w:val="auto"/>
                <w:sz w:val="21"/>
                <w:szCs w:val="21"/>
                <w:highlight w:val="none"/>
                <w:lang w:val="en-US" w:eastAsia="zh-CN"/>
              </w:rPr>
              <w:t>进行电压测量与数据分析。</w:t>
            </w:r>
          </w:p>
          <w:p w14:paraId="2CD6ACA4">
            <w:pPr>
              <w:pStyle w:val="38"/>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.设备主要配件包含</w:t>
            </w:r>
            <w:r>
              <w:rPr>
                <w:rFonts w:hint="eastAsia" w:ascii="仿宋" w:hAnsi="仿宋" w:eastAsia="仿宋" w:cs="仿宋"/>
                <w:color w:val="auto"/>
                <w:sz w:val="21"/>
                <w:szCs w:val="21"/>
                <w:highlight w:val="none"/>
                <w:lang w:eastAsia="zh-CN"/>
              </w:rPr>
              <w:t>：</w:t>
            </w:r>
          </w:p>
          <w:p w14:paraId="178C469E">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（1）</w:t>
            </w:r>
            <w:r>
              <w:rPr>
                <w:rFonts w:hint="eastAsia" w:ascii="仿宋" w:hAnsi="仿宋" w:eastAsia="仿宋" w:cs="仿宋"/>
                <w:color w:val="auto"/>
                <w:sz w:val="21"/>
                <w:szCs w:val="21"/>
                <w:highlight w:val="none"/>
              </w:rPr>
              <w:t>动力电池组一套</w:t>
            </w:r>
          </w:p>
          <w:p w14:paraId="5CD6F089">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（2）</w:t>
            </w:r>
            <w:r>
              <w:rPr>
                <w:rFonts w:hint="eastAsia" w:ascii="仿宋" w:hAnsi="仿宋" w:eastAsia="仿宋" w:cs="仿宋"/>
                <w:color w:val="auto"/>
                <w:sz w:val="21"/>
                <w:szCs w:val="21"/>
                <w:highlight w:val="none"/>
              </w:rPr>
              <w:t>高压继电器一套</w:t>
            </w:r>
          </w:p>
          <w:p w14:paraId="61AE5CB0">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（3）</w:t>
            </w:r>
            <w:r>
              <w:rPr>
                <w:rFonts w:hint="eastAsia" w:ascii="仿宋" w:hAnsi="仿宋" w:eastAsia="仿宋" w:cs="仿宋"/>
                <w:color w:val="auto"/>
                <w:sz w:val="21"/>
                <w:szCs w:val="21"/>
                <w:highlight w:val="none"/>
              </w:rPr>
              <w:t>高压熔断器一</w:t>
            </w:r>
            <w:r>
              <w:rPr>
                <w:rFonts w:hint="eastAsia" w:ascii="仿宋" w:hAnsi="仿宋" w:eastAsia="仿宋" w:cs="仿宋"/>
                <w:color w:val="auto"/>
                <w:sz w:val="21"/>
                <w:szCs w:val="21"/>
                <w:highlight w:val="none"/>
                <w:lang w:val="en-US" w:eastAsia="zh-CN"/>
              </w:rPr>
              <w:t>个</w:t>
            </w:r>
          </w:p>
          <w:p w14:paraId="658C1B8B">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（4）</w:t>
            </w:r>
            <w:r>
              <w:rPr>
                <w:rFonts w:hint="eastAsia" w:ascii="仿宋" w:hAnsi="仿宋" w:eastAsia="仿宋" w:cs="仿宋"/>
                <w:color w:val="auto"/>
                <w:sz w:val="21"/>
                <w:szCs w:val="21"/>
                <w:highlight w:val="none"/>
              </w:rPr>
              <w:t>电池采集线束一套</w:t>
            </w:r>
          </w:p>
          <w:p w14:paraId="56018636">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（5）</w:t>
            </w:r>
            <w:r>
              <w:rPr>
                <w:rFonts w:hint="eastAsia" w:ascii="仿宋" w:hAnsi="仿宋" w:eastAsia="仿宋" w:cs="仿宋"/>
                <w:color w:val="auto"/>
                <w:sz w:val="21"/>
                <w:szCs w:val="21"/>
                <w:highlight w:val="none"/>
              </w:rPr>
              <w:t>温度传感器一套</w:t>
            </w:r>
          </w:p>
          <w:p w14:paraId="7EC519BE">
            <w:pPr>
              <w:widowControl/>
              <w:numPr>
                <w:ilvl w:val="0"/>
                <w:numId w:val="0"/>
              </w:numPr>
              <w:spacing w:line="240" w:lineRule="auto"/>
              <w:ind w:firstLine="420" w:firstLineChars="20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6</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原厂电池管理系统一套</w:t>
            </w:r>
          </w:p>
          <w:p w14:paraId="14AD26B5">
            <w:pPr>
              <w:widowControl/>
              <w:numPr>
                <w:ilvl w:val="0"/>
                <w:numId w:val="0"/>
              </w:numPr>
              <w:spacing w:line="240" w:lineRule="auto"/>
              <w:ind w:firstLine="420" w:firstLineChars="20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设备实训指导书一套</w:t>
            </w:r>
          </w:p>
          <w:p w14:paraId="3A009991">
            <w:pPr>
              <w:pStyle w:val="38"/>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kern w:val="0"/>
                <w:sz w:val="21"/>
                <w:szCs w:val="21"/>
                <w:highlight w:val="none"/>
                <w:lang w:bidi="ar"/>
              </w:rPr>
              <w:t>电池外罩1套：</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kern w:val="0"/>
                <w:sz w:val="21"/>
                <w:szCs w:val="21"/>
                <w:highlight w:val="none"/>
                <w:lang w:bidi="ar"/>
              </w:rPr>
              <w:t>8mm厚透明亚克力</w:t>
            </w:r>
            <w:r>
              <w:rPr>
                <w:rFonts w:hint="eastAsia" w:ascii="仿宋" w:hAnsi="仿宋" w:eastAsia="仿宋" w:cs="仿宋"/>
                <w:color w:val="auto"/>
                <w:sz w:val="21"/>
                <w:szCs w:val="21"/>
                <w:highlight w:val="none"/>
                <w:lang w:val="en-US" w:eastAsia="zh-CN"/>
              </w:rPr>
              <w:t>。</w:t>
            </w:r>
          </w:p>
          <w:p w14:paraId="43CB2F56">
            <w:pPr>
              <w:pStyle w:val="38"/>
              <w:tabs>
                <w:tab w:val="left" w:pos="900"/>
                <w:tab w:val="left" w:pos="1820"/>
                <w:tab w:val="left" w:pos="2740"/>
                <w:tab w:val="left" w:pos="3660"/>
                <w:tab w:val="left" w:pos="5480"/>
                <w:tab w:val="left" w:pos="6400"/>
                <w:tab w:val="left" w:pos="7320"/>
                <w:tab w:val="left" w:pos="8240"/>
                <w:tab w:val="left" w:pos="10060"/>
                <w:tab w:val="left" w:pos="10980"/>
                <w:tab w:val="left" w:pos="11900"/>
                <w:tab w:val="left" w:pos="12820"/>
                <w:tab w:val="left" w:pos="14640"/>
                <w:tab w:val="clear" w:pos="916"/>
                <w:tab w:val="clear" w:pos="1832"/>
                <w:tab w:val="clear" w:pos="2748"/>
                <w:tab w:val="clear" w:pos="3664"/>
                <w:tab w:val="clear" w:pos="5496"/>
                <w:tab w:val="clear" w:pos="6412"/>
                <w:tab w:val="clear" w:pos="7328"/>
                <w:tab w:val="clear" w:pos="8244"/>
                <w:tab w:val="clear" w:pos="10076"/>
                <w:tab w:val="clear" w:pos="10992"/>
                <w:tab w:val="clear" w:pos="11908"/>
                <w:tab w:val="clear" w:pos="12824"/>
                <w:tab w:val="clear" w:pos="14656"/>
              </w:tabs>
              <w:spacing w:line="240" w:lineRule="auto"/>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三、实训项目</w:t>
            </w:r>
          </w:p>
          <w:p w14:paraId="6DC76A5A">
            <w:pPr>
              <w:widowControl/>
              <w:spacing w:line="240" w:lineRule="auto"/>
              <w:ind w:firstLine="420" w:firstLineChars="20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BMS</w:t>
            </w:r>
            <w:r>
              <w:rPr>
                <w:rFonts w:hint="eastAsia" w:ascii="仿宋" w:hAnsi="仿宋" w:eastAsia="仿宋" w:cs="仿宋"/>
                <w:color w:val="auto"/>
                <w:sz w:val="21"/>
                <w:szCs w:val="21"/>
                <w:highlight w:val="none"/>
                <w:lang w:val="en-US" w:eastAsia="zh-CN"/>
              </w:rPr>
              <w:t>电池管理</w:t>
            </w:r>
            <w:r>
              <w:rPr>
                <w:rFonts w:hint="eastAsia" w:ascii="仿宋" w:hAnsi="仿宋" w:eastAsia="仿宋" w:cs="仿宋"/>
                <w:color w:val="auto"/>
                <w:sz w:val="21"/>
                <w:szCs w:val="21"/>
                <w:highlight w:val="none"/>
              </w:rPr>
              <w:t>系统的结构认知、控制逻辑和均衡数据分析</w:t>
            </w:r>
            <w:r>
              <w:rPr>
                <w:rFonts w:hint="eastAsia" w:ascii="仿宋" w:hAnsi="仿宋" w:eastAsia="仿宋" w:cs="仿宋"/>
                <w:color w:val="auto"/>
                <w:sz w:val="21"/>
                <w:szCs w:val="21"/>
                <w:highlight w:val="none"/>
                <w:lang w:eastAsia="zh-CN"/>
              </w:rPr>
              <w:t>；</w:t>
            </w:r>
          </w:p>
          <w:p w14:paraId="073541AE">
            <w:pPr>
              <w:pStyle w:val="38"/>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0"/>
                <w:sz w:val="21"/>
                <w:szCs w:val="21"/>
                <w:highlight w:val="none"/>
              </w:rPr>
              <w:t>2</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sz w:val="21"/>
                <w:szCs w:val="21"/>
                <w:highlight w:val="none"/>
              </w:rPr>
              <w:t>电池控制单元BMU的原理教学、电路分析、故障诊断</w:t>
            </w:r>
            <w:r>
              <w:rPr>
                <w:rFonts w:hint="eastAsia" w:ascii="仿宋" w:hAnsi="仿宋" w:eastAsia="仿宋" w:cs="仿宋"/>
                <w:color w:val="auto"/>
                <w:sz w:val="21"/>
                <w:szCs w:val="21"/>
                <w:highlight w:val="none"/>
                <w:lang w:eastAsia="zh-CN"/>
              </w:rPr>
              <w:t>；</w:t>
            </w:r>
          </w:p>
          <w:p w14:paraId="24D60EDE">
            <w:pPr>
              <w:pStyle w:val="38"/>
              <w:spacing w:line="240" w:lineRule="auto"/>
              <w:ind w:firstLine="420" w:firstLineChars="200"/>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3</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电池的连接方式与结构认知</w:t>
            </w:r>
            <w:r>
              <w:rPr>
                <w:rFonts w:hint="eastAsia" w:ascii="仿宋" w:hAnsi="仿宋" w:eastAsia="仿宋" w:cs="仿宋"/>
                <w:color w:val="auto"/>
                <w:kern w:val="0"/>
                <w:sz w:val="21"/>
                <w:szCs w:val="21"/>
                <w:highlight w:val="none"/>
                <w:lang w:eastAsia="zh-CN"/>
              </w:rPr>
              <w:t>；</w:t>
            </w:r>
          </w:p>
          <w:p w14:paraId="766C40BC">
            <w:pPr>
              <w:pStyle w:val="38"/>
              <w:spacing w:line="240" w:lineRule="auto"/>
              <w:ind w:firstLine="420" w:firstLineChars="200"/>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4</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高压母线的认知与绝缘检测</w:t>
            </w:r>
            <w:r>
              <w:rPr>
                <w:rFonts w:hint="eastAsia" w:ascii="仿宋" w:hAnsi="仿宋" w:eastAsia="仿宋" w:cs="仿宋"/>
                <w:color w:val="auto"/>
                <w:kern w:val="0"/>
                <w:sz w:val="21"/>
                <w:szCs w:val="21"/>
                <w:highlight w:val="none"/>
                <w:lang w:eastAsia="zh-CN"/>
              </w:rPr>
              <w:t>；</w:t>
            </w:r>
          </w:p>
          <w:p w14:paraId="5E8CC2F6">
            <w:pPr>
              <w:pStyle w:val="38"/>
              <w:spacing w:line="240" w:lineRule="auto"/>
              <w:ind w:firstLine="420" w:firstLineChars="200"/>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5</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电池温度传感器的认知</w:t>
            </w:r>
            <w:r>
              <w:rPr>
                <w:rFonts w:hint="eastAsia" w:ascii="仿宋" w:hAnsi="仿宋" w:eastAsia="仿宋" w:cs="仿宋"/>
                <w:color w:val="auto"/>
                <w:kern w:val="0"/>
                <w:sz w:val="21"/>
                <w:szCs w:val="21"/>
                <w:highlight w:val="none"/>
                <w:lang w:eastAsia="zh-CN"/>
              </w:rPr>
              <w:t>；</w:t>
            </w:r>
          </w:p>
          <w:p w14:paraId="3988346E">
            <w:pPr>
              <w:pStyle w:val="38"/>
              <w:spacing w:line="240" w:lineRule="auto"/>
              <w:ind w:firstLine="420" w:firstLineChars="200"/>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6</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电池主正接触器的认知</w:t>
            </w:r>
            <w:r>
              <w:rPr>
                <w:rFonts w:hint="eastAsia" w:ascii="仿宋" w:hAnsi="仿宋" w:eastAsia="仿宋" w:cs="仿宋"/>
                <w:color w:val="auto"/>
                <w:kern w:val="0"/>
                <w:sz w:val="21"/>
                <w:szCs w:val="21"/>
                <w:highlight w:val="none"/>
                <w:lang w:eastAsia="zh-CN"/>
              </w:rPr>
              <w:t>；</w:t>
            </w:r>
          </w:p>
          <w:p w14:paraId="541A2B82">
            <w:pPr>
              <w:pStyle w:val="38"/>
              <w:spacing w:line="240" w:lineRule="auto"/>
              <w:ind w:firstLine="420" w:firstLineChars="200"/>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7</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电池主负接触器的认知</w:t>
            </w:r>
            <w:r>
              <w:rPr>
                <w:rFonts w:hint="eastAsia" w:ascii="仿宋" w:hAnsi="仿宋" w:eastAsia="仿宋" w:cs="仿宋"/>
                <w:color w:val="auto"/>
                <w:kern w:val="0"/>
                <w:sz w:val="21"/>
                <w:szCs w:val="21"/>
                <w:highlight w:val="none"/>
                <w:lang w:eastAsia="zh-CN"/>
              </w:rPr>
              <w:t>；</w:t>
            </w:r>
          </w:p>
          <w:p w14:paraId="3F3F21C8">
            <w:pPr>
              <w:pStyle w:val="38"/>
              <w:spacing w:line="240" w:lineRule="auto"/>
              <w:ind w:firstLine="420" w:firstLineChars="200"/>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8</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电池充电接触器的认知</w:t>
            </w:r>
            <w:r>
              <w:rPr>
                <w:rFonts w:hint="eastAsia" w:ascii="仿宋" w:hAnsi="仿宋" w:eastAsia="仿宋" w:cs="仿宋"/>
                <w:color w:val="auto"/>
                <w:kern w:val="0"/>
                <w:sz w:val="21"/>
                <w:szCs w:val="21"/>
                <w:highlight w:val="none"/>
                <w:lang w:eastAsia="zh-CN"/>
              </w:rPr>
              <w:t>；</w:t>
            </w:r>
          </w:p>
          <w:p w14:paraId="38C1769F">
            <w:pPr>
              <w:pStyle w:val="38"/>
              <w:spacing w:line="240" w:lineRule="auto"/>
              <w:ind w:firstLine="420" w:firstLineChars="200"/>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9</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高压互锁信号检测</w:t>
            </w:r>
            <w:r>
              <w:rPr>
                <w:rFonts w:hint="eastAsia" w:ascii="仿宋" w:hAnsi="仿宋" w:eastAsia="仿宋" w:cs="仿宋"/>
                <w:color w:val="auto"/>
                <w:kern w:val="0"/>
                <w:sz w:val="21"/>
                <w:szCs w:val="21"/>
                <w:highlight w:val="none"/>
                <w:lang w:eastAsia="zh-CN"/>
              </w:rPr>
              <w:t>；</w:t>
            </w:r>
          </w:p>
          <w:p w14:paraId="04B09E2A">
            <w:pPr>
              <w:numPr>
                <w:ilvl w:val="0"/>
                <w:numId w:val="0"/>
              </w:numPr>
              <w:spacing w:line="240" w:lineRule="auto"/>
              <w:ind w:firstLine="420" w:firstLineChars="200"/>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highlight w:val="none"/>
              </w:rPr>
              <w:t>10</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预充接触器的认知</w:t>
            </w:r>
            <w:r>
              <w:rPr>
                <w:rFonts w:hint="eastAsia" w:ascii="仿宋" w:hAnsi="仿宋" w:eastAsia="仿宋" w:cs="仿宋"/>
                <w:color w:val="auto"/>
                <w:kern w:val="0"/>
                <w:sz w:val="21"/>
                <w:szCs w:val="21"/>
                <w:highlight w:val="none"/>
                <w:lang w:eastAsia="zh-CN"/>
              </w:rPr>
              <w:t>。</w:t>
            </w:r>
          </w:p>
          <w:p w14:paraId="0D9AD950">
            <w:pPr>
              <w:numPr>
                <w:ilvl w:val="0"/>
                <w:numId w:val="0"/>
              </w:num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四、</w:t>
            </w:r>
            <w:r>
              <w:rPr>
                <w:rFonts w:hint="eastAsia" w:ascii="仿宋" w:hAnsi="仿宋" w:eastAsia="仿宋" w:cs="仿宋"/>
                <w:color w:val="auto"/>
                <w:sz w:val="21"/>
                <w:szCs w:val="21"/>
                <w:highlight w:val="none"/>
              </w:rPr>
              <w:t>技术参数</w:t>
            </w:r>
          </w:p>
          <w:p w14:paraId="204AC0CC">
            <w:pPr>
              <w:widowControl/>
              <w:spacing w:line="240" w:lineRule="auto"/>
              <w:ind w:firstLine="420" w:firstLineChars="20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高压动力母线电源：≥DC 346V</w:t>
            </w:r>
          </w:p>
          <w:p w14:paraId="33A2839D">
            <w:pPr>
              <w:widowControl/>
              <w:spacing w:line="240" w:lineRule="auto"/>
              <w:ind w:firstLine="420" w:firstLineChars="20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低压控制工作电源：≥DC 12V</w:t>
            </w:r>
          </w:p>
          <w:p w14:paraId="2DA8B761">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工作温度：-20°～60°</w:t>
            </w:r>
          </w:p>
          <w:p w14:paraId="639AA000">
            <w:pPr>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4</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外形尺寸(</w:t>
            </w:r>
            <w:r>
              <w:rPr>
                <w:rFonts w:hint="eastAsia" w:ascii="仿宋" w:hAnsi="仿宋" w:eastAsia="仿宋" w:cs="仿宋"/>
                <w:color w:val="auto"/>
                <w:sz w:val="21"/>
                <w:szCs w:val="21"/>
                <w:highlight w:val="none"/>
                <w:lang w:val="en-US" w:eastAsia="zh-CN"/>
              </w:rPr>
              <w:t>mm</w:t>
            </w: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200</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000</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000</w:t>
            </w:r>
          </w:p>
          <w:p w14:paraId="6C97B56E">
            <w:pPr>
              <w:widowControl/>
              <w:spacing w:line="240" w:lineRule="auto"/>
              <w:ind w:firstLine="420" w:firstLineChars="20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动力电池类型：三元锂电池</w:t>
            </w:r>
          </w:p>
          <w:p w14:paraId="5522BF7D">
            <w:pPr>
              <w:widowControl/>
              <w:spacing w:line="240" w:lineRule="auto"/>
              <w:ind w:firstLine="420" w:firstLineChars="20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单体电池</w:t>
            </w:r>
            <w:r>
              <w:rPr>
                <w:rFonts w:hint="eastAsia" w:ascii="仿宋" w:hAnsi="仿宋" w:eastAsia="仿宋" w:cs="仿宋"/>
                <w:color w:val="auto"/>
                <w:sz w:val="21"/>
                <w:szCs w:val="21"/>
                <w:highlight w:val="none"/>
                <w:lang w:val="en-US" w:eastAsia="zh-CN"/>
              </w:rPr>
              <w:t>电压</w:t>
            </w:r>
            <w:r>
              <w:rPr>
                <w:rFonts w:hint="eastAsia" w:ascii="仿宋" w:hAnsi="仿宋" w:eastAsia="仿宋" w:cs="仿宋"/>
                <w:color w:val="auto"/>
                <w:sz w:val="21"/>
                <w:szCs w:val="21"/>
                <w:highlight w:val="none"/>
              </w:rPr>
              <w:t>：≥3.6V</w:t>
            </w:r>
          </w:p>
          <w:p w14:paraId="1D114BE5">
            <w:pPr>
              <w:widowControl/>
              <w:spacing w:line="240" w:lineRule="auto"/>
              <w:ind w:firstLine="420" w:firstLineChars="20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动力电池包总电压：≥346V</w:t>
            </w:r>
          </w:p>
          <w:p w14:paraId="45E9C06F">
            <w:pPr>
              <w:widowControl/>
              <w:spacing w:line="240" w:lineRule="auto"/>
              <w:ind w:firstLine="420" w:firstLineChars="20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动力电池包总容量：≥150AH</w:t>
            </w:r>
          </w:p>
          <w:p w14:paraId="0B11F2A1">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38D42914">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1C9AC073">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29494EAC">
            <w:pPr>
              <w:keepNext w:val="0"/>
              <w:keepLines w:val="0"/>
              <w:suppressLineNumbers w:val="0"/>
              <w:spacing w:before="0" w:beforeLines="0" w:beforeAutospacing="0" w:after="0" w:afterLines="0" w:afterAutospacing="0" w:line="240" w:lineRule="auto"/>
              <w:ind w:left="0" w:leftChars="0" w:right="0" w:rightChars="0" w:firstLine="420" w:firstLineChars="200"/>
              <w:jc w:val="left"/>
              <w:rPr>
                <w:rFonts w:hint="eastAsia" w:ascii="仿宋" w:hAnsi="仿宋" w:eastAsia="仿宋" w:cs="仿宋"/>
                <w:b/>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20482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5B23C4CE">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14</w:t>
            </w:r>
          </w:p>
        </w:tc>
        <w:tc>
          <w:tcPr>
            <w:tcW w:w="713" w:type="dxa"/>
            <w:shd w:val="clear" w:color="auto" w:fill="auto"/>
            <w:vAlign w:val="center"/>
          </w:tcPr>
          <w:p w14:paraId="67A94CA1">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kern w:val="2"/>
                <w:sz w:val="21"/>
                <w:szCs w:val="21"/>
                <w:u w:val="none"/>
                <w:lang w:val="en-US" w:eastAsia="zh-CN" w:bidi="ar"/>
              </w:rPr>
            </w:pPr>
            <w:r>
              <w:rPr>
                <w:rFonts w:hint="eastAsia" w:ascii="仿宋" w:hAnsi="仿宋" w:eastAsia="仿宋" w:cs="仿宋"/>
                <w:color w:val="auto"/>
                <w:kern w:val="0"/>
                <w:sz w:val="21"/>
                <w:szCs w:val="21"/>
                <w:highlight w:val="none"/>
                <w:lang w:bidi="ar"/>
              </w:rPr>
              <w:t>新能源汽车直流电机、交流电机增扭缓输变频控系统理实一体化实操平台</w:t>
            </w:r>
          </w:p>
        </w:tc>
        <w:tc>
          <w:tcPr>
            <w:tcW w:w="6923" w:type="dxa"/>
            <w:shd w:val="clear" w:color="auto" w:fill="auto"/>
            <w:vAlign w:val="top"/>
          </w:tcPr>
          <w:p w14:paraId="1F3AA414">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一、产品介绍</w:t>
            </w:r>
          </w:p>
          <w:p w14:paraId="0D85C9C0">
            <w:p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设备</w:t>
            </w:r>
            <w:r>
              <w:rPr>
                <w:rFonts w:hint="eastAsia" w:ascii="仿宋" w:hAnsi="仿宋" w:eastAsia="仿宋" w:cs="仿宋"/>
                <w:color w:val="auto"/>
                <w:sz w:val="21"/>
                <w:szCs w:val="21"/>
                <w:highlight w:val="none"/>
              </w:rPr>
              <w:t>采用</w:t>
            </w:r>
            <w:r>
              <w:rPr>
                <w:rFonts w:hint="eastAsia" w:ascii="仿宋" w:hAnsi="仿宋" w:eastAsia="仿宋" w:cs="仿宋"/>
                <w:color w:val="auto"/>
                <w:sz w:val="21"/>
                <w:szCs w:val="21"/>
                <w:highlight w:val="none"/>
                <w:lang w:eastAsia="zh-CN"/>
              </w:rPr>
              <w:t>原车永磁同步电机：</w:t>
            </w:r>
            <w:r>
              <w:rPr>
                <w:rFonts w:hint="eastAsia" w:ascii="仿宋" w:hAnsi="仿宋" w:eastAsia="仿宋" w:cs="仿宋"/>
                <w:i w:val="0"/>
                <w:color w:val="auto"/>
                <w:kern w:val="0"/>
                <w:sz w:val="21"/>
                <w:szCs w:val="21"/>
                <w:highlight w:val="none"/>
                <w:u w:val="none"/>
                <w:lang w:val="en-US" w:eastAsia="zh-CN" w:bidi="ar"/>
              </w:rPr>
              <w:t>驱动电机最大功率120KW，峰值扭矩250N.m；</w:t>
            </w:r>
            <w:r>
              <w:rPr>
                <w:rFonts w:hint="eastAsia" w:ascii="仿宋" w:hAnsi="仿宋" w:eastAsia="仿宋" w:cs="仿宋"/>
                <w:color w:val="auto"/>
                <w:sz w:val="21"/>
                <w:szCs w:val="21"/>
                <w:highlight w:val="none"/>
                <w:lang w:val="en-US" w:eastAsia="zh-CN"/>
              </w:rPr>
              <w:t>保留原车驱动半轴与制动系统，</w:t>
            </w:r>
            <w:r>
              <w:rPr>
                <w:rFonts w:hint="eastAsia" w:ascii="仿宋" w:hAnsi="仿宋" w:eastAsia="仿宋" w:cs="仿宋"/>
                <w:i w:val="0"/>
                <w:color w:val="auto"/>
                <w:kern w:val="0"/>
                <w:sz w:val="21"/>
                <w:szCs w:val="21"/>
                <w:highlight w:val="none"/>
                <w:u w:val="none"/>
                <w:lang w:val="en-US" w:eastAsia="zh-CN" w:bidi="ar"/>
              </w:rPr>
              <w:t>高压动力线和低压控制线与纯电动汽车动力电池和管理系统实训台对接，实训台功能和控制方式与纯电动汽车完全相同；真实地呈现了纯电动汽车电驱动传动系统核心零部件之间的连接控制关系、安装位置和运行参数，以及高压系统安全注意事项。</w:t>
            </w:r>
          </w:p>
          <w:p w14:paraId="2993FE1C">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二、产品组成</w:t>
            </w:r>
          </w:p>
          <w:p w14:paraId="594098CD">
            <w:pPr>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sz w:val="21"/>
                <w:szCs w:val="21"/>
                <w:highlight w:val="none"/>
              </w:rPr>
              <w:t>1.设备承重部分底部采用≥40mm×40mm×2mm的优质钢管、</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2mm钢板经特殊焊接制成，面板采用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1.2mm不锈钢</w:t>
            </w:r>
            <w:r>
              <w:rPr>
                <w:rFonts w:hint="eastAsia" w:ascii="仿宋" w:hAnsi="仿宋" w:eastAsia="仿宋" w:cs="仿宋"/>
                <w:color w:val="auto"/>
                <w:sz w:val="21"/>
                <w:szCs w:val="21"/>
                <w:highlight w:val="none"/>
                <w:lang w:val="en-US" w:eastAsia="zh-CN"/>
              </w:rPr>
              <w:t>板</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坚固美观，</w:t>
            </w:r>
            <w:r>
              <w:rPr>
                <w:rFonts w:hint="eastAsia" w:ascii="仿宋" w:hAnsi="仿宋" w:eastAsia="仿宋" w:cs="仿宋"/>
                <w:color w:val="auto"/>
                <w:sz w:val="21"/>
                <w:szCs w:val="21"/>
                <w:highlight w:val="none"/>
                <w:lang w:val="en-US" w:eastAsia="zh-CN"/>
              </w:rPr>
              <w:t>设备移动方式</w:t>
            </w:r>
            <w:r>
              <w:rPr>
                <w:rFonts w:hint="eastAsia" w:ascii="仿宋" w:hAnsi="仿宋" w:eastAsia="仿宋" w:cs="仿宋"/>
                <w:color w:val="auto"/>
                <w:kern w:val="0"/>
                <w:sz w:val="21"/>
                <w:szCs w:val="21"/>
                <w:highlight w:val="none"/>
                <w:lang w:bidi="ar"/>
              </w:rPr>
              <w:t>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kern w:val="0"/>
                <w:sz w:val="21"/>
                <w:szCs w:val="21"/>
                <w:highlight w:val="none"/>
                <w:lang w:bidi="ar"/>
              </w:rPr>
              <w:t>4寸万向轮</w:t>
            </w:r>
            <w:r>
              <w:rPr>
                <w:rFonts w:hint="eastAsia" w:ascii="仿宋" w:hAnsi="仿宋" w:eastAsia="仿宋" w:cs="仿宋"/>
                <w:color w:val="auto"/>
                <w:kern w:val="0"/>
                <w:sz w:val="21"/>
                <w:szCs w:val="21"/>
                <w:highlight w:val="none"/>
                <w:lang w:eastAsia="zh-CN" w:bidi="ar"/>
              </w:rPr>
              <w:t>，并</w:t>
            </w:r>
            <w:r>
              <w:rPr>
                <w:rFonts w:hint="eastAsia" w:ascii="仿宋" w:hAnsi="仿宋" w:eastAsia="仿宋" w:cs="仿宋"/>
                <w:color w:val="auto"/>
                <w:kern w:val="0"/>
                <w:sz w:val="21"/>
                <w:szCs w:val="21"/>
                <w:highlight w:val="none"/>
                <w:lang w:bidi="ar"/>
              </w:rPr>
              <w:t>配置锁止功能</w:t>
            </w:r>
            <w:r>
              <w:rPr>
                <w:rFonts w:hint="eastAsia" w:ascii="仿宋" w:hAnsi="仿宋" w:eastAsia="仿宋" w:cs="仿宋"/>
                <w:color w:val="auto"/>
                <w:kern w:val="0"/>
                <w:sz w:val="21"/>
                <w:szCs w:val="21"/>
                <w:highlight w:val="none"/>
                <w:lang w:eastAsia="zh-CN" w:bidi="ar"/>
              </w:rPr>
              <w:t>。</w:t>
            </w:r>
          </w:p>
          <w:p w14:paraId="6C64F479">
            <w:pPr>
              <w:pStyle w:val="38"/>
              <w:spacing w:line="240" w:lineRule="auto"/>
              <w:ind w:firstLine="420" w:firstLineChars="200"/>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2.配备检测端子</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学员可通过万用表及示波器</w:t>
            </w:r>
            <w:r>
              <w:rPr>
                <w:rFonts w:hint="eastAsia" w:ascii="仿宋" w:hAnsi="仿宋" w:eastAsia="仿宋" w:cs="仿宋"/>
                <w:color w:val="auto"/>
                <w:sz w:val="21"/>
                <w:szCs w:val="21"/>
                <w:highlight w:val="none"/>
                <w:lang w:val="en-US" w:eastAsia="zh-CN"/>
              </w:rPr>
              <w:t>进行电压测量与数据分析。</w:t>
            </w:r>
          </w:p>
          <w:p w14:paraId="161523CA">
            <w:pPr>
              <w:pStyle w:val="38"/>
              <w:numPr>
                <w:ilvl w:val="0"/>
                <w:numId w:val="0"/>
              </w:numPr>
              <w:spacing w:line="240" w:lineRule="auto"/>
              <w:ind w:leftChars="0" w:firstLine="420" w:firstLineChars="200"/>
              <w:jc w:val="left"/>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.设备主要配件包含</w:t>
            </w:r>
            <w:r>
              <w:rPr>
                <w:rFonts w:hint="eastAsia" w:ascii="仿宋" w:hAnsi="仿宋" w:eastAsia="仿宋" w:cs="仿宋"/>
                <w:color w:val="auto"/>
                <w:sz w:val="21"/>
                <w:szCs w:val="21"/>
                <w:highlight w:val="none"/>
                <w:lang w:eastAsia="zh-CN"/>
              </w:rPr>
              <w:t>：</w:t>
            </w:r>
          </w:p>
          <w:p w14:paraId="7EA7933F">
            <w:pPr>
              <w:pStyle w:val="38"/>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b w:val="0"/>
                <w:bCs w:val="0"/>
                <w:color w:val="auto"/>
                <w:kern w:val="0"/>
                <w:sz w:val="21"/>
                <w:szCs w:val="21"/>
                <w:lang w:val="en-US" w:eastAsia="zh-CN" w:bidi="ar-SA"/>
              </w:rPr>
              <w:t>（1）</w:t>
            </w:r>
            <w:r>
              <w:rPr>
                <w:rFonts w:hint="eastAsia" w:ascii="仿宋" w:hAnsi="仿宋" w:eastAsia="仿宋" w:cs="仿宋"/>
                <w:color w:val="auto"/>
                <w:kern w:val="0"/>
                <w:sz w:val="21"/>
                <w:szCs w:val="21"/>
                <w:highlight w:val="none"/>
              </w:rPr>
              <w:t>水冷式驱动电机1台</w:t>
            </w:r>
          </w:p>
          <w:p w14:paraId="71472BB6">
            <w:pPr>
              <w:pStyle w:val="38"/>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b w:val="0"/>
                <w:bCs w:val="0"/>
                <w:color w:val="auto"/>
                <w:kern w:val="0"/>
                <w:sz w:val="21"/>
                <w:szCs w:val="21"/>
                <w:lang w:val="en-US" w:eastAsia="zh-CN" w:bidi="ar-SA"/>
              </w:rPr>
              <w:t>（2）</w:t>
            </w:r>
            <w:r>
              <w:rPr>
                <w:rFonts w:hint="eastAsia" w:ascii="仿宋" w:hAnsi="仿宋" w:eastAsia="仿宋" w:cs="仿宋"/>
                <w:color w:val="auto"/>
                <w:kern w:val="0"/>
                <w:sz w:val="21"/>
                <w:szCs w:val="21"/>
                <w:highlight w:val="none"/>
              </w:rPr>
              <w:t>变速箱1台</w:t>
            </w:r>
          </w:p>
          <w:p w14:paraId="20ABC3E2">
            <w:pPr>
              <w:pStyle w:val="38"/>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b w:val="0"/>
                <w:bCs w:val="0"/>
                <w:color w:val="auto"/>
                <w:kern w:val="0"/>
                <w:sz w:val="21"/>
                <w:szCs w:val="21"/>
                <w:lang w:val="en-US" w:eastAsia="zh-CN" w:bidi="ar-SA"/>
              </w:rPr>
              <w:t>（3）</w:t>
            </w:r>
            <w:r>
              <w:rPr>
                <w:rFonts w:hint="eastAsia" w:ascii="仿宋" w:hAnsi="仿宋" w:eastAsia="仿宋" w:cs="仿宋"/>
                <w:color w:val="auto"/>
                <w:kern w:val="0"/>
                <w:sz w:val="21"/>
                <w:szCs w:val="21"/>
                <w:highlight w:val="none"/>
              </w:rPr>
              <w:t>散热水箱1个</w:t>
            </w:r>
          </w:p>
          <w:p w14:paraId="59D6FF0E">
            <w:pPr>
              <w:pStyle w:val="38"/>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b w:val="0"/>
                <w:bCs w:val="0"/>
                <w:color w:val="auto"/>
                <w:kern w:val="0"/>
                <w:sz w:val="21"/>
                <w:szCs w:val="21"/>
                <w:lang w:val="en-US" w:eastAsia="zh-CN" w:bidi="ar-SA"/>
              </w:rPr>
              <w:t>（4）</w:t>
            </w:r>
            <w:r>
              <w:rPr>
                <w:rFonts w:hint="eastAsia" w:ascii="仿宋" w:hAnsi="仿宋" w:eastAsia="仿宋" w:cs="仿宋"/>
                <w:color w:val="auto"/>
                <w:kern w:val="0"/>
                <w:sz w:val="21"/>
                <w:szCs w:val="21"/>
                <w:highlight w:val="none"/>
              </w:rPr>
              <w:t>散热水泵1个（水管连接端采用ø20mm透明亚克力管）</w:t>
            </w:r>
          </w:p>
          <w:p w14:paraId="20716F9B">
            <w:pPr>
              <w:pStyle w:val="38"/>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b w:val="0"/>
                <w:bCs w:val="0"/>
                <w:color w:val="auto"/>
                <w:kern w:val="0"/>
                <w:sz w:val="21"/>
                <w:szCs w:val="21"/>
                <w:lang w:val="en-US" w:eastAsia="zh-CN" w:bidi="ar-SA"/>
              </w:rPr>
              <w:t>（5）</w:t>
            </w:r>
            <w:r>
              <w:rPr>
                <w:rFonts w:hint="eastAsia" w:ascii="仿宋" w:hAnsi="仿宋" w:eastAsia="仿宋" w:cs="仿宋"/>
                <w:color w:val="auto"/>
                <w:kern w:val="0"/>
                <w:sz w:val="21"/>
                <w:szCs w:val="21"/>
                <w:highlight w:val="none"/>
              </w:rPr>
              <w:t>档位控制器1个</w:t>
            </w:r>
          </w:p>
          <w:p w14:paraId="2B1F9D6A">
            <w:pPr>
              <w:pStyle w:val="38"/>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b w:val="0"/>
                <w:bCs w:val="0"/>
                <w:color w:val="auto"/>
                <w:kern w:val="0"/>
                <w:sz w:val="21"/>
                <w:szCs w:val="21"/>
                <w:lang w:val="en-US" w:eastAsia="zh-CN" w:bidi="ar-SA"/>
              </w:rPr>
              <w:t>（6）</w:t>
            </w:r>
            <w:r>
              <w:rPr>
                <w:rFonts w:hint="eastAsia" w:ascii="仿宋" w:hAnsi="仿宋" w:eastAsia="仿宋" w:cs="仿宋"/>
                <w:color w:val="auto"/>
                <w:kern w:val="0"/>
                <w:sz w:val="21"/>
                <w:szCs w:val="21"/>
                <w:highlight w:val="none"/>
              </w:rPr>
              <w:t>挂挡</w:t>
            </w:r>
            <w:r>
              <w:rPr>
                <w:rFonts w:hint="eastAsia" w:ascii="仿宋" w:hAnsi="仿宋" w:eastAsia="仿宋" w:cs="仿宋"/>
                <w:color w:val="auto"/>
                <w:kern w:val="0"/>
                <w:sz w:val="21"/>
                <w:szCs w:val="21"/>
                <w:highlight w:val="none"/>
                <w:lang w:val="en-US" w:eastAsia="zh-CN"/>
              </w:rPr>
              <w:t>机</w:t>
            </w:r>
            <w:r>
              <w:rPr>
                <w:rFonts w:hint="eastAsia" w:ascii="仿宋" w:hAnsi="仿宋" w:eastAsia="仿宋" w:cs="仿宋"/>
                <w:color w:val="auto"/>
                <w:kern w:val="0"/>
                <w:sz w:val="21"/>
                <w:szCs w:val="21"/>
                <w:highlight w:val="none"/>
              </w:rPr>
              <w:t>构1套</w:t>
            </w:r>
          </w:p>
          <w:p w14:paraId="1784F5D8">
            <w:pPr>
              <w:pStyle w:val="38"/>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b w:val="0"/>
                <w:bCs w:val="0"/>
                <w:color w:val="auto"/>
                <w:kern w:val="0"/>
                <w:sz w:val="21"/>
                <w:szCs w:val="21"/>
                <w:lang w:val="en-US" w:eastAsia="zh-CN" w:bidi="ar-SA"/>
              </w:rPr>
              <w:t>（7）</w:t>
            </w:r>
            <w:r>
              <w:rPr>
                <w:rFonts w:hint="eastAsia" w:ascii="仿宋" w:hAnsi="仿宋" w:eastAsia="仿宋" w:cs="仿宋"/>
                <w:color w:val="auto"/>
                <w:kern w:val="0"/>
                <w:sz w:val="21"/>
                <w:szCs w:val="21"/>
                <w:highlight w:val="none"/>
              </w:rPr>
              <w:t>组合仪表1个</w:t>
            </w:r>
          </w:p>
          <w:p w14:paraId="0FAB0D5A">
            <w:pPr>
              <w:pStyle w:val="38"/>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b w:val="0"/>
                <w:bCs w:val="0"/>
                <w:color w:val="auto"/>
                <w:kern w:val="0"/>
                <w:sz w:val="21"/>
                <w:szCs w:val="21"/>
                <w:lang w:val="en-US" w:eastAsia="zh-CN" w:bidi="ar-SA"/>
              </w:rPr>
              <w:t>（8）</w:t>
            </w:r>
            <w:r>
              <w:rPr>
                <w:rFonts w:hint="eastAsia" w:ascii="仿宋" w:hAnsi="仿宋" w:eastAsia="仿宋" w:cs="仿宋"/>
                <w:color w:val="auto"/>
                <w:kern w:val="0"/>
                <w:sz w:val="21"/>
                <w:szCs w:val="21"/>
                <w:highlight w:val="none"/>
              </w:rPr>
              <w:t>整车控制器1个</w:t>
            </w:r>
          </w:p>
          <w:p w14:paraId="39DF4352">
            <w:pPr>
              <w:pStyle w:val="38"/>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b w:val="0"/>
                <w:bCs w:val="0"/>
                <w:color w:val="auto"/>
                <w:kern w:val="0"/>
                <w:sz w:val="21"/>
                <w:szCs w:val="21"/>
                <w:lang w:val="en-US" w:eastAsia="zh-CN" w:bidi="ar-SA"/>
              </w:rPr>
              <w:t>（9）</w:t>
            </w:r>
            <w:r>
              <w:rPr>
                <w:rFonts w:hint="eastAsia" w:ascii="仿宋" w:hAnsi="仿宋" w:eastAsia="仿宋" w:cs="仿宋"/>
                <w:color w:val="auto"/>
                <w:kern w:val="0"/>
                <w:sz w:val="21"/>
                <w:szCs w:val="21"/>
                <w:highlight w:val="none"/>
              </w:rPr>
              <w:t>制动踏板1个</w:t>
            </w:r>
          </w:p>
          <w:p w14:paraId="21FF5400">
            <w:pPr>
              <w:pStyle w:val="38"/>
              <w:numPr>
                <w:ilvl w:val="0"/>
                <w:numId w:val="0"/>
              </w:numPr>
              <w:spacing w:line="240" w:lineRule="auto"/>
              <w:ind w:left="420" w:leftChars="0" w:firstLine="0" w:firstLineChars="0"/>
              <w:jc w:val="left"/>
              <w:rPr>
                <w:rFonts w:hint="eastAsia" w:ascii="仿宋" w:hAnsi="仿宋" w:eastAsia="仿宋" w:cs="仿宋"/>
                <w:color w:val="auto"/>
                <w:kern w:val="0"/>
                <w:sz w:val="21"/>
                <w:szCs w:val="21"/>
                <w:highlight w:val="none"/>
              </w:rPr>
            </w:pPr>
            <w:r>
              <w:rPr>
                <w:rFonts w:hint="eastAsia" w:ascii="仿宋" w:hAnsi="仿宋" w:eastAsia="仿宋" w:cs="仿宋"/>
                <w:b w:val="0"/>
                <w:bCs w:val="0"/>
                <w:color w:val="auto"/>
                <w:kern w:val="0"/>
                <w:sz w:val="21"/>
                <w:szCs w:val="21"/>
                <w:lang w:val="en-US" w:eastAsia="zh-CN" w:bidi="ar-SA"/>
              </w:rPr>
              <w:t>（10）</w:t>
            </w:r>
            <w:r>
              <w:rPr>
                <w:rFonts w:hint="eastAsia" w:ascii="仿宋" w:hAnsi="仿宋" w:eastAsia="仿宋" w:cs="仿宋"/>
                <w:color w:val="auto"/>
                <w:kern w:val="0"/>
                <w:sz w:val="21"/>
                <w:szCs w:val="21"/>
                <w:highlight w:val="none"/>
              </w:rPr>
              <w:t>加速踏板1个</w:t>
            </w:r>
          </w:p>
          <w:p w14:paraId="1F1A4309">
            <w:pPr>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4.驱动轮处安装</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lang w:val="en-US" w:eastAsia="zh-CN"/>
              </w:rPr>
              <w:t>4mm厚的亚克力护罩，以防发生危险。</w:t>
            </w:r>
          </w:p>
          <w:p w14:paraId="02864F4C">
            <w:pPr>
              <w:pStyle w:val="38"/>
              <w:tabs>
                <w:tab w:val="left" w:pos="900"/>
                <w:tab w:val="left" w:pos="1820"/>
                <w:tab w:val="left" w:pos="2740"/>
                <w:tab w:val="left" w:pos="3660"/>
                <w:tab w:val="left" w:pos="5480"/>
                <w:tab w:val="left" w:pos="6400"/>
                <w:tab w:val="left" w:pos="7320"/>
                <w:tab w:val="left" w:pos="8240"/>
                <w:tab w:val="left" w:pos="10060"/>
                <w:tab w:val="left" w:pos="10980"/>
                <w:tab w:val="left" w:pos="11900"/>
                <w:tab w:val="left" w:pos="12820"/>
                <w:tab w:val="left" w:pos="14640"/>
                <w:tab w:val="clear" w:pos="916"/>
                <w:tab w:val="clear" w:pos="1832"/>
                <w:tab w:val="clear" w:pos="2748"/>
                <w:tab w:val="clear" w:pos="3664"/>
                <w:tab w:val="clear" w:pos="5496"/>
                <w:tab w:val="clear" w:pos="6412"/>
                <w:tab w:val="clear" w:pos="7328"/>
                <w:tab w:val="clear" w:pos="8244"/>
                <w:tab w:val="clear" w:pos="10076"/>
                <w:tab w:val="clear" w:pos="10992"/>
                <w:tab w:val="clear" w:pos="11908"/>
                <w:tab w:val="clear" w:pos="12824"/>
                <w:tab w:val="clear" w:pos="14656"/>
              </w:tabs>
              <w:spacing w:line="240" w:lineRule="auto"/>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三、</w:t>
            </w:r>
            <w:r>
              <w:rPr>
                <w:rFonts w:hint="eastAsia" w:ascii="仿宋" w:hAnsi="仿宋" w:eastAsia="仿宋" w:cs="仿宋"/>
                <w:color w:val="auto"/>
                <w:kern w:val="0"/>
                <w:sz w:val="21"/>
                <w:szCs w:val="21"/>
                <w:highlight w:val="none"/>
              </w:rPr>
              <w:t>实训项目</w:t>
            </w:r>
          </w:p>
          <w:p w14:paraId="2AE12486">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1.</w:t>
            </w:r>
            <w:r>
              <w:rPr>
                <w:rFonts w:hint="eastAsia" w:ascii="仿宋" w:hAnsi="仿宋" w:eastAsia="仿宋" w:cs="仿宋"/>
                <w:color w:val="auto"/>
                <w:kern w:val="0"/>
                <w:sz w:val="21"/>
                <w:szCs w:val="21"/>
                <w:highlight w:val="none"/>
              </w:rPr>
              <w:t>驱动电机的结构组成认知</w:t>
            </w:r>
            <w:r>
              <w:rPr>
                <w:rFonts w:hint="eastAsia" w:ascii="仿宋" w:hAnsi="仿宋" w:eastAsia="仿宋" w:cs="仿宋"/>
                <w:color w:val="auto"/>
                <w:kern w:val="0"/>
                <w:sz w:val="21"/>
                <w:szCs w:val="21"/>
                <w:highlight w:val="none"/>
                <w:lang w:eastAsia="zh-CN"/>
              </w:rPr>
              <w:t>；</w:t>
            </w:r>
          </w:p>
          <w:p w14:paraId="19BA5146">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2.</w:t>
            </w:r>
            <w:r>
              <w:rPr>
                <w:rFonts w:hint="eastAsia" w:ascii="仿宋" w:hAnsi="仿宋" w:eastAsia="仿宋" w:cs="仿宋"/>
                <w:color w:val="auto"/>
                <w:kern w:val="0"/>
                <w:sz w:val="21"/>
                <w:szCs w:val="21"/>
                <w:highlight w:val="none"/>
              </w:rPr>
              <w:t>驱动电机的绝缘测量</w:t>
            </w:r>
            <w:r>
              <w:rPr>
                <w:rFonts w:hint="eastAsia" w:ascii="仿宋" w:hAnsi="仿宋" w:eastAsia="仿宋" w:cs="仿宋"/>
                <w:color w:val="auto"/>
                <w:kern w:val="0"/>
                <w:sz w:val="21"/>
                <w:szCs w:val="21"/>
                <w:highlight w:val="none"/>
                <w:lang w:eastAsia="zh-CN"/>
              </w:rPr>
              <w:t>；</w:t>
            </w:r>
          </w:p>
          <w:p w14:paraId="42C27CD8">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3.</w:t>
            </w:r>
            <w:r>
              <w:rPr>
                <w:rFonts w:hint="eastAsia" w:ascii="仿宋" w:hAnsi="仿宋" w:eastAsia="仿宋" w:cs="仿宋"/>
                <w:color w:val="auto"/>
                <w:kern w:val="0"/>
                <w:sz w:val="21"/>
                <w:szCs w:val="21"/>
                <w:highlight w:val="none"/>
              </w:rPr>
              <w:t>驱动电机单相波形的测量</w:t>
            </w:r>
            <w:r>
              <w:rPr>
                <w:rFonts w:hint="eastAsia" w:ascii="仿宋" w:hAnsi="仿宋" w:eastAsia="仿宋" w:cs="仿宋"/>
                <w:color w:val="auto"/>
                <w:kern w:val="0"/>
                <w:sz w:val="21"/>
                <w:szCs w:val="21"/>
                <w:highlight w:val="none"/>
                <w:lang w:eastAsia="zh-CN"/>
              </w:rPr>
              <w:t>；</w:t>
            </w:r>
          </w:p>
          <w:p w14:paraId="066BAD34">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4.</w:t>
            </w:r>
            <w:r>
              <w:rPr>
                <w:rFonts w:hint="eastAsia" w:ascii="仿宋" w:hAnsi="仿宋" w:eastAsia="仿宋" w:cs="仿宋"/>
                <w:color w:val="auto"/>
                <w:kern w:val="0"/>
                <w:sz w:val="21"/>
                <w:szCs w:val="21"/>
                <w:highlight w:val="none"/>
              </w:rPr>
              <w:t>驱动电机三相波形的测量</w:t>
            </w:r>
            <w:r>
              <w:rPr>
                <w:rFonts w:hint="eastAsia" w:ascii="仿宋" w:hAnsi="仿宋" w:eastAsia="仿宋" w:cs="仿宋"/>
                <w:color w:val="auto"/>
                <w:kern w:val="0"/>
                <w:sz w:val="21"/>
                <w:szCs w:val="21"/>
                <w:highlight w:val="none"/>
                <w:lang w:eastAsia="zh-CN"/>
              </w:rPr>
              <w:t>；</w:t>
            </w:r>
          </w:p>
          <w:p w14:paraId="4AD54F48">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5.</w:t>
            </w:r>
            <w:r>
              <w:rPr>
                <w:rFonts w:hint="eastAsia" w:ascii="仿宋" w:hAnsi="仿宋" w:eastAsia="仿宋" w:cs="仿宋"/>
                <w:color w:val="auto"/>
                <w:kern w:val="0"/>
                <w:sz w:val="21"/>
                <w:szCs w:val="21"/>
                <w:highlight w:val="none"/>
              </w:rPr>
              <w:t>电机与旋变传感器同步信号的测量</w:t>
            </w:r>
            <w:r>
              <w:rPr>
                <w:rFonts w:hint="eastAsia" w:ascii="仿宋" w:hAnsi="仿宋" w:eastAsia="仿宋" w:cs="仿宋"/>
                <w:color w:val="auto"/>
                <w:kern w:val="0"/>
                <w:sz w:val="21"/>
                <w:szCs w:val="21"/>
                <w:highlight w:val="none"/>
                <w:lang w:eastAsia="zh-CN"/>
              </w:rPr>
              <w:t>；</w:t>
            </w:r>
          </w:p>
          <w:p w14:paraId="7A1EA921">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6.</w:t>
            </w:r>
            <w:r>
              <w:rPr>
                <w:rFonts w:hint="eastAsia" w:ascii="仿宋" w:hAnsi="仿宋" w:eastAsia="仿宋" w:cs="仿宋"/>
                <w:color w:val="auto"/>
                <w:kern w:val="0"/>
                <w:sz w:val="21"/>
                <w:szCs w:val="21"/>
                <w:highlight w:val="none"/>
              </w:rPr>
              <w:t>驱动电机倒挡波形的测量</w:t>
            </w:r>
            <w:r>
              <w:rPr>
                <w:rFonts w:hint="eastAsia" w:ascii="仿宋" w:hAnsi="仿宋" w:eastAsia="仿宋" w:cs="仿宋"/>
                <w:color w:val="auto"/>
                <w:kern w:val="0"/>
                <w:sz w:val="21"/>
                <w:szCs w:val="21"/>
                <w:highlight w:val="none"/>
                <w:lang w:eastAsia="zh-CN"/>
              </w:rPr>
              <w:t>；</w:t>
            </w:r>
          </w:p>
          <w:p w14:paraId="4178A10D">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7.</w:t>
            </w:r>
            <w:r>
              <w:rPr>
                <w:rFonts w:hint="eastAsia" w:ascii="仿宋" w:hAnsi="仿宋" w:eastAsia="仿宋" w:cs="仿宋"/>
                <w:color w:val="auto"/>
                <w:kern w:val="0"/>
                <w:sz w:val="21"/>
                <w:szCs w:val="21"/>
                <w:highlight w:val="none"/>
              </w:rPr>
              <w:t>驱动电机的失效检测</w:t>
            </w:r>
            <w:r>
              <w:rPr>
                <w:rFonts w:hint="eastAsia" w:ascii="仿宋" w:hAnsi="仿宋" w:eastAsia="仿宋" w:cs="仿宋"/>
                <w:color w:val="auto"/>
                <w:kern w:val="0"/>
                <w:sz w:val="21"/>
                <w:szCs w:val="21"/>
                <w:highlight w:val="none"/>
                <w:lang w:eastAsia="zh-CN"/>
              </w:rPr>
              <w:t>；</w:t>
            </w:r>
          </w:p>
          <w:p w14:paraId="1FD25B91">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8.</w:t>
            </w:r>
            <w:r>
              <w:rPr>
                <w:rFonts w:hint="eastAsia" w:ascii="仿宋" w:hAnsi="仿宋" w:eastAsia="仿宋" w:cs="仿宋"/>
                <w:color w:val="auto"/>
                <w:kern w:val="0"/>
                <w:sz w:val="21"/>
                <w:szCs w:val="21"/>
                <w:highlight w:val="none"/>
              </w:rPr>
              <w:t>档位控制器的检测</w:t>
            </w:r>
            <w:r>
              <w:rPr>
                <w:rFonts w:hint="eastAsia" w:ascii="仿宋" w:hAnsi="仿宋" w:eastAsia="仿宋" w:cs="仿宋"/>
                <w:color w:val="auto"/>
                <w:kern w:val="0"/>
                <w:sz w:val="21"/>
                <w:szCs w:val="21"/>
                <w:highlight w:val="none"/>
                <w:lang w:eastAsia="zh-CN"/>
              </w:rPr>
              <w:t>；</w:t>
            </w:r>
          </w:p>
          <w:p w14:paraId="653326A6">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9.</w:t>
            </w:r>
            <w:r>
              <w:rPr>
                <w:rFonts w:hint="eastAsia" w:ascii="仿宋" w:hAnsi="仿宋" w:eastAsia="仿宋" w:cs="仿宋"/>
                <w:color w:val="auto"/>
                <w:kern w:val="0"/>
                <w:sz w:val="21"/>
                <w:szCs w:val="21"/>
                <w:highlight w:val="none"/>
              </w:rPr>
              <w:t>档位控制器的结构组成认知</w:t>
            </w:r>
            <w:r>
              <w:rPr>
                <w:rFonts w:hint="eastAsia" w:ascii="仿宋" w:hAnsi="仿宋" w:eastAsia="仿宋" w:cs="仿宋"/>
                <w:color w:val="auto"/>
                <w:kern w:val="0"/>
                <w:sz w:val="21"/>
                <w:szCs w:val="21"/>
                <w:highlight w:val="none"/>
                <w:lang w:eastAsia="zh-CN"/>
              </w:rPr>
              <w:t>；</w:t>
            </w:r>
          </w:p>
          <w:p w14:paraId="0D266A9E">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10.</w:t>
            </w:r>
            <w:r>
              <w:rPr>
                <w:rFonts w:hint="eastAsia" w:ascii="仿宋" w:hAnsi="仿宋" w:eastAsia="仿宋" w:cs="仿宋"/>
                <w:color w:val="auto"/>
                <w:kern w:val="0"/>
                <w:sz w:val="21"/>
                <w:szCs w:val="21"/>
                <w:highlight w:val="none"/>
              </w:rPr>
              <w:t>档位控制器的数据测量</w:t>
            </w:r>
            <w:r>
              <w:rPr>
                <w:rFonts w:hint="eastAsia" w:ascii="仿宋" w:hAnsi="仿宋" w:eastAsia="仿宋" w:cs="仿宋"/>
                <w:color w:val="auto"/>
                <w:kern w:val="0"/>
                <w:sz w:val="21"/>
                <w:szCs w:val="21"/>
                <w:highlight w:val="none"/>
                <w:lang w:eastAsia="zh-CN"/>
              </w:rPr>
              <w:t>；</w:t>
            </w:r>
          </w:p>
          <w:p w14:paraId="0285495C">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11.</w:t>
            </w:r>
            <w:r>
              <w:rPr>
                <w:rFonts w:hint="eastAsia" w:ascii="仿宋" w:hAnsi="仿宋" w:eastAsia="仿宋" w:cs="仿宋"/>
                <w:color w:val="auto"/>
                <w:kern w:val="0"/>
                <w:sz w:val="21"/>
                <w:szCs w:val="21"/>
                <w:highlight w:val="none"/>
              </w:rPr>
              <w:t>档位控制器的失效检测</w:t>
            </w:r>
            <w:r>
              <w:rPr>
                <w:rFonts w:hint="eastAsia" w:ascii="仿宋" w:hAnsi="仿宋" w:eastAsia="仿宋" w:cs="仿宋"/>
                <w:color w:val="auto"/>
                <w:kern w:val="0"/>
                <w:sz w:val="21"/>
                <w:szCs w:val="21"/>
                <w:highlight w:val="none"/>
                <w:lang w:eastAsia="zh-CN"/>
              </w:rPr>
              <w:t>；</w:t>
            </w:r>
          </w:p>
          <w:p w14:paraId="6453E76E">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kern w:val="0"/>
                <w:sz w:val="21"/>
                <w:szCs w:val="21"/>
                <w:highlight w:val="none"/>
                <w:lang w:eastAsia="zh-CN"/>
              </w:rPr>
            </w:pPr>
            <w:r>
              <w:rPr>
                <w:rFonts w:hint="eastAsia" w:ascii="仿宋" w:hAnsi="仿宋" w:eastAsia="仿宋" w:cs="仿宋"/>
                <w:color w:val="auto"/>
                <w:kern w:val="0"/>
                <w:sz w:val="21"/>
                <w:szCs w:val="21"/>
                <w:lang w:val="en-US" w:eastAsia="zh-CN" w:bidi="ar-SA"/>
              </w:rPr>
              <w:t>12.</w:t>
            </w:r>
            <w:r>
              <w:rPr>
                <w:rFonts w:hint="eastAsia" w:ascii="仿宋" w:hAnsi="仿宋" w:eastAsia="仿宋" w:cs="仿宋"/>
                <w:color w:val="auto"/>
                <w:kern w:val="0"/>
                <w:sz w:val="21"/>
                <w:szCs w:val="21"/>
                <w:highlight w:val="none"/>
              </w:rPr>
              <w:t>档位控制器的故障诊断与排除</w:t>
            </w:r>
            <w:r>
              <w:rPr>
                <w:rFonts w:hint="eastAsia" w:ascii="仿宋" w:hAnsi="仿宋" w:eastAsia="仿宋" w:cs="仿宋"/>
                <w:color w:val="auto"/>
                <w:kern w:val="0"/>
                <w:sz w:val="21"/>
                <w:szCs w:val="21"/>
                <w:highlight w:val="none"/>
                <w:lang w:eastAsia="zh-CN"/>
              </w:rPr>
              <w:t>；</w:t>
            </w:r>
          </w:p>
          <w:p w14:paraId="0FEFF3BF">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13.</w:t>
            </w:r>
            <w:r>
              <w:rPr>
                <w:rFonts w:hint="eastAsia" w:ascii="仿宋" w:hAnsi="仿宋" w:eastAsia="仿宋" w:cs="仿宋"/>
                <w:color w:val="auto"/>
                <w:sz w:val="21"/>
                <w:szCs w:val="21"/>
                <w:highlight w:val="none"/>
              </w:rPr>
              <w:t>选档系统原理教学</w:t>
            </w:r>
            <w:r>
              <w:rPr>
                <w:rFonts w:hint="eastAsia" w:ascii="仿宋" w:hAnsi="仿宋" w:eastAsia="仿宋" w:cs="仿宋"/>
                <w:color w:val="auto"/>
                <w:sz w:val="21"/>
                <w:szCs w:val="21"/>
                <w:highlight w:val="none"/>
                <w:lang w:eastAsia="zh-CN"/>
              </w:rPr>
              <w:t>。</w:t>
            </w:r>
          </w:p>
          <w:p w14:paraId="75CFF912">
            <w:pPr>
              <w:numPr>
                <w:ilvl w:val="0"/>
                <w:numId w:val="0"/>
              </w:num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四、</w:t>
            </w:r>
            <w:r>
              <w:rPr>
                <w:rFonts w:hint="eastAsia" w:ascii="仿宋" w:hAnsi="仿宋" w:eastAsia="仿宋" w:cs="仿宋"/>
                <w:color w:val="auto"/>
                <w:sz w:val="21"/>
                <w:szCs w:val="21"/>
                <w:highlight w:val="none"/>
              </w:rPr>
              <w:t>技术参数</w:t>
            </w:r>
          </w:p>
          <w:p w14:paraId="15354DE6">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高压动力母线电源：</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DC 346V</w:t>
            </w:r>
          </w:p>
          <w:p w14:paraId="24EA2BFA">
            <w:pPr>
              <w:spacing w:line="240" w:lineRule="auto"/>
              <w:ind w:firstLine="420" w:firstLineChars="20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低压控制工作电源：</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DC 12V</w:t>
            </w:r>
          </w:p>
          <w:p w14:paraId="604B22CB">
            <w:pPr>
              <w:spacing w:line="240" w:lineRule="auto"/>
              <w:ind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工作温度：-20°～60°</w:t>
            </w:r>
          </w:p>
          <w:p w14:paraId="079E9E25">
            <w:pPr>
              <w:spacing w:line="240" w:lineRule="auto"/>
              <w:ind w:firstLine="420" w:firstLineChars="200"/>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4</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外形尺寸(</w:t>
            </w:r>
            <w:r>
              <w:rPr>
                <w:rFonts w:hint="eastAsia" w:ascii="仿宋" w:hAnsi="仿宋" w:eastAsia="仿宋" w:cs="仿宋"/>
                <w:color w:val="auto"/>
                <w:sz w:val="21"/>
                <w:szCs w:val="21"/>
                <w:highlight w:val="none"/>
                <w:lang w:val="en-US" w:eastAsia="zh-CN"/>
              </w:rPr>
              <w:t>mm</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800</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000</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000</w:t>
            </w:r>
          </w:p>
          <w:p w14:paraId="1F19DC73">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永磁同步电机</w:t>
            </w:r>
          </w:p>
          <w:p w14:paraId="18A2B241">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（1）额定功率：</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42kW</w:t>
            </w:r>
          </w:p>
          <w:p w14:paraId="5171D880">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（2）最大功率：</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120kW</w:t>
            </w:r>
          </w:p>
          <w:p w14:paraId="2A4E4DF6">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（3）峰值扭矩：</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250N.m</w:t>
            </w:r>
          </w:p>
          <w:p w14:paraId="435B95CA">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（4）最</w:t>
            </w:r>
            <w:r>
              <w:rPr>
                <w:rFonts w:hint="eastAsia" w:ascii="仿宋" w:hAnsi="仿宋" w:eastAsia="仿宋" w:cs="仿宋"/>
                <w:color w:val="auto"/>
                <w:kern w:val="0"/>
                <w:sz w:val="21"/>
                <w:szCs w:val="21"/>
                <w:highlight w:val="none"/>
                <w:lang w:val="en-US" w:eastAsia="zh-CN"/>
              </w:rPr>
              <w:t>高</w:t>
            </w:r>
            <w:r>
              <w:rPr>
                <w:rFonts w:hint="eastAsia" w:ascii="仿宋" w:hAnsi="仿宋" w:eastAsia="仿宋" w:cs="仿宋"/>
                <w:color w:val="auto"/>
                <w:kern w:val="0"/>
                <w:sz w:val="21"/>
                <w:szCs w:val="21"/>
                <w:highlight w:val="none"/>
              </w:rPr>
              <w:t>转速：</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12000rpm</w:t>
            </w:r>
          </w:p>
          <w:p w14:paraId="58B93D9A">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（5）冷却方式：水冷</w:t>
            </w:r>
          </w:p>
          <w:p w14:paraId="07497B61">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（6）防护等级：IP67</w:t>
            </w:r>
          </w:p>
          <w:p w14:paraId="0B85D283">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6899553F">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221FE7C6">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200ECC3F">
            <w:pPr>
              <w:keepNext w:val="0"/>
              <w:keepLines w:val="0"/>
              <w:suppressLineNumbers w:val="0"/>
              <w:spacing w:before="0" w:beforeLines="0" w:beforeAutospacing="0" w:after="0" w:afterLines="0" w:afterAutospacing="0" w:line="240" w:lineRule="auto"/>
              <w:ind w:left="0" w:leftChars="0" w:right="0" w:rightChars="0" w:firstLine="420" w:firstLineChars="200"/>
              <w:jc w:val="left"/>
              <w:rPr>
                <w:rFonts w:hint="eastAsia" w:ascii="仿宋" w:hAnsi="仿宋" w:eastAsia="仿宋" w:cs="仿宋"/>
                <w:b/>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02CB0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771FAB35">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15</w:t>
            </w:r>
          </w:p>
        </w:tc>
        <w:tc>
          <w:tcPr>
            <w:tcW w:w="713" w:type="dxa"/>
            <w:shd w:val="clear" w:color="auto" w:fill="auto"/>
            <w:vAlign w:val="center"/>
          </w:tcPr>
          <w:p w14:paraId="033ED8D9">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kern w:val="2"/>
                <w:sz w:val="21"/>
                <w:szCs w:val="21"/>
                <w:u w:val="none"/>
                <w:lang w:val="en-US" w:eastAsia="zh-CN" w:bidi="ar"/>
              </w:rPr>
            </w:pPr>
            <w:r>
              <w:rPr>
                <w:rFonts w:hint="eastAsia" w:ascii="仿宋" w:hAnsi="仿宋" w:eastAsia="仿宋" w:cs="仿宋"/>
                <w:color w:val="auto"/>
                <w:kern w:val="0"/>
                <w:sz w:val="21"/>
                <w:szCs w:val="21"/>
                <w:highlight w:val="none"/>
                <w:lang w:bidi="ar"/>
              </w:rPr>
              <w:t>新能源汽车</w:t>
            </w:r>
            <w:r>
              <w:rPr>
                <w:rFonts w:hint="eastAsia" w:ascii="仿宋" w:hAnsi="仿宋" w:eastAsia="仿宋" w:cs="仿宋"/>
                <w:color w:val="auto"/>
                <w:kern w:val="0"/>
                <w:sz w:val="21"/>
                <w:szCs w:val="21"/>
                <w:highlight w:val="none"/>
                <w:lang w:eastAsia="zh-CN"/>
              </w:rPr>
              <w:t>高压分配控制</w:t>
            </w:r>
            <w:r>
              <w:rPr>
                <w:rFonts w:hint="eastAsia" w:ascii="仿宋" w:hAnsi="仿宋" w:eastAsia="仿宋" w:cs="仿宋"/>
                <w:color w:val="auto"/>
                <w:kern w:val="0"/>
                <w:sz w:val="21"/>
                <w:szCs w:val="21"/>
                <w:highlight w:val="none"/>
              </w:rPr>
              <w:t>系统</w:t>
            </w:r>
            <w:r>
              <w:rPr>
                <w:rFonts w:hint="eastAsia" w:ascii="仿宋" w:hAnsi="仿宋" w:eastAsia="仿宋" w:cs="仿宋"/>
                <w:color w:val="auto"/>
                <w:kern w:val="0"/>
                <w:sz w:val="21"/>
                <w:szCs w:val="21"/>
                <w:highlight w:val="none"/>
                <w:lang w:bidi="ar"/>
              </w:rPr>
              <w:t>理实一体化实操平台</w:t>
            </w:r>
          </w:p>
        </w:tc>
        <w:tc>
          <w:tcPr>
            <w:tcW w:w="6923" w:type="dxa"/>
            <w:shd w:val="clear" w:color="auto" w:fill="auto"/>
            <w:vAlign w:val="top"/>
          </w:tcPr>
          <w:p w14:paraId="379817F3">
            <w:pPr>
              <w:keepNext w:val="0"/>
              <w:keepLines w:val="0"/>
              <w:suppressLineNumbers w:val="0"/>
              <w:spacing w:before="0" w:beforeLines="0" w:beforeAutospacing="0" w:after="0" w:afterLines="0" w:afterAutospacing="0" w:line="240" w:lineRule="auto"/>
              <w:ind w:left="0" w:right="0" w:firstLine="420" w:firstLineChars="200"/>
              <w:jc w:val="lef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一、产品介绍</w:t>
            </w:r>
          </w:p>
          <w:p w14:paraId="228266D4">
            <w:pPr>
              <w:keepNext w:val="0"/>
              <w:keepLines w:val="0"/>
              <w:widowControl/>
              <w:suppressLineNumbers w:val="0"/>
              <w:spacing w:line="240" w:lineRule="auto"/>
              <w:ind w:firstLine="420" w:firstLineChars="200"/>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设备</w:t>
            </w:r>
            <w:r>
              <w:rPr>
                <w:rFonts w:hint="eastAsia" w:ascii="仿宋" w:hAnsi="仿宋" w:eastAsia="仿宋" w:cs="仿宋"/>
                <w:i w:val="0"/>
                <w:color w:val="auto"/>
                <w:kern w:val="0"/>
                <w:sz w:val="21"/>
                <w:szCs w:val="21"/>
                <w:highlight w:val="none"/>
                <w:u w:val="none"/>
                <w:lang w:val="en-US" w:eastAsia="zh-CN" w:bidi="ar"/>
              </w:rPr>
              <w:t>采用原车电机控制器及车载充电机分配盒，学员可</w:t>
            </w:r>
            <w:r>
              <w:rPr>
                <w:rFonts w:hint="eastAsia" w:ascii="仿宋" w:hAnsi="仿宋" w:eastAsia="仿宋" w:cs="仿宋"/>
                <w:color w:val="auto"/>
                <w:sz w:val="21"/>
                <w:szCs w:val="21"/>
                <w:highlight w:val="none"/>
                <w:lang w:val="en-US" w:eastAsia="zh-CN"/>
              </w:rPr>
              <w:t>快速掌握纯电动汽车高压分配系统的的组成结构，工作原理，高压互锁原理以及慢充的工作原理。</w:t>
            </w:r>
          </w:p>
          <w:p w14:paraId="0A3FBF03">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二、产品组成</w:t>
            </w:r>
          </w:p>
          <w:p w14:paraId="0C318D93">
            <w:pPr>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sz w:val="21"/>
                <w:szCs w:val="21"/>
                <w:highlight w:val="none"/>
              </w:rPr>
              <w:t>1.设备承重部分底部采用≥40mm×40mm×2mm的优质钢管、</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2mm钢板经特殊焊接制成，面板采用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1.2mm不锈钢</w:t>
            </w:r>
            <w:r>
              <w:rPr>
                <w:rFonts w:hint="eastAsia" w:ascii="仿宋" w:hAnsi="仿宋" w:eastAsia="仿宋" w:cs="仿宋"/>
                <w:color w:val="auto"/>
                <w:sz w:val="21"/>
                <w:szCs w:val="21"/>
                <w:highlight w:val="none"/>
                <w:lang w:val="en-US" w:eastAsia="zh-CN"/>
              </w:rPr>
              <w:t>板</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坚固美观，</w:t>
            </w:r>
            <w:r>
              <w:rPr>
                <w:rFonts w:hint="eastAsia" w:ascii="仿宋" w:hAnsi="仿宋" w:eastAsia="仿宋" w:cs="仿宋"/>
                <w:color w:val="auto"/>
                <w:sz w:val="21"/>
                <w:szCs w:val="21"/>
                <w:highlight w:val="none"/>
                <w:lang w:val="en-US" w:eastAsia="zh-CN"/>
              </w:rPr>
              <w:t>设备移动方式</w:t>
            </w:r>
            <w:r>
              <w:rPr>
                <w:rFonts w:hint="eastAsia" w:ascii="仿宋" w:hAnsi="仿宋" w:eastAsia="仿宋" w:cs="仿宋"/>
                <w:color w:val="auto"/>
                <w:kern w:val="0"/>
                <w:sz w:val="21"/>
                <w:szCs w:val="21"/>
                <w:highlight w:val="none"/>
                <w:lang w:bidi="ar"/>
              </w:rPr>
              <w:t>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kern w:val="0"/>
                <w:sz w:val="21"/>
                <w:szCs w:val="21"/>
                <w:highlight w:val="none"/>
                <w:lang w:bidi="ar"/>
              </w:rPr>
              <w:t>4寸万向轮</w:t>
            </w:r>
            <w:r>
              <w:rPr>
                <w:rFonts w:hint="eastAsia" w:ascii="仿宋" w:hAnsi="仿宋" w:eastAsia="仿宋" w:cs="仿宋"/>
                <w:color w:val="auto"/>
                <w:kern w:val="0"/>
                <w:sz w:val="21"/>
                <w:szCs w:val="21"/>
                <w:highlight w:val="none"/>
                <w:lang w:eastAsia="zh-CN" w:bidi="ar"/>
              </w:rPr>
              <w:t>，并</w:t>
            </w:r>
            <w:r>
              <w:rPr>
                <w:rFonts w:hint="eastAsia" w:ascii="仿宋" w:hAnsi="仿宋" w:eastAsia="仿宋" w:cs="仿宋"/>
                <w:color w:val="auto"/>
                <w:kern w:val="0"/>
                <w:sz w:val="21"/>
                <w:szCs w:val="21"/>
                <w:highlight w:val="none"/>
                <w:lang w:bidi="ar"/>
              </w:rPr>
              <w:t>配置锁止功能</w:t>
            </w:r>
            <w:r>
              <w:rPr>
                <w:rFonts w:hint="eastAsia" w:ascii="仿宋" w:hAnsi="仿宋" w:eastAsia="仿宋" w:cs="仿宋"/>
                <w:color w:val="auto"/>
                <w:kern w:val="0"/>
                <w:sz w:val="21"/>
                <w:szCs w:val="21"/>
                <w:highlight w:val="none"/>
                <w:lang w:eastAsia="zh-CN" w:bidi="ar"/>
              </w:rPr>
              <w:t>。</w:t>
            </w:r>
          </w:p>
          <w:p w14:paraId="1E301FBF">
            <w:pPr>
              <w:pStyle w:val="38"/>
              <w:spacing w:line="240" w:lineRule="auto"/>
              <w:ind w:firstLine="420" w:firstLineChars="200"/>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2.配备检测端子</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学员可通过万用表及示波器</w:t>
            </w:r>
            <w:r>
              <w:rPr>
                <w:rFonts w:hint="eastAsia" w:ascii="仿宋" w:hAnsi="仿宋" w:eastAsia="仿宋" w:cs="仿宋"/>
                <w:color w:val="auto"/>
                <w:sz w:val="21"/>
                <w:szCs w:val="21"/>
                <w:highlight w:val="none"/>
                <w:lang w:val="en-US" w:eastAsia="zh-CN"/>
              </w:rPr>
              <w:t>进行电压测量与数据分析。</w:t>
            </w:r>
          </w:p>
          <w:p w14:paraId="665F04C0">
            <w:pPr>
              <w:numPr>
                <w:ilvl w:val="0"/>
                <w:numId w:val="0"/>
              </w:numPr>
              <w:spacing w:line="240" w:lineRule="auto"/>
              <w:ind w:leftChars="0" w:firstLine="420" w:firstLineChars="200"/>
              <w:jc w:val="left"/>
              <w:rPr>
                <w:rFonts w:hint="eastAsia" w:ascii="仿宋" w:hAnsi="仿宋" w:eastAsia="仿宋" w:cs="仿宋"/>
                <w:color w:val="auto"/>
                <w:sz w:val="21"/>
                <w:szCs w:val="21"/>
                <w:highlight w:val="none"/>
                <w:lang w:eastAsia="zh-CN"/>
              </w:rPr>
            </w:pPr>
            <w:r>
              <w:rPr>
                <w:rFonts w:hint="eastAsia" w:ascii="仿宋" w:hAnsi="仿宋" w:eastAsia="仿宋" w:cs="仿宋"/>
                <w:color w:val="auto"/>
                <w:kern w:val="0"/>
                <w:sz w:val="21"/>
                <w:szCs w:val="21"/>
                <w:highlight w:val="none"/>
                <w:lang w:val="en-US" w:eastAsia="zh-CN"/>
              </w:rPr>
              <w:t>3.</w:t>
            </w:r>
            <w:r>
              <w:rPr>
                <w:rFonts w:hint="eastAsia" w:ascii="仿宋" w:hAnsi="仿宋" w:eastAsia="仿宋" w:cs="仿宋"/>
                <w:color w:val="auto"/>
                <w:kern w:val="0"/>
                <w:sz w:val="21"/>
                <w:szCs w:val="21"/>
                <w:highlight w:val="none"/>
              </w:rPr>
              <w:t>电脑：</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21.5寸一体机、</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I3处理器、</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8G内存、</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128G ssd硬盘、触摸屏控制、机身净重：</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5.2KG、机身尺寸</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508mm×305mm×56mm。</w:t>
            </w:r>
          </w:p>
          <w:p w14:paraId="16DBE468">
            <w:pPr>
              <w:widowControl/>
              <w:numPr>
                <w:ilvl w:val="0"/>
                <w:numId w:val="0"/>
              </w:numPr>
              <w:spacing w:line="240" w:lineRule="auto"/>
              <w:ind w:leftChars="0" w:firstLine="420" w:firstLineChars="20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w:t>
            </w:r>
            <w:r>
              <w:rPr>
                <w:rFonts w:hint="eastAsia" w:ascii="仿宋" w:hAnsi="仿宋" w:eastAsia="仿宋" w:cs="仿宋"/>
                <w:color w:val="auto"/>
                <w:sz w:val="21"/>
                <w:szCs w:val="21"/>
                <w:highlight w:val="none"/>
              </w:rPr>
              <w:t>.设备主要配件包含；</w:t>
            </w:r>
          </w:p>
          <w:p w14:paraId="1848D215">
            <w:pPr>
              <w:widowControl/>
              <w:numPr>
                <w:ilvl w:val="0"/>
                <w:numId w:val="0"/>
              </w:numPr>
              <w:spacing w:line="240" w:lineRule="auto"/>
              <w:ind w:firstLine="420" w:firstLineChars="20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kern w:val="0"/>
                <w:sz w:val="21"/>
                <w:szCs w:val="21"/>
                <w:highlight w:val="none"/>
                <w:lang w:bidi="ar"/>
              </w:rPr>
              <w:t>原厂电机控制系统一套</w:t>
            </w:r>
          </w:p>
          <w:p w14:paraId="435CB928">
            <w:pPr>
              <w:widowControl/>
              <w:numPr>
                <w:ilvl w:val="0"/>
                <w:numId w:val="0"/>
              </w:numPr>
              <w:spacing w:line="240" w:lineRule="auto"/>
              <w:ind w:leftChars="0" w:firstLine="420" w:firstLineChars="20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val="en-US" w:eastAsia="zh-CN" w:bidi="ar"/>
              </w:rPr>
              <w:t>2</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车载充电机一套</w:t>
            </w:r>
          </w:p>
          <w:p w14:paraId="43E26037">
            <w:pPr>
              <w:widowControl/>
              <w:numPr>
                <w:ilvl w:val="0"/>
                <w:numId w:val="0"/>
              </w:numPr>
              <w:spacing w:line="240" w:lineRule="auto"/>
              <w:ind w:leftChars="0" w:firstLine="420" w:firstLineChars="20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val="en-US" w:eastAsia="zh-CN" w:bidi="ar"/>
              </w:rPr>
              <w:t>3</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交流充电口</w:t>
            </w:r>
            <w:r>
              <w:rPr>
                <w:rFonts w:hint="eastAsia" w:ascii="仿宋" w:hAnsi="仿宋" w:eastAsia="仿宋" w:cs="仿宋"/>
                <w:color w:val="auto"/>
                <w:kern w:val="0"/>
                <w:sz w:val="21"/>
                <w:szCs w:val="21"/>
                <w:highlight w:val="none"/>
                <w:lang w:val="en-US" w:eastAsia="zh-CN" w:bidi="ar"/>
              </w:rPr>
              <w:t>一</w:t>
            </w:r>
            <w:r>
              <w:rPr>
                <w:rFonts w:hint="eastAsia" w:ascii="仿宋" w:hAnsi="仿宋" w:eastAsia="仿宋" w:cs="仿宋"/>
                <w:color w:val="auto"/>
                <w:kern w:val="0"/>
                <w:sz w:val="21"/>
                <w:szCs w:val="21"/>
                <w:highlight w:val="none"/>
                <w:lang w:bidi="ar"/>
              </w:rPr>
              <w:t>个</w:t>
            </w:r>
          </w:p>
          <w:p w14:paraId="3ADF2665">
            <w:pPr>
              <w:widowControl/>
              <w:numPr>
                <w:ilvl w:val="0"/>
                <w:numId w:val="0"/>
              </w:numPr>
              <w:spacing w:line="240" w:lineRule="auto"/>
              <w:ind w:leftChars="0" w:firstLine="420" w:firstLineChars="20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val="en-US" w:eastAsia="zh-CN" w:bidi="ar"/>
              </w:rPr>
              <w:t>4</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安卓故障设置系统一套</w:t>
            </w:r>
          </w:p>
          <w:p w14:paraId="6E3EE9D8">
            <w:pPr>
              <w:widowControl/>
              <w:numPr>
                <w:ilvl w:val="0"/>
                <w:numId w:val="0"/>
              </w:numPr>
              <w:spacing w:line="240" w:lineRule="auto"/>
              <w:ind w:leftChars="0" w:firstLine="420" w:firstLineChars="20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val="en-US" w:eastAsia="zh-CN" w:bidi="ar"/>
              </w:rPr>
              <w:t>5</w:t>
            </w:r>
            <w:r>
              <w:rPr>
                <w:rFonts w:hint="eastAsia" w:ascii="仿宋" w:hAnsi="仿宋" w:eastAsia="仿宋" w:cs="仿宋"/>
                <w:color w:val="auto"/>
                <w:kern w:val="0"/>
                <w:sz w:val="21"/>
                <w:szCs w:val="21"/>
                <w:highlight w:val="none"/>
                <w:lang w:eastAsia="zh-CN" w:bidi="ar"/>
              </w:rPr>
              <w:t>）</w:t>
            </w:r>
            <w:r>
              <w:rPr>
                <w:rFonts w:hint="eastAsia" w:ascii="仿宋" w:hAnsi="仿宋" w:eastAsia="仿宋" w:cs="仿宋"/>
                <w:color w:val="auto"/>
                <w:kern w:val="0"/>
                <w:sz w:val="21"/>
                <w:szCs w:val="21"/>
                <w:highlight w:val="none"/>
                <w:lang w:bidi="ar"/>
              </w:rPr>
              <w:t>设备实训指导书一套</w:t>
            </w:r>
          </w:p>
          <w:p w14:paraId="5EBEEF8E">
            <w:pPr>
              <w:pStyle w:val="38"/>
              <w:tabs>
                <w:tab w:val="left" w:pos="900"/>
                <w:tab w:val="left" w:pos="1820"/>
                <w:tab w:val="left" w:pos="2740"/>
                <w:tab w:val="left" w:pos="3660"/>
                <w:tab w:val="left" w:pos="5480"/>
                <w:tab w:val="left" w:pos="6400"/>
                <w:tab w:val="left" w:pos="7320"/>
                <w:tab w:val="left" w:pos="8240"/>
                <w:tab w:val="left" w:pos="10060"/>
                <w:tab w:val="left" w:pos="10980"/>
                <w:tab w:val="left" w:pos="11900"/>
                <w:tab w:val="left" w:pos="12820"/>
                <w:tab w:val="left" w:pos="14640"/>
                <w:tab w:val="clear" w:pos="916"/>
                <w:tab w:val="clear" w:pos="1832"/>
                <w:tab w:val="clear" w:pos="2748"/>
                <w:tab w:val="clear" w:pos="3664"/>
                <w:tab w:val="clear" w:pos="5496"/>
                <w:tab w:val="clear" w:pos="6412"/>
                <w:tab w:val="clear" w:pos="7328"/>
                <w:tab w:val="clear" w:pos="8244"/>
                <w:tab w:val="clear" w:pos="10076"/>
                <w:tab w:val="clear" w:pos="10992"/>
                <w:tab w:val="clear" w:pos="11908"/>
                <w:tab w:val="clear" w:pos="12824"/>
                <w:tab w:val="clear" w:pos="14656"/>
              </w:tabs>
              <w:spacing w:line="240" w:lineRule="auto"/>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三、</w:t>
            </w:r>
            <w:r>
              <w:rPr>
                <w:rFonts w:hint="eastAsia" w:ascii="仿宋" w:hAnsi="仿宋" w:eastAsia="仿宋" w:cs="仿宋"/>
                <w:color w:val="auto"/>
                <w:sz w:val="21"/>
                <w:szCs w:val="21"/>
                <w:highlight w:val="none"/>
                <w:lang w:bidi="ar"/>
              </w:rPr>
              <w:t>实训项目</w:t>
            </w:r>
          </w:p>
          <w:p w14:paraId="39053477">
            <w:pPr>
              <w:pStyle w:val="38"/>
              <w:numPr>
                <w:ilvl w:val="0"/>
                <w:numId w:val="0"/>
              </w:numPr>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lang w:val="en-US" w:eastAsia="zh-CN" w:bidi="ar"/>
              </w:rPr>
              <w:t>1.</w:t>
            </w:r>
            <w:r>
              <w:rPr>
                <w:rFonts w:hint="eastAsia" w:ascii="仿宋" w:hAnsi="仿宋" w:eastAsia="仿宋" w:cs="仿宋"/>
                <w:color w:val="auto"/>
                <w:kern w:val="0"/>
                <w:sz w:val="21"/>
                <w:szCs w:val="21"/>
                <w:highlight w:val="none"/>
                <w:lang w:bidi="ar"/>
              </w:rPr>
              <w:t>电机</w:t>
            </w:r>
            <w:r>
              <w:rPr>
                <w:rFonts w:hint="eastAsia" w:ascii="仿宋" w:hAnsi="仿宋" w:eastAsia="仿宋" w:cs="仿宋"/>
                <w:color w:val="auto"/>
                <w:kern w:val="0"/>
                <w:sz w:val="21"/>
                <w:szCs w:val="21"/>
                <w:highlight w:val="none"/>
                <w:lang w:val="en-US" w:eastAsia="zh-CN" w:bidi="ar"/>
              </w:rPr>
              <w:t>控制</w:t>
            </w:r>
            <w:r>
              <w:rPr>
                <w:rFonts w:hint="eastAsia" w:ascii="仿宋" w:hAnsi="仿宋" w:eastAsia="仿宋" w:cs="仿宋"/>
                <w:color w:val="auto"/>
                <w:kern w:val="0"/>
                <w:sz w:val="21"/>
                <w:szCs w:val="21"/>
                <w:highlight w:val="none"/>
                <w:lang w:bidi="ar"/>
              </w:rPr>
              <w:t>系统的结构认知和检测</w:t>
            </w:r>
            <w:r>
              <w:rPr>
                <w:rFonts w:hint="eastAsia" w:ascii="仿宋" w:hAnsi="仿宋" w:eastAsia="仿宋" w:cs="仿宋"/>
                <w:color w:val="auto"/>
                <w:kern w:val="0"/>
                <w:sz w:val="21"/>
                <w:szCs w:val="21"/>
                <w:highlight w:val="none"/>
                <w:lang w:eastAsia="zh-CN" w:bidi="ar"/>
              </w:rPr>
              <w:t>；</w:t>
            </w:r>
          </w:p>
          <w:p w14:paraId="3CDB4D70">
            <w:pPr>
              <w:pStyle w:val="38"/>
              <w:numPr>
                <w:ilvl w:val="0"/>
                <w:numId w:val="0"/>
              </w:numPr>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lang w:val="en-US" w:eastAsia="zh-CN" w:bidi="ar"/>
              </w:rPr>
              <w:t>2.</w:t>
            </w:r>
            <w:r>
              <w:rPr>
                <w:rFonts w:hint="eastAsia" w:ascii="仿宋" w:hAnsi="仿宋" w:eastAsia="仿宋" w:cs="仿宋"/>
                <w:color w:val="auto"/>
                <w:kern w:val="0"/>
                <w:sz w:val="21"/>
                <w:szCs w:val="21"/>
                <w:highlight w:val="none"/>
              </w:rPr>
              <w:t>高压母线的结构原理认知和检测</w:t>
            </w:r>
            <w:r>
              <w:rPr>
                <w:rFonts w:hint="eastAsia" w:ascii="仿宋" w:hAnsi="仿宋" w:eastAsia="仿宋" w:cs="仿宋"/>
                <w:color w:val="auto"/>
                <w:kern w:val="0"/>
                <w:sz w:val="21"/>
                <w:szCs w:val="21"/>
                <w:highlight w:val="none"/>
                <w:lang w:eastAsia="zh-CN"/>
              </w:rPr>
              <w:t>；</w:t>
            </w:r>
          </w:p>
          <w:p w14:paraId="54B0812B">
            <w:pPr>
              <w:pStyle w:val="38"/>
              <w:numPr>
                <w:ilvl w:val="0"/>
                <w:numId w:val="0"/>
              </w:numPr>
              <w:spacing w:line="240" w:lineRule="auto"/>
              <w:ind w:firstLine="420" w:firstLineChars="200"/>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lang w:val="en-US" w:eastAsia="zh-CN" w:bidi="ar"/>
              </w:rPr>
              <w:t>3.</w:t>
            </w:r>
            <w:r>
              <w:rPr>
                <w:rFonts w:hint="eastAsia" w:ascii="仿宋" w:hAnsi="仿宋" w:eastAsia="仿宋" w:cs="仿宋"/>
                <w:color w:val="auto"/>
                <w:kern w:val="0"/>
                <w:sz w:val="21"/>
                <w:szCs w:val="21"/>
                <w:highlight w:val="none"/>
                <w:lang w:val="en-US" w:eastAsia="zh-CN"/>
              </w:rPr>
              <w:t>驱动电机</w:t>
            </w:r>
            <w:r>
              <w:rPr>
                <w:rFonts w:hint="eastAsia" w:ascii="仿宋" w:hAnsi="仿宋" w:eastAsia="仿宋" w:cs="仿宋"/>
                <w:color w:val="auto"/>
                <w:kern w:val="0"/>
                <w:sz w:val="21"/>
                <w:szCs w:val="21"/>
                <w:highlight w:val="none"/>
              </w:rPr>
              <w:t>温度传感器</w:t>
            </w:r>
            <w:r>
              <w:rPr>
                <w:rFonts w:hint="eastAsia" w:ascii="仿宋" w:hAnsi="仿宋" w:eastAsia="仿宋" w:cs="仿宋"/>
                <w:color w:val="auto"/>
                <w:kern w:val="0"/>
                <w:sz w:val="21"/>
                <w:szCs w:val="21"/>
                <w:highlight w:val="none"/>
                <w:lang w:val="en-US" w:eastAsia="zh-CN"/>
              </w:rPr>
              <w:t>的</w:t>
            </w:r>
            <w:r>
              <w:rPr>
                <w:rFonts w:hint="eastAsia" w:ascii="仿宋" w:hAnsi="仿宋" w:eastAsia="仿宋" w:cs="仿宋"/>
                <w:color w:val="auto"/>
                <w:kern w:val="0"/>
                <w:sz w:val="21"/>
                <w:szCs w:val="21"/>
                <w:highlight w:val="none"/>
              </w:rPr>
              <w:t>信号</w:t>
            </w:r>
            <w:r>
              <w:rPr>
                <w:rFonts w:hint="eastAsia" w:ascii="仿宋" w:hAnsi="仿宋" w:eastAsia="仿宋" w:cs="仿宋"/>
                <w:color w:val="auto"/>
                <w:kern w:val="0"/>
                <w:sz w:val="21"/>
                <w:szCs w:val="21"/>
                <w:highlight w:val="none"/>
                <w:lang w:val="en-US" w:eastAsia="zh-CN"/>
              </w:rPr>
              <w:t>检测；</w:t>
            </w:r>
          </w:p>
          <w:p w14:paraId="0EBCF4AB">
            <w:pPr>
              <w:pStyle w:val="38"/>
              <w:numPr>
                <w:ilvl w:val="0"/>
                <w:numId w:val="0"/>
              </w:numPr>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lang w:val="en-US" w:eastAsia="zh-CN" w:bidi="ar"/>
              </w:rPr>
              <w:t>4.</w:t>
            </w:r>
            <w:r>
              <w:rPr>
                <w:rFonts w:hint="eastAsia" w:ascii="仿宋" w:hAnsi="仿宋" w:eastAsia="仿宋" w:cs="仿宋"/>
                <w:color w:val="auto"/>
                <w:kern w:val="0"/>
                <w:sz w:val="21"/>
                <w:szCs w:val="21"/>
                <w:highlight w:val="none"/>
              </w:rPr>
              <w:t>电机控制器直流高压线绝缘检测</w:t>
            </w:r>
            <w:r>
              <w:rPr>
                <w:rFonts w:hint="eastAsia" w:ascii="仿宋" w:hAnsi="仿宋" w:eastAsia="仿宋" w:cs="仿宋"/>
                <w:color w:val="auto"/>
                <w:kern w:val="0"/>
                <w:sz w:val="21"/>
                <w:szCs w:val="21"/>
                <w:highlight w:val="none"/>
                <w:lang w:eastAsia="zh-CN"/>
              </w:rPr>
              <w:t>；</w:t>
            </w:r>
          </w:p>
          <w:p w14:paraId="05EA0A77">
            <w:pPr>
              <w:pStyle w:val="38"/>
              <w:numPr>
                <w:ilvl w:val="0"/>
                <w:numId w:val="0"/>
              </w:numPr>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lang w:val="en-US" w:eastAsia="zh-CN" w:bidi="ar"/>
              </w:rPr>
              <w:t>5.</w:t>
            </w:r>
            <w:r>
              <w:rPr>
                <w:rFonts w:hint="eastAsia" w:ascii="仿宋" w:hAnsi="仿宋" w:eastAsia="仿宋" w:cs="仿宋"/>
                <w:color w:val="auto"/>
                <w:kern w:val="0"/>
                <w:sz w:val="21"/>
                <w:szCs w:val="21"/>
                <w:highlight w:val="none"/>
              </w:rPr>
              <w:t>车载充电系统的结构原理认知与检测</w:t>
            </w:r>
            <w:r>
              <w:rPr>
                <w:rFonts w:hint="eastAsia" w:ascii="仿宋" w:hAnsi="仿宋" w:eastAsia="仿宋" w:cs="仿宋"/>
                <w:color w:val="auto"/>
                <w:kern w:val="0"/>
                <w:sz w:val="21"/>
                <w:szCs w:val="21"/>
                <w:highlight w:val="none"/>
                <w:lang w:eastAsia="zh-CN"/>
              </w:rPr>
              <w:t>；</w:t>
            </w:r>
          </w:p>
          <w:p w14:paraId="528ECD38">
            <w:pPr>
              <w:pStyle w:val="38"/>
              <w:numPr>
                <w:ilvl w:val="0"/>
                <w:numId w:val="0"/>
              </w:numPr>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lang w:val="en-US" w:eastAsia="zh-CN" w:bidi="ar"/>
              </w:rPr>
              <w:t>6.</w:t>
            </w:r>
            <w:r>
              <w:rPr>
                <w:rFonts w:hint="eastAsia" w:ascii="仿宋" w:hAnsi="仿宋" w:eastAsia="仿宋" w:cs="仿宋"/>
                <w:color w:val="auto"/>
                <w:kern w:val="0"/>
                <w:sz w:val="21"/>
                <w:szCs w:val="21"/>
                <w:highlight w:val="none"/>
              </w:rPr>
              <w:t>交流充电口的结构认知与检测</w:t>
            </w:r>
            <w:r>
              <w:rPr>
                <w:rFonts w:hint="eastAsia" w:ascii="仿宋" w:hAnsi="仿宋" w:eastAsia="仿宋" w:cs="仿宋"/>
                <w:color w:val="auto"/>
                <w:kern w:val="0"/>
                <w:sz w:val="21"/>
                <w:szCs w:val="21"/>
                <w:highlight w:val="none"/>
                <w:lang w:eastAsia="zh-CN"/>
              </w:rPr>
              <w:t>；</w:t>
            </w:r>
          </w:p>
          <w:p w14:paraId="24200908">
            <w:pPr>
              <w:pStyle w:val="38"/>
              <w:numPr>
                <w:ilvl w:val="0"/>
                <w:numId w:val="0"/>
              </w:numPr>
              <w:spacing w:line="240" w:lineRule="auto"/>
              <w:ind w:firstLine="420" w:firstLineChars="200"/>
              <w:rPr>
                <w:rFonts w:hint="eastAsia" w:ascii="仿宋" w:hAnsi="仿宋" w:eastAsia="仿宋" w:cs="仿宋"/>
                <w:color w:val="auto"/>
                <w:kern w:val="0"/>
                <w:sz w:val="21"/>
                <w:szCs w:val="21"/>
                <w:highlight w:val="none"/>
                <w:lang w:eastAsia="zh-CN" w:bidi="ar"/>
              </w:rPr>
            </w:pPr>
            <w:r>
              <w:rPr>
                <w:rFonts w:hint="eastAsia" w:ascii="仿宋" w:hAnsi="仿宋" w:eastAsia="仿宋" w:cs="仿宋"/>
                <w:color w:val="auto"/>
                <w:kern w:val="0"/>
                <w:sz w:val="21"/>
                <w:szCs w:val="21"/>
                <w:lang w:val="en-US" w:eastAsia="zh-CN" w:bidi="ar"/>
              </w:rPr>
              <w:t>7.</w:t>
            </w:r>
            <w:r>
              <w:rPr>
                <w:rFonts w:hint="eastAsia" w:ascii="仿宋" w:hAnsi="仿宋" w:eastAsia="仿宋" w:cs="仿宋"/>
                <w:color w:val="auto"/>
                <w:kern w:val="0"/>
                <w:sz w:val="21"/>
                <w:szCs w:val="21"/>
                <w:highlight w:val="none"/>
              </w:rPr>
              <w:t>充电系统信号线路故障诊断</w:t>
            </w:r>
            <w:r>
              <w:rPr>
                <w:rFonts w:hint="eastAsia" w:ascii="仿宋" w:hAnsi="仿宋" w:eastAsia="仿宋" w:cs="仿宋"/>
                <w:color w:val="auto"/>
                <w:kern w:val="0"/>
                <w:sz w:val="21"/>
                <w:szCs w:val="21"/>
                <w:highlight w:val="none"/>
                <w:lang w:eastAsia="zh-CN"/>
              </w:rPr>
              <w:t>；</w:t>
            </w:r>
          </w:p>
          <w:p w14:paraId="57B597F5">
            <w:pPr>
              <w:pStyle w:val="38"/>
              <w:numPr>
                <w:ilvl w:val="0"/>
                <w:numId w:val="0"/>
              </w:numPr>
              <w:tabs>
                <w:tab w:val="left" w:pos="900"/>
                <w:tab w:val="left" w:pos="1820"/>
                <w:tab w:val="left" w:pos="2740"/>
                <w:tab w:val="left" w:pos="3660"/>
                <w:tab w:val="left" w:pos="5480"/>
                <w:tab w:val="left" w:pos="6400"/>
                <w:tab w:val="left" w:pos="7320"/>
                <w:tab w:val="left" w:pos="8240"/>
                <w:tab w:val="left" w:pos="10060"/>
                <w:tab w:val="left" w:pos="10980"/>
                <w:tab w:val="left" w:pos="11900"/>
                <w:tab w:val="left" w:pos="12820"/>
                <w:tab w:val="left" w:pos="14640"/>
                <w:tab w:val="clear" w:pos="916"/>
                <w:tab w:val="clear" w:pos="1832"/>
                <w:tab w:val="clear" w:pos="2748"/>
                <w:tab w:val="clear" w:pos="3664"/>
                <w:tab w:val="clear" w:pos="5496"/>
                <w:tab w:val="clear" w:pos="6412"/>
                <w:tab w:val="clear" w:pos="7328"/>
                <w:tab w:val="clear" w:pos="8244"/>
                <w:tab w:val="clear" w:pos="10076"/>
                <w:tab w:val="clear" w:pos="10992"/>
                <w:tab w:val="clear" w:pos="11908"/>
                <w:tab w:val="clear" w:pos="12824"/>
                <w:tab w:val="clear" w:pos="14656"/>
              </w:tabs>
              <w:spacing w:line="240" w:lineRule="auto"/>
              <w:ind w:leftChars="0" w:firstLine="420" w:firstLineChars="200"/>
              <w:rPr>
                <w:rFonts w:hint="eastAsia" w:ascii="仿宋" w:hAnsi="仿宋" w:eastAsia="仿宋" w:cs="仿宋"/>
                <w:color w:val="auto"/>
                <w:kern w:val="0"/>
                <w:sz w:val="21"/>
                <w:szCs w:val="21"/>
                <w:highlight w:val="none"/>
                <w:lang w:val="en-US" w:eastAsia="zh-CN"/>
              </w:rPr>
            </w:pPr>
            <w:r>
              <w:rPr>
                <w:rFonts w:hint="eastAsia" w:ascii="仿宋" w:hAnsi="仿宋" w:eastAsia="仿宋" w:cs="仿宋"/>
                <w:color w:val="auto"/>
                <w:kern w:val="0"/>
                <w:sz w:val="21"/>
                <w:szCs w:val="21"/>
                <w:highlight w:val="none"/>
                <w:lang w:val="en-US" w:eastAsia="zh-CN" w:bidi="ar"/>
              </w:rPr>
              <w:t>8.</w:t>
            </w:r>
            <w:r>
              <w:rPr>
                <w:rFonts w:hint="eastAsia" w:ascii="仿宋" w:hAnsi="仿宋" w:eastAsia="仿宋" w:cs="仿宋"/>
                <w:color w:val="auto"/>
                <w:kern w:val="0"/>
                <w:sz w:val="21"/>
                <w:szCs w:val="21"/>
                <w:highlight w:val="none"/>
                <w:lang w:bidi="ar"/>
              </w:rPr>
              <w:t>CAN通信线路故障诊断</w:t>
            </w:r>
            <w:r>
              <w:rPr>
                <w:rFonts w:hint="eastAsia" w:ascii="仿宋" w:hAnsi="仿宋" w:eastAsia="仿宋" w:cs="仿宋"/>
                <w:color w:val="auto"/>
                <w:kern w:val="0"/>
                <w:sz w:val="21"/>
                <w:szCs w:val="21"/>
                <w:highlight w:val="none"/>
                <w:lang w:eastAsia="zh-CN" w:bidi="ar"/>
              </w:rPr>
              <w:t>。</w:t>
            </w:r>
          </w:p>
          <w:p w14:paraId="1804C82C">
            <w:pPr>
              <w:numPr>
                <w:ilvl w:val="0"/>
                <w:numId w:val="0"/>
              </w:num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四、</w:t>
            </w:r>
            <w:r>
              <w:rPr>
                <w:rFonts w:hint="eastAsia" w:ascii="仿宋" w:hAnsi="仿宋" w:eastAsia="仿宋" w:cs="仿宋"/>
                <w:color w:val="auto"/>
                <w:sz w:val="21"/>
                <w:szCs w:val="21"/>
                <w:highlight w:val="none"/>
              </w:rPr>
              <w:t>技术参数</w:t>
            </w:r>
          </w:p>
          <w:p w14:paraId="72BE263D">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val="en-US" w:eastAsia="zh-CN" w:bidi="ar"/>
              </w:rPr>
              <w:t>1.</w:t>
            </w:r>
            <w:r>
              <w:rPr>
                <w:rFonts w:hint="eastAsia" w:ascii="仿宋" w:hAnsi="仿宋" w:eastAsia="仿宋" w:cs="仿宋"/>
                <w:color w:val="auto"/>
                <w:kern w:val="0"/>
                <w:sz w:val="21"/>
                <w:szCs w:val="21"/>
                <w:highlight w:val="none"/>
                <w:lang w:bidi="ar"/>
              </w:rPr>
              <w:t>高压动力母线电源：</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bidi="ar"/>
              </w:rPr>
              <w:t>DC 346V</w:t>
            </w:r>
          </w:p>
          <w:p w14:paraId="32D6021A">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val="en-US" w:eastAsia="zh-CN" w:bidi="ar"/>
              </w:rPr>
              <w:t>2.</w:t>
            </w:r>
            <w:r>
              <w:rPr>
                <w:rFonts w:hint="eastAsia" w:ascii="仿宋" w:hAnsi="仿宋" w:eastAsia="仿宋" w:cs="仿宋"/>
                <w:color w:val="auto"/>
                <w:kern w:val="0"/>
                <w:sz w:val="21"/>
                <w:szCs w:val="21"/>
                <w:highlight w:val="none"/>
                <w:lang w:bidi="ar"/>
              </w:rPr>
              <w:t>低压控制工作电源：</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bidi="ar"/>
              </w:rPr>
              <w:t>DC 12V</w:t>
            </w:r>
          </w:p>
          <w:p w14:paraId="3DF8263E">
            <w:pPr>
              <w:widowControl/>
              <w:spacing w:line="240" w:lineRule="auto"/>
              <w:ind w:firstLine="420" w:firstLineChars="200"/>
              <w:jc w:val="left"/>
              <w:textAlignment w:val="center"/>
              <w:rPr>
                <w:rFonts w:hint="eastAsia" w:ascii="仿宋" w:hAnsi="仿宋" w:eastAsia="仿宋" w:cs="仿宋"/>
                <w:color w:val="auto"/>
                <w:kern w:val="0"/>
                <w:sz w:val="21"/>
                <w:szCs w:val="21"/>
                <w:highlight w:val="none"/>
                <w:lang w:bidi="ar"/>
              </w:rPr>
            </w:pPr>
            <w:r>
              <w:rPr>
                <w:rFonts w:hint="eastAsia" w:ascii="仿宋" w:hAnsi="仿宋" w:eastAsia="仿宋" w:cs="仿宋"/>
                <w:color w:val="auto"/>
                <w:kern w:val="0"/>
                <w:sz w:val="21"/>
                <w:szCs w:val="21"/>
                <w:highlight w:val="none"/>
                <w:lang w:val="en-US" w:eastAsia="zh-CN" w:bidi="ar"/>
              </w:rPr>
              <w:t>3.</w:t>
            </w:r>
            <w:r>
              <w:rPr>
                <w:rFonts w:hint="eastAsia" w:ascii="仿宋" w:hAnsi="仿宋" w:eastAsia="仿宋" w:cs="仿宋"/>
                <w:color w:val="auto"/>
                <w:kern w:val="0"/>
                <w:sz w:val="21"/>
                <w:szCs w:val="21"/>
                <w:highlight w:val="none"/>
                <w:lang w:bidi="ar"/>
              </w:rPr>
              <w:t>工作温度：-20°～60°</w:t>
            </w:r>
          </w:p>
          <w:p w14:paraId="7A4D3372">
            <w:pPr>
              <w:widowControl/>
              <w:spacing w:line="240" w:lineRule="auto"/>
              <w:ind w:firstLine="420" w:firstLineChars="200"/>
              <w:jc w:val="left"/>
              <w:textAlignment w:val="center"/>
              <w:rPr>
                <w:rFonts w:hint="eastAsia" w:ascii="仿宋" w:hAnsi="仿宋" w:eastAsia="仿宋" w:cs="仿宋"/>
                <w:b w:val="0"/>
                <w:bCs/>
                <w:color w:val="auto"/>
                <w:sz w:val="21"/>
                <w:szCs w:val="21"/>
                <w:highlight w:val="none"/>
              </w:rPr>
            </w:pPr>
            <w:r>
              <w:rPr>
                <w:rFonts w:hint="eastAsia" w:ascii="仿宋" w:hAnsi="仿宋" w:eastAsia="仿宋" w:cs="仿宋"/>
                <w:color w:val="auto"/>
                <w:kern w:val="0"/>
                <w:sz w:val="21"/>
                <w:szCs w:val="21"/>
                <w:highlight w:val="none"/>
                <w:lang w:val="en-US" w:eastAsia="zh-CN" w:bidi="ar"/>
              </w:rPr>
              <w:t>4.</w:t>
            </w:r>
            <w:r>
              <w:rPr>
                <w:rFonts w:hint="eastAsia" w:ascii="仿宋" w:hAnsi="仿宋" w:eastAsia="仿宋" w:cs="仿宋"/>
                <w:b w:val="0"/>
                <w:bCs/>
                <w:color w:val="auto"/>
                <w:sz w:val="21"/>
                <w:szCs w:val="21"/>
                <w:highlight w:val="none"/>
              </w:rPr>
              <w:t>外形尺寸(mm)：</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b w:val="0"/>
                <w:bCs/>
                <w:color w:val="auto"/>
                <w:sz w:val="21"/>
                <w:szCs w:val="21"/>
                <w:highlight w:val="none"/>
              </w:rPr>
              <w:t>1500×1000×1</w:t>
            </w:r>
            <w:r>
              <w:rPr>
                <w:rFonts w:hint="eastAsia" w:ascii="仿宋" w:hAnsi="仿宋" w:eastAsia="仿宋" w:cs="仿宋"/>
                <w:b w:val="0"/>
                <w:bCs/>
                <w:color w:val="auto"/>
                <w:sz w:val="21"/>
                <w:szCs w:val="21"/>
                <w:highlight w:val="none"/>
                <w:lang w:val="en-US" w:eastAsia="zh-CN"/>
              </w:rPr>
              <w:t>0</w:t>
            </w:r>
            <w:r>
              <w:rPr>
                <w:rFonts w:hint="eastAsia" w:ascii="仿宋" w:hAnsi="仿宋" w:eastAsia="仿宋" w:cs="仿宋"/>
                <w:b w:val="0"/>
                <w:bCs/>
                <w:color w:val="auto"/>
                <w:sz w:val="21"/>
                <w:szCs w:val="21"/>
                <w:highlight w:val="none"/>
              </w:rPr>
              <w:t>00</w:t>
            </w:r>
          </w:p>
          <w:p w14:paraId="13BC61E3">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02969558">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4D137277">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29261927">
            <w:pPr>
              <w:widowControl/>
              <w:spacing w:line="240" w:lineRule="auto"/>
              <w:ind w:firstLine="420" w:firstLineChars="200"/>
              <w:jc w:val="left"/>
              <w:textAlignment w:val="center"/>
              <w:rPr>
                <w:rFonts w:hint="eastAsia" w:ascii="仿宋" w:hAnsi="仿宋" w:eastAsia="仿宋" w:cs="仿宋"/>
                <w:b w:val="0"/>
                <w:bCs/>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72BA2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1D6E78C4">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16</w:t>
            </w:r>
          </w:p>
        </w:tc>
        <w:tc>
          <w:tcPr>
            <w:tcW w:w="713" w:type="dxa"/>
            <w:shd w:val="clear" w:color="auto" w:fill="auto"/>
            <w:vAlign w:val="center"/>
          </w:tcPr>
          <w:p w14:paraId="73177D20">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kern w:val="2"/>
                <w:sz w:val="21"/>
                <w:szCs w:val="21"/>
                <w:u w:val="none"/>
                <w:lang w:val="en-US" w:eastAsia="zh-CN" w:bidi="ar"/>
              </w:rPr>
            </w:pPr>
            <w:r>
              <w:rPr>
                <w:rFonts w:hint="eastAsia" w:ascii="仿宋" w:hAnsi="仿宋" w:eastAsia="仿宋" w:cs="仿宋"/>
                <w:color w:val="auto"/>
                <w:kern w:val="0"/>
                <w:sz w:val="21"/>
                <w:szCs w:val="21"/>
                <w:highlight w:val="none"/>
                <w:lang w:bidi="ar"/>
              </w:rPr>
              <w:t>新能源汽车全车电器模组拆讲理实一体化实操平台</w:t>
            </w:r>
          </w:p>
        </w:tc>
        <w:tc>
          <w:tcPr>
            <w:tcW w:w="6923" w:type="dxa"/>
            <w:shd w:val="clear" w:color="auto" w:fill="auto"/>
            <w:vAlign w:val="top"/>
          </w:tcPr>
          <w:p w14:paraId="5E2BF893">
            <w:pPr>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一、产品介绍</w:t>
            </w:r>
          </w:p>
          <w:p w14:paraId="31B1A2CB">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设备采用原车</w:t>
            </w:r>
            <w:r>
              <w:rPr>
                <w:rFonts w:hint="eastAsia" w:ascii="仿宋" w:hAnsi="仿宋" w:eastAsia="仿宋" w:cs="仿宋"/>
                <w:color w:val="auto"/>
                <w:sz w:val="21"/>
                <w:szCs w:val="21"/>
                <w:highlight w:val="none"/>
              </w:rPr>
              <w:t>低压控制系统；包含灯光系统、舒适系统、</w:t>
            </w:r>
            <w:r>
              <w:rPr>
                <w:rFonts w:hint="eastAsia" w:ascii="仿宋" w:hAnsi="仿宋" w:eastAsia="仿宋" w:cs="仿宋"/>
                <w:color w:val="auto"/>
                <w:sz w:val="21"/>
                <w:szCs w:val="21"/>
                <w:highlight w:val="none"/>
                <w:lang w:eastAsia="zh-CN"/>
              </w:rPr>
              <w:t>多媒体娱乐系统</w:t>
            </w:r>
            <w:r>
              <w:rPr>
                <w:rFonts w:hint="eastAsia" w:ascii="仿宋" w:hAnsi="仿宋" w:eastAsia="仿宋" w:cs="仿宋"/>
                <w:color w:val="auto"/>
                <w:sz w:val="21"/>
                <w:szCs w:val="21"/>
                <w:highlight w:val="none"/>
              </w:rPr>
              <w:t>等车身低压系统组成。学员可通过新能源汽车专用解码器</w:t>
            </w:r>
            <w:r>
              <w:rPr>
                <w:rFonts w:hint="eastAsia" w:ascii="仿宋" w:hAnsi="仿宋" w:eastAsia="仿宋" w:cs="仿宋"/>
                <w:color w:val="auto"/>
                <w:sz w:val="21"/>
                <w:szCs w:val="21"/>
                <w:highlight w:val="none"/>
                <w:lang w:val="en-US" w:eastAsia="zh-CN"/>
              </w:rPr>
              <w:t>对低压电器</w:t>
            </w:r>
            <w:r>
              <w:rPr>
                <w:rFonts w:hint="eastAsia" w:ascii="仿宋" w:hAnsi="仿宋" w:eastAsia="仿宋" w:cs="仿宋"/>
                <w:color w:val="auto"/>
                <w:sz w:val="21"/>
                <w:szCs w:val="21"/>
                <w:highlight w:val="none"/>
              </w:rPr>
              <w:t>系统</w:t>
            </w:r>
            <w:r>
              <w:rPr>
                <w:rFonts w:hint="eastAsia" w:ascii="仿宋" w:hAnsi="仿宋" w:eastAsia="仿宋" w:cs="仿宋"/>
                <w:color w:val="auto"/>
                <w:sz w:val="21"/>
                <w:szCs w:val="21"/>
                <w:highlight w:val="none"/>
                <w:lang w:val="en-US" w:eastAsia="zh-CN"/>
              </w:rPr>
              <w:t>进行</w:t>
            </w:r>
            <w:r>
              <w:rPr>
                <w:rFonts w:hint="eastAsia" w:ascii="仿宋" w:hAnsi="仿宋" w:eastAsia="仿宋" w:cs="仿宋"/>
                <w:color w:val="auto"/>
                <w:sz w:val="21"/>
                <w:szCs w:val="21"/>
                <w:highlight w:val="none"/>
              </w:rPr>
              <w:t>读取故障码及清除故障码、读取动态数据流、参数设定等诊断功能。</w:t>
            </w:r>
          </w:p>
          <w:p w14:paraId="17504996">
            <w:p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二、产品组成</w:t>
            </w:r>
          </w:p>
          <w:p w14:paraId="07A8B1E6">
            <w:p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1.设备承重部分底部采用≥40mm×40mm×2mm的优质钢管、</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2mm钢板经特殊焊接制成，面板采用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1.2mm不锈钢</w:t>
            </w:r>
            <w:r>
              <w:rPr>
                <w:rFonts w:hint="eastAsia" w:ascii="仿宋" w:hAnsi="仿宋" w:eastAsia="仿宋" w:cs="仿宋"/>
                <w:color w:val="auto"/>
                <w:sz w:val="21"/>
                <w:szCs w:val="21"/>
                <w:highlight w:val="none"/>
                <w:lang w:val="en-US" w:eastAsia="zh-CN"/>
              </w:rPr>
              <w:t>板</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坚固美观，</w:t>
            </w:r>
            <w:r>
              <w:rPr>
                <w:rFonts w:hint="eastAsia" w:ascii="仿宋" w:hAnsi="仿宋" w:eastAsia="仿宋" w:cs="仿宋"/>
                <w:color w:val="auto"/>
                <w:sz w:val="21"/>
                <w:szCs w:val="21"/>
                <w:highlight w:val="none"/>
                <w:lang w:val="en-US" w:eastAsia="zh-CN"/>
              </w:rPr>
              <w:t>设备移动方式</w:t>
            </w:r>
            <w:r>
              <w:rPr>
                <w:rFonts w:hint="eastAsia" w:ascii="仿宋" w:hAnsi="仿宋" w:eastAsia="仿宋" w:cs="仿宋"/>
                <w:color w:val="auto"/>
                <w:sz w:val="21"/>
                <w:szCs w:val="21"/>
                <w:highlight w:val="none"/>
              </w:rPr>
              <w:t>采用</w:t>
            </w:r>
            <w:r>
              <w:rPr>
                <w:rFonts w:hint="eastAsia" w:ascii="仿宋" w:hAnsi="仿宋" w:eastAsia="仿宋" w:cs="仿宋"/>
                <w:color w:val="auto"/>
                <w:kern w:val="0"/>
                <w:sz w:val="21"/>
                <w:szCs w:val="21"/>
                <w:highlight w:val="none"/>
                <w:lang w:val="en-US" w:eastAsia="zh-CN" w:bidi="ar"/>
              </w:rPr>
              <w:t>≥</w:t>
            </w:r>
            <w:r>
              <w:rPr>
                <w:rFonts w:hint="eastAsia" w:ascii="仿宋" w:hAnsi="仿宋" w:eastAsia="仿宋" w:cs="仿宋"/>
                <w:color w:val="auto"/>
                <w:sz w:val="21"/>
                <w:szCs w:val="21"/>
                <w:highlight w:val="none"/>
              </w:rPr>
              <w:t>4寸万向轮</w:t>
            </w:r>
            <w:r>
              <w:rPr>
                <w:rFonts w:hint="eastAsia" w:ascii="仿宋" w:hAnsi="仿宋" w:eastAsia="仿宋" w:cs="仿宋"/>
                <w:color w:val="auto"/>
                <w:sz w:val="21"/>
                <w:szCs w:val="21"/>
                <w:highlight w:val="none"/>
                <w:lang w:eastAsia="zh-CN"/>
              </w:rPr>
              <w:t>，并</w:t>
            </w:r>
            <w:r>
              <w:rPr>
                <w:rFonts w:hint="eastAsia" w:ascii="仿宋" w:hAnsi="仿宋" w:eastAsia="仿宋" w:cs="仿宋"/>
                <w:color w:val="auto"/>
                <w:sz w:val="21"/>
                <w:szCs w:val="21"/>
                <w:highlight w:val="none"/>
              </w:rPr>
              <w:t>配置锁止功能</w:t>
            </w:r>
            <w:r>
              <w:rPr>
                <w:rFonts w:hint="eastAsia" w:ascii="仿宋" w:hAnsi="仿宋" w:eastAsia="仿宋" w:cs="仿宋"/>
                <w:color w:val="auto"/>
                <w:sz w:val="21"/>
                <w:szCs w:val="21"/>
                <w:highlight w:val="none"/>
                <w:lang w:eastAsia="zh-CN"/>
              </w:rPr>
              <w:t>；</w:t>
            </w:r>
          </w:p>
          <w:p w14:paraId="43CF1BA8">
            <w:pPr>
              <w:pStyle w:val="38"/>
              <w:spacing w:line="240" w:lineRule="auto"/>
              <w:ind w:firstLine="420" w:firstLineChars="200"/>
              <w:jc w:val="left"/>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2.配备检测端子</w:t>
            </w: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rPr>
              <w:t>学员可通过万用表及示波器</w:t>
            </w:r>
            <w:r>
              <w:rPr>
                <w:rFonts w:hint="eastAsia" w:ascii="仿宋" w:hAnsi="仿宋" w:eastAsia="仿宋" w:cs="仿宋"/>
                <w:color w:val="auto"/>
                <w:sz w:val="21"/>
                <w:szCs w:val="21"/>
                <w:highlight w:val="none"/>
                <w:lang w:val="en-US" w:eastAsia="zh-CN"/>
              </w:rPr>
              <w:t>进行电压测量与数据分析；</w:t>
            </w:r>
          </w:p>
          <w:p w14:paraId="31BBA5AB">
            <w:p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.设备主要配件包含</w:t>
            </w:r>
            <w:r>
              <w:rPr>
                <w:rFonts w:hint="eastAsia" w:ascii="仿宋" w:hAnsi="仿宋" w:eastAsia="仿宋" w:cs="仿宋"/>
                <w:color w:val="auto"/>
                <w:sz w:val="21"/>
                <w:szCs w:val="21"/>
                <w:highlight w:val="none"/>
                <w:lang w:eastAsia="zh-CN"/>
              </w:rPr>
              <w:t>：</w:t>
            </w:r>
          </w:p>
          <w:p w14:paraId="653F499D">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（1）</w:t>
            </w:r>
            <w:r>
              <w:rPr>
                <w:rFonts w:hint="eastAsia" w:ascii="仿宋" w:hAnsi="仿宋" w:eastAsia="仿宋" w:cs="仿宋"/>
                <w:color w:val="auto"/>
                <w:sz w:val="21"/>
                <w:szCs w:val="21"/>
                <w:highlight w:val="none"/>
              </w:rPr>
              <w:t>前照灯2个</w:t>
            </w:r>
          </w:p>
          <w:p w14:paraId="45F26621">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（2）</w:t>
            </w:r>
            <w:r>
              <w:rPr>
                <w:rFonts w:hint="eastAsia" w:ascii="仿宋" w:hAnsi="仿宋" w:eastAsia="仿宋" w:cs="仿宋"/>
                <w:color w:val="auto"/>
                <w:sz w:val="21"/>
                <w:szCs w:val="21"/>
                <w:highlight w:val="none"/>
              </w:rPr>
              <w:t>尾灯2个</w:t>
            </w:r>
          </w:p>
          <w:p w14:paraId="77816E93">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（3）</w:t>
            </w:r>
            <w:r>
              <w:rPr>
                <w:rFonts w:hint="eastAsia" w:ascii="仿宋" w:hAnsi="仿宋" w:eastAsia="仿宋" w:cs="仿宋"/>
                <w:color w:val="auto"/>
                <w:sz w:val="21"/>
                <w:szCs w:val="21"/>
                <w:highlight w:val="none"/>
              </w:rPr>
              <w:t>组合开关1个</w:t>
            </w:r>
          </w:p>
          <w:p w14:paraId="685B5361">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（4）</w:t>
            </w:r>
            <w:r>
              <w:rPr>
                <w:rFonts w:hint="eastAsia" w:ascii="仿宋" w:hAnsi="仿宋" w:eastAsia="仿宋" w:cs="仿宋"/>
                <w:color w:val="auto"/>
                <w:sz w:val="21"/>
                <w:szCs w:val="21"/>
                <w:highlight w:val="none"/>
              </w:rPr>
              <w:t>门锁4个</w:t>
            </w:r>
          </w:p>
          <w:p w14:paraId="14F594C4">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（5）</w:t>
            </w:r>
            <w:r>
              <w:rPr>
                <w:rFonts w:hint="eastAsia" w:ascii="仿宋" w:hAnsi="仿宋" w:eastAsia="仿宋" w:cs="仿宋"/>
                <w:color w:val="auto"/>
                <w:sz w:val="21"/>
                <w:szCs w:val="21"/>
                <w:highlight w:val="none"/>
              </w:rPr>
              <w:t>多媒体主机1个</w:t>
            </w:r>
          </w:p>
          <w:p w14:paraId="57D2E4B4">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（6）</w:t>
            </w:r>
            <w:r>
              <w:rPr>
                <w:rFonts w:hint="eastAsia" w:ascii="仿宋" w:hAnsi="仿宋" w:eastAsia="仿宋" w:cs="仿宋"/>
                <w:color w:val="auto"/>
                <w:sz w:val="21"/>
                <w:szCs w:val="21"/>
                <w:highlight w:val="none"/>
              </w:rPr>
              <w:t>顶灯2个</w:t>
            </w:r>
          </w:p>
          <w:p w14:paraId="52B1DE6C">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（7）</w:t>
            </w:r>
            <w:r>
              <w:rPr>
                <w:rFonts w:hint="eastAsia" w:ascii="仿宋" w:hAnsi="仿宋" w:eastAsia="仿宋" w:cs="仿宋"/>
                <w:color w:val="auto"/>
                <w:sz w:val="21"/>
                <w:szCs w:val="21"/>
                <w:highlight w:val="none"/>
              </w:rPr>
              <w:t>天窗电机1个</w:t>
            </w:r>
          </w:p>
          <w:p w14:paraId="4B34FF78">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（8）</w:t>
            </w:r>
            <w:r>
              <w:rPr>
                <w:rFonts w:hint="eastAsia" w:ascii="仿宋" w:hAnsi="仿宋" w:eastAsia="仿宋" w:cs="仿宋"/>
                <w:color w:val="auto"/>
                <w:sz w:val="21"/>
                <w:szCs w:val="21"/>
                <w:highlight w:val="none"/>
              </w:rPr>
              <w:t>雨刮电机1个</w:t>
            </w:r>
          </w:p>
          <w:p w14:paraId="21ABD721">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（9）</w:t>
            </w:r>
            <w:r>
              <w:rPr>
                <w:rFonts w:hint="eastAsia" w:ascii="仿宋" w:hAnsi="仿宋" w:eastAsia="仿宋" w:cs="仿宋"/>
                <w:color w:val="auto"/>
                <w:sz w:val="21"/>
                <w:szCs w:val="21"/>
                <w:highlight w:val="none"/>
              </w:rPr>
              <w:t>玻璃升降电机4个</w:t>
            </w:r>
          </w:p>
          <w:p w14:paraId="60F28EEE">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（10）</w:t>
            </w:r>
            <w:r>
              <w:rPr>
                <w:rFonts w:hint="eastAsia" w:ascii="仿宋" w:hAnsi="仿宋" w:eastAsia="仿宋" w:cs="仿宋"/>
                <w:color w:val="auto"/>
                <w:sz w:val="21"/>
                <w:szCs w:val="21"/>
                <w:highlight w:val="none"/>
              </w:rPr>
              <w:t>车窗开关4个</w:t>
            </w:r>
          </w:p>
          <w:p w14:paraId="6DA125DC">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（11）</w:t>
            </w:r>
            <w:r>
              <w:rPr>
                <w:rFonts w:hint="eastAsia" w:ascii="仿宋" w:hAnsi="仿宋" w:eastAsia="仿宋" w:cs="仿宋"/>
                <w:color w:val="auto"/>
                <w:sz w:val="21"/>
                <w:szCs w:val="21"/>
                <w:highlight w:val="none"/>
              </w:rPr>
              <w:t>扬声器4个</w:t>
            </w:r>
          </w:p>
          <w:p w14:paraId="5F5489D7">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（12）</w:t>
            </w:r>
            <w:r>
              <w:rPr>
                <w:rFonts w:hint="eastAsia" w:ascii="仿宋" w:hAnsi="仿宋" w:eastAsia="仿宋" w:cs="仿宋"/>
                <w:color w:val="auto"/>
                <w:sz w:val="21"/>
                <w:szCs w:val="21"/>
                <w:highlight w:val="none"/>
              </w:rPr>
              <w:t>喇叭2个</w:t>
            </w:r>
          </w:p>
          <w:p w14:paraId="1AF67CEA">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（13）</w:t>
            </w:r>
            <w:r>
              <w:rPr>
                <w:rFonts w:hint="eastAsia" w:ascii="仿宋" w:hAnsi="仿宋" w:eastAsia="仿宋" w:cs="仿宋"/>
                <w:color w:val="auto"/>
                <w:sz w:val="21"/>
                <w:szCs w:val="21"/>
                <w:highlight w:val="none"/>
              </w:rPr>
              <w:t>后视镜2个</w:t>
            </w:r>
          </w:p>
          <w:p w14:paraId="5BC7EB24">
            <w:pPr>
              <w:widowControl/>
              <w:numPr>
                <w:ilvl w:val="0"/>
                <w:numId w:val="0"/>
              </w:numPr>
              <w:spacing w:line="240" w:lineRule="auto"/>
              <w:ind w:left="420" w:leftChars="0" w:firstLine="0" w:firstLineChars="0"/>
              <w:jc w:val="left"/>
              <w:textAlignment w:val="center"/>
              <w:rPr>
                <w:rFonts w:hint="eastAsia" w:ascii="仿宋" w:hAnsi="仿宋" w:eastAsia="仿宋" w:cs="仿宋"/>
                <w:color w:val="auto"/>
                <w:sz w:val="21"/>
                <w:szCs w:val="21"/>
                <w:highlight w:val="none"/>
              </w:rPr>
            </w:pPr>
            <w:r>
              <w:rPr>
                <w:rFonts w:hint="eastAsia" w:ascii="仿宋" w:hAnsi="仿宋" w:eastAsia="仿宋" w:cs="仿宋"/>
                <w:color w:val="auto"/>
                <w:kern w:val="2"/>
                <w:sz w:val="21"/>
                <w:szCs w:val="21"/>
                <w:lang w:val="en-US" w:eastAsia="zh-CN" w:bidi="ar-SA"/>
              </w:rPr>
              <w:t>（14）</w:t>
            </w:r>
            <w:r>
              <w:rPr>
                <w:rFonts w:hint="eastAsia" w:ascii="仿宋" w:hAnsi="仿宋" w:eastAsia="仿宋" w:cs="仿宋"/>
                <w:color w:val="auto"/>
                <w:sz w:val="21"/>
                <w:szCs w:val="21"/>
                <w:highlight w:val="none"/>
              </w:rPr>
              <w:t>后视镜开关1个</w:t>
            </w:r>
          </w:p>
          <w:p w14:paraId="44E519F1">
            <w:pPr>
              <w:pStyle w:val="38"/>
              <w:tabs>
                <w:tab w:val="left" w:pos="900"/>
                <w:tab w:val="left" w:pos="1820"/>
                <w:tab w:val="left" w:pos="2740"/>
                <w:tab w:val="left" w:pos="3660"/>
                <w:tab w:val="left" w:pos="5480"/>
                <w:tab w:val="left" w:pos="6400"/>
                <w:tab w:val="left" w:pos="7320"/>
                <w:tab w:val="left" w:pos="8240"/>
                <w:tab w:val="left" w:pos="10060"/>
                <w:tab w:val="left" w:pos="10980"/>
                <w:tab w:val="left" w:pos="11900"/>
                <w:tab w:val="left" w:pos="12820"/>
                <w:tab w:val="left" w:pos="14640"/>
                <w:tab w:val="clear" w:pos="916"/>
                <w:tab w:val="clear" w:pos="1832"/>
                <w:tab w:val="clear" w:pos="2748"/>
                <w:tab w:val="clear" w:pos="3664"/>
                <w:tab w:val="clear" w:pos="5496"/>
                <w:tab w:val="clear" w:pos="6412"/>
                <w:tab w:val="clear" w:pos="7328"/>
                <w:tab w:val="clear" w:pos="8244"/>
                <w:tab w:val="clear" w:pos="10076"/>
                <w:tab w:val="clear" w:pos="10992"/>
                <w:tab w:val="clear" w:pos="11908"/>
                <w:tab w:val="clear" w:pos="12824"/>
                <w:tab w:val="clear" w:pos="14656"/>
              </w:tabs>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三、实训项目</w:t>
            </w:r>
          </w:p>
          <w:p w14:paraId="18845ADA">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1.</w:t>
            </w:r>
            <w:r>
              <w:rPr>
                <w:rFonts w:hint="eastAsia" w:ascii="仿宋" w:hAnsi="仿宋" w:eastAsia="仿宋" w:cs="仿宋"/>
                <w:color w:val="auto"/>
                <w:sz w:val="21"/>
                <w:szCs w:val="21"/>
                <w:highlight w:val="none"/>
              </w:rPr>
              <w:t>转向灯的检测与数据分析</w:t>
            </w:r>
            <w:r>
              <w:rPr>
                <w:rFonts w:hint="eastAsia" w:ascii="仿宋" w:hAnsi="仿宋" w:eastAsia="仿宋" w:cs="仿宋"/>
                <w:color w:val="auto"/>
                <w:sz w:val="21"/>
                <w:szCs w:val="21"/>
                <w:highlight w:val="none"/>
                <w:lang w:eastAsia="zh-CN"/>
              </w:rPr>
              <w:t>；</w:t>
            </w:r>
          </w:p>
          <w:p w14:paraId="0D3A102A">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2.</w:t>
            </w:r>
            <w:r>
              <w:rPr>
                <w:rFonts w:hint="eastAsia" w:ascii="仿宋" w:hAnsi="仿宋" w:eastAsia="仿宋" w:cs="仿宋"/>
                <w:color w:val="auto"/>
                <w:sz w:val="21"/>
                <w:szCs w:val="21"/>
                <w:highlight w:val="none"/>
              </w:rPr>
              <w:t>近光灯的检测与数据分析</w:t>
            </w:r>
            <w:r>
              <w:rPr>
                <w:rFonts w:hint="eastAsia" w:ascii="仿宋" w:hAnsi="仿宋" w:eastAsia="仿宋" w:cs="仿宋"/>
                <w:color w:val="auto"/>
                <w:sz w:val="21"/>
                <w:szCs w:val="21"/>
                <w:highlight w:val="none"/>
                <w:lang w:eastAsia="zh-CN"/>
              </w:rPr>
              <w:t>；</w:t>
            </w:r>
          </w:p>
          <w:p w14:paraId="5A969784">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3.</w:t>
            </w:r>
            <w:r>
              <w:rPr>
                <w:rFonts w:hint="eastAsia" w:ascii="仿宋" w:hAnsi="仿宋" w:eastAsia="仿宋" w:cs="仿宋"/>
                <w:color w:val="auto"/>
                <w:sz w:val="21"/>
                <w:szCs w:val="21"/>
                <w:highlight w:val="none"/>
              </w:rPr>
              <w:t>远光灯的检测与数据分析</w:t>
            </w:r>
            <w:r>
              <w:rPr>
                <w:rFonts w:hint="eastAsia" w:ascii="仿宋" w:hAnsi="仿宋" w:eastAsia="仿宋" w:cs="仿宋"/>
                <w:color w:val="auto"/>
                <w:sz w:val="21"/>
                <w:szCs w:val="21"/>
                <w:highlight w:val="none"/>
                <w:lang w:eastAsia="zh-CN"/>
              </w:rPr>
              <w:t>；</w:t>
            </w:r>
          </w:p>
          <w:p w14:paraId="6F373127">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4.</w:t>
            </w:r>
            <w:r>
              <w:rPr>
                <w:rFonts w:hint="eastAsia" w:ascii="仿宋" w:hAnsi="仿宋" w:eastAsia="仿宋" w:cs="仿宋"/>
                <w:color w:val="auto"/>
                <w:sz w:val="21"/>
                <w:szCs w:val="21"/>
                <w:highlight w:val="none"/>
              </w:rPr>
              <w:t>位置灯的检测与数据分析</w:t>
            </w:r>
            <w:r>
              <w:rPr>
                <w:rFonts w:hint="eastAsia" w:ascii="仿宋" w:hAnsi="仿宋" w:eastAsia="仿宋" w:cs="仿宋"/>
                <w:color w:val="auto"/>
                <w:sz w:val="21"/>
                <w:szCs w:val="21"/>
                <w:highlight w:val="none"/>
                <w:lang w:eastAsia="zh-CN"/>
              </w:rPr>
              <w:t>；</w:t>
            </w:r>
          </w:p>
          <w:p w14:paraId="6C9F91A5">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5.</w:t>
            </w:r>
            <w:r>
              <w:rPr>
                <w:rFonts w:hint="eastAsia" w:ascii="仿宋" w:hAnsi="仿宋" w:eastAsia="仿宋" w:cs="仿宋"/>
                <w:color w:val="auto"/>
                <w:sz w:val="21"/>
                <w:szCs w:val="21"/>
                <w:highlight w:val="none"/>
              </w:rPr>
              <w:t>制动灯的检测与数据分析</w:t>
            </w:r>
            <w:r>
              <w:rPr>
                <w:rFonts w:hint="eastAsia" w:ascii="仿宋" w:hAnsi="仿宋" w:eastAsia="仿宋" w:cs="仿宋"/>
                <w:color w:val="auto"/>
                <w:sz w:val="21"/>
                <w:szCs w:val="21"/>
                <w:highlight w:val="none"/>
                <w:lang w:eastAsia="zh-CN"/>
              </w:rPr>
              <w:t>；</w:t>
            </w:r>
          </w:p>
          <w:p w14:paraId="2B1BD3D5">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6.</w:t>
            </w:r>
            <w:r>
              <w:rPr>
                <w:rFonts w:hint="eastAsia" w:ascii="仿宋" w:hAnsi="仿宋" w:eastAsia="仿宋" w:cs="仿宋"/>
                <w:color w:val="auto"/>
                <w:sz w:val="21"/>
                <w:szCs w:val="21"/>
                <w:highlight w:val="none"/>
              </w:rPr>
              <w:t>日行灯的检测与数据分析</w:t>
            </w:r>
            <w:r>
              <w:rPr>
                <w:rFonts w:hint="eastAsia" w:ascii="仿宋" w:hAnsi="仿宋" w:eastAsia="仿宋" w:cs="仿宋"/>
                <w:color w:val="auto"/>
                <w:sz w:val="21"/>
                <w:szCs w:val="21"/>
                <w:highlight w:val="none"/>
                <w:lang w:eastAsia="zh-CN"/>
              </w:rPr>
              <w:t>；</w:t>
            </w:r>
          </w:p>
          <w:p w14:paraId="5FC1ED53">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7.</w:t>
            </w:r>
            <w:r>
              <w:rPr>
                <w:rFonts w:hint="eastAsia" w:ascii="仿宋" w:hAnsi="仿宋" w:eastAsia="仿宋" w:cs="仿宋"/>
                <w:color w:val="auto"/>
                <w:sz w:val="21"/>
                <w:szCs w:val="21"/>
                <w:highlight w:val="none"/>
              </w:rPr>
              <w:t>倒车灯的检测与数据分析</w:t>
            </w:r>
            <w:r>
              <w:rPr>
                <w:rFonts w:hint="eastAsia" w:ascii="仿宋" w:hAnsi="仿宋" w:eastAsia="仿宋" w:cs="仿宋"/>
                <w:color w:val="auto"/>
                <w:sz w:val="21"/>
                <w:szCs w:val="21"/>
                <w:highlight w:val="none"/>
                <w:lang w:eastAsia="zh-CN"/>
              </w:rPr>
              <w:t>；</w:t>
            </w:r>
          </w:p>
          <w:p w14:paraId="528F42F5">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8.</w:t>
            </w:r>
            <w:r>
              <w:rPr>
                <w:rFonts w:hint="eastAsia" w:ascii="仿宋" w:hAnsi="仿宋" w:eastAsia="仿宋" w:cs="仿宋"/>
                <w:color w:val="auto"/>
                <w:sz w:val="21"/>
                <w:szCs w:val="21"/>
                <w:highlight w:val="none"/>
              </w:rPr>
              <w:t>雾灯的检测与数据分析</w:t>
            </w:r>
            <w:r>
              <w:rPr>
                <w:rFonts w:hint="eastAsia" w:ascii="仿宋" w:hAnsi="仿宋" w:eastAsia="仿宋" w:cs="仿宋"/>
                <w:color w:val="auto"/>
                <w:sz w:val="21"/>
                <w:szCs w:val="21"/>
                <w:highlight w:val="none"/>
                <w:lang w:eastAsia="zh-CN"/>
              </w:rPr>
              <w:t>；</w:t>
            </w:r>
          </w:p>
          <w:p w14:paraId="7EBF48CE">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9.</w:t>
            </w:r>
            <w:r>
              <w:rPr>
                <w:rFonts w:hint="eastAsia" w:ascii="仿宋" w:hAnsi="仿宋" w:eastAsia="仿宋" w:cs="仿宋"/>
                <w:color w:val="auto"/>
                <w:sz w:val="21"/>
                <w:szCs w:val="21"/>
                <w:highlight w:val="none"/>
              </w:rPr>
              <w:t>雨刮的检测与数据分析</w:t>
            </w:r>
            <w:r>
              <w:rPr>
                <w:rFonts w:hint="eastAsia" w:ascii="仿宋" w:hAnsi="仿宋" w:eastAsia="仿宋" w:cs="仿宋"/>
                <w:color w:val="auto"/>
                <w:sz w:val="21"/>
                <w:szCs w:val="21"/>
                <w:highlight w:val="none"/>
                <w:lang w:eastAsia="zh-CN"/>
              </w:rPr>
              <w:t>；</w:t>
            </w:r>
          </w:p>
          <w:p w14:paraId="779DA625">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10.</w:t>
            </w:r>
            <w:r>
              <w:rPr>
                <w:rFonts w:hint="eastAsia" w:ascii="仿宋" w:hAnsi="仿宋" w:eastAsia="仿宋" w:cs="仿宋"/>
                <w:color w:val="auto"/>
                <w:sz w:val="21"/>
                <w:szCs w:val="21"/>
                <w:highlight w:val="none"/>
              </w:rPr>
              <w:t>天窗电机的检测与数据分析</w:t>
            </w:r>
            <w:r>
              <w:rPr>
                <w:rFonts w:hint="eastAsia" w:ascii="仿宋" w:hAnsi="仿宋" w:eastAsia="仿宋" w:cs="仿宋"/>
                <w:color w:val="auto"/>
                <w:sz w:val="21"/>
                <w:szCs w:val="21"/>
                <w:highlight w:val="none"/>
                <w:lang w:eastAsia="zh-CN"/>
              </w:rPr>
              <w:t>；</w:t>
            </w:r>
          </w:p>
          <w:p w14:paraId="030E7F3D">
            <w:pPr>
              <w:pStyle w:val="38"/>
              <w:numPr>
                <w:ilvl w:val="0"/>
                <w:numId w:val="0"/>
              </w:numPr>
              <w:spacing w:line="240" w:lineRule="auto"/>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11.</w:t>
            </w:r>
            <w:r>
              <w:rPr>
                <w:rFonts w:hint="eastAsia" w:ascii="仿宋" w:hAnsi="仿宋" w:eastAsia="仿宋" w:cs="仿宋"/>
                <w:color w:val="auto"/>
                <w:sz w:val="21"/>
                <w:szCs w:val="21"/>
                <w:highlight w:val="none"/>
              </w:rPr>
              <w:t>中控门锁的检测与数据分析</w:t>
            </w:r>
            <w:r>
              <w:rPr>
                <w:rFonts w:hint="eastAsia" w:ascii="仿宋" w:hAnsi="仿宋" w:eastAsia="仿宋" w:cs="仿宋"/>
                <w:color w:val="auto"/>
                <w:sz w:val="21"/>
                <w:szCs w:val="21"/>
                <w:highlight w:val="none"/>
                <w:lang w:eastAsia="zh-CN"/>
              </w:rPr>
              <w:t>；</w:t>
            </w:r>
          </w:p>
          <w:p w14:paraId="0A72D18C">
            <w:pPr>
              <w:numPr>
                <w:ilvl w:val="0"/>
                <w:numId w:val="0"/>
              </w:numPr>
              <w:spacing w:line="240" w:lineRule="auto"/>
              <w:ind w:left="0" w:leftChars="0"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color w:val="auto"/>
                <w:kern w:val="2"/>
                <w:sz w:val="21"/>
                <w:szCs w:val="21"/>
                <w:lang w:val="en-US" w:eastAsia="zh-CN" w:bidi="ar-SA"/>
              </w:rPr>
              <w:t>12.</w:t>
            </w:r>
            <w:r>
              <w:rPr>
                <w:rFonts w:hint="eastAsia" w:ascii="仿宋" w:hAnsi="仿宋" w:eastAsia="仿宋" w:cs="仿宋"/>
                <w:color w:val="auto"/>
                <w:sz w:val="21"/>
                <w:szCs w:val="21"/>
                <w:highlight w:val="none"/>
              </w:rPr>
              <w:t>车窗</w:t>
            </w:r>
            <w:r>
              <w:rPr>
                <w:rFonts w:hint="eastAsia" w:ascii="仿宋" w:hAnsi="仿宋" w:eastAsia="仿宋" w:cs="仿宋"/>
                <w:color w:val="auto"/>
                <w:sz w:val="21"/>
                <w:szCs w:val="21"/>
                <w:highlight w:val="none"/>
                <w:lang w:val="en-US" w:eastAsia="zh-CN"/>
              </w:rPr>
              <w:t>电机</w:t>
            </w:r>
            <w:r>
              <w:rPr>
                <w:rFonts w:hint="eastAsia" w:ascii="仿宋" w:hAnsi="仿宋" w:eastAsia="仿宋" w:cs="仿宋"/>
                <w:color w:val="auto"/>
                <w:sz w:val="21"/>
                <w:szCs w:val="21"/>
                <w:highlight w:val="none"/>
              </w:rPr>
              <w:t>的检测与数据分析</w:t>
            </w:r>
            <w:r>
              <w:rPr>
                <w:rFonts w:hint="eastAsia" w:ascii="仿宋" w:hAnsi="仿宋" w:eastAsia="仿宋" w:cs="仿宋"/>
                <w:color w:val="auto"/>
                <w:sz w:val="21"/>
                <w:szCs w:val="21"/>
                <w:highlight w:val="none"/>
                <w:lang w:eastAsia="zh-CN"/>
              </w:rPr>
              <w:t>。</w:t>
            </w:r>
          </w:p>
          <w:p w14:paraId="412E8359">
            <w:pPr>
              <w:numPr>
                <w:ilvl w:val="0"/>
                <w:numId w:val="0"/>
              </w:numPr>
              <w:spacing w:line="24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四、</w:t>
            </w:r>
            <w:r>
              <w:rPr>
                <w:rFonts w:hint="eastAsia" w:ascii="仿宋" w:hAnsi="仿宋" w:eastAsia="仿宋" w:cs="仿宋"/>
                <w:color w:val="auto"/>
                <w:sz w:val="21"/>
                <w:szCs w:val="21"/>
                <w:highlight w:val="none"/>
              </w:rPr>
              <w:t>技术参数：</w:t>
            </w:r>
          </w:p>
          <w:p w14:paraId="111E84BF">
            <w:pPr>
              <w:widowControl/>
              <w:spacing w:line="240" w:lineRule="auto"/>
              <w:ind w:firstLine="420" w:firstLineChars="200"/>
              <w:jc w:val="left"/>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工作温度：-20～60°</w:t>
            </w:r>
          </w:p>
          <w:p w14:paraId="557876C4">
            <w:pPr>
              <w:spacing w:line="240" w:lineRule="auto"/>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kern w:val="0"/>
                <w:sz w:val="21"/>
                <w:szCs w:val="21"/>
                <w:highlight w:val="none"/>
              </w:rPr>
              <w:t>低压控制工作电源：</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rPr>
              <w:t>DC 12V</w:t>
            </w:r>
          </w:p>
          <w:p w14:paraId="77C66456">
            <w:pPr>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kern w:val="0"/>
                <w:sz w:val="21"/>
                <w:szCs w:val="21"/>
                <w:highlight w:val="none"/>
              </w:rPr>
              <w:t>3</w:t>
            </w:r>
            <w:r>
              <w:rPr>
                <w:rFonts w:hint="eastAsia" w:ascii="仿宋" w:hAnsi="仿宋" w:eastAsia="仿宋" w:cs="仿宋"/>
                <w:color w:val="auto"/>
                <w:kern w:val="0"/>
                <w:sz w:val="21"/>
                <w:szCs w:val="21"/>
                <w:highlight w:val="none"/>
                <w:lang w:val="en-US" w:eastAsia="zh-CN"/>
              </w:rPr>
              <w:t>.</w:t>
            </w:r>
            <w:r>
              <w:rPr>
                <w:rFonts w:hint="eastAsia" w:ascii="仿宋" w:hAnsi="仿宋" w:eastAsia="仿宋" w:cs="仿宋"/>
                <w:color w:val="auto"/>
                <w:sz w:val="21"/>
                <w:szCs w:val="21"/>
                <w:highlight w:val="none"/>
              </w:rPr>
              <w:t>外形尺寸(</w:t>
            </w:r>
            <w:r>
              <w:rPr>
                <w:rFonts w:hint="eastAsia" w:ascii="仿宋" w:hAnsi="仿宋" w:eastAsia="仿宋" w:cs="仿宋"/>
                <w:color w:val="auto"/>
                <w:sz w:val="21"/>
                <w:szCs w:val="21"/>
                <w:highlight w:val="none"/>
                <w:lang w:val="en-US" w:eastAsia="zh-CN"/>
              </w:rPr>
              <w:t>mm</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800</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000</w:t>
            </w: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000</w:t>
            </w:r>
          </w:p>
          <w:p w14:paraId="603304C6">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五、二维码云储存互动教学功能</w:t>
            </w:r>
          </w:p>
          <w:p w14:paraId="4F1BC1D7">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设备上配备二维码，师生可通过扫描二维码获取本台架的响应课件，课件可包括幻灯片、名师讲座视频等,制作微课内容设计、拍摄，理论项目的微课整体架构应结合实际教学要求，以PPT结合剖析部件展示视频的形式完成，微课时长控制在5-15min分钟，具体时间视具体教学项目内容而定。</w:t>
            </w:r>
          </w:p>
          <w:p w14:paraId="01357EED">
            <w:pPr>
              <w:keepNext w:val="0"/>
              <w:keepLines w:val="0"/>
              <w:pageBreakBefore w:val="0"/>
              <w:widowControl/>
              <w:numPr>
                <w:ilvl w:val="0"/>
                <w:numId w:val="0"/>
              </w:numPr>
              <w:suppressLineNumbers w:val="0"/>
              <w:kinsoku/>
              <w:wordWrap w:val="0"/>
              <w:overflowPunct w:val="0"/>
              <w:topLinePunct w:val="0"/>
              <w:bidi w:val="0"/>
              <w:adjustRightInd w:val="0"/>
              <w:snapToGrid w:val="0"/>
              <w:spacing w:line="24" w:lineRule="atLeast"/>
              <w:ind w:firstLine="420" w:firstLineChars="200"/>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六、互联网教学系统</w:t>
            </w:r>
          </w:p>
          <w:p w14:paraId="601EEC10">
            <w:pPr>
              <w:spacing w:line="240" w:lineRule="auto"/>
              <w:ind w:firstLine="420" w:firstLineChars="20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lang w:val="en-US" w:eastAsia="zh-CN"/>
              </w:rPr>
              <w:t>需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模块内需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tc>
      </w:tr>
      <w:tr w14:paraId="0F19B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337B6E57">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17</w:t>
            </w:r>
          </w:p>
        </w:tc>
        <w:tc>
          <w:tcPr>
            <w:tcW w:w="713" w:type="dxa"/>
            <w:shd w:val="clear" w:color="auto" w:fill="auto"/>
            <w:vAlign w:val="center"/>
          </w:tcPr>
          <w:p w14:paraId="0B3E081C">
            <w:pPr>
              <w:keepNext w:val="0"/>
              <w:keepLines w:val="0"/>
              <w:pageBreakBefore w:val="0"/>
              <w:widowControl/>
              <w:kinsoku/>
              <w:wordWrap/>
              <w:overflowPunct/>
              <w:topLinePunct w:val="0"/>
              <w:autoSpaceDE/>
              <w:autoSpaceDN/>
              <w:bidi w:val="0"/>
              <w:adjustRightInd/>
              <w:spacing w:line="240" w:lineRule="auto"/>
              <w:jc w:val="both"/>
              <w:textAlignment w:val="bottom"/>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混合动力全车电器模组拆讲理实一体化实操平台</w:t>
            </w:r>
          </w:p>
        </w:tc>
        <w:tc>
          <w:tcPr>
            <w:tcW w:w="6923" w:type="dxa"/>
            <w:shd w:val="clear" w:color="auto" w:fill="auto"/>
            <w:vAlign w:val="top"/>
          </w:tcPr>
          <w:p w14:paraId="6F008CCE">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eastAsia="zh-TW"/>
              </w:rPr>
            </w:pPr>
            <w:r>
              <w:rPr>
                <w:rFonts w:hint="eastAsia" w:ascii="仿宋" w:hAnsi="仿宋" w:eastAsia="仿宋" w:cs="仿宋"/>
                <w:b w:val="0"/>
                <w:bCs w:val="0"/>
                <w:color w:val="auto"/>
                <w:sz w:val="21"/>
                <w:szCs w:val="21"/>
                <w:highlight w:val="none"/>
              </w:rPr>
              <w:t>一、设备配置</w:t>
            </w:r>
            <w:r>
              <w:rPr>
                <w:rFonts w:hint="eastAsia" w:ascii="仿宋" w:hAnsi="仿宋" w:eastAsia="仿宋" w:cs="仿宋"/>
                <w:b w:val="0"/>
                <w:bCs w:val="0"/>
                <w:color w:val="auto"/>
                <w:sz w:val="21"/>
                <w:szCs w:val="21"/>
                <w:highlight w:val="none"/>
                <w:lang w:val="zh-TW"/>
              </w:rPr>
              <w:t>：</w:t>
            </w:r>
          </w:p>
          <w:p w14:paraId="5F7A4A0E">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rPr>
              <w:t>1.</w:t>
            </w:r>
            <w:r>
              <w:rPr>
                <w:rFonts w:hint="eastAsia" w:ascii="仿宋" w:hAnsi="仿宋" w:eastAsia="仿宋" w:cs="仿宋"/>
                <w:b w:val="0"/>
                <w:bCs w:val="0"/>
                <w:color w:val="auto"/>
                <w:sz w:val="21"/>
                <w:szCs w:val="21"/>
                <w:highlight w:val="none"/>
                <w:lang w:val="zh-TW" w:eastAsia="zh-TW"/>
              </w:rPr>
              <w:t>采用</w:t>
            </w:r>
            <w:r>
              <w:rPr>
                <w:rFonts w:hint="eastAsia" w:ascii="仿宋" w:hAnsi="仿宋" w:eastAsia="仿宋" w:cs="仿宋"/>
                <w:b w:val="0"/>
                <w:bCs w:val="0"/>
                <w:color w:val="auto"/>
                <w:sz w:val="21"/>
                <w:szCs w:val="21"/>
                <w:highlight w:val="none"/>
                <w:lang w:val="zh-TW"/>
              </w:rPr>
              <w:t>插电式混动</w:t>
            </w:r>
            <w:r>
              <w:rPr>
                <w:rFonts w:hint="eastAsia" w:ascii="仿宋" w:hAnsi="仿宋" w:eastAsia="仿宋" w:cs="仿宋"/>
                <w:b w:val="0"/>
                <w:bCs w:val="0"/>
                <w:color w:val="auto"/>
                <w:sz w:val="21"/>
                <w:szCs w:val="21"/>
                <w:highlight w:val="none"/>
                <w:lang w:val="en-US" w:eastAsia="zh-CN"/>
              </w:rPr>
              <w:t>车型</w:t>
            </w:r>
            <w:r>
              <w:rPr>
                <w:rFonts w:hint="eastAsia" w:ascii="仿宋" w:hAnsi="仿宋" w:eastAsia="仿宋" w:cs="仿宋"/>
                <w:b w:val="0"/>
                <w:bCs w:val="0"/>
                <w:color w:val="auto"/>
                <w:sz w:val="21"/>
                <w:szCs w:val="21"/>
                <w:highlight w:val="none"/>
                <w:lang w:val="zh-TW" w:eastAsia="zh-TW"/>
              </w:rPr>
              <w:t>全车电器实物为基础，展示灯光系统、仪表系统、雨刷系统、音响</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lang w:val="zh-TW" w:eastAsia="zh-TW"/>
              </w:rPr>
              <w:t>电动车窗总成等。</w:t>
            </w:r>
            <w:r>
              <w:rPr>
                <w:rFonts w:hint="eastAsia" w:ascii="仿宋" w:hAnsi="仿宋" w:eastAsia="仿宋" w:cs="仿宋"/>
                <w:b w:val="0"/>
                <w:bCs w:val="0"/>
                <w:color w:val="auto"/>
                <w:sz w:val="21"/>
                <w:szCs w:val="21"/>
                <w:highlight w:val="none"/>
              </w:rPr>
              <w:t>同时从中控台引出信号到教板上，教板上绘制原车主要控制单元和接插件端子，直接在端子上测量驱动系统实时信号</w:t>
            </w:r>
            <w:r>
              <w:rPr>
                <w:rFonts w:hint="eastAsia" w:ascii="仿宋" w:hAnsi="仿宋" w:eastAsia="仿宋" w:cs="仿宋"/>
                <w:b w:val="0"/>
                <w:bCs w:val="0"/>
                <w:color w:val="auto"/>
                <w:sz w:val="21"/>
                <w:szCs w:val="21"/>
                <w:highlight w:val="none"/>
                <w:lang w:val="en-US" w:eastAsia="zh-CN"/>
              </w:rPr>
              <w:t>。</w:t>
            </w:r>
          </w:p>
          <w:p w14:paraId="46F6C2D4">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eastAsia="zh-TW"/>
              </w:rPr>
            </w:pPr>
            <w:r>
              <w:rPr>
                <w:rFonts w:hint="eastAsia" w:ascii="仿宋" w:hAnsi="仿宋" w:eastAsia="仿宋" w:cs="仿宋"/>
                <w:b w:val="0"/>
                <w:bCs w:val="0"/>
                <w:color w:val="auto"/>
                <w:sz w:val="21"/>
                <w:szCs w:val="21"/>
                <w:highlight w:val="none"/>
              </w:rPr>
              <w:t>2.</w:t>
            </w:r>
            <w:r>
              <w:rPr>
                <w:rFonts w:hint="eastAsia" w:ascii="仿宋" w:hAnsi="仿宋" w:eastAsia="仿宋" w:cs="仿宋"/>
                <w:b w:val="0"/>
                <w:bCs w:val="0"/>
                <w:color w:val="auto"/>
                <w:sz w:val="21"/>
                <w:szCs w:val="21"/>
                <w:highlight w:val="none"/>
                <w:lang w:val="zh-TW" w:eastAsia="zh-TW"/>
              </w:rPr>
              <w:t>可运行全车电器系统，展示全车电器系统的组成结构及原理。操纵各种电器开关及按钮，可真实演示汽车电器各系统的工作过程。面板上绘有彩色喷绘电路图，学员可直观对照电路图和实物，认识和分析整车电器各系统的工作原理。</w:t>
            </w:r>
          </w:p>
          <w:p w14:paraId="19D33A65">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eastAsia="zh-TW"/>
              </w:rPr>
            </w:pPr>
            <w:r>
              <w:rPr>
                <w:rFonts w:hint="eastAsia" w:ascii="仿宋" w:hAnsi="仿宋" w:eastAsia="仿宋" w:cs="仿宋"/>
                <w:b w:val="0"/>
                <w:bCs w:val="0"/>
                <w:color w:val="auto"/>
                <w:sz w:val="21"/>
                <w:szCs w:val="21"/>
                <w:highlight w:val="none"/>
                <w:lang w:val="en-US" w:eastAsia="zh-CN"/>
              </w:rPr>
              <w:t>3.</w:t>
            </w:r>
            <w:r>
              <w:rPr>
                <w:rFonts w:hint="eastAsia" w:ascii="仿宋" w:hAnsi="仿宋" w:eastAsia="仿宋" w:cs="仿宋"/>
                <w:b w:val="0"/>
                <w:bCs w:val="0"/>
                <w:color w:val="auto"/>
                <w:sz w:val="21"/>
                <w:szCs w:val="21"/>
                <w:highlight w:val="none"/>
                <w:lang w:val="zh-TW" w:eastAsia="zh-TW"/>
              </w:rPr>
              <w:t>面板上安装有检测端子，可直接在面板上检测整车电器各系统电路元件的电信号，如电阻、电压、电流、频率、波形信号等。</w:t>
            </w:r>
          </w:p>
          <w:p w14:paraId="7E8A501E">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4.</w:t>
            </w:r>
            <w:r>
              <w:rPr>
                <w:rFonts w:hint="eastAsia" w:ascii="仿宋" w:hAnsi="仿宋" w:eastAsia="仿宋" w:cs="仿宋"/>
                <w:b w:val="0"/>
                <w:bCs w:val="0"/>
                <w:color w:val="auto"/>
                <w:sz w:val="21"/>
                <w:szCs w:val="21"/>
                <w:highlight w:val="none"/>
                <w:lang w:val="zh-TW" w:eastAsia="zh-TW"/>
              </w:rPr>
              <w:t>安装有诊断座，可连接专用或通用型汽车解码器，对发动机控制单元等进行</w:t>
            </w:r>
            <w:r>
              <w:rPr>
                <w:rFonts w:hint="eastAsia" w:ascii="仿宋" w:hAnsi="仿宋" w:eastAsia="仿宋" w:cs="仿宋"/>
                <w:b w:val="0"/>
                <w:bCs w:val="0"/>
                <w:color w:val="auto"/>
                <w:sz w:val="21"/>
                <w:szCs w:val="21"/>
                <w:highlight w:val="none"/>
              </w:rPr>
              <w:t>ECU</w:t>
            </w:r>
            <w:r>
              <w:rPr>
                <w:rFonts w:hint="eastAsia" w:ascii="仿宋" w:hAnsi="仿宋" w:eastAsia="仿宋" w:cs="仿宋"/>
                <w:b w:val="0"/>
                <w:bCs w:val="0"/>
                <w:color w:val="auto"/>
                <w:sz w:val="21"/>
                <w:szCs w:val="21"/>
                <w:highlight w:val="none"/>
                <w:lang w:val="zh-TW" w:eastAsia="zh-TW"/>
              </w:rPr>
              <w:t>编码、读取故障码、清除故障码、读取数据流、执行元件测试、参数设定、波形分析等自诊断功能。</w:t>
            </w:r>
            <w:r>
              <w:rPr>
                <w:rFonts w:hint="eastAsia" w:ascii="仿宋" w:hAnsi="仿宋" w:eastAsia="仿宋" w:cs="仿宋"/>
                <w:b w:val="0"/>
                <w:bCs w:val="0"/>
                <w:color w:val="auto"/>
                <w:sz w:val="21"/>
                <w:szCs w:val="21"/>
                <w:highlight w:val="none"/>
              </w:rPr>
              <w:t>可同时与</w:t>
            </w:r>
            <w:r>
              <w:rPr>
                <w:rFonts w:hint="eastAsia" w:ascii="仿宋" w:hAnsi="仿宋" w:eastAsia="仿宋" w:cs="仿宋"/>
                <w:b w:val="0"/>
                <w:bCs w:val="0"/>
                <w:color w:val="auto"/>
                <w:sz w:val="21"/>
                <w:szCs w:val="21"/>
                <w:highlight w:val="none"/>
                <w:lang w:val="zh-TW"/>
              </w:rPr>
              <w:t>混动</w:t>
            </w:r>
            <w:r>
              <w:rPr>
                <w:rFonts w:hint="eastAsia" w:ascii="仿宋" w:hAnsi="仿宋" w:eastAsia="仿宋" w:cs="仿宋"/>
                <w:b w:val="0"/>
                <w:bCs w:val="0"/>
                <w:color w:val="auto"/>
                <w:sz w:val="21"/>
                <w:szCs w:val="21"/>
                <w:highlight w:val="none"/>
                <w:lang w:val="zh-TW" w:eastAsia="zh-TW"/>
              </w:rPr>
              <w:t>空调系统实训台</w:t>
            </w:r>
            <w:r>
              <w:rPr>
                <w:rFonts w:hint="eastAsia" w:ascii="仿宋" w:hAnsi="仿宋" w:eastAsia="仿宋" w:cs="仿宋"/>
                <w:b w:val="0"/>
                <w:bCs w:val="0"/>
                <w:color w:val="auto"/>
                <w:sz w:val="21"/>
                <w:szCs w:val="21"/>
                <w:highlight w:val="none"/>
                <w:lang w:val="zh-TW"/>
              </w:rPr>
              <w:t>、混动</w:t>
            </w:r>
            <w:r>
              <w:rPr>
                <w:rFonts w:hint="eastAsia" w:ascii="仿宋" w:hAnsi="仿宋" w:eastAsia="仿宋" w:cs="仿宋"/>
                <w:b w:val="0"/>
                <w:bCs w:val="0"/>
                <w:color w:val="auto"/>
                <w:sz w:val="21"/>
                <w:szCs w:val="21"/>
                <w:highlight w:val="none"/>
                <w:lang w:val="zh-TW" w:eastAsia="zh-TW"/>
              </w:rPr>
              <w:t>电</w:t>
            </w:r>
            <w:r>
              <w:rPr>
                <w:rFonts w:hint="eastAsia" w:ascii="仿宋" w:hAnsi="仿宋" w:eastAsia="仿宋" w:cs="仿宋"/>
                <w:b w:val="0"/>
                <w:bCs w:val="0"/>
                <w:color w:val="auto"/>
                <w:sz w:val="21"/>
                <w:szCs w:val="21"/>
                <w:highlight w:val="none"/>
                <w:lang w:val="zh-TW"/>
              </w:rPr>
              <w:t>动</w:t>
            </w:r>
            <w:r>
              <w:rPr>
                <w:rFonts w:hint="eastAsia" w:ascii="仿宋" w:hAnsi="仿宋" w:eastAsia="仿宋" w:cs="仿宋"/>
                <w:b w:val="0"/>
                <w:bCs w:val="0"/>
                <w:color w:val="auto"/>
                <w:sz w:val="21"/>
                <w:szCs w:val="21"/>
                <w:highlight w:val="none"/>
                <w:lang w:val="zh-TW" w:eastAsia="zh-TW"/>
              </w:rPr>
              <w:t>转向实训台</w:t>
            </w:r>
            <w:r>
              <w:rPr>
                <w:rFonts w:hint="eastAsia" w:ascii="仿宋" w:hAnsi="仿宋" w:eastAsia="仿宋" w:cs="仿宋"/>
                <w:b w:val="0"/>
                <w:bCs w:val="0"/>
                <w:color w:val="auto"/>
                <w:sz w:val="21"/>
                <w:szCs w:val="21"/>
                <w:highlight w:val="none"/>
                <w:lang w:val="zh-TW"/>
              </w:rPr>
              <w:t>、混动</w:t>
            </w:r>
            <w:r>
              <w:rPr>
                <w:rFonts w:hint="eastAsia" w:ascii="仿宋" w:hAnsi="仿宋" w:eastAsia="仿宋" w:cs="仿宋"/>
                <w:b w:val="0"/>
                <w:bCs w:val="0"/>
                <w:color w:val="auto"/>
                <w:sz w:val="21"/>
                <w:szCs w:val="21"/>
                <w:highlight w:val="none"/>
                <w:lang w:val="zh-TW" w:eastAsia="zh-TW"/>
              </w:rPr>
              <w:t>总线系统</w:t>
            </w:r>
            <w:r>
              <w:rPr>
                <w:rFonts w:hint="eastAsia" w:ascii="仿宋" w:hAnsi="仿宋" w:eastAsia="仿宋" w:cs="仿宋"/>
                <w:b w:val="0"/>
                <w:bCs w:val="0"/>
                <w:color w:val="auto"/>
                <w:sz w:val="21"/>
                <w:szCs w:val="21"/>
                <w:highlight w:val="none"/>
                <w:lang w:val="zh-TW"/>
              </w:rPr>
              <w:t>实训台</w:t>
            </w:r>
            <w:r>
              <w:rPr>
                <w:rFonts w:hint="eastAsia" w:ascii="仿宋" w:hAnsi="仿宋" w:eastAsia="仿宋" w:cs="仿宋"/>
                <w:b w:val="0"/>
                <w:bCs w:val="0"/>
                <w:color w:val="auto"/>
                <w:sz w:val="21"/>
                <w:szCs w:val="21"/>
                <w:highlight w:val="none"/>
              </w:rPr>
              <w:t>、</w:t>
            </w:r>
            <w:r>
              <w:rPr>
                <w:rFonts w:hint="eastAsia" w:ascii="仿宋" w:hAnsi="仿宋" w:eastAsia="仿宋" w:cs="仿宋"/>
                <w:b w:val="0"/>
                <w:bCs w:val="0"/>
                <w:color w:val="auto"/>
                <w:sz w:val="21"/>
                <w:szCs w:val="21"/>
                <w:highlight w:val="none"/>
                <w:lang w:val="zh-TW"/>
              </w:rPr>
              <w:t>混动</w:t>
            </w:r>
            <w:r>
              <w:rPr>
                <w:rFonts w:hint="eastAsia" w:ascii="仿宋" w:hAnsi="仿宋" w:eastAsia="仿宋" w:cs="仿宋"/>
                <w:b w:val="0"/>
                <w:bCs w:val="0"/>
                <w:color w:val="auto"/>
                <w:sz w:val="21"/>
                <w:szCs w:val="21"/>
                <w:highlight w:val="none"/>
              </w:rPr>
              <w:t>动力实训台、</w:t>
            </w:r>
            <w:r>
              <w:rPr>
                <w:rFonts w:hint="eastAsia" w:ascii="仿宋" w:hAnsi="仿宋" w:eastAsia="仿宋" w:cs="仿宋"/>
                <w:b w:val="0"/>
                <w:bCs w:val="0"/>
                <w:color w:val="auto"/>
                <w:sz w:val="21"/>
                <w:szCs w:val="21"/>
                <w:highlight w:val="none"/>
                <w:lang w:val="zh-TW"/>
              </w:rPr>
              <w:t>混动</w:t>
            </w:r>
            <w:r>
              <w:rPr>
                <w:rFonts w:hint="eastAsia" w:ascii="仿宋" w:hAnsi="仿宋" w:eastAsia="仿宋" w:cs="仿宋"/>
                <w:b w:val="0"/>
                <w:bCs w:val="0"/>
                <w:color w:val="auto"/>
                <w:sz w:val="21"/>
                <w:szCs w:val="21"/>
                <w:highlight w:val="none"/>
              </w:rPr>
              <w:t>BMS电池实训台串接实现整车工作运行。</w:t>
            </w:r>
          </w:p>
          <w:p w14:paraId="515408D9">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二、二维码云储存互动教学功能：</w:t>
            </w:r>
          </w:p>
          <w:p w14:paraId="1584125F">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台架上配备二维码，师生可通过扫描二维码获取本台架的对应教学资源，教学资源有幻灯片、名师讲座视频等，教学资源内容结合实际教学要求，包含“案例引入-教学目标-元件工作原理-故障原因分析”等相关内容，以PPT结合部件剖析展示视频的形式完成，教学资源时长控制在</w:t>
            </w:r>
            <w:r>
              <w:rPr>
                <w:rFonts w:hint="eastAsia" w:ascii="仿宋" w:hAnsi="仿宋" w:eastAsia="仿宋" w:cs="仿宋"/>
                <w:b w:val="0"/>
                <w:bCs w:val="0"/>
                <w:color w:val="auto"/>
                <w:sz w:val="21"/>
                <w:szCs w:val="21"/>
                <w:highlight w:val="none"/>
                <w:lang w:val="en-US" w:eastAsia="zh-CN"/>
              </w:rPr>
              <w:t>15-25min</w:t>
            </w:r>
            <w:r>
              <w:rPr>
                <w:rFonts w:hint="eastAsia" w:ascii="仿宋" w:hAnsi="仿宋" w:eastAsia="仿宋" w:cs="仿宋"/>
                <w:b w:val="0"/>
                <w:bCs w:val="0"/>
                <w:color w:val="auto"/>
                <w:sz w:val="21"/>
                <w:szCs w:val="21"/>
                <w:highlight w:val="none"/>
              </w:rPr>
              <w:t>，具体时间视具体教学项目内容而定。</w:t>
            </w:r>
          </w:p>
          <w:p w14:paraId="20DB48BE">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三、互联网教学系统：</w:t>
            </w:r>
          </w:p>
          <w:p w14:paraId="24602D0A">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snapToGrid w:val="0"/>
                <w:color w:val="auto"/>
                <w:kern w:val="2"/>
                <w:sz w:val="21"/>
                <w:szCs w:val="21"/>
                <w:highlight w:val="none"/>
                <w:lang w:val="en-US" w:eastAsia="zh-CN" w:bidi="ar-SA"/>
              </w:rPr>
            </w:pPr>
            <w:r>
              <w:rPr>
                <w:rFonts w:hint="eastAsia" w:ascii="仿宋" w:hAnsi="仿宋" w:eastAsia="仿宋" w:cs="仿宋"/>
                <w:b w:val="0"/>
                <w:bCs w:val="0"/>
                <w:color w:val="auto"/>
                <w:sz w:val="21"/>
                <w:szCs w:val="21"/>
                <w:highlight w:val="none"/>
              </w:rPr>
              <w:t>采用网络远程讲解实践及操作互动视频讲解，</w:t>
            </w:r>
            <w:r>
              <w:rPr>
                <w:rFonts w:hint="eastAsia" w:ascii="仿宋" w:hAnsi="仿宋" w:eastAsia="仿宋" w:cs="仿宋"/>
                <w:b w:val="0"/>
                <w:bCs w:val="0"/>
                <w:color w:val="auto"/>
                <w:sz w:val="21"/>
                <w:szCs w:val="21"/>
                <w:highlight w:val="none"/>
                <w:lang w:val="zh-TW" w:eastAsia="zh-TW"/>
              </w:rPr>
              <w:t>灯光系统、仪表系统、雨刷系统、音响</w:t>
            </w:r>
            <w:r>
              <w:rPr>
                <w:rFonts w:hint="eastAsia" w:ascii="仿宋" w:hAnsi="仿宋" w:eastAsia="仿宋" w:cs="仿宋"/>
                <w:b w:val="0"/>
                <w:bCs w:val="0"/>
                <w:color w:val="auto"/>
                <w:sz w:val="21"/>
                <w:szCs w:val="21"/>
                <w:highlight w:val="none"/>
                <w:lang w:val="zh-TW"/>
              </w:rPr>
              <w:t>系统、</w:t>
            </w:r>
            <w:r>
              <w:rPr>
                <w:rFonts w:hint="eastAsia" w:ascii="仿宋" w:hAnsi="仿宋" w:eastAsia="仿宋" w:cs="仿宋"/>
                <w:b w:val="0"/>
                <w:bCs w:val="0"/>
                <w:color w:val="auto"/>
                <w:sz w:val="21"/>
                <w:szCs w:val="21"/>
                <w:highlight w:val="none"/>
                <w:lang w:val="zh-TW" w:eastAsia="zh-TW"/>
              </w:rPr>
              <w:t>电动车窗总成</w:t>
            </w:r>
            <w:r>
              <w:rPr>
                <w:rFonts w:hint="eastAsia" w:ascii="仿宋" w:hAnsi="仿宋" w:eastAsia="仿宋" w:cs="仿宋"/>
                <w:b w:val="0"/>
                <w:bCs w:val="0"/>
                <w:color w:val="auto"/>
                <w:sz w:val="21"/>
                <w:szCs w:val="21"/>
                <w:highlight w:val="none"/>
                <w:lang w:val="zh-TW"/>
              </w:rPr>
              <w:t>系统功能和维修技能、保养方法及知识培训，</w:t>
            </w:r>
            <w:r>
              <w:rPr>
                <w:rFonts w:hint="eastAsia" w:ascii="仿宋" w:hAnsi="仿宋" w:eastAsia="仿宋" w:cs="仿宋"/>
                <w:b w:val="0"/>
                <w:bCs w:val="0"/>
                <w:color w:val="auto"/>
                <w:sz w:val="21"/>
                <w:szCs w:val="21"/>
                <w:highlight w:val="none"/>
              </w:rPr>
              <w:t>可制作教学资源内容、设计、拍摄，理论项目的教学资源整体架构结合实际教学要求，具体时间视具体教学项目内容而定</w:t>
            </w:r>
            <w:r>
              <w:rPr>
                <w:rFonts w:hint="eastAsia" w:ascii="仿宋" w:hAnsi="仿宋" w:eastAsia="仿宋" w:cs="仿宋"/>
                <w:b w:val="0"/>
                <w:bCs w:val="0"/>
                <w:color w:val="auto"/>
                <w:sz w:val="21"/>
                <w:szCs w:val="21"/>
                <w:highlight w:val="none"/>
                <w:lang w:val="zh-TW"/>
              </w:rPr>
              <w:t>。</w:t>
            </w:r>
          </w:p>
        </w:tc>
      </w:tr>
      <w:tr w14:paraId="2E3D9B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292790C4">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rPr>
              <w:t>18</w:t>
            </w:r>
          </w:p>
        </w:tc>
        <w:tc>
          <w:tcPr>
            <w:tcW w:w="713" w:type="dxa"/>
            <w:shd w:val="clear" w:color="auto" w:fill="auto"/>
            <w:vAlign w:val="center"/>
          </w:tcPr>
          <w:p w14:paraId="6F220B73">
            <w:pPr>
              <w:keepNext w:val="0"/>
              <w:keepLines w:val="0"/>
              <w:pageBreakBefore w:val="0"/>
              <w:widowControl/>
              <w:kinsoku/>
              <w:wordWrap/>
              <w:overflowPunct/>
              <w:topLinePunct w:val="0"/>
              <w:autoSpaceDE/>
              <w:autoSpaceDN/>
              <w:bidi w:val="0"/>
              <w:adjustRightInd/>
              <w:spacing w:line="240" w:lineRule="auto"/>
              <w:jc w:val="both"/>
              <w:textAlignment w:val="bottom"/>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混合动力智控空调模组拆讲理实一体化实操平台</w:t>
            </w:r>
          </w:p>
        </w:tc>
        <w:tc>
          <w:tcPr>
            <w:tcW w:w="6923" w:type="dxa"/>
            <w:shd w:val="clear" w:color="auto" w:fill="auto"/>
            <w:vAlign w:val="top"/>
          </w:tcPr>
          <w:p w14:paraId="01D750BC">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zh-TW"/>
              </w:rPr>
              <w:t>一、</w:t>
            </w:r>
            <w:r>
              <w:rPr>
                <w:rFonts w:hint="eastAsia" w:ascii="仿宋" w:hAnsi="仿宋" w:eastAsia="仿宋" w:cs="仿宋"/>
                <w:b w:val="0"/>
                <w:bCs w:val="0"/>
                <w:color w:val="auto"/>
                <w:sz w:val="21"/>
                <w:szCs w:val="21"/>
                <w:highlight w:val="none"/>
              </w:rPr>
              <w:t>设备配置</w:t>
            </w:r>
            <w:r>
              <w:rPr>
                <w:rFonts w:hint="eastAsia" w:ascii="仿宋" w:hAnsi="仿宋" w:eastAsia="仿宋" w:cs="仿宋"/>
                <w:b w:val="0"/>
                <w:bCs w:val="0"/>
                <w:color w:val="auto"/>
                <w:sz w:val="21"/>
                <w:szCs w:val="21"/>
                <w:highlight w:val="none"/>
                <w:lang w:val="zh-TW" w:eastAsia="zh-TW"/>
              </w:rPr>
              <w:t>：</w:t>
            </w:r>
          </w:p>
          <w:p w14:paraId="3942E7C0">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1.</w:t>
            </w:r>
            <w:r>
              <w:rPr>
                <w:rFonts w:hint="eastAsia" w:ascii="仿宋" w:hAnsi="仿宋" w:eastAsia="仿宋" w:cs="仿宋"/>
                <w:b w:val="0"/>
                <w:bCs w:val="0"/>
                <w:color w:val="auto"/>
                <w:sz w:val="21"/>
                <w:szCs w:val="21"/>
                <w:highlight w:val="none"/>
                <w:lang w:val="zh-TW" w:eastAsia="zh-TW"/>
              </w:rPr>
              <w:t>采用</w:t>
            </w:r>
            <w:r>
              <w:rPr>
                <w:rFonts w:hint="eastAsia" w:ascii="仿宋" w:hAnsi="仿宋" w:eastAsia="仿宋" w:cs="仿宋"/>
                <w:b w:val="0"/>
                <w:bCs w:val="0"/>
                <w:color w:val="auto"/>
                <w:sz w:val="21"/>
                <w:szCs w:val="21"/>
                <w:highlight w:val="none"/>
                <w:lang w:val="zh-TW"/>
              </w:rPr>
              <w:t>插电式混动</w:t>
            </w:r>
            <w:r>
              <w:rPr>
                <w:rFonts w:hint="eastAsia" w:ascii="仿宋" w:hAnsi="仿宋" w:eastAsia="仿宋" w:cs="仿宋"/>
                <w:b w:val="0"/>
                <w:bCs w:val="0"/>
                <w:color w:val="auto"/>
                <w:sz w:val="21"/>
                <w:szCs w:val="21"/>
                <w:highlight w:val="none"/>
                <w:lang w:val="en-US" w:eastAsia="zh-CN"/>
              </w:rPr>
              <w:t>车型</w:t>
            </w:r>
            <w:r>
              <w:rPr>
                <w:rFonts w:hint="eastAsia" w:ascii="仿宋" w:hAnsi="仿宋" w:eastAsia="仿宋" w:cs="仿宋"/>
                <w:b w:val="0"/>
                <w:bCs w:val="0"/>
                <w:color w:val="auto"/>
                <w:sz w:val="21"/>
                <w:szCs w:val="21"/>
                <w:highlight w:val="none"/>
                <w:lang w:val="zh-TW" w:eastAsia="zh-TW"/>
              </w:rPr>
              <w:t>空调系统总成，空调控制面板</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lang w:val="zh-TW" w:eastAsia="zh-TW"/>
              </w:rPr>
              <w:t>实验测试面板</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lang w:val="zh-TW" w:eastAsia="zh-TW"/>
              </w:rPr>
              <w:t>安卓故障设置系统</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lang w:val="zh-TW" w:eastAsia="zh-TW"/>
              </w:rPr>
              <w:t>可移动金属台架</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lang w:val="zh-TW" w:eastAsia="zh-TW"/>
              </w:rPr>
              <w:t>温度显示仪表</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lang w:val="zh-TW" w:eastAsia="zh-TW"/>
              </w:rPr>
              <w:t>加热器等。</w:t>
            </w:r>
            <w:r>
              <w:rPr>
                <w:rFonts w:hint="eastAsia" w:ascii="仿宋" w:hAnsi="仿宋" w:eastAsia="仿宋" w:cs="仿宋"/>
                <w:b w:val="0"/>
                <w:bCs w:val="0"/>
                <w:color w:val="auto"/>
                <w:sz w:val="21"/>
                <w:szCs w:val="21"/>
                <w:highlight w:val="none"/>
              </w:rPr>
              <w:t>同时从中控台引出信号到教板上，教板上绘制原车主要控制单元和接插件端子，直接在端子上测量驱动系统实时信号</w:t>
            </w:r>
            <w:r>
              <w:rPr>
                <w:rFonts w:hint="eastAsia" w:ascii="仿宋" w:hAnsi="仿宋" w:eastAsia="仿宋" w:cs="仿宋"/>
                <w:b w:val="0"/>
                <w:bCs w:val="0"/>
                <w:color w:val="auto"/>
                <w:sz w:val="21"/>
                <w:szCs w:val="21"/>
                <w:highlight w:val="none"/>
                <w:lang w:eastAsia="zh-CN"/>
              </w:rPr>
              <w:t>。</w:t>
            </w:r>
          </w:p>
          <w:p w14:paraId="6367A6D5">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eastAsia="zh-TW"/>
              </w:rPr>
            </w:pPr>
            <w:r>
              <w:rPr>
                <w:rFonts w:hint="eastAsia" w:ascii="仿宋" w:hAnsi="仿宋" w:eastAsia="仿宋" w:cs="仿宋"/>
                <w:b w:val="0"/>
                <w:bCs w:val="0"/>
                <w:color w:val="auto"/>
                <w:sz w:val="21"/>
                <w:szCs w:val="21"/>
                <w:highlight w:val="none"/>
              </w:rPr>
              <w:t>2.</w:t>
            </w:r>
            <w:r>
              <w:rPr>
                <w:rFonts w:hint="eastAsia" w:ascii="仿宋" w:hAnsi="仿宋" w:eastAsia="仿宋" w:cs="仿宋"/>
                <w:b w:val="0"/>
                <w:bCs w:val="0"/>
                <w:color w:val="auto"/>
                <w:sz w:val="21"/>
                <w:szCs w:val="21"/>
                <w:highlight w:val="none"/>
                <w:lang w:val="zh-TW" w:eastAsia="zh-TW"/>
              </w:rPr>
              <w:t>可模拟自动空调的制冷、制热工作过程。动态显示，通过数字电压表</w:t>
            </w:r>
            <w:r>
              <w:rPr>
                <w:rFonts w:hint="eastAsia" w:ascii="仿宋" w:hAnsi="仿宋" w:eastAsia="仿宋" w:cs="仿宋"/>
                <w:b w:val="0"/>
                <w:bCs w:val="0"/>
                <w:color w:val="auto"/>
                <w:sz w:val="21"/>
                <w:szCs w:val="21"/>
                <w:highlight w:val="none"/>
                <w:lang w:val="en-US" w:eastAsia="zh-CN"/>
              </w:rPr>
              <w:t>显示空调</w:t>
            </w:r>
            <w:r>
              <w:rPr>
                <w:rFonts w:hint="eastAsia" w:ascii="仿宋" w:hAnsi="仿宋" w:eastAsia="仿宋" w:cs="仿宋"/>
                <w:b w:val="0"/>
                <w:bCs w:val="0"/>
                <w:color w:val="auto"/>
                <w:sz w:val="21"/>
                <w:szCs w:val="21"/>
                <w:highlight w:val="none"/>
                <w:lang w:val="zh-TW" w:eastAsia="zh-TW"/>
              </w:rPr>
              <w:t>在不同工况下的动态、静态信号变化</w:t>
            </w:r>
            <w:r>
              <w:rPr>
                <w:rFonts w:hint="eastAsia" w:ascii="仿宋" w:hAnsi="仿宋" w:eastAsia="仿宋" w:cs="仿宋"/>
                <w:b w:val="0"/>
                <w:bCs w:val="0"/>
                <w:color w:val="auto"/>
                <w:sz w:val="21"/>
                <w:szCs w:val="21"/>
                <w:highlight w:val="none"/>
                <w:lang w:val="zh-TW"/>
              </w:rPr>
              <w:t>；</w:t>
            </w:r>
          </w:p>
          <w:p w14:paraId="320D18DC">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eastAsia="zh-TW"/>
              </w:rPr>
            </w:pPr>
            <w:r>
              <w:rPr>
                <w:rFonts w:hint="eastAsia" w:ascii="仿宋" w:hAnsi="仿宋" w:eastAsia="仿宋" w:cs="仿宋"/>
                <w:b w:val="0"/>
                <w:bCs w:val="0"/>
                <w:color w:val="auto"/>
                <w:sz w:val="21"/>
                <w:szCs w:val="21"/>
                <w:highlight w:val="none"/>
              </w:rPr>
              <w:t>3.</w:t>
            </w:r>
            <w:r>
              <w:rPr>
                <w:rFonts w:hint="eastAsia" w:ascii="仿宋" w:hAnsi="仿宋" w:eastAsia="仿宋" w:cs="仿宋"/>
                <w:b w:val="0"/>
                <w:bCs w:val="0"/>
                <w:color w:val="auto"/>
                <w:sz w:val="21"/>
                <w:szCs w:val="21"/>
                <w:highlight w:val="none"/>
                <w:lang w:val="zh-TW" w:eastAsia="zh-TW"/>
              </w:rPr>
              <w:t>检测功能</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lang w:val="zh-TW" w:eastAsia="zh-TW"/>
              </w:rPr>
              <w:t>通过实验测试面板和</w:t>
            </w:r>
            <w:r>
              <w:rPr>
                <w:rFonts w:hint="eastAsia" w:ascii="仿宋" w:hAnsi="仿宋" w:eastAsia="仿宋" w:cs="仿宋"/>
                <w:b w:val="0"/>
                <w:bCs w:val="0"/>
                <w:color w:val="auto"/>
                <w:sz w:val="21"/>
                <w:szCs w:val="21"/>
                <w:highlight w:val="none"/>
              </w:rPr>
              <w:t>OBD</w:t>
            </w:r>
            <w:r>
              <w:rPr>
                <w:rFonts w:hint="eastAsia" w:ascii="仿宋" w:hAnsi="仿宋" w:eastAsia="仿宋" w:cs="仿宋"/>
                <w:b w:val="0"/>
                <w:bCs w:val="0"/>
                <w:color w:val="auto"/>
                <w:sz w:val="21"/>
                <w:szCs w:val="21"/>
                <w:highlight w:val="none"/>
                <w:lang w:val="zh-TW" w:eastAsia="zh-TW"/>
              </w:rPr>
              <w:t>诊断接头，结合故障检测仪可以对空调</w:t>
            </w:r>
            <w:r>
              <w:rPr>
                <w:rFonts w:hint="eastAsia" w:ascii="仿宋" w:hAnsi="仿宋" w:eastAsia="仿宋" w:cs="仿宋"/>
                <w:b w:val="0"/>
                <w:bCs w:val="0"/>
                <w:color w:val="auto"/>
                <w:sz w:val="21"/>
                <w:szCs w:val="21"/>
                <w:highlight w:val="none"/>
              </w:rPr>
              <w:t>ECU</w:t>
            </w:r>
            <w:r>
              <w:rPr>
                <w:rFonts w:hint="eastAsia" w:ascii="仿宋" w:hAnsi="仿宋" w:eastAsia="仿宋" w:cs="仿宋"/>
                <w:b w:val="0"/>
                <w:bCs w:val="0"/>
                <w:color w:val="auto"/>
                <w:sz w:val="21"/>
                <w:szCs w:val="21"/>
                <w:highlight w:val="none"/>
                <w:lang w:val="zh-TW" w:eastAsia="zh-TW"/>
              </w:rPr>
              <w:t>，温度传感器进行检测和分析。</w:t>
            </w:r>
          </w:p>
          <w:p w14:paraId="2DC30463">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二</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lang w:val="zh-TW" w:eastAsia="zh-TW"/>
              </w:rPr>
              <w:t>常规参数：</w:t>
            </w:r>
          </w:p>
          <w:p w14:paraId="34B66E45">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w:t>
            </w:r>
            <w:r>
              <w:rPr>
                <w:rFonts w:hint="eastAsia" w:ascii="仿宋" w:hAnsi="仿宋" w:eastAsia="仿宋" w:cs="仿宋"/>
                <w:b w:val="0"/>
                <w:bCs w:val="0"/>
                <w:color w:val="auto"/>
                <w:sz w:val="21"/>
                <w:szCs w:val="21"/>
                <w:highlight w:val="none"/>
                <w:lang w:val="zh-TW" w:eastAsia="zh-TW"/>
              </w:rPr>
              <w:t>外形尺寸</w:t>
            </w:r>
            <w:r>
              <w:rPr>
                <w:rFonts w:hint="eastAsia" w:ascii="仿宋" w:hAnsi="仿宋" w:eastAsia="仿宋" w:cs="仿宋"/>
                <w:b w:val="0"/>
                <w:bCs w:val="0"/>
                <w:color w:val="auto"/>
                <w:sz w:val="21"/>
                <w:szCs w:val="21"/>
                <w:highlight w:val="none"/>
              </w:rPr>
              <w:t>(</w:t>
            </w:r>
            <w:r>
              <w:rPr>
                <w:rFonts w:hint="eastAsia" w:ascii="仿宋" w:hAnsi="仿宋" w:eastAsia="仿宋" w:cs="仿宋"/>
                <w:b w:val="0"/>
                <w:bCs w:val="0"/>
                <w:color w:val="auto"/>
                <w:sz w:val="21"/>
                <w:szCs w:val="21"/>
                <w:highlight w:val="none"/>
                <w:lang w:val="en-US" w:eastAsia="zh-CN"/>
              </w:rPr>
              <w:t>mm</w:t>
            </w:r>
            <w:r>
              <w:rPr>
                <w:rFonts w:hint="eastAsia" w:ascii="仿宋" w:hAnsi="仿宋" w:eastAsia="仿宋" w:cs="仿宋"/>
                <w:b w:val="0"/>
                <w:bCs w:val="0"/>
                <w:color w:val="auto"/>
                <w:sz w:val="21"/>
                <w:szCs w:val="21"/>
                <w:highlight w:val="none"/>
              </w:rPr>
              <w:t>)</w:t>
            </w:r>
            <w:r>
              <w:rPr>
                <w:rFonts w:hint="eastAsia" w:ascii="仿宋" w:hAnsi="仿宋" w:eastAsia="仿宋" w:cs="仿宋"/>
                <w:b w:val="0"/>
                <w:bCs w:val="0"/>
                <w:color w:val="auto"/>
                <w:sz w:val="21"/>
                <w:szCs w:val="21"/>
                <w:highlight w:val="none"/>
                <w:lang w:val="zh-TW" w:eastAsia="zh-TW"/>
              </w:rPr>
              <w:t>：</w:t>
            </w:r>
            <w:r>
              <w:rPr>
                <w:rFonts w:hint="eastAsia" w:ascii="仿宋" w:hAnsi="仿宋" w:eastAsia="仿宋" w:cs="仿宋"/>
                <w:b w:val="0"/>
                <w:bCs w:val="0"/>
                <w:color w:val="auto"/>
                <w:sz w:val="21"/>
                <w:szCs w:val="21"/>
                <w:highlight w:val="none"/>
                <w:lang w:val="en-US" w:eastAsia="zh-CN"/>
              </w:rPr>
              <w:t>1950</w:t>
            </w:r>
            <w:r>
              <w:rPr>
                <w:rFonts w:hint="eastAsia" w:ascii="仿宋" w:hAnsi="仿宋" w:eastAsia="仿宋" w:cs="仿宋"/>
                <w:b w:val="0"/>
                <w:bCs w:val="0"/>
                <w:color w:val="auto"/>
                <w:sz w:val="21"/>
                <w:szCs w:val="21"/>
                <w:highlight w:val="none"/>
              </w:rPr>
              <w:t>×</w:t>
            </w:r>
            <w:r>
              <w:rPr>
                <w:rFonts w:hint="eastAsia" w:ascii="仿宋" w:hAnsi="仿宋" w:eastAsia="仿宋" w:cs="仿宋"/>
                <w:b w:val="0"/>
                <w:bCs w:val="0"/>
                <w:color w:val="auto"/>
                <w:sz w:val="21"/>
                <w:szCs w:val="21"/>
                <w:highlight w:val="none"/>
                <w:lang w:val="en-US" w:eastAsia="zh-CN"/>
              </w:rPr>
              <w:t>1150</w:t>
            </w:r>
            <w:r>
              <w:rPr>
                <w:rFonts w:hint="eastAsia" w:ascii="仿宋" w:hAnsi="仿宋" w:eastAsia="仿宋" w:cs="仿宋"/>
                <w:b w:val="0"/>
                <w:bCs w:val="0"/>
                <w:color w:val="auto"/>
                <w:sz w:val="21"/>
                <w:szCs w:val="21"/>
                <w:highlight w:val="none"/>
              </w:rPr>
              <w:t>×1</w:t>
            </w:r>
            <w:r>
              <w:rPr>
                <w:rFonts w:hint="eastAsia" w:ascii="仿宋" w:hAnsi="仿宋" w:eastAsia="仿宋" w:cs="仿宋"/>
                <w:b w:val="0"/>
                <w:bCs w:val="0"/>
                <w:color w:val="auto"/>
                <w:sz w:val="21"/>
                <w:szCs w:val="21"/>
                <w:highlight w:val="none"/>
                <w:lang w:val="en-US" w:eastAsia="zh-CN"/>
              </w:rPr>
              <w:t>10</w:t>
            </w:r>
            <w:r>
              <w:rPr>
                <w:rFonts w:hint="eastAsia" w:ascii="仿宋" w:hAnsi="仿宋" w:eastAsia="仿宋" w:cs="仿宋"/>
                <w:b w:val="0"/>
                <w:bCs w:val="0"/>
                <w:color w:val="auto"/>
                <w:sz w:val="21"/>
                <w:szCs w:val="21"/>
                <w:highlight w:val="none"/>
              </w:rPr>
              <w:t>0；</w:t>
            </w:r>
          </w:p>
          <w:p w14:paraId="78BCEB87">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w:t>
            </w:r>
            <w:r>
              <w:rPr>
                <w:rFonts w:hint="eastAsia" w:ascii="仿宋" w:hAnsi="仿宋" w:eastAsia="仿宋" w:cs="仿宋"/>
                <w:b w:val="0"/>
                <w:bCs w:val="0"/>
                <w:color w:val="auto"/>
                <w:sz w:val="21"/>
                <w:szCs w:val="21"/>
                <w:highlight w:val="none"/>
                <w:lang w:val="zh-TW" w:eastAsia="zh-TW"/>
              </w:rPr>
              <w:t>重量：</w:t>
            </w:r>
            <w:r>
              <w:rPr>
                <w:rFonts w:hint="eastAsia" w:ascii="仿宋" w:hAnsi="仿宋" w:eastAsia="仿宋" w:cs="仿宋"/>
                <w:b w:val="0"/>
                <w:bCs w:val="0"/>
                <w:color w:val="auto"/>
                <w:sz w:val="21"/>
                <w:szCs w:val="21"/>
                <w:highlight w:val="none"/>
              </w:rPr>
              <w:t>350Kg</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lang w:val="zh-TW" w:eastAsia="zh-TW"/>
              </w:rPr>
              <w:t>电源：</w:t>
            </w:r>
            <w:r>
              <w:rPr>
                <w:rFonts w:hint="eastAsia" w:ascii="仿宋" w:hAnsi="仿宋" w:eastAsia="仿宋" w:cs="仿宋"/>
                <w:b w:val="0"/>
                <w:bCs w:val="0"/>
                <w:color w:val="auto"/>
                <w:sz w:val="21"/>
                <w:szCs w:val="21"/>
                <w:highlight w:val="none"/>
              </w:rPr>
              <w:t>12V</w:t>
            </w:r>
            <w:r>
              <w:rPr>
                <w:rFonts w:hint="eastAsia" w:ascii="仿宋" w:hAnsi="仿宋" w:eastAsia="仿宋" w:cs="仿宋"/>
                <w:b w:val="0"/>
                <w:bCs w:val="0"/>
                <w:color w:val="auto"/>
                <w:sz w:val="21"/>
                <w:szCs w:val="21"/>
                <w:highlight w:val="none"/>
                <w:lang w:val="en-US" w:eastAsia="zh-CN"/>
              </w:rPr>
              <w:t xml:space="preserve"> </w:t>
            </w:r>
            <w:r>
              <w:rPr>
                <w:rFonts w:hint="eastAsia" w:ascii="仿宋" w:hAnsi="仿宋" w:eastAsia="仿宋" w:cs="仿宋"/>
                <w:b w:val="0"/>
                <w:bCs w:val="0"/>
                <w:color w:val="auto"/>
                <w:sz w:val="21"/>
                <w:szCs w:val="21"/>
                <w:highlight w:val="none"/>
              </w:rPr>
              <w:t>65AH</w:t>
            </w:r>
            <w:r>
              <w:rPr>
                <w:rFonts w:hint="eastAsia" w:ascii="仿宋" w:hAnsi="仿宋" w:eastAsia="仿宋" w:cs="仿宋"/>
                <w:b w:val="0"/>
                <w:bCs w:val="0"/>
                <w:color w:val="auto"/>
                <w:sz w:val="21"/>
                <w:szCs w:val="21"/>
                <w:highlight w:val="none"/>
                <w:lang w:val="en-US" w:eastAsia="zh-CN"/>
              </w:rPr>
              <w:t xml:space="preserve"> </w:t>
            </w:r>
            <w:r>
              <w:rPr>
                <w:rFonts w:hint="eastAsia" w:ascii="仿宋" w:hAnsi="仿宋" w:eastAsia="仿宋" w:cs="仿宋"/>
                <w:b w:val="0"/>
                <w:bCs w:val="0"/>
                <w:color w:val="auto"/>
                <w:sz w:val="21"/>
                <w:szCs w:val="21"/>
                <w:highlight w:val="none"/>
              </w:rPr>
              <w:t>220V。</w:t>
            </w:r>
          </w:p>
          <w:p w14:paraId="208D5F89">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三、二维码云储存互动教学功能：</w:t>
            </w:r>
          </w:p>
          <w:p w14:paraId="41B2FE04">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eastAsia="zh-TW"/>
              </w:rPr>
            </w:pPr>
            <w:r>
              <w:rPr>
                <w:rFonts w:hint="eastAsia" w:ascii="仿宋" w:hAnsi="仿宋" w:eastAsia="仿宋" w:cs="仿宋"/>
                <w:b w:val="0"/>
                <w:bCs w:val="0"/>
                <w:color w:val="auto"/>
                <w:sz w:val="21"/>
                <w:szCs w:val="21"/>
                <w:highlight w:val="none"/>
              </w:rPr>
              <w:t>台架上配备二维码，师生可通过扫描二维码获取本台架的对应教学资源，教学资源有幻灯片、名师讲座视频等，可制作教学资源内容设计、拍摄，理论项目的教学资源整体架构结合实际教学要求，包含“案例引入-教学目标-元件工作原理-故障原因分析”等相关内容，以PPT结合部件剖析展示视频的形式完成，教学资源时长控制在</w:t>
            </w:r>
            <w:r>
              <w:rPr>
                <w:rFonts w:hint="eastAsia" w:ascii="仿宋" w:hAnsi="仿宋" w:eastAsia="仿宋" w:cs="仿宋"/>
                <w:b w:val="0"/>
                <w:bCs w:val="0"/>
                <w:color w:val="auto"/>
                <w:sz w:val="21"/>
                <w:szCs w:val="21"/>
                <w:highlight w:val="none"/>
                <w:lang w:val="en-US" w:eastAsia="zh-CN"/>
              </w:rPr>
              <w:t>15-25min</w:t>
            </w:r>
            <w:r>
              <w:rPr>
                <w:rFonts w:hint="eastAsia" w:ascii="仿宋" w:hAnsi="仿宋" w:eastAsia="仿宋" w:cs="仿宋"/>
                <w:b w:val="0"/>
                <w:bCs w:val="0"/>
                <w:color w:val="auto"/>
                <w:sz w:val="21"/>
                <w:szCs w:val="21"/>
                <w:highlight w:val="none"/>
              </w:rPr>
              <w:t>，具体时间视具体教学项目内容而定。</w:t>
            </w:r>
          </w:p>
          <w:p w14:paraId="6AE81672">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四、互联网教学系统：</w:t>
            </w:r>
          </w:p>
          <w:p w14:paraId="7DBDAD8E">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实践网络互动课内容，围绕通过网络互动进行的主讲教师具备汽车专业高等教师资格证或一级技师证在新能源实训室亲自结合</w:t>
            </w:r>
            <w:r>
              <w:rPr>
                <w:rFonts w:hint="eastAsia" w:ascii="仿宋" w:hAnsi="仿宋" w:eastAsia="仿宋" w:cs="仿宋"/>
                <w:b w:val="0"/>
                <w:bCs w:val="0"/>
                <w:color w:val="auto"/>
                <w:sz w:val="21"/>
                <w:szCs w:val="21"/>
                <w:highlight w:val="none"/>
                <w:lang w:val="zh-TW" w:eastAsia="zh-TW"/>
              </w:rPr>
              <w:t>混</w:t>
            </w:r>
            <w:r>
              <w:rPr>
                <w:rFonts w:hint="eastAsia" w:ascii="仿宋" w:hAnsi="仿宋" w:eastAsia="仿宋" w:cs="仿宋"/>
                <w:b w:val="0"/>
                <w:bCs w:val="0"/>
                <w:color w:val="auto"/>
                <w:sz w:val="21"/>
                <w:szCs w:val="21"/>
                <w:highlight w:val="none"/>
                <w:lang w:val="zh-TW"/>
              </w:rPr>
              <w:t>合动力</w:t>
            </w:r>
            <w:r>
              <w:rPr>
                <w:rFonts w:hint="eastAsia" w:ascii="仿宋" w:hAnsi="仿宋" w:eastAsia="仿宋" w:cs="仿宋"/>
                <w:b w:val="0"/>
                <w:bCs w:val="0"/>
                <w:color w:val="auto"/>
                <w:sz w:val="21"/>
                <w:szCs w:val="21"/>
                <w:highlight w:val="none"/>
                <w:lang w:val="zh-TW" w:eastAsia="zh-TW"/>
              </w:rPr>
              <w:t>全车电</w:t>
            </w:r>
            <w:r>
              <w:rPr>
                <w:rFonts w:hint="eastAsia" w:ascii="仿宋" w:hAnsi="仿宋" w:eastAsia="仿宋" w:cs="仿宋"/>
                <w:b w:val="0"/>
                <w:bCs w:val="0"/>
                <w:color w:val="auto"/>
                <w:sz w:val="21"/>
                <w:szCs w:val="21"/>
                <w:highlight w:val="none"/>
                <w:lang w:val="zh-TW"/>
              </w:rPr>
              <w:t>器模组拆讲实操平台</w:t>
            </w:r>
            <w:r>
              <w:rPr>
                <w:rFonts w:hint="eastAsia" w:ascii="仿宋" w:hAnsi="仿宋" w:eastAsia="仿宋" w:cs="仿宋"/>
                <w:b w:val="0"/>
                <w:bCs w:val="0"/>
                <w:color w:val="auto"/>
                <w:sz w:val="21"/>
                <w:szCs w:val="21"/>
                <w:highlight w:val="none"/>
              </w:rPr>
              <w:t>设备，采用高清网络互动教学讲解</w:t>
            </w:r>
            <w:r>
              <w:rPr>
                <w:rFonts w:hint="eastAsia" w:ascii="仿宋" w:hAnsi="仿宋" w:eastAsia="仿宋" w:cs="仿宋"/>
                <w:b w:val="0"/>
                <w:bCs w:val="0"/>
                <w:color w:val="auto"/>
                <w:sz w:val="21"/>
                <w:szCs w:val="21"/>
                <w:highlight w:val="none"/>
                <w:lang w:val="en-US" w:eastAsia="zh-CN"/>
              </w:rPr>
              <w:t>以下</w:t>
            </w:r>
            <w:r>
              <w:rPr>
                <w:rFonts w:hint="eastAsia" w:ascii="仿宋" w:hAnsi="仿宋" w:eastAsia="仿宋" w:cs="仿宋"/>
                <w:b w:val="0"/>
                <w:bCs w:val="0"/>
                <w:color w:val="auto"/>
                <w:sz w:val="21"/>
                <w:szCs w:val="21"/>
                <w:highlight w:val="none"/>
                <w:lang w:val="zh-TW" w:eastAsia="zh-TW"/>
              </w:rPr>
              <w:t>混动电器实训项目</w:t>
            </w:r>
            <w:r>
              <w:rPr>
                <w:rFonts w:hint="eastAsia" w:ascii="仿宋" w:hAnsi="仿宋" w:eastAsia="仿宋" w:cs="仿宋"/>
                <w:b w:val="0"/>
                <w:bCs w:val="0"/>
                <w:color w:val="auto"/>
                <w:sz w:val="21"/>
                <w:szCs w:val="21"/>
                <w:highlight w:val="none"/>
                <w:lang w:val="en-US" w:eastAsia="zh-CN"/>
              </w:rPr>
              <w:t>内容</w:t>
            </w:r>
            <w:r>
              <w:rPr>
                <w:rFonts w:hint="eastAsia" w:ascii="仿宋" w:hAnsi="仿宋" w:eastAsia="仿宋" w:cs="仿宋"/>
                <w:b w:val="0"/>
                <w:bCs w:val="0"/>
                <w:color w:val="auto"/>
                <w:sz w:val="21"/>
                <w:szCs w:val="21"/>
                <w:highlight w:val="none"/>
                <w:lang w:val="zh-TW" w:eastAsia="zh-TW"/>
              </w:rPr>
              <w:t>：</w:t>
            </w:r>
          </w:p>
          <w:p w14:paraId="31B79D58">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w:t>
            </w:r>
            <w:r>
              <w:rPr>
                <w:rFonts w:hint="eastAsia" w:ascii="仿宋" w:hAnsi="仿宋" w:eastAsia="仿宋" w:cs="仿宋"/>
                <w:b w:val="0"/>
                <w:bCs w:val="0"/>
                <w:color w:val="auto"/>
                <w:sz w:val="21"/>
                <w:szCs w:val="21"/>
                <w:highlight w:val="none"/>
                <w:lang w:val="zh-TW"/>
              </w:rPr>
              <w:t>插电式</w:t>
            </w:r>
            <w:r>
              <w:rPr>
                <w:rFonts w:hint="eastAsia" w:ascii="仿宋" w:hAnsi="仿宋" w:eastAsia="仿宋" w:cs="仿宋"/>
                <w:b w:val="0"/>
                <w:bCs w:val="0"/>
                <w:color w:val="auto"/>
                <w:sz w:val="21"/>
                <w:szCs w:val="21"/>
                <w:highlight w:val="none"/>
                <w:lang w:val="zh-TW" w:eastAsia="zh-TW"/>
              </w:rPr>
              <w:t>混动自动空调系统组成结构；</w:t>
            </w:r>
          </w:p>
          <w:p w14:paraId="66902766">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w:t>
            </w:r>
            <w:r>
              <w:rPr>
                <w:rFonts w:hint="eastAsia" w:ascii="仿宋" w:hAnsi="仿宋" w:eastAsia="仿宋" w:cs="仿宋"/>
                <w:b w:val="0"/>
                <w:bCs w:val="0"/>
                <w:color w:val="auto"/>
                <w:sz w:val="21"/>
                <w:szCs w:val="21"/>
                <w:highlight w:val="none"/>
                <w:lang w:val="zh-TW" w:eastAsia="zh-TW"/>
              </w:rPr>
              <w:t>在不同工况下的工作原理分析；</w:t>
            </w:r>
          </w:p>
          <w:p w14:paraId="30071876">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3.</w:t>
            </w:r>
            <w:r>
              <w:rPr>
                <w:rFonts w:hint="eastAsia" w:ascii="仿宋" w:hAnsi="仿宋" w:eastAsia="仿宋" w:cs="仿宋"/>
                <w:b w:val="0"/>
                <w:bCs w:val="0"/>
                <w:color w:val="auto"/>
                <w:sz w:val="21"/>
                <w:szCs w:val="21"/>
                <w:highlight w:val="none"/>
                <w:lang w:val="zh-TW" w:eastAsia="zh-TW"/>
              </w:rPr>
              <w:t>数据流的读取和分析；</w:t>
            </w:r>
          </w:p>
          <w:p w14:paraId="5004D5B8">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4.</w:t>
            </w:r>
            <w:r>
              <w:rPr>
                <w:rFonts w:hint="eastAsia" w:ascii="仿宋" w:hAnsi="仿宋" w:eastAsia="仿宋" w:cs="仿宋"/>
                <w:b w:val="0"/>
                <w:bCs w:val="0"/>
                <w:color w:val="auto"/>
                <w:sz w:val="21"/>
                <w:szCs w:val="21"/>
                <w:highlight w:val="none"/>
                <w:lang w:val="zh-TW" w:eastAsia="zh-TW"/>
              </w:rPr>
              <w:t>故障代码的读取和清除；</w:t>
            </w:r>
          </w:p>
          <w:p w14:paraId="6F3F23E8">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eastAsia="zh-TW"/>
              </w:rPr>
            </w:pPr>
            <w:r>
              <w:rPr>
                <w:rFonts w:hint="eastAsia" w:ascii="仿宋" w:hAnsi="仿宋" w:eastAsia="仿宋" w:cs="仿宋"/>
                <w:b w:val="0"/>
                <w:bCs w:val="0"/>
                <w:color w:val="auto"/>
                <w:sz w:val="21"/>
                <w:szCs w:val="21"/>
                <w:highlight w:val="none"/>
              </w:rPr>
              <w:t>5.</w:t>
            </w:r>
            <w:r>
              <w:rPr>
                <w:rFonts w:hint="eastAsia" w:ascii="仿宋" w:hAnsi="仿宋" w:eastAsia="仿宋" w:cs="仿宋"/>
                <w:b w:val="0"/>
                <w:bCs w:val="0"/>
                <w:color w:val="auto"/>
                <w:sz w:val="21"/>
                <w:szCs w:val="21"/>
                <w:highlight w:val="none"/>
                <w:lang w:val="zh-TW" w:eastAsia="zh-TW"/>
              </w:rPr>
              <w:t>传感器和执行器的检测、分析、诊断；</w:t>
            </w:r>
          </w:p>
          <w:p w14:paraId="5BE102EF">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snapToGrid w:val="0"/>
                <w:color w:val="auto"/>
                <w:kern w:val="2"/>
                <w:sz w:val="21"/>
                <w:szCs w:val="21"/>
                <w:highlight w:val="none"/>
                <w:lang w:val="en-US" w:eastAsia="zh-CN" w:bidi="ar-SA"/>
              </w:rPr>
            </w:pPr>
            <w:r>
              <w:rPr>
                <w:rFonts w:hint="eastAsia" w:ascii="仿宋" w:hAnsi="仿宋" w:eastAsia="仿宋" w:cs="仿宋"/>
                <w:b w:val="0"/>
                <w:bCs w:val="0"/>
                <w:color w:val="auto"/>
                <w:sz w:val="21"/>
                <w:szCs w:val="21"/>
                <w:highlight w:val="none"/>
              </w:rPr>
              <w:t>6.可同时与</w:t>
            </w:r>
            <w:r>
              <w:rPr>
                <w:rFonts w:hint="eastAsia" w:ascii="仿宋" w:hAnsi="仿宋" w:eastAsia="仿宋" w:cs="仿宋"/>
                <w:b w:val="0"/>
                <w:bCs w:val="0"/>
                <w:color w:val="auto"/>
                <w:sz w:val="21"/>
                <w:szCs w:val="21"/>
                <w:highlight w:val="none"/>
                <w:lang w:val="zh-TW"/>
              </w:rPr>
              <w:t>混动全车电器</w:t>
            </w:r>
            <w:r>
              <w:rPr>
                <w:rFonts w:hint="eastAsia" w:ascii="仿宋" w:hAnsi="仿宋" w:eastAsia="仿宋" w:cs="仿宋"/>
                <w:b w:val="0"/>
                <w:bCs w:val="0"/>
                <w:color w:val="auto"/>
                <w:sz w:val="21"/>
                <w:szCs w:val="21"/>
                <w:highlight w:val="none"/>
                <w:lang w:val="zh-TW" w:eastAsia="zh-TW"/>
              </w:rPr>
              <w:t>系统实训台</w:t>
            </w:r>
            <w:r>
              <w:rPr>
                <w:rFonts w:hint="eastAsia" w:ascii="仿宋" w:hAnsi="仿宋" w:eastAsia="仿宋" w:cs="仿宋"/>
                <w:b w:val="0"/>
                <w:bCs w:val="0"/>
                <w:color w:val="auto"/>
                <w:sz w:val="21"/>
                <w:szCs w:val="21"/>
                <w:highlight w:val="none"/>
                <w:lang w:val="zh-TW"/>
              </w:rPr>
              <w:t>、混动</w:t>
            </w:r>
            <w:r>
              <w:rPr>
                <w:rFonts w:hint="eastAsia" w:ascii="仿宋" w:hAnsi="仿宋" w:eastAsia="仿宋" w:cs="仿宋"/>
                <w:b w:val="0"/>
                <w:bCs w:val="0"/>
                <w:color w:val="auto"/>
                <w:sz w:val="21"/>
                <w:szCs w:val="21"/>
                <w:highlight w:val="none"/>
                <w:lang w:val="zh-TW" w:eastAsia="zh-TW"/>
              </w:rPr>
              <w:t>电</w:t>
            </w:r>
            <w:r>
              <w:rPr>
                <w:rFonts w:hint="eastAsia" w:ascii="仿宋" w:hAnsi="仿宋" w:eastAsia="仿宋" w:cs="仿宋"/>
                <w:b w:val="0"/>
                <w:bCs w:val="0"/>
                <w:color w:val="auto"/>
                <w:sz w:val="21"/>
                <w:szCs w:val="21"/>
                <w:highlight w:val="none"/>
                <w:lang w:val="zh-TW"/>
              </w:rPr>
              <w:t>动</w:t>
            </w:r>
            <w:r>
              <w:rPr>
                <w:rFonts w:hint="eastAsia" w:ascii="仿宋" w:hAnsi="仿宋" w:eastAsia="仿宋" w:cs="仿宋"/>
                <w:b w:val="0"/>
                <w:bCs w:val="0"/>
                <w:color w:val="auto"/>
                <w:sz w:val="21"/>
                <w:szCs w:val="21"/>
                <w:highlight w:val="none"/>
                <w:lang w:val="zh-TW" w:eastAsia="zh-TW"/>
              </w:rPr>
              <w:t>转向实训台</w:t>
            </w:r>
            <w:r>
              <w:rPr>
                <w:rFonts w:hint="eastAsia" w:ascii="仿宋" w:hAnsi="仿宋" w:eastAsia="仿宋" w:cs="仿宋"/>
                <w:b w:val="0"/>
                <w:bCs w:val="0"/>
                <w:color w:val="auto"/>
                <w:sz w:val="21"/>
                <w:szCs w:val="21"/>
                <w:highlight w:val="none"/>
                <w:lang w:val="zh-TW"/>
              </w:rPr>
              <w:t>、混动</w:t>
            </w:r>
            <w:r>
              <w:rPr>
                <w:rFonts w:hint="eastAsia" w:ascii="仿宋" w:hAnsi="仿宋" w:eastAsia="仿宋" w:cs="仿宋"/>
                <w:b w:val="0"/>
                <w:bCs w:val="0"/>
                <w:color w:val="auto"/>
                <w:sz w:val="21"/>
                <w:szCs w:val="21"/>
                <w:highlight w:val="none"/>
                <w:lang w:val="zh-TW" w:eastAsia="zh-TW"/>
              </w:rPr>
              <w:t>总线系统</w:t>
            </w:r>
            <w:r>
              <w:rPr>
                <w:rFonts w:hint="eastAsia" w:ascii="仿宋" w:hAnsi="仿宋" w:eastAsia="仿宋" w:cs="仿宋"/>
                <w:b w:val="0"/>
                <w:bCs w:val="0"/>
                <w:color w:val="auto"/>
                <w:sz w:val="21"/>
                <w:szCs w:val="21"/>
                <w:highlight w:val="none"/>
                <w:lang w:val="zh-TW"/>
              </w:rPr>
              <w:t>实训台</w:t>
            </w:r>
            <w:r>
              <w:rPr>
                <w:rFonts w:hint="eastAsia" w:ascii="仿宋" w:hAnsi="仿宋" w:eastAsia="仿宋" w:cs="仿宋"/>
                <w:b w:val="0"/>
                <w:bCs w:val="0"/>
                <w:color w:val="auto"/>
                <w:sz w:val="21"/>
                <w:szCs w:val="21"/>
                <w:highlight w:val="none"/>
              </w:rPr>
              <w:t>、混合动力实训台、</w:t>
            </w:r>
            <w:r>
              <w:rPr>
                <w:rFonts w:hint="eastAsia" w:ascii="仿宋" w:hAnsi="仿宋" w:eastAsia="仿宋" w:cs="仿宋"/>
                <w:b w:val="0"/>
                <w:bCs w:val="0"/>
                <w:color w:val="auto"/>
                <w:sz w:val="21"/>
                <w:szCs w:val="21"/>
                <w:highlight w:val="none"/>
                <w:lang w:val="zh-TW"/>
              </w:rPr>
              <w:t>混动</w:t>
            </w:r>
            <w:r>
              <w:rPr>
                <w:rFonts w:hint="eastAsia" w:ascii="仿宋" w:hAnsi="仿宋" w:eastAsia="仿宋" w:cs="仿宋"/>
                <w:b w:val="0"/>
                <w:bCs w:val="0"/>
                <w:color w:val="auto"/>
                <w:sz w:val="21"/>
                <w:szCs w:val="21"/>
                <w:highlight w:val="none"/>
              </w:rPr>
              <w:t>BMS电池实训台串接实现整车工作运行。</w:t>
            </w:r>
          </w:p>
        </w:tc>
      </w:tr>
      <w:tr w14:paraId="3C666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1602DCF7">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19</w:t>
            </w:r>
          </w:p>
        </w:tc>
        <w:tc>
          <w:tcPr>
            <w:tcW w:w="713" w:type="dxa"/>
            <w:shd w:val="clear" w:color="auto" w:fill="auto"/>
            <w:vAlign w:val="center"/>
          </w:tcPr>
          <w:p w14:paraId="61701AE9">
            <w:pPr>
              <w:keepNext w:val="0"/>
              <w:keepLines w:val="0"/>
              <w:pageBreakBefore w:val="0"/>
              <w:widowControl/>
              <w:kinsoku/>
              <w:wordWrap/>
              <w:overflowPunct/>
              <w:topLinePunct w:val="0"/>
              <w:autoSpaceDE/>
              <w:autoSpaceDN/>
              <w:bidi w:val="0"/>
              <w:adjustRightInd/>
              <w:spacing w:line="240" w:lineRule="auto"/>
              <w:jc w:val="both"/>
              <w:textAlignment w:val="bottom"/>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混合动力智控ESP电动转向模组拆讲理实一体化实操平台</w:t>
            </w:r>
          </w:p>
        </w:tc>
        <w:tc>
          <w:tcPr>
            <w:tcW w:w="6923" w:type="dxa"/>
            <w:shd w:val="clear" w:color="auto" w:fill="auto"/>
            <w:vAlign w:val="top"/>
          </w:tcPr>
          <w:p w14:paraId="194D52B0">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一、产品要求：</w:t>
            </w:r>
          </w:p>
          <w:p w14:paraId="3F87F98C">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1</w:t>
            </w:r>
            <w:r>
              <w:rPr>
                <w:rFonts w:hint="eastAsia" w:ascii="仿宋" w:hAnsi="仿宋" w:eastAsia="仿宋" w:cs="仿宋"/>
                <w:b w:val="0"/>
                <w:bCs w:val="0"/>
                <w:color w:val="auto"/>
                <w:sz w:val="21"/>
                <w:szCs w:val="21"/>
                <w:highlight w:val="none"/>
                <w:lang w:val="zh-TW" w:eastAsia="zh-CN"/>
              </w:rPr>
              <w:t>.</w:t>
            </w:r>
            <w:r>
              <w:rPr>
                <w:rFonts w:hint="eastAsia" w:ascii="仿宋" w:hAnsi="仿宋" w:eastAsia="仿宋" w:cs="仿宋"/>
                <w:b w:val="0"/>
                <w:bCs w:val="0"/>
                <w:color w:val="auto"/>
                <w:sz w:val="21"/>
                <w:szCs w:val="21"/>
                <w:highlight w:val="none"/>
                <w:lang w:val="zh-TW"/>
              </w:rPr>
              <w:t>选用原装插电式混动电动转向EPS系统，通过诊断仪真实地呈现了电动转向EPS系统核心零部件之间的连接控制关系、安装位置和运行参数等</w:t>
            </w:r>
          </w:p>
          <w:p w14:paraId="5A685417">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2</w:t>
            </w:r>
            <w:r>
              <w:rPr>
                <w:rFonts w:hint="eastAsia" w:ascii="仿宋" w:hAnsi="仿宋" w:eastAsia="仿宋" w:cs="仿宋"/>
                <w:b w:val="0"/>
                <w:bCs w:val="0"/>
                <w:color w:val="auto"/>
                <w:sz w:val="21"/>
                <w:szCs w:val="21"/>
                <w:highlight w:val="none"/>
                <w:lang w:val="zh-TW" w:eastAsia="zh-CN"/>
              </w:rPr>
              <w:t>.</w:t>
            </w:r>
            <w:r>
              <w:rPr>
                <w:rFonts w:hint="eastAsia" w:ascii="仿宋" w:hAnsi="仿宋" w:eastAsia="仿宋" w:cs="仿宋"/>
                <w:b w:val="0"/>
                <w:bCs w:val="0"/>
                <w:color w:val="auto"/>
                <w:sz w:val="21"/>
                <w:szCs w:val="21"/>
                <w:highlight w:val="none"/>
                <w:lang w:val="zh-TW"/>
              </w:rPr>
              <w:t>培养学员对原装插电式混动电动转向EPS系统故障分析和处理能力，适用于职业院校、培训学校、培训机构等新能源纯电动课程教学和维修实训。</w:t>
            </w:r>
          </w:p>
          <w:p w14:paraId="0CE151C3">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二、功能特点</w:t>
            </w:r>
          </w:p>
          <w:p w14:paraId="40B0E745">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1</w:t>
            </w:r>
            <w:r>
              <w:rPr>
                <w:rFonts w:hint="eastAsia" w:ascii="仿宋" w:hAnsi="仿宋" w:eastAsia="仿宋" w:cs="仿宋"/>
                <w:b w:val="0"/>
                <w:bCs w:val="0"/>
                <w:color w:val="auto"/>
                <w:sz w:val="21"/>
                <w:szCs w:val="21"/>
                <w:highlight w:val="none"/>
                <w:lang w:val="zh-TW" w:eastAsia="zh-CN"/>
              </w:rPr>
              <w:t>.</w:t>
            </w:r>
            <w:r>
              <w:rPr>
                <w:rFonts w:hint="eastAsia" w:ascii="仿宋" w:hAnsi="仿宋" w:eastAsia="仿宋" w:cs="仿宋"/>
                <w:b w:val="0"/>
                <w:bCs w:val="0"/>
                <w:color w:val="auto"/>
                <w:sz w:val="21"/>
                <w:szCs w:val="21"/>
                <w:highlight w:val="none"/>
                <w:lang w:val="zh-TW"/>
              </w:rPr>
              <w:t>选用插电式混动原装齿轮齿条式电动助力转向系统EPS，结合诊断仪数据真实显示掌握电动助力转向工作过程；</w:t>
            </w:r>
          </w:p>
          <w:p w14:paraId="12CF31F8">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2</w:t>
            </w:r>
            <w:r>
              <w:rPr>
                <w:rFonts w:hint="eastAsia" w:ascii="仿宋" w:hAnsi="仿宋" w:eastAsia="仿宋" w:cs="仿宋"/>
                <w:b w:val="0"/>
                <w:bCs w:val="0"/>
                <w:color w:val="auto"/>
                <w:sz w:val="21"/>
                <w:szCs w:val="21"/>
                <w:highlight w:val="none"/>
                <w:lang w:val="zh-TW" w:eastAsia="zh-CN"/>
              </w:rPr>
              <w:t>.</w:t>
            </w:r>
            <w:r>
              <w:rPr>
                <w:rFonts w:hint="eastAsia" w:ascii="仿宋" w:hAnsi="仿宋" w:eastAsia="仿宋" w:cs="仿宋"/>
                <w:b w:val="0"/>
                <w:bCs w:val="0"/>
                <w:color w:val="auto"/>
                <w:sz w:val="21"/>
                <w:szCs w:val="21"/>
                <w:highlight w:val="none"/>
                <w:lang w:val="zh-TW"/>
              </w:rPr>
              <w:t>配备有故障设置及检测功能，诊断仪检测功能，示波器检测功能口等</w:t>
            </w:r>
          </w:p>
          <w:p w14:paraId="17E36BD1">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三、产品配置：</w:t>
            </w:r>
          </w:p>
          <w:p w14:paraId="2CBE5060">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1.设备承重部分采用工业铝型材底框、采用4寸带锁止万向地胶轮作为台架移动方式。</w:t>
            </w:r>
          </w:p>
          <w:p w14:paraId="00FD454F">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2.设备主要配件包含；扭矩及转角传感器、EPS电子控制单元、EPS电机、相关悬挂结构、方向盘等</w:t>
            </w:r>
          </w:p>
          <w:p w14:paraId="053A56C2">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3.检测面板</w:t>
            </w:r>
          </w:p>
          <w:p w14:paraId="5F3BC14E">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四、实训项目：</w:t>
            </w:r>
          </w:p>
          <w:p w14:paraId="63DBB4C8">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1.纯电动汽车EPS的结构组成认识、拆装更换流程演示</w:t>
            </w:r>
          </w:p>
          <w:p w14:paraId="1324D6EF">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2.纯电动汽车EPS的结合实物工作原理加深理解；</w:t>
            </w:r>
          </w:p>
          <w:p w14:paraId="7A7B01E4">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3.纯电动汽车转向助力控制功能试验与诊断；</w:t>
            </w:r>
          </w:p>
          <w:p w14:paraId="2D30ED44">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4.纯电动汽车扭矩传感器与转角传感器检测；</w:t>
            </w:r>
          </w:p>
          <w:p w14:paraId="72A10907">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5.电控转向系统识图及工作逻辑解读</w:t>
            </w:r>
          </w:p>
          <w:p w14:paraId="065E165F">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6.前轮独立悬挂认知、主SRS认知</w:t>
            </w:r>
          </w:p>
          <w:p w14:paraId="3338D45F">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7.纯电动汽车EPS控制电路检测</w:t>
            </w:r>
          </w:p>
          <w:p w14:paraId="30F1069E">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8.通过新能源汽车专用解码器对电动转向系统读取故障码及清除故障码，读取动态数据流等</w:t>
            </w:r>
          </w:p>
          <w:p w14:paraId="1605D57F">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9.示波器检测功能</w:t>
            </w:r>
          </w:p>
          <w:p w14:paraId="65642C53">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10.方向盘自由转动量检测</w:t>
            </w:r>
          </w:p>
          <w:p w14:paraId="757416A3">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五、技术参数：</w:t>
            </w:r>
          </w:p>
          <w:p w14:paraId="4CC3CEDA">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1.EPS 动力工作电源：≥DC12V；</w:t>
            </w:r>
          </w:p>
          <w:p w14:paraId="2E998077">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2.低压控制工作电源：≥DC12V；</w:t>
            </w:r>
          </w:p>
          <w:p w14:paraId="6A1C20D1">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3.EPS 电机功率：≥200W；</w:t>
            </w:r>
          </w:p>
          <w:p w14:paraId="268D0332">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rPr>
            </w:pPr>
            <w:r>
              <w:rPr>
                <w:rFonts w:hint="eastAsia" w:ascii="仿宋" w:hAnsi="仿宋" w:eastAsia="仿宋" w:cs="仿宋"/>
                <w:b w:val="0"/>
                <w:bCs w:val="0"/>
                <w:color w:val="auto"/>
                <w:sz w:val="21"/>
                <w:szCs w:val="21"/>
                <w:highlight w:val="none"/>
                <w:lang w:val="zh-TW"/>
              </w:rPr>
              <w:t>4.尺寸：1800mm×1000mm×1330mm</w:t>
            </w:r>
          </w:p>
          <w:p w14:paraId="1693EA08">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snapToGrid w:val="0"/>
                <w:color w:val="auto"/>
                <w:kern w:val="2"/>
                <w:sz w:val="21"/>
                <w:szCs w:val="21"/>
                <w:highlight w:val="none"/>
                <w:lang w:val="en-US" w:eastAsia="zh-CN" w:bidi="ar-SA"/>
              </w:rPr>
            </w:pPr>
            <w:r>
              <w:rPr>
                <w:rFonts w:hint="eastAsia" w:ascii="仿宋" w:hAnsi="仿宋" w:eastAsia="仿宋" w:cs="仿宋"/>
                <w:b w:val="0"/>
                <w:bCs w:val="0"/>
                <w:color w:val="auto"/>
                <w:sz w:val="21"/>
                <w:szCs w:val="21"/>
                <w:highlight w:val="none"/>
                <w:lang w:val="zh-TW"/>
              </w:rPr>
              <w:t>5</w:t>
            </w:r>
            <w:r>
              <w:rPr>
                <w:rFonts w:hint="eastAsia" w:ascii="仿宋" w:hAnsi="仿宋" w:eastAsia="仿宋" w:cs="仿宋"/>
                <w:b w:val="0"/>
                <w:bCs w:val="0"/>
                <w:color w:val="auto"/>
                <w:sz w:val="21"/>
                <w:szCs w:val="21"/>
                <w:highlight w:val="none"/>
                <w:lang w:val="en-US" w:eastAsia="zh-CN"/>
              </w:rPr>
              <w:t>.</w:t>
            </w:r>
            <w:r>
              <w:rPr>
                <w:rFonts w:hint="eastAsia" w:ascii="仿宋" w:hAnsi="仿宋" w:eastAsia="仿宋" w:cs="仿宋"/>
                <w:b w:val="0"/>
                <w:bCs w:val="0"/>
                <w:color w:val="auto"/>
                <w:sz w:val="21"/>
                <w:szCs w:val="21"/>
                <w:highlight w:val="none"/>
                <w:lang w:val="zh-TW"/>
              </w:rPr>
              <w:t>工作环境温度：-20℃～50℃</w:t>
            </w:r>
          </w:p>
        </w:tc>
      </w:tr>
      <w:tr w14:paraId="3816D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0E3FF9AB">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20</w:t>
            </w:r>
          </w:p>
        </w:tc>
        <w:tc>
          <w:tcPr>
            <w:tcW w:w="713" w:type="dxa"/>
            <w:shd w:val="clear" w:color="auto" w:fill="auto"/>
            <w:vAlign w:val="center"/>
          </w:tcPr>
          <w:p w14:paraId="675F3ADC">
            <w:pPr>
              <w:keepNext w:val="0"/>
              <w:keepLines w:val="0"/>
              <w:pageBreakBefore w:val="0"/>
              <w:widowControl/>
              <w:kinsoku/>
              <w:wordWrap/>
              <w:overflowPunct/>
              <w:topLinePunct w:val="0"/>
              <w:autoSpaceDE/>
              <w:autoSpaceDN/>
              <w:bidi w:val="0"/>
              <w:adjustRightInd/>
              <w:spacing w:line="240" w:lineRule="auto"/>
              <w:jc w:val="both"/>
              <w:textAlignment w:val="bottom"/>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混合动力全车油、电动能模组拆讲理实一体化实操平台</w:t>
            </w:r>
          </w:p>
        </w:tc>
        <w:tc>
          <w:tcPr>
            <w:tcW w:w="6923" w:type="dxa"/>
            <w:shd w:val="clear" w:color="auto" w:fill="auto"/>
            <w:vAlign w:val="top"/>
          </w:tcPr>
          <w:p w14:paraId="1FA7CAA8">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一、设备配置：</w:t>
            </w:r>
          </w:p>
          <w:p w14:paraId="64133E9F">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1.</w:t>
            </w:r>
            <w:r>
              <w:rPr>
                <w:rFonts w:hint="eastAsia" w:ascii="仿宋" w:hAnsi="仿宋" w:eastAsia="仿宋" w:cs="仿宋"/>
                <w:b w:val="0"/>
                <w:bCs w:val="0"/>
                <w:color w:val="auto"/>
                <w:sz w:val="21"/>
                <w:szCs w:val="21"/>
                <w:highlight w:val="none"/>
                <w:lang w:val="zh-TW" w:eastAsia="zh-TW"/>
              </w:rPr>
              <w:t>采用</w:t>
            </w:r>
            <w:r>
              <w:rPr>
                <w:rFonts w:hint="eastAsia" w:ascii="仿宋" w:hAnsi="仿宋" w:eastAsia="仿宋" w:cs="仿宋"/>
                <w:b w:val="0"/>
                <w:bCs w:val="0"/>
                <w:color w:val="auto"/>
                <w:sz w:val="21"/>
                <w:szCs w:val="21"/>
                <w:highlight w:val="none"/>
                <w:lang w:val="zh-TW"/>
              </w:rPr>
              <w:t>插电式混动</w:t>
            </w:r>
            <w:r>
              <w:rPr>
                <w:rFonts w:hint="eastAsia" w:ascii="仿宋" w:hAnsi="仿宋" w:eastAsia="仿宋" w:cs="仿宋"/>
                <w:b w:val="0"/>
                <w:bCs w:val="0"/>
                <w:color w:val="auto"/>
                <w:sz w:val="21"/>
                <w:szCs w:val="21"/>
                <w:highlight w:val="none"/>
                <w:lang w:val="en-US" w:eastAsia="zh-CN"/>
              </w:rPr>
              <w:t>车型油、电动能系统</w:t>
            </w:r>
            <w:r>
              <w:rPr>
                <w:rFonts w:hint="eastAsia" w:ascii="仿宋" w:hAnsi="仿宋" w:eastAsia="仿宋" w:cs="仿宋"/>
                <w:b w:val="0"/>
                <w:bCs w:val="0"/>
                <w:color w:val="auto"/>
                <w:sz w:val="21"/>
                <w:szCs w:val="21"/>
                <w:highlight w:val="none"/>
              </w:rPr>
              <w:t>为基础，由台架、控制检测面板两部分组成。适用于新能源混合动力发动机构造与维修实训教学，满足油电混合动力的结构、工作原理及诊断的教学需求。同时从中控台引出信号到教板上，教板上绘制原车主要控制单元和接插件端子，直接在端子上测量驱动系统实时信号</w:t>
            </w:r>
            <w:r>
              <w:rPr>
                <w:rFonts w:hint="eastAsia" w:ascii="仿宋" w:hAnsi="仿宋" w:eastAsia="仿宋" w:cs="仿宋"/>
                <w:b w:val="0"/>
                <w:bCs w:val="0"/>
                <w:color w:val="auto"/>
                <w:sz w:val="21"/>
                <w:szCs w:val="21"/>
                <w:highlight w:val="none"/>
                <w:lang w:eastAsia="zh-CN"/>
              </w:rPr>
              <w:t>。</w:t>
            </w:r>
          </w:p>
          <w:p w14:paraId="257089B6">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系统位置分布合理，直观展示汽车混合动力控制系统和相关工作附件的结构组成与工作原理。发动机电控系统元件结构图和电路结构及工作原理图，便于对照实物进发动机电控系统结构组成和电路原理教学。在混合动力系统总成基础上，配备各相关辅助控制系统，各传感器、执行器齐全有效，发动机运行正常，适合做发动机各种工况实训。组合仪表（显示发动机转速、水温、燃油量、电控故障灯、机油压力过低故障灯等）。</w:t>
            </w:r>
          </w:p>
          <w:p w14:paraId="5ED17C04">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二、检测功能：</w:t>
            </w:r>
          </w:p>
          <w:p w14:paraId="38812C65">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eastAsia="zh-TW"/>
              </w:rPr>
            </w:pPr>
            <w:r>
              <w:rPr>
                <w:rFonts w:hint="eastAsia" w:ascii="仿宋" w:hAnsi="仿宋" w:eastAsia="仿宋" w:cs="仿宋"/>
                <w:b w:val="0"/>
                <w:bCs w:val="0"/>
                <w:color w:val="auto"/>
                <w:sz w:val="21"/>
                <w:szCs w:val="21"/>
                <w:highlight w:val="none"/>
              </w:rPr>
              <w:t>外接式检测端子，可直接在面板上进行各传感器、执行器及电控单元的信号检测与分析。可同时与插电式</w:t>
            </w:r>
            <w:r>
              <w:rPr>
                <w:rFonts w:hint="eastAsia" w:ascii="仿宋" w:hAnsi="仿宋" w:eastAsia="仿宋" w:cs="仿宋"/>
                <w:b w:val="0"/>
                <w:bCs w:val="0"/>
                <w:color w:val="auto"/>
                <w:sz w:val="21"/>
                <w:szCs w:val="21"/>
                <w:highlight w:val="none"/>
                <w:lang w:val="zh-TW"/>
              </w:rPr>
              <w:t>混动全车电器</w:t>
            </w:r>
            <w:r>
              <w:rPr>
                <w:rFonts w:hint="eastAsia" w:ascii="仿宋" w:hAnsi="仿宋" w:eastAsia="仿宋" w:cs="仿宋"/>
                <w:b w:val="0"/>
                <w:bCs w:val="0"/>
                <w:color w:val="auto"/>
                <w:sz w:val="21"/>
                <w:szCs w:val="21"/>
                <w:highlight w:val="none"/>
                <w:lang w:val="zh-TW" w:eastAsia="zh-TW"/>
              </w:rPr>
              <w:t>系统实训台</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rPr>
              <w:t>插电式</w:t>
            </w:r>
            <w:r>
              <w:rPr>
                <w:rFonts w:hint="eastAsia" w:ascii="仿宋" w:hAnsi="仿宋" w:eastAsia="仿宋" w:cs="仿宋"/>
                <w:b w:val="0"/>
                <w:bCs w:val="0"/>
                <w:color w:val="auto"/>
                <w:sz w:val="21"/>
                <w:szCs w:val="21"/>
                <w:highlight w:val="none"/>
                <w:lang w:val="zh-TW"/>
              </w:rPr>
              <w:t>混动空调系统</w:t>
            </w:r>
            <w:r>
              <w:rPr>
                <w:rFonts w:hint="eastAsia" w:ascii="仿宋" w:hAnsi="仿宋" w:eastAsia="仿宋" w:cs="仿宋"/>
                <w:b w:val="0"/>
                <w:bCs w:val="0"/>
                <w:color w:val="auto"/>
                <w:sz w:val="21"/>
                <w:szCs w:val="21"/>
                <w:highlight w:val="none"/>
                <w:lang w:val="zh-TW" w:eastAsia="zh-TW"/>
              </w:rPr>
              <w:t>实训台</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rPr>
              <w:t>插电式</w:t>
            </w:r>
            <w:r>
              <w:rPr>
                <w:rFonts w:hint="eastAsia" w:ascii="仿宋" w:hAnsi="仿宋" w:eastAsia="仿宋" w:cs="仿宋"/>
                <w:b w:val="0"/>
                <w:bCs w:val="0"/>
                <w:color w:val="auto"/>
                <w:sz w:val="21"/>
                <w:szCs w:val="21"/>
                <w:highlight w:val="none"/>
                <w:lang w:val="zh-TW"/>
              </w:rPr>
              <w:t>混动转向</w:t>
            </w:r>
            <w:r>
              <w:rPr>
                <w:rFonts w:hint="eastAsia" w:ascii="仿宋" w:hAnsi="仿宋" w:eastAsia="仿宋" w:cs="仿宋"/>
                <w:b w:val="0"/>
                <w:bCs w:val="0"/>
                <w:color w:val="auto"/>
                <w:sz w:val="21"/>
                <w:szCs w:val="21"/>
                <w:highlight w:val="none"/>
                <w:lang w:val="zh-TW" w:eastAsia="zh-TW"/>
              </w:rPr>
              <w:t>系统</w:t>
            </w:r>
            <w:r>
              <w:rPr>
                <w:rFonts w:hint="eastAsia" w:ascii="仿宋" w:hAnsi="仿宋" w:eastAsia="仿宋" w:cs="仿宋"/>
                <w:b w:val="0"/>
                <w:bCs w:val="0"/>
                <w:color w:val="auto"/>
                <w:sz w:val="21"/>
                <w:szCs w:val="21"/>
                <w:highlight w:val="none"/>
                <w:lang w:val="zh-TW"/>
              </w:rPr>
              <w:t>实训台</w:t>
            </w:r>
            <w:r>
              <w:rPr>
                <w:rFonts w:hint="eastAsia" w:ascii="仿宋" w:hAnsi="仿宋" w:eastAsia="仿宋" w:cs="仿宋"/>
                <w:b w:val="0"/>
                <w:bCs w:val="0"/>
                <w:color w:val="auto"/>
                <w:sz w:val="21"/>
                <w:szCs w:val="21"/>
                <w:highlight w:val="none"/>
              </w:rPr>
              <w:t>、插电式混合总线系统实训台、插电式</w:t>
            </w:r>
            <w:r>
              <w:rPr>
                <w:rFonts w:hint="eastAsia" w:ascii="仿宋" w:hAnsi="仿宋" w:eastAsia="仿宋" w:cs="仿宋"/>
                <w:b w:val="0"/>
                <w:bCs w:val="0"/>
                <w:color w:val="auto"/>
                <w:sz w:val="21"/>
                <w:szCs w:val="21"/>
                <w:highlight w:val="none"/>
                <w:lang w:val="zh-TW"/>
              </w:rPr>
              <w:t>混动</w:t>
            </w:r>
            <w:r>
              <w:rPr>
                <w:rFonts w:hint="eastAsia" w:ascii="仿宋" w:hAnsi="仿宋" w:eastAsia="仿宋" w:cs="仿宋"/>
                <w:b w:val="0"/>
                <w:bCs w:val="0"/>
                <w:color w:val="auto"/>
                <w:sz w:val="21"/>
                <w:szCs w:val="21"/>
                <w:highlight w:val="none"/>
              </w:rPr>
              <w:t>BMS电池实训台串接实现整车工作运行。</w:t>
            </w:r>
          </w:p>
          <w:p w14:paraId="40B3B9E5">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三、二维码云储存互动教学功能：</w:t>
            </w:r>
          </w:p>
          <w:p w14:paraId="61BB38C7">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val="zh-TW" w:eastAsia="zh-TW"/>
              </w:rPr>
            </w:pPr>
            <w:r>
              <w:rPr>
                <w:rFonts w:hint="eastAsia" w:ascii="仿宋" w:hAnsi="仿宋" w:eastAsia="仿宋" w:cs="仿宋"/>
                <w:b w:val="0"/>
                <w:bCs w:val="0"/>
                <w:color w:val="auto"/>
                <w:sz w:val="21"/>
                <w:szCs w:val="21"/>
                <w:highlight w:val="none"/>
              </w:rPr>
              <w:t>台架上配备二维码，师生可通过扫描二维码获取本台架的对应教学资源，教学资源有幻灯片、名师讲座视频等，可制作教学资源内容设计、拍摄，理论项目的教学资源整体架构结合实际教学要求，包含“案例引入-教学目标-元件工作原理-故障原因分析”等相关内容，以PPT结合部件剖析展示视频的形式完成，教学资源时长控制在</w:t>
            </w:r>
            <w:r>
              <w:rPr>
                <w:rFonts w:hint="eastAsia" w:ascii="仿宋" w:hAnsi="仿宋" w:eastAsia="仿宋" w:cs="仿宋"/>
                <w:b w:val="0"/>
                <w:bCs w:val="0"/>
                <w:color w:val="auto"/>
                <w:sz w:val="21"/>
                <w:szCs w:val="21"/>
                <w:highlight w:val="none"/>
                <w:lang w:val="en-US" w:eastAsia="zh-CN"/>
              </w:rPr>
              <w:t>15-25min</w:t>
            </w:r>
            <w:r>
              <w:rPr>
                <w:rFonts w:hint="eastAsia" w:ascii="仿宋" w:hAnsi="仿宋" w:eastAsia="仿宋" w:cs="仿宋"/>
                <w:b w:val="0"/>
                <w:bCs w:val="0"/>
                <w:color w:val="auto"/>
                <w:sz w:val="21"/>
                <w:szCs w:val="21"/>
                <w:highlight w:val="none"/>
              </w:rPr>
              <w:t>，具体时间视具体教学项目内容而定。</w:t>
            </w:r>
          </w:p>
          <w:p w14:paraId="7C51EF99">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四、互联网教学系统：</w:t>
            </w:r>
          </w:p>
          <w:p w14:paraId="7A7EE32E">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snapToGrid w:val="0"/>
                <w:color w:val="auto"/>
                <w:kern w:val="2"/>
                <w:sz w:val="21"/>
                <w:szCs w:val="21"/>
                <w:highlight w:val="none"/>
                <w:lang w:val="en-US" w:eastAsia="zh-CN" w:bidi="ar-SA"/>
              </w:rPr>
            </w:pPr>
            <w:r>
              <w:rPr>
                <w:rFonts w:hint="eastAsia" w:ascii="仿宋" w:hAnsi="仿宋" w:eastAsia="仿宋" w:cs="仿宋"/>
                <w:b w:val="0"/>
                <w:bCs w:val="0"/>
                <w:color w:val="auto"/>
                <w:sz w:val="21"/>
                <w:szCs w:val="21"/>
                <w:highlight w:val="none"/>
              </w:rPr>
              <w:t>实践网络互动课，内容采用高清网络互动教学讲解电机总成、电控系统总成、实验测试面板、故障设置系统、原车仪表显示系统、燃油箱教学系统、新能源混合动力发动机构造与维修实训教学等。</w:t>
            </w:r>
          </w:p>
        </w:tc>
      </w:tr>
      <w:tr w14:paraId="1209C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41230CED">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21</w:t>
            </w:r>
          </w:p>
        </w:tc>
        <w:tc>
          <w:tcPr>
            <w:tcW w:w="713" w:type="dxa"/>
            <w:shd w:val="clear" w:color="auto" w:fill="auto"/>
            <w:vAlign w:val="center"/>
          </w:tcPr>
          <w:p w14:paraId="03EC953A">
            <w:pPr>
              <w:keepNext w:val="0"/>
              <w:keepLines w:val="0"/>
              <w:pageBreakBefore w:val="0"/>
              <w:widowControl/>
              <w:kinsoku/>
              <w:wordWrap/>
              <w:overflowPunct/>
              <w:topLinePunct w:val="0"/>
              <w:autoSpaceDE/>
              <w:autoSpaceDN/>
              <w:bidi w:val="0"/>
              <w:adjustRightInd/>
              <w:spacing w:line="240" w:lineRule="auto"/>
              <w:jc w:val="both"/>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kern w:val="0"/>
                <w:sz w:val="21"/>
                <w:szCs w:val="21"/>
                <w:highlight w:val="none"/>
                <w:lang w:bidi="ar"/>
              </w:rPr>
              <w:t>混合动力电池高低压串并管理智控系统及电机分控理实一体化实操平台</w:t>
            </w:r>
          </w:p>
        </w:tc>
        <w:tc>
          <w:tcPr>
            <w:tcW w:w="6923" w:type="dxa"/>
            <w:shd w:val="clear" w:color="auto" w:fill="auto"/>
            <w:vAlign w:val="top"/>
          </w:tcPr>
          <w:p w14:paraId="62A58CC6">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一、设备配置：</w:t>
            </w:r>
          </w:p>
          <w:p w14:paraId="54F83A6F">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采用</w:t>
            </w:r>
            <w:r>
              <w:rPr>
                <w:rFonts w:hint="eastAsia" w:ascii="仿宋" w:hAnsi="仿宋" w:eastAsia="仿宋" w:cs="仿宋"/>
                <w:b w:val="0"/>
                <w:bCs w:val="0"/>
                <w:color w:val="auto"/>
                <w:sz w:val="21"/>
                <w:szCs w:val="21"/>
                <w:highlight w:val="none"/>
                <w:lang w:val="zh-TW"/>
              </w:rPr>
              <w:t>插电式混动</w:t>
            </w:r>
            <w:r>
              <w:rPr>
                <w:rFonts w:hint="eastAsia" w:ascii="仿宋" w:hAnsi="仿宋" w:eastAsia="仿宋" w:cs="仿宋"/>
                <w:b w:val="0"/>
                <w:bCs w:val="0"/>
                <w:color w:val="auto"/>
                <w:sz w:val="21"/>
                <w:szCs w:val="21"/>
                <w:highlight w:val="none"/>
                <w:lang w:val="en-US" w:eastAsia="zh-CN"/>
              </w:rPr>
              <w:t>车型</w:t>
            </w:r>
            <w:r>
              <w:rPr>
                <w:rFonts w:hint="eastAsia" w:ascii="仿宋" w:hAnsi="仿宋" w:eastAsia="仿宋" w:cs="仿宋"/>
                <w:b w:val="0"/>
                <w:bCs w:val="0"/>
                <w:color w:val="auto"/>
                <w:sz w:val="21"/>
                <w:szCs w:val="21"/>
                <w:highlight w:val="none"/>
              </w:rPr>
              <w:t>三元锂动力电池</w:t>
            </w:r>
            <w:r>
              <w:rPr>
                <w:rFonts w:hint="eastAsia" w:ascii="仿宋" w:hAnsi="仿宋" w:eastAsia="仿宋" w:cs="仿宋"/>
                <w:b w:val="0"/>
                <w:bCs w:val="0"/>
                <w:color w:val="auto"/>
                <w:sz w:val="21"/>
                <w:szCs w:val="21"/>
                <w:highlight w:val="none"/>
                <w:lang w:val="en-US" w:eastAsia="zh-CN"/>
              </w:rPr>
              <w:t>系统</w:t>
            </w:r>
            <w:r>
              <w:rPr>
                <w:rFonts w:hint="eastAsia" w:ascii="仿宋" w:hAnsi="仿宋" w:eastAsia="仿宋" w:cs="仿宋"/>
                <w:b w:val="0"/>
                <w:bCs w:val="0"/>
                <w:color w:val="auto"/>
                <w:sz w:val="21"/>
                <w:szCs w:val="21"/>
                <w:highlight w:val="none"/>
              </w:rPr>
              <w:t>，动力电池包总电压：460.8V，总容量</w:t>
            </w:r>
            <w:r>
              <w:rPr>
                <w:rFonts w:hint="eastAsia" w:ascii="仿宋" w:hAnsi="仿宋" w:eastAsia="仿宋" w:cs="仿宋"/>
                <w:b w:val="0"/>
                <w:bCs w:val="0"/>
                <w:color w:val="auto"/>
                <w:sz w:val="21"/>
                <w:szCs w:val="21"/>
                <w:highlight w:val="none"/>
                <w:lang w:val="en-US" w:eastAsia="zh-CN"/>
              </w:rPr>
              <w:t>33</w:t>
            </w:r>
            <w:r>
              <w:rPr>
                <w:rFonts w:hint="eastAsia" w:ascii="仿宋" w:hAnsi="仿宋" w:eastAsia="仿宋" w:cs="仿宋"/>
                <w:b w:val="0"/>
                <w:bCs w:val="0"/>
                <w:color w:val="auto"/>
                <w:sz w:val="21"/>
                <w:szCs w:val="21"/>
                <w:highlight w:val="none"/>
              </w:rPr>
              <w:t>AH，单体电池3.7V75AH，串联。学生可清晰观察电池组的串并联结构、总正继电器、总负继电器、预充电阻，电流传感器。</w:t>
            </w:r>
          </w:p>
          <w:p w14:paraId="62C0F876">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二、产品组成：</w:t>
            </w:r>
          </w:p>
          <w:p w14:paraId="3D8E16AC">
            <w:pPr>
              <w:keepNext w:val="0"/>
              <w:keepLines w:val="0"/>
              <w:pageBreakBefore w:val="0"/>
              <w:widowControl w:val="0"/>
              <w:kinsoku/>
              <w:wordWrap/>
              <w:overflowPunct/>
              <w:topLinePunct w:val="0"/>
              <w:autoSpaceDE/>
              <w:autoSpaceDN/>
              <w:bidi w:val="0"/>
              <w:adjustRightInd/>
              <w:spacing w:line="240" w:lineRule="auto"/>
              <w:ind w:firstLine="420" w:firstLineChars="200"/>
              <w:textAlignment w:val="auto"/>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1.设备框架采用工业铝型材拼接而成，检测面板采用铝塑板简画式3D彩印电路图，电路图具有防火、防水、防潮、耐腐蚀、耐磨的功能。</w:t>
            </w:r>
            <w:r>
              <w:rPr>
                <w:rFonts w:hint="eastAsia" w:ascii="仿宋" w:hAnsi="仿宋" w:eastAsia="仿宋" w:cs="仿宋"/>
                <w:b w:val="0"/>
                <w:bCs w:val="0"/>
                <w:color w:val="auto"/>
                <w:sz w:val="21"/>
                <w:szCs w:val="21"/>
                <w:highlight w:val="none"/>
                <w:lang w:eastAsia="zh-CN"/>
              </w:rPr>
              <w:t>框架配备</w:t>
            </w:r>
            <w:r>
              <w:rPr>
                <w:rFonts w:hint="eastAsia" w:ascii="仿宋" w:hAnsi="仿宋" w:eastAsia="仿宋" w:cs="仿宋"/>
                <w:b w:val="0"/>
                <w:bCs w:val="0"/>
                <w:color w:val="auto"/>
                <w:sz w:val="21"/>
                <w:szCs w:val="21"/>
                <w:highlight w:val="none"/>
              </w:rPr>
              <w:t>ABS材质模具外罩、</w:t>
            </w:r>
            <w:r>
              <w:rPr>
                <w:rFonts w:hint="eastAsia" w:ascii="仿宋" w:hAnsi="仿宋" w:eastAsia="仿宋" w:cs="仿宋"/>
                <w:b w:val="0"/>
                <w:bCs w:val="0"/>
                <w:color w:val="auto"/>
                <w:sz w:val="21"/>
                <w:szCs w:val="21"/>
                <w:highlight w:val="none"/>
                <w:lang w:val="zh-CN"/>
              </w:rPr>
              <w:t>可移动自由旋转的底脚轮带锁止功能、</w:t>
            </w:r>
            <w:r>
              <w:rPr>
                <w:rFonts w:hint="eastAsia" w:ascii="仿宋" w:hAnsi="仿宋" w:eastAsia="仿宋" w:cs="仿宋"/>
                <w:b w:val="0"/>
                <w:bCs w:val="0"/>
                <w:color w:val="auto"/>
                <w:sz w:val="21"/>
                <w:szCs w:val="21"/>
                <w:highlight w:val="none"/>
              </w:rPr>
              <w:t>附40公分的手柄组装而成</w:t>
            </w:r>
            <w:r>
              <w:rPr>
                <w:rFonts w:hint="eastAsia" w:ascii="仿宋" w:hAnsi="仿宋" w:eastAsia="仿宋" w:cs="仿宋"/>
                <w:b w:val="0"/>
                <w:bCs w:val="0"/>
                <w:color w:val="auto"/>
                <w:sz w:val="21"/>
                <w:szCs w:val="21"/>
                <w:highlight w:val="none"/>
                <w:lang w:eastAsia="zh-CN"/>
              </w:rPr>
              <w:t>；</w:t>
            </w:r>
          </w:p>
          <w:p w14:paraId="5EFB231A">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2.设备主要配件包含：原厂电池管理系统一套、动力电池组一套、高压继电器、高压熔断器、电池采集线束一套、温度传感器、检测面板、同时从中控台引出信号到教板上，教板上绘制原车主要控制单元和接插件端子，直接在端子上测量驱动系统实时信号</w:t>
            </w:r>
            <w:r>
              <w:rPr>
                <w:rFonts w:hint="eastAsia" w:ascii="仿宋" w:hAnsi="仿宋" w:eastAsia="仿宋" w:cs="仿宋"/>
                <w:b w:val="0"/>
                <w:bCs w:val="0"/>
                <w:color w:val="auto"/>
                <w:sz w:val="21"/>
                <w:szCs w:val="21"/>
                <w:highlight w:val="none"/>
                <w:lang w:eastAsia="zh-CN"/>
              </w:rPr>
              <w:t>。</w:t>
            </w:r>
          </w:p>
          <w:p w14:paraId="377A89F9">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3.通过连接示教板学员可检测电池电压、电池温度、继电器控制信号。学员可通过新能源汽车专用解码器对电池管理系统读取故障码及清除故障码，读取动态数据流，参数设定等诊断功能。</w:t>
            </w:r>
          </w:p>
          <w:p w14:paraId="1E5AA999">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三、技术参数：</w:t>
            </w:r>
          </w:p>
          <w:p w14:paraId="222FC03A">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1.高压动力母线电源：DC460.8V；</w:t>
            </w:r>
          </w:p>
          <w:p w14:paraId="25246D12">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2.低压控制工作电源：DC12V；</w:t>
            </w:r>
          </w:p>
          <w:p w14:paraId="013F2229">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3.动力电池类型：环保型三元锂动力电池单体电池：3.7V75AH、动力电池包总电压：460.8V、动力电池包容量：15.2</w:t>
            </w:r>
            <w:r>
              <w:rPr>
                <w:rFonts w:hint="eastAsia" w:ascii="仿宋" w:hAnsi="仿宋" w:eastAsia="仿宋" w:cs="仿宋"/>
                <w:b w:val="0"/>
                <w:bCs w:val="0"/>
                <w:color w:val="auto"/>
                <w:sz w:val="21"/>
                <w:szCs w:val="21"/>
                <w:highlight w:val="none"/>
                <w:lang w:eastAsia="zh-CN"/>
              </w:rPr>
              <w:t>kW</w:t>
            </w:r>
            <w:r>
              <w:rPr>
                <w:rFonts w:hint="eastAsia" w:ascii="仿宋" w:hAnsi="仿宋" w:eastAsia="仿宋" w:cs="仿宋"/>
                <w:b w:val="0"/>
                <w:bCs w:val="0"/>
                <w:color w:val="auto"/>
                <w:sz w:val="21"/>
                <w:szCs w:val="21"/>
                <w:highlight w:val="none"/>
              </w:rPr>
              <w:t>·h、完全充放电次数：2000次；</w:t>
            </w:r>
          </w:p>
          <w:p w14:paraId="55FE1DEA">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lang w:eastAsia="zh-CN"/>
              </w:rPr>
            </w:pPr>
            <w:r>
              <w:rPr>
                <w:rFonts w:hint="eastAsia" w:ascii="仿宋" w:hAnsi="仿宋" w:eastAsia="仿宋" w:cs="仿宋"/>
                <w:b w:val="0"/>
                <w:bCs w:val="0"/>
                <w:color w:val="auto"/>
                <w:sz w:val="21"/>
                <w:szCs w:val="21"/>
                <w:highlight w:val="none"/>
              </w:rPr>
              <w:t>4.工作温度：-20°～60°</w:t>
            </w:r>
            <w:r>
              <w:rPr>
                <w:rFonts w:hint="eastAsia" w:ascii="仿宋" w:hAnsi="仿宋" w:eastAsia="仿宋" w:cs="仿宋"/>
                <w:b w:val="0"/>
                <w:bCs w:val="0"/>
                <w:color w:val="auto"/>
                <w:sz w:val="21"/>
                <w:szCs w:val="21"/>
                <w:highlight w:val="none"/>
                <w:lang w:eastAsia="zh-CN"/>
              </w:rPr>
              <w:t>；</w:t>
            </w:r>
          </w:p>
          <w:p w14:paraId="7E15B99A">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lang w:val="en-US" w:eastAsia="zh-CN"/>
              </w:rPr>
              <w:t>5.产品尺寸（mm）：1950mm×1150×1100</w:t>
            </w:r>
            <w:r>
              <w:rPr>
                <w:rFonts w:hint="eastAsia" w:ascii="仿宋" w:hAnsi="仿宋" w:eastAsia="仿宋" w:cs="仿宋"/>
                <w:b w:val="0"/>
                <w:bCs w:val="0"/>
                <w:color w:val="auto"/>
                <w:sz w:val="21"/>
                <w:szCs w:val="21"/>
                <w:highlight w:val="none"/>
              </w:rPr>
              <w:t>。</w:t>
            </w:r>
          </w:p>
          <w:p w14:paraId="7F1B55F2">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四、二维码云储存互动教学功能：</w:t>
            </w:r>
          </w:p>
          <w:p w14:paraId="6411C652">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台架上配备二维码，师生可通过扫描二维码获取本台架的对应教学资源，教学资源有幻灯片、名师讲座视频等，可制作教学资源内容设计、拍摄，理论项目的教学资源整体架构结合实际教学要求，包含“案例引入-教学目标-元件工作原理-故障原因分析”等相关内容，以PPT结合部件剖析展示视频的形式完成，教学资源时长控制在</w:t>
            </w:r>
            <w:r>
              <w:rPr>
                <w:rFonts w:hint="eastAsia" w:ascii="仿宋" w:hAnsi="仿宋" w:eastAsia="仿宋" w:cs="仿宋"/>
                <w:b w:val="0"/>
                <w:bCs w:val="0"/>
                <w:color w:val="auto"/>
                <w:sz w:val="21"/>
                <w:szCs w:val="21"/>
                <w:highlight w:val="none"/>
                <w:lang w:val="en-US" w:eastAsia="zh-CN"/>
              </w:rPr>
              <w:t>15-25min</w:t>
            </w:r>
            <w:r>
              <w:rPr>
                <w:rFonts w:hint="eastAsia" w:ascii="仿宋" w:hAnsi="仿宋" w:eastAsia="仿宋" w:cs="仿宋"/>
                <w:b w:val="0"/>
                <w:bCs w:val="0"/>
                <w:color w:val="auto"/>
                <w:sz w:val="21"/>
                <w:szCs w:val="21"/>
                <w:highlight w:val="none"/>
              </w:rPr>
              <w:t>，具体时间视具体教学项目内容而定。</w:t>
            </w:r>
          </w:p>
          <w:p w14:paraId="1D1F05B9">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五、互联网教学系统：</w:t>
            </w:r>
          </w:p>
          <w:p w14:paraId="52F4A64C">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采用高清网络互动教学讲解</w:t>
            </w:r>
            <w:r>
              <w:rPr>
                <w:rFonts w:hint="eastAsia" w:ascii="仿宋" w:hAnsi="仿宋" w:eastAsia="仿宋" w:cs="仿宋"/>
                <w:b w:val="0"/>
                <w:bCs w:val="0"/>
                <w:color w:val="auto"/>
                <w:sz w:val="21"/>
                <w:szCs w:val="21"/>
                <w:highlight w:val="none"/>
                <w:lang w:val="zh-TW" w:eastAsia="zh-TW"/>
              </w:rPr>
              <w:t>混</w:t>
            </w:r>
            <w:r>
              <w:rPr>
                <w:rFonts w:hint="eastAsia" w:ascii="仿宋" w:hAnsi="仿宋" w:eastAsia="仿宋" w:cs="仿宋"/>
                <w:b w:val="0"/>
                <w:bCs w:val="0"/>
                <w:color w:val="auto"/>
                <w:sz w:val="21"/>
                <w:szCs w:val="21"/>
                <w:highlight w:val="none"/>
                <w:lang w:val="zh-TW"/>
              </w:rPr>
              <w:t>合动力电池高低压串并管理智控系统及电机分控理实一体化实操平台</w:t>
            </w:r>
            <w:r>
              <w:rPr>
                <w:rFonts w:hint="eastAsia" w:ascii="仿宋" w:hAnsi="仿宋" w:eastAsia="仿宋" w:cs="仿宋"/>
                <w:b w:val="0"/>
                <w:bCs w:val="0"/>
                <w:color w:val="auto"/>
                <w:sz w:val="21"/>
                <w:szCs w:val="21"/>
                <w:highlight w:val="none"/>
              </w:rPr>
              <w:t>实训项目：</w:t>
            </w:r>
          </w:p>
          <w:p w14:paraId="2D1A8541">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1.电池管理系统的检测：电池管理系统的结构组成、动力电池的结构组成、电池管理系统的信号监测、电池管理系统的状态估算；</w:t>
            </w:r>
          </w:p>
          <w:p w14:paraId="2C73A3C3">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2.电压检测单元的检测：电池检测单元的结构组成、电池检测单元的数据测量、电池检测单元的失效检测、电流传感器的故障诊断与排除；</w:t>
            </w:r>
          </w:p>
          <w:p w14:paraId="07A03C8F">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3.电流传感器的检测：电流传感器的结构组成、电流传感器的数据测量、电流传感器的失效检测、电流传感器的故障诊断与排除；</w:t>
            </w:r>
          </w:p>
          <w:p w14:paraId="03566A09">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4.温度传感器的检测：温度传感器的结构组成、温度传感器的数据测量、温度传感器的失效检测、温度传感器的故障诊断与排除；</w:t>
            </w:r>
          </w:p>
          <w:p w14:paraId="24FAA592">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5.绝缘监测模块的检测：绝缘监测模块的结构组成、绝缘监测模块的电路测量、绝缘监测模块的失效检测、绝缘监测模块的故障诊断与排除；</w:t>
            </w:r>
          </w:p>
          <w:p w14:paraId="09DAA0F3">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6.高压控制模块的检测：高压控制模块的结构组成、主正主副继电器的电路测量、预充电系统的电路测量、高压控制模块的失效检测、高压控制模块的故障诊断与排除；</w:t>
            </w:r>
          </w:p>
          <w:p w14:paraId="0136F767">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sz w:val="21"/>
                <w:szCs w:val="21"/>
                <w:highlight w:val="none"/>
              </w:rPr>
            </w:pPr>
            <w:r>
              <w:rPr>
                <w:rFonts w:hint="eastAsia" w:ascii="仿宋" w:hAnsi="仿宋" w:eastAsia="仿宋" w:cs="仿宋"/>
                <w:b w:val="0"/>
                <w:bCs w:val="0"/>
                <w:color w:val="auto"/>
                <w:sz w:val="21"/>
                <w:szCs w:val="21"/>
                <w:highlight w:val="none"/>
              </w:rPr>
              <w:t>7.维修开关的检测：维修开关的结构组成、维修开关的数据测量、维修开关的失效检测、维修开关的故障诊断与排除；</w:t>
            </w:r>
          </w:p>
          <w:p w14:paraId="71BAB068">
            <w:pPr>
              <w:keepNext w:val="0"/>
              <w:keepLines w:val="0"/>
              <w:pageBreakBefore w:val="0"/>
              <w:widowControl w:val="0"/>
              <w:kinsoku/>
              <w:wordWrap/>
              <w:overflowPunct/>
              <w:topLinePunct w:val="0"/>
              <w:autoSpaceDE/>
              <w:autoSpaceDN/>
              <w:bidi w:val="0"/>
              <w:adjustRightInd/>
              <w:spacing w:line="240" w:lineRule="auto"/>
              <w:ind w:firstLine="420" w:firstLineChars="200"/>
              <w:jc w:val="both"/>
              <w:textAlignment w:val="auto"/>
              <w:rPr>
                <w:rFonts w:hint="eastAsia" w:ascii="仿宋" w:hAnsi="仿宋" w:eastAsia="仿宋" w:cs="仿宋"/>
                <w:b w:val="0"/>
                <w:bCs w:val="0"/>
                <w:color w:val="auto"/>
                <w:kern w:val="2"/>
                <w:sz w:val="21"/>
                <w:szCs w:val="21"/>
                <w:highlight w:val="none"/>
                <w:vertAlign w:val="baseline"/>
                <w:lang w:val="en-US" w:eastAsia="zh-CN" w:bidi="ar-SA"/>
              </w:rPr>
            </w:pPr>
            <w:r>
              <w:rPr>
                <w:rFonts w:hint="eastAsia" w:ascii="仿宋" w:hAnsi="仿宋" w:eastAsia="仿宋" w:cs="仿宋"/>
                <w:b w:val="0"/>
                <w:bCs w:val="0"/>
                <w:color w:val="auto"/>
                <w:sz w:val="21"/>
                <w:szCs w:val="21"/>
                <w:highlight w:val="none"/>
              </w:rPr>
              <w:t>8.可同时与插电式</w:t>
            </w:r>
            <w:r>
              <w:rPr>
                <w:rFonts w:hint="eastAsia" w:ascii="仿宋" w:hAnsi="仿宋" w:eastAsia="仿宋" w:cs="仿宋"/>
                <w:b w:val="0"/>
                <w:bCs w:val="0"/>
                <w:color w:val="auto"/>
                <w:sz w:val="21"/>
                <w:szCs w:val="21"/>
                <w:highlight w:val="none"/>
                <w:lang w:val="zh-TW"/>
              </w:rPr>
              <w:t>混动全车电器</w:t>
            </w:r>
            <w:r>
              <w:rPr>
                <w:rFonts w:hint="eastAsia" w:ascii="仿宋" w:hAnsi="仿宋" w:eastAsia="仿宋" w:cs="仿宋"/>
                <w:b w:val="0"/>
                <w:bCs w:val="0"/>
                <w:color w:val="auto"/>
                <w:sz w:val="21"/>
                <w:szCs w:val="21"/>
                <w:highlight w:val="none"/>
                <w:lang w:val="zh-TW" w:eastAsia="zh-TW"/>
              </w:rPr>
              <w:t>系统实训台</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rPr>
              <w:t>插电式</w:t>
            </w:r>
            <w:r>
              <w:rPr>
                <w:rFonts w:hint="eastAsia" w:ascii="仿宋" w:hAnsi="仿宋" w:eastAsia="仿宋" w:cs="仿宋"/>
                <w:b w:val="0"/>
                <w:bCs w:val="0"/>
                <w:color w:val="auto"/>
                <w:sz w:val="21"/>
                <w:szCs w:val="21"/>
                <w:highlight w:val="none"/>
                <w:lang w:val="zh-TW"/>
              </w:rPr>
              <w:t>混动空调系统</w:t>
            </w:r>
            <w:r>
              <w:rPr>
                <w:rFonts w:hint="eastAsia" w:ascii="仿宋" w:hAnsi="仿宋" w:eastAsia="仿宋" w:cs="仿宋"/>
                <w:b w:val="0"/>
                <w:bCs w:val="0"/>
                <w:color w:val="auto"/>
                <w:sz w:val="21"/>
                <w:szCs w:val="21"/>
                <w:highlight w:val="none"/>
                <w:lang w:val="zh-TW" w:eastAsia="zh-TW"/>
              </w:rPr>
              <w:t>实训台</w:t>
            </w:r>
            <w:r>
              <w:rPr>
                <w:rFonts w:hint="eastAsia" w:ascii="仿宋" w:hAnsi="仿宋" w:eastAsia="仿宋" w:cs="仿宋"/>
                <w:b w:val="0"/>
                <w:bCs w:val="0"/>
                <w:color w:val="auto"/>
                <w:sz w:val="21"/>
                <w:szCs w:val="21"/>
                <w:highlight w:val="none"/>
                <w:lang w:val="zh-TW"/>
              </w:rPr>
              <w:t>、</w:t>
            </w:r>
            <w:r>
              <w:rPr>
                <w:rFonts w:hint="eastAsia" w:ascii="仿宋" w:hAnsi="仿宋" w:eastAsia="仿宋" w:cs="仿宋"/>
                <w:b w:val="0"/>
                <w:bCs w:val="0"/>
                <w:color w:val="auto"/>
                <w:sz w:val="21"/>
                <w:szCs w:val="21"/>
                <w:highlight w:val="none"/>
              </w:rPr>
              <w:t>插电式</w:t>
            </w:r>
            <w:r>
              <w:rPr>
                <w:rFonts w:hint="eastAsia" w:ascii="仿宋" w:hAnsi="仿宋" w:eastAsia="仿宋" w:cs="仿宋"/>
                <w:b w:val="0"/>
                <w:bCs w:val="0"/>
                <w:color w:val="auto"/>
                <w:sz w:val="21"/>
                <w:szCs w:val="21"/>
                <w:highlight w:val="none"/>
                <w:lang w:val="zh-TW"/>
              </w:rPr>
              <w:t>混动转向</w:t>
            </w:r>
            <w:r>
              <w:rPr>
                <w:rFonts w:hint="eastAsia" w:ascii="仿宋" w:hAnsi="仿宋" w:eastAsia="仿宋" w:cs="仿宋"/>
                <w:b w:val="0"/>
                <w:bCs w:val="0"/>
                <w:color w:val="auto"/>
                <w:sz w:val="21"/>
                <w:szCs w:val="21"/>
                <w:highlight w:val="none"/>
                <w:lang w:val="zh-TW" w:eastAsia="zh-TW"/>
              </w:rPr>
              <w:t>系统</w:t>
            </w:r>
            <w:r>
              <w:rPr>
                <w:rFonts w:hint="eastAsia" w:ascii="仿宋" w:hAnsi="仿宋" w:eastAsia="仿宋" w:cs="仿宋"/>
                <w:b w:val="0"/>
                <w:bCs w:val="0"/>
                <w:color w:val="auto"/>
                <w:sz w:val="21"/>
                <w:szCs w:val="21"/>
                <w:highlight w:val="none"/>
                <w:lang w:val="zh-TW"/>
              </w:rPr>
              <w:t>实训台</w:t>
            </w:r>
            <w:r>
              <w:rPr>
                <w:rFonts w:hint="eastAsia" w:ascii="仿宋" w:hAnsi="仿宋" w:eastAsia="仿宋" w:cs="仿宋"/>
                <w:b w:val="0"/>
                <w:bCs w:val="0"/>
                <w:color w:val="auto"/>
                <w:sz w:val="21"/>
                <w:szCs w:val="21"/>
                <w:highlight w:val="none"/>
              </w:rPr>
              <w:t>、插电式混合总线系统实训台、插电式</w:t>
            </w:r>
            <w:r>
              <w:rPr>
                <w:rFonts w:hint="eastAsia" w:ascii="仿宋" w:hAnsi="仿宋" w:eastAsia="仿宋" w:cs="仿宋"/>
                <w:b w:val="0"/>
                <w:bCs w:val="0"/>
                <w:color w:val="auto"/>
                <w:sz w:val="21"/>
                <w:szCs w:val="21"/>
                <w:highlight w:val="none"/>
                <w:lang w:val="zh-TW"/>
              </w:rPr>
              <w:t>混动</w:t>
            </w:r>
            <w:r>
              <w:rPr>
                <w:rFonts w:hint="eastAsia" w:ascii="仿宋" w:hAnsi="仿宋" w:eastAsia="仿宋" w:cs="仿宋"/>
                <w:b w:val="0"/>
                <w:bCs w:val="0"/>
                <w:color w:val="auto"/>
                <w:sz w:val="21"/>
                <w:szCs w:val="21"/>
                <w:highlight w:val="none"/>
              </w:rPr>
              <w:t>动力实训台串接实现整车工作运行。</w:t>
            </w:r>
          </w:p>
        </w:tc>
      </w:tr>
      <w:tr w14:paraId="5C3AD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38292EB4">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22</w:t>
            </w:r>
          </w:p>
        </w:tc>
        <w:tc>
          <w:tcPr>
            <w:tcW w:w="713" w:type="dxa"/>
            <w:shd w:val="clear" w:color="auto" w:fill="auto"/>
            <w:vAlign w:val="center"/>
          </w:tcPr>
          <w:p w14:paraId="586A4AF4">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大众车系防盗</w:t>
            </w:r>
          </w:p>
        </w:tc>
        <w:tc>
          <w:tcPr>
            <w:tcW w:w="6923" w:type="dxa"/>
            <w:shd w:val="clear" w:color="auto" w:fill="auto"/>
            <w:vAlign w:val="center"/>
          </w:tcPr>
          <w:p w14:paraId="0F101013">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一、产品介绍</w:t>
            </w:r>
          </w:p>
          <w:p w14:paraId="1F2336DD">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本产品适用于汽车系专业教学使用，通过此实训台能快速掌握大众车型防盗系统的功能结构与工作原理，加快学生对汽车电子防盗与中控防盗系统的认知，属于汽车教学理想的辅助设备。</w:t>
            </w:r>
          </w:p>
          <w:p w14:paraId="7A08C0C7">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二、产品组成</w:t>
            </w:r>
          </w:p>
          <w:p w14:paraId="1F43C198">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1.设备整体采用30mm×30mm工业铝型材制成，坚固美观，≥4寸地胶轮作为台架移动方式，面板采用5mm厚具有较高的表面硬度和表面光泽以及较好的耐高温性能的铝塑板，表面经特殊工艺喷涂处理。面板上绘制彩色电路图，并安装有检测端子，让师生方便测量与检测；</w:t>
            </w:r>
          </w:p>
          <w:p w14:paraId="3F2F8AA7">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2.设备主要配件包含：组合仪表、发动机电脑、车身电脑、门锁、转速传感器等，布局合理，工作运行后可形象观察汽车防盗系统的工作状态，实现原车的功能再现无任何噪音。</w:t>
            </w:r>
          </w:p>
          <w:p w14:paraId="2355318A">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三、功能特点</w:t>
            </w:r>
          </w:p>
          <w:p w14:paraId="7B5241F5">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1.通过原车点火开关模拟汽车启动，防盗系统触发时，动态参数变化情况；</w:t>
            </w:r>
          </w:p>
          <w:p w14:paraId="53BDEFDB">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2.通过可调节异步电机进行模拟发动机不同转速，发动机点火、喷油工作状态通过动态指示灯实时显示；</w:t>
            </w:r>
          </w:p>
          <w:p w14:paraId="4E0155E6">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3.通过原车液晶仪表，LED 灯实时显示防盗系统的动态、静态信号变化；</w:t>
            </w:r>
          </w:p>
          <w:p w14:paraId="391B7D49">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4.检测功能，通过实训测试面板进行控制单元针脚，传感器、执行器的电压、电阻检测和分析；</w:t>
            </w:r>
          </w:p>
          <w:p w14:paraId="2A4A54E4">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5.通过OBD 诊断接头，结合故障检测仪可以进行钥匙匹配，并可对防盗系统进行故障码读取、数据流分析等；</w:t>
            </w:r>
          </w:p>
          <w:p w14:paraId="2D2362FF">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6.通过IC 锁紧器方便进行防盗数据读取修改。</w:t>
            </w:r>
          </w:p>
          <w:p w14:paraId="2679F707">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四、实训项目</w:t>
            </w:r>
          </w:p>
          <w:p w14:paraId="6F5E0351">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1.汽车电子防盗系统工作原理与组成结构的认知检测；</w:t>
            </w:r>
          </w:p>
          <w:p w14:paraId="3BF75F70">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2.汽车中控门锁系统工作原理与组成结构的认知检测；</w:t>
            </w:r>
          </w:p>
          <w:p w14:paraId="05AAD266">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3.电子钥匙防盗系统的部件匹配，防盗钥匙的增加与删除；</w:t>
            </w:r>
          </w:p>
          <w:p w14:paraId="12773DE5">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4.中控门锁系统的匹配；</w:t>
            </w:r>
          </w:p>
          <w:p w14:paraId="17CEDF77">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5.系统电路的检测、诊断、故障码读取、数据流分析。</w:t>
            </w:r>
          </w:p>
          <w:p w14:paraId="1A7B2088">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五、技术参数</w:t>
            </w:r>
          </w:p>
          <w:p w14:paraId="3D19E8F2">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1.工作电源：交流 220V；</w:t>
            </w:r>
          </w:p>
          <w:p w14:paraId="39DE6755">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2.工作温度：≥-20°～60°；</w:t>
            </w:r>
          </w:p>
          <w:p w14:paraId="6894988B">
            <w:pPr>
              <w:keepNext w:val="0"/>
              <w:keepLines w:val="0"/>
              <w:pageBreakBefore w:val="0"/>
              <w:widowControl/>
              <w:numPr>
                <w:ilvl w:val="0"/>
                <w:numId w:val="0"/>
              </w:numPr>
              <w:kinsoku/>
              <w:wordWrap/>
              <w:overflowPunct w:val="0"/>
              <w:topLinePunct w:val="0"/>
              <w:autoSpaceDE/>
              <w:autoSpaceDN/>
              <w:bidi w:val="0"/>
              <w:adjustRightInd/>
              <w:snapToGrid/>
              <w:spacing w:line="240" w:lineRule="auto"/>
              <w:ind w:left="0" w:leftChars="0"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bidi="ar-SA"/>
              </w:rPr>
            </w:pPr>
            <w:r>
              <w:rPr>
                <w:rFonts w:hint="eastAsia" w:ascii="仿宋" w:hAnsi="仿宋" w:eastAsia="仿宋" w:cs="仿宋"/>
                <w:b w:val="0"/>
                <w:bCs w:val="0"/>
                <w:color w:val="auto"/>
                <w:kern w:val="0"/>
                <w:sz w:val="21"/>
                <w:szCs w:val="21"/>
                <w:highlight w:val="none"/>
                <w:lang w:val="en-US" w:eastAsia="zh-CN"/>
              </w:rPr>
              <w:t>3.外形尺寸(mm)：≥1500×600×1600。</w:t>
            </w:r>
          </w:p>
        </w:tc>
      </w:tr>
      <w:tr w14:paraId="54042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322BD0E7">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23</w:t>
            </w:r>
          </w:p>
        </w:tc>
        <w:tc>
          <w:tcPr>
            <w:tcW w:w="713" w:type="dxa"/>
            <w:shd w:val="clear" w:color="auto" w:fill="auto"/>
            <w:vAlign w:val="center"/>
          </w:tcPr>
          <w:p w14:paraId="79D2B02C">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上汽通用车系防盗</w:t>
            </w:r>
          </w:p>
        </w:tc>
        <w:tc>
          <w:tcPr>
            <w:tcW w:w="6923" w:type="dxa"/>
            <w:shd w:val="clear" w:color="auto" w:fill="auto"/>
            <w:vAlign w:val="center"/>
          </w:tcPr>
          <w:p w14:paraId="27D81761">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一、产品介绍</w:t>
            </w:r>
          </w:p>
          <w:p w14:paraId="7C7A68E9">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本产品适用于汽车系专业教学使用，通过此实训台能快速掌握上汽通用车系防盗系统的功能结构与工作原理，加快学生对汽车电子防盗与中控防盗系统的认知，属于汽车教学理想的辅助设备。</w:t>
            </w:r>
          </w:p>
          <w:p w14:paraId="0AD5C4C9">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二、产品组成</w:t>
            </w:r>
          </w:p>
          <w:p w14:paraId="0164E53B">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1.设备整体采用30mm×30mm工业铝型材制成，坚固美观，≥3寸地胶轮作为台架移动方式，面板采用5mm厚具有较高的表面硬度和表面光泽以及较好的耐高温性能的铝塑板，表面经特殊工艺喷涂处理。面板上绘制彩色电路图，并安装有检测端子，让师生方便测量与检测。</w:t>
            </w:r>
          </w:p>
          <w:p w14:paraId="7F37E86D">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2.设备主要配件包含：组合仪表、发动机电脑、车身电脑、驾驶侧门锁、转速传感器等，布局合理，工作运行后可形象观察汽车防盗系统的工作状态，实现原车的功能再现无任何噪音。</w:t>
            </w:r>
          </w:p>
          <w:p w14:paraId="04DEC3A7">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三、功能特点</w:t>
            </w:r>
          </w:p>
          <w:p w14:paraId="4833266F">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1.通过原车点火开关模拟汽车启动，防盗系统触发时，动态参数变化情况；</w:t>
            </w:r>
          </w:p>
          <w:p w14:paraId="29075EFD">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2.通过可调节异步电机进行模拟发动机不同转速，发动机点火、喷油工作状态通过动态指示灯实时显示；</w:t>
            </w:r>
          </w:p>
          <w:p w14:paraId="2E8A0960">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3.通过原车液晶仪表，数字电压表，LED 灯实时显示防盗系统的的动态、静态信号变化；</w:t>
            </w:r>
          </w:p>
          <w:p w14:paraId="34EB382D">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4.检测功能，通过实训测试面板进行控制单元针脚，传感器、执行器的电压、电阻检测和分析；</w:t>
            </w:r>
          </w:p>
          <w:p w14:paraId="469FF5CF">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5.通过OBD 诊断接头，结合故障检测仪可以进行钥匙匹配，并可对防盗系统进行故障码读取、数据流分析；</w:t>
            </w:r>
          </w:p>
          <w:p w14:paraId="616FA0D3">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6.通过IC 锁紧器方便进行防盗数据读取修改。</w:t>
            </w:r>
          </w:p>
          <w:p w14:paraId="266319C2">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四、实训项目</w:t>
            </w:r>
          </w:p>
          <w:p w14:paraId="2B1120FB">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1.汽车电子防盗系统工作原理与组成结构的认知检测；</w:t>
            </w:r>
          </w:p>
          <w:p w14:paraId="4C725525">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2.汽车中控门锁系统工作原理与组成结构的认知检测；</w:t>
            </w:r>
          </w:p>
          <w:p w14:paraId="62A7CC46">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3.电子钥匙防盗系统的部件匹配，防盗钥匙的增加与删除；</w:t>
            </w:r>
          </w:p>
          <w:p w14:paraId="701EA6D9">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4.中控门锁系统的匹配；</w:t>
            </w:r>
          </w:p>
          <w:p w14:paraId="730E4377">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5.系统电路的检测、诊断、故障码读取、数据流分析。</w:t>
            </w:r>
          </w:p>
          <w:p w14:paraId="63803BDF">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五、技术参数</w:t>
            </w:r>
          </w:p>
          <w:p w14:paraId="120BCA1B">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1.工作电源：交流 220V；</w:t>
            </w:r>
          </w:p>
          <w:p w14:paraId="7C8E8C2A">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rPr>
            </w:pPr>
            <w:r>
              <w:rPr>
                <w:rFonts w:hint="eastAsia" w:ascii="仿宋" w:hAnsi="仿宋" w:eastAsia="仿宋" w:cs="仿宋"/>
                <w:b w:val="0"/>
                <w:bCs w:val="0"/>
                <w:color w:val="auto"/>
                <w:kern w:val="0"/>
                <w:sz w:val="21"/>
                <w:szCs w:val="21"/>
                <w:highlight w:val="none"/>
                <w:lang w:val="en-US" w:eastAsia="zh-CN"/>
              </w:rPr>
              <w:t>2.工作温度：≥-20°～60°；</w:t>
            </w:r>
          </w:p>
          <w:p w14:paraId="7DA84F1B">
            <w:pPr>
              <w:keepNext w:val="0"/>
              <w:keepLines w:val="0"/>
              <w:pageBreakBefore w:val="0"/>
              <w:widowControl/>
              <w:numPr>
                <w:ilvl w:val="0"/>
                <w:numId w:val="0"/>
              </w:numPr>
              <w:kinsoku/>
              <w:wordWrap/>
              <w:overflowPunct w:val="0"/>
              <w:topLinePunct w:val="0"/>
              <w:autoSpaceDE/>
              <w:autoSpaceDN/>
              <w:bidi w:val="0"/>
              <w:adjustRightInd/>
              <w:snapToGrid/>
              <w:spacing w:line="240" w:lineRule="auto"/>
              <w:ind w:right="0" w:rightChars="0" w:firstLine="420" w:firstLineChars="200"/>
              <w:jc w:val="left"/>
              <w:textAlignment w:val="center"/>
              <w:outlineLvl w:val="9"/>
              <w:rPr>
                <w:rFonts w:hint="eastAsia" w:ascii="仿宋" w:hAnsi="仿宋" w:eastAsia="仿宋" w:cs="仿宋"/>
                <w:b w:val="0"/>
                <w:bCs w:val="0"/>
                <w:color w:val="auto"/>
                <w:kern w:val="0"/>
                <w:sz w:val="21"/>
                <w:szCs w:val="21"/>
                <w:highlight w:val="none"/>
                <w:lang w:val="en-US" w:eastAsia="zh-CN" w:bidi="ar-SA"/>
              </w:rPr>
            </w:pPr>
            <w:r>
              <w:rPr>
                <w:rFonts w:hint="eastAsia" w:ascii="仿宋" w:hAnsi="仿宋" w:eastAsia="仿宋" w:cs="仿宋"/>
                <w:b w:val="0"/>
                <w:bCs w:val="0"/>
                <w:color w:val="auto"/>
                <w:kern w:val="0"/>
                <w:sz w:val="21"/>
                <w:szCs w:val="21"/>
                <w:highlight w:val="none"/>
                <w:lang w:val="en-US" w:eastAsia="zh-CN"/>
              </w:rPr>
              <w:t>3.外形尺寸(mm)：≥1500×600×1600。</w:t>
            </w:r>
          </w:p>
        </w:tc>
      </w:tr>
      <w:tr w14:paraId="1C9E0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56" w:hRule="atLeast"/>
          <w:jc w:val="center"/>
        </w:trPr>
        <w:tc>
          <w:tcPr>
            <w:tcW w:w="698" w:type="dxa"/>
            <w:shd w:val="clear" w:color="auto" w:fill="auto"/>
            <w:vAlign w:val="center"/>
          </w:tcPr>
          <w:p w14:paraId="0916E86E">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sz w:val="21"/>
                <w:szCs w:val="21"/>
                <w:lang w:val="en-US" w:eastAsia="zh-CN"/>
              </w:rPr>
              <w:t>24</w:t>
            </w:r>
          </w:p>
        </w:tc>
        <w:tc>
          <w:tcPr>
            <w:tcW w:w="713" w:type="dxa"/>
            <w:shd w:val="clear" w:color="auto" w:fill="auto"/>
            <w:vAlign w:val="center"/>
          </w:tcPr>
          <w:p w14:paraId="2A6F09A1">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电子技术实训装置</w:t>
            </w:r>
          </w:p>
        </w:tc>
        <w:tc>
          <w:tcPr>
            <w:tcW w:w="6923" w:type="dxa"/>
            <w:shd w:val="clear" w:color="auto" w:fill="auto"/>
            <w:vAlign w:val="center"/>
          </w:tcPr>
          <w:p w14:paraId="76DC8C4C">
            <w:pPr>
              <w:ind w:firstLine="422"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bCs/>
                <w:color w:val="auto"/>
                <w:sz w:val="21"/>
                <w:szCs w:val="21"/>
                <w:lang w:val="en-US" w:eastAsia="zh-CN"/>
              </w:rPr>
              <w:t>一、</w:t>
            </w:r>
            <w:r>
              <w:rPr>
                <w:rFonts w:hint="eastAsia" w:ascii="仿宋" w:hAnsi="仿宋" w:eastAsia="仿宋" w:cs="仿宋"/>
                <w:b w:val="0"/>
                <w:bCs w:val="0"/>
                <w:color w:val="auto"/>
                <w:sz w:val="21"/>
                <w:szCs w:val="21"/>
                <w:lang w:eastAsia="zh-CN"/>
              </w:rPr>
              <w:t>产品简介</w:t>
            </w:r>
          </w:p>
          <w:p w14:paraId="46A033A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在总结国内电工实验设备基础上采用成熟的技术推出的新型实验装置，综合目前我国大学本科、专科、中专及职校"电路分析"、"电工基础"、"电工学"、 "模拟电子技术"、 "数字电路"、"电机控制"、"继电接触控制"及"电力拖动"等课程实验大纲的要求而研制，特别适用于高等院校现有实验设备的更新换代，及中专、职校等新建或扩建实验室，迅速开设实验课提供了理想的实验设备。</w:t>
            </w:r>
          </w:p>
          <w:p w14:paraId="68C75D7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b w:val="0"/>
                <w:bCs w:val="0"/>
                <w:color w:val="auto"/>
                <w:sz w:val="21"/>
                <w:szCs w:val="21"/>
                <w:lang w:val="en-US" w:eastAsia="zh-CN"/>
              </w:rPr>
              <w:t>二、</w:t>
            </w:r>
            <w:r>
              <w:rPr>
                <w:rFonts w:hint="eastAsia" w:ascii="仿宋" w:hAnsi="仿宋" w:eastAsia="仿宋" w:cs="仿宋"/>
                <w:color w:val="auto"/>
                <w:sz w:val="21"/>
                <w:szCs w:val="21"/>
                <w:lang w:val="en-US" w:eastAsia="zh-CN"/>
              </w:rPr>
              <w:t>操作台的特点</w:t>
            </w:r>
          </w:p>
          <w:p w14:paraId="1322F32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1.主要由实训桌、实训元器件组成，操作方便、更换便捷、易扩展功能或开发新实验；</w:t>
            </w:r>
          </w:p>
          <w:p w14:paraId="2CE505D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2.操作台只需220V的交流电源即可投入使用，且占地面积小，节约用房、减少基建投资；</w:t>
            </w:r>
          </w:p>
          <w:p w14:paraId="2A4EF82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3.技能培训用的控制线路和小电机可模拟工厂各类机械的电力拖动系统、并可满足维修电工的安装、调试、故障分析及排除等技能训练要求；</w:t>
            </w:r>
          </w:p>
          <w:p w14:paraId="2946359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4.操作内容的选择具有典型性、实用性，操作台装了漏电保护，对培训者的安全起到了保护作用。</w:t>
            </w:r>
          </w:p>
          <w:p w14:paraId="547176C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三、操作台的技术参数:</w:t>
            </w:r>
          </w:p>
          <w:p w14:paraId="6BEB5D3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1.输入电压三相四线制</w:t>
            </w:r>
          </w:p>
          <w:p w14:paraId="414222D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2.工作环境环境温度范围：-5~40℃</w:t>
            </w:r>
          </w:p>
          <w:p w14:paraId="23FF607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kern w:val="2"/>
                <w:sz w:val="21"/>
                <w:szCs w:val="21"/>
                <w:vertAlign w:val="baseline"/>
                <w:lang w:val="en-US" w:eastAsia="zh-CN" w:bidi="ar-SA"/>
              </w:rPr>
            </w:pPr>
            <w:r>
              <w:rPr>
                <w:rFonts w:hint="eastAsia" w:ascii="仿宋" w:hAnsi="仿宋" w:eastAsia="仿宋" w:cs="仿宋"/>
                <w:color w:val="auto"/>
                <w:sz w:val="21"/>
                <w:szCs w:val="21"/>
                <w:lang w:val="en-US" w:eastAsia="zh-CN"/>
              </w:rPr>
              <w:t>3.外形尺寸长×宽×高=1500mm×700mm×1500mm</w:t>
            </w:r>
          </w:p>
        </w:tc>
      </w:tr>
      <w:tr w14:paraId="1F333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59B1B0FF">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25</w:t>
            </w:r>
          </w:p>
        </w:tc>
        <w:tc>
          <w:tcPr>
            <w:tcW w:w="713" w:type="dxa"/>
            <w:shd w:val="clear" w:color="auto" w:fill="auto"/>
            <w:vAlign w:val="center"/>
          </w:tcPr>
          <w:p w14:paraId="24355246">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维修电工技能与工艺实训台</w:t>
            </w:r>
          </w:p>
        </w:tc>
        <w:tc>
          <w:tcPr>
            <w:tcW w:w="6923" w:type="dxa"/>
            <w:shd w:val="clear" w:color="auto" w:fill="auto"/>
            <w:vAlign w:val="center"/>
          </w:tcPr>
          <w:p w14:paraId="4E99513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一、操作台的特点:</w:t>
            </w:r>
          </w:p>
          <w:p w14:paraId="6223673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1.主要由实训桌、软质面板、实训元器件组成，操作方便、更换便捷、易扩展功能或开发新实验；</w:t>
            </w:r>
          </w:p>
          <w:p w14:paraId="2CCC623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2.操作台只需三相四线的交流电源即可投入使用，且占地面积小，节约用房、减少基建投资；</w:t>
            </w:r>
          </w:p>
          <w:p w14:paraId="3FEDD96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3.操作内容的选择具有典型性、实用性，操作台装了漏电保护，对培训者的安全起到了保护作用。</w:t>
            </w:r>
          </w:p>
          <w:p w14:paraId="243A42E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二、操作台的技术参数:</w:t>
            </w:r>
          </w:p>
          <w:p w14:paraId="4BA9014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1.输入电压三相四线制380V士10   50Hz</w:t>
            </w:r>
          </w:p>
          <w:p w14:paraId="6AA6008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2.工作环境环境温度范围：-5~40℃</w:t>
            </w:r>
          </w:p>
          <w:p w14:paraId="223D852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3.装置容量交流温度&lt;1.50KA</w:t>
            </w:r>
          </w:p>
          <w:p w14:paraId="2752A55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直流：励磁电源 &lt;0. 5A</w:t>
            </w:r>
          </w:p>
          <w:p w14:paraId="0F39D6F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电枢电源：&lt;2A</w:t>
            </w:r>
          </w:p>
          <w:p w14:paraId="57DB1F7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kern w:val="2"/>
                <w:sz w:val="21"/>
                <w:szCs w:val="21"/>
                <w:vertAlign w:val="baseline"/>
                <w:lang w:val="en-US" w:eastAsia="zh-CN" w:bidi="ar-SA"/>
              </w:rPr>
            </w:pPr>
            <w:r>
              <w:rPr>
                <w:rFonts w:hint="eastAsia" w:ascii="仿宋" w:hAnsi="仿宋" w:eastAsia="仿宋" w:cs="仿宋"/>
                <w:color w:val="auto"/>
                <w:sz w:val="21"/>
                <w:szCs w:val="21"/>
                <w:lang w:val="en-US" w:eastAsia="zh-CN"/>
              </w:rPr>
              <w:t>4.外形尺寸长×宽×高:1500mm×600mm×1800mm</w:t>
            </w:r>
          </w:p>
        </w:tc>
      </w:tr>
      <w:tr w14:paraId="1633EA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4BA3C348">
            <w:pPr>
              <w:spacing w:beforeLines="0" w:afterLines="0"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26</w:t>
            </w:r>
          </w:p>
        </w:tc>
        <w:tc>
          <w:tcPr>
            <w:tcW w:w="713" w:type="dxa"/>
            <w:shd w:val="clear" w:color="auto" w:fill="auto"/>
            <w:vAlign w:val="center"/>
          </w:tcPr>
          <w:p w14:paraId="7696E0F4">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电工技术实训装置</w:t>
            </w:r>
          </w:p>
        </w:tc>
        <w:tc>
          <w:tcPr>
            <w:tcW w:w="6923" w:type="dxa"/>
            <w:shd w:val="clear" w:color="auto" w:fill="auto"/>
            <w:vAlign w:val="center"/>
          </w:tcPr>
          <w:p w14:paraId="4FB5A608">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一、</w:t>
            </w:r>
            <w:r>
              <w:rPr>
                <w:rFonts w:hint="eastAsia" w:ascii="仿宋" w:hAnsi="仿宋" w:eastAsia="仿宋" w:cs="仿宋"/>
                <w:b w:val="0"/>
                <w:bCs w:val="0"/>
                <w:color w:val="auto"/>
                <w:sz w:val="21"/>
                <w:szCs w:val="21"/>
                <w:lang w:eastAsia="zh-CN"/>
              </w:rPr>
              <w:t>产品简介</w:t>
            </w:r>
          </w:p>
          <w:p w14:paraId="2F35D49C">
            <w:pPr>
              <w:ind w:firstLine="420" w:firstLineChars="200"/>
              <w:jc w:val="both"/>
              <w:rPr>
                <w:rFonts w:hint="eastAsia" w:ascii="仿宋" w:hAnsi="仿宋" w:eastAsia="仿宋" w:cs="仿宋"/>
                <w:color w:val="auto"/>
                <w:sz w:val="21"/>
                <w:szCs w:val="21"/>
                <w:lang w:val="en-US" w:eastAsia="zh-CN"/>
              </w:rPr>
            </w:pPr>
            <w:r>
              <w:rPr>
                <w:rFonts w:hint="eastAsia" w:ascii="仿宋" w:hAnsi="仿宋" w:eastAsia="仿宋" w:cs="仿宋"/>
                <w:b w:val="0"/>
                <w:bCs w:val="0"/>
                <w:color w:val="auto"/>
                <w:sz w:val="21"/>
                <w:szCs w:val="21"/>
                <w:lang w:eastAsia="zh-CN"/>
              </w:rPr>
              <w:t>工作电压：</w:t>
            </w:r>
            <w:r>
              <w:rPr>
                <w:rFonts w:hint="eastAsia" w:ascii="仿宋" w:hAnsi="仿宋" w:eastAsia="仿宋" w:cs="仿宋"/>
                <w:color w:val="auto"/>
                <w:sz w:val="21"/>
                <w:szCs w:val="21"/>
                <w:lang w:val="en-US" w:eastAsia="zh-CN"/>
              </w:rPr>
              <w:t>380V士10  50Hz</w:t>
            </w:r>
          </w:p>
          <w:p w14:paraId="52AF6D4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装置容量交流温度：&lt;1.50KA</w:t>
            </w:r>
          </w:p>
          <w:p w14:paraId="5C4888B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直流：励磁电源&lt;0. 5A</w:t>
            </w:r>
          </w:p>
          <w:p w14:paraId="5B7401D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b w:val="0"/>
                <w:bCs w:val="0"/>
                <w:color w:val="auto"/>
                <w:sz w:val="21"/>
                <w:szCs w:val="21"/>
                <w:lang w:eastAsia="zh-CN"/>
              </w:rPr>
            </w:pPr>
            <w:r>
              <w:rPr>
                <w:rFonts w:hint="eastAsia" w:ascii="仿宋" w:hAnsi="仿宋" w:eastAsia="仿宋" w:cs="仿宋"/>
                <w:color w:val="auto"/>
                <w:sz w:val="21"/>
                <w:szCs w:val="21"/>
                <w:lang w:val="en-US" w:eastAsia="zh-CN"/>
              </w:rPr>
              <w:t>电枢电源：&lt;2A</w:t>
            </w:r>
          </w:p>
          <w:p w14:paraId="44F676F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二、操作台的特点:</w:t>
            </w:r>
          </w:p>
          <w:p w14:paraId="6A25FB4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1.主要由实训桌、实训元器件组成，操作方便、更换便捷、易扩展功能或开发新实验；</w:t>
            </w:r>
          </w:p>
          <w:p w14:paraId="160316C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2.操作台只需三相四线的交流电源即可投入使用，且占地面积小，节约用房、减少基建投资；</w:t>
            </w:r>
          </w:p>
          <w:p w14:paraId="74C89A4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3.技能培训用的控制线路和小电机可模拟工厂各类机械的电力拖动系统、并可满足维修电工的安装、调试、故障分析及排除等技能训练要求；</w:t>
            </w:r>
          </w:p>
          <w:p w14:paraId="647D224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4.操作内容的选择具有典型性、实用性，操作台装了漏电保护，对培训者的安全起到了保护作用。</w:t>
            </w:r>
          </w:p>
          <w:p w14:paraId="54561F4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5.操作台的技术参数:</w:t>
            </w:r>
          </w:p>
          <w:p w14:paraId="498D50C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（1）输入电压三相四线制</w:t>
            </w:r>
          </w:p>
          <w:p w14:paraId="7B95C69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（2）工作环境环境温度范围为-5~40℃</w:t>
            </w:r>
          </w:p>
          <w:p w14:paraId="6862DF2B">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kern w:val="2"/>
                <w:sz w:val="21"/>
                <w:szCs w:val="21"/>
                <w:vertAlign w:val="baseline"/>
                <w:lang w:val="en-US" w:eastAsia="zh-CN" w:bidi="ar-SA"/>
              </w:rPr>
            </w:pPr>
            <w:r>
              <w:rPr>
                <w:rFonts w:hint="eastAsia" w:ascii="仿宋" w:hAnsi="仿宋" w:eastAsia="仿宋" w:cs="仿宋"/>
                <w:color w:val="auto"/>
                <w:sz w:val="21"/>
                <w:szCs w:val="21"/>
                <w:lang w:val="en-US" w:eastAsia="zh-CN"/>
              </w:rPr>
              <w:t>（3）外形尺寸长×宽×高=15000mm×7000mm×1500mm</w:t>
            </w:r>
          </w:p>
        </w:tc>
      </w:tr>
      <w:tr w14:paraId="140DA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2596C476">
            <w:pPr>
              <w:spacing w:beforeLines="0" w:afterLines="0"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27</w:t>
            </w:r>
          </w:p>
        </w:tc>
        <w:tc>
          <w:tcPr>
            <w:tcW w:w="713" w:type="dxa"/>
            <w:shd w:val="clear" w:color="auto" w:fill="auto"/>
            <w:vAlign w:val="center"/>
          </w:tcPr>
          <w:p w14:paraId="4CA96370">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维修电工实训装置</w:t>
            </w:r>
          </w:p>
        </w:tc>
        <w:tc>
          <w:tcPr>
            <w:tcW w:w="6923" w:type="dxa"/>
            <w:shd w:val="clear" w:color="auto" w:fill="auto"/>
            <w:vAlign w:val="center"/>
          </w:tcPr>
          <w:p w14:paraId="15186CA7">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一、</w:t>
            </w:r>
            <w:r>
              <w:rPr>
                <w:rFonts w:hint="eastAsia" w:ascii="仿宋" w:hAnsi="仿宋" w:eastAsia="仿宋" w:cs="仿宋"/>
                <w:b w:val="0"/>
                <w:bCs w:val="0"/>
                <w:color w:val="auto"/>
                <w:sz w:val="21"/>
                <w:szCs w:val="21"/>
                <w:lang w:eastAsia="zh-CN"/>
              </w:rPr>
              <w:t>产品简介</w:t>
            </w:r>
          </w:p>
          <w:p w14:paraId="0C287768">
            <w:pPr>
              <w:ind w:firstLine="420" w:firstLineChars="200"/>
              <w:jc w:val="both"/>
              <w:rPr>
                <w:rFonts w:hint="eastAsia" w:ascii="仿宋" w:hAnsi="仿宋" w:eastAsia="仿宋" w:cs="仿宋"/>
                <w:color w:val="auto"/>
                <w:sz w:val="21"/>
                <w:szCs w:val="21"/>
                <w:lang w:val="en-US" w:eastAsia="zh-CN"/>
              </w:rPr>
            </w:pPr>
            <w:r>
              <w:rPr>
                <w:rFonts w:hint="eastAsia" w:ascii="仿宋" w:hAnsi="仿宋" w:eastAsia="仿宋" w:cs="仿宋"/>
                <w:b w:val="0"/>
                <w:bCs w:val="0"/>
                <w:color w:val="auto"/>
                <w:sz w:val="21"/>
                <w:szCs w:val="21"/>
                <w:lang w:eastAsia="zh-CN"/>
              </w:rPr>
              <w:t>工作电压：</w:t>
            </w:r>
            <w:r>
              <w:rPr>
                <w:rFonts w:hint="eastAsia" w:ascii="仿宋" w:hAnsi="仿宋" w:eastAsia="仿宋" w:cs="仿宋"/>
                <w:color w:val="auto"/>
                <w:sz w:val="21"/>
                <w:szCs w:val="21"/>
                <w:lang w:val="en-US" w:eastAsia="zh-CN"/>
              </w:rPr>
              <w:t>380V士10  50Hz</w:t>
            </w:r>
          </w:p>
          <w:p w14:paraId="74CFDC7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装置容量交流温度：&lt;1.50KA</w:t>
            </w:r>
          </w:p>
          <w:p w14:paraId="27B96D6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直流：励磁电源&lt;0. 5A</w:t>
            </w:r>
          </w:p>
          <w:p w14:paraId="66EEE72F">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b w:val="0"/>
                <w:bCs w:val="0"/>
                <w:color w:val="auto"/>
                <w:sz w:val="21"/>
                <w:szCs w:val="21"/>
                <w:lang w:eastAsia="zh-CN"/>
              </w:rPr>
            </w:pPr>
            <w:r>
              <w:rPr>
                <w:rFonts w:hint="eastAsia" w:ascii="仿宋" w:hAnsi="仿宋" w:eastAsia="仿宋" w:cs="仿宋"/>
                <w:color w:val="auto"/>
                <w:sz w:val="21"/>
                <w:szCs w:val="21"/>
                <w:lang w:val="en-US" w:eastAsia="zh-CN"/>
              </w:rPr>
              <w:t>电枢电源：&lt;2A</w:t>
            </w:r>
          </w:p>
          <w:p w14:paraId="5E97B08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二、操作台的特点:</w:t>
            </w:r>
          </w:p>
          <w:p w14:paraId="6470F34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1.主要由实训桌、实训元器件组成，操作方便、更换便捷、易扩展功能或开发新实验；</w:t>
            </w:r>
          </w:p>
          <w:p w14:paraId="5096C27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2.操作台只需三相四线的交流电源即可投入使用，且占地面积小，节约用房、减少基建投资；</w:t>
            </w:r>
          </w:p>
          <w:p w14:paraId="7C0DC38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3.技能培训用的控制线路和小电机可模拟工厂各类机械的电力拖动系统、并可满足维修电工的安装、调试、故障分析及排除等技能训练要求；</w:t>
            </w:r>
          </w:p>
          <w:p w14:paraId="459B87D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4.操作内容的选择具有典型性、实用性，操作台装了漏电保护，对培训者的安全起到了保护作用。</w:t>
            </w:r>
          </w:p>
          <w:p w14:paraId="3313DA7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5.操作台的技术参数:</w:t>
            </w:r>
          </w:p>
          <w:p w14:paraId="346CA1D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（1）输入电压三相四线制</w:t>
            </w:r>
          </w:p>
          <w:p w14:paraId="28502CC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（2）工作环境环境温度范围为-5~40℃</w:t>
            </w:r>
          </w:p>
          <w:p w14:paraId="5486E0F0">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kern w:val="2"/>
                <w:sz w:val="21"/>
                <w:szCs w:val="21"/>
                <w:vertAlign w:val="baseline"/>
                <w:lang w:val="en-US" w:eastAsia="zh-CN" w:bidi="ar-SA"/>
              </w:rPr>
            </w:pPr>
            <w:r>
              <w:rPr>
                <w:rFonts w:hint="eastAsia" w:ascii="仿宋" w:hAnsi="仿宋" w:eastAsia="仿宋" w:cs="仿宋"/>
                <w:color w:val="auto"/>
                <w:sz w:val="21"/>
                <w:szCs w:val="21"/>
                <w:lang w:val="en-US" w:eastAsia="zh-CN"/>
              </w:rPr>
              <w:t>（3）外形尺寸长×宽×高=15000mm×7000mm×1500mm</w:t>
            </w:r>
          </w:p>
        </w:tc>
      </w:tr>
      <w:tr w14:paraId="71F9B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532F148E">
            <w:pPr>
              <w:spacing w:beforeLines="0" w:afterLines="0"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28</w:t>
            </w:r>
          </w:p>
        </w:tc>
        <w:tc>
          <w:tcPr>
            <w:tcW w:w="713" w:type="dxa"/>
            <w:shd w:val="clear" w:color="auto" w:fill="auto"/>
            <w:vAlign w:val="center"/>
          </w:tcPr>
          <w:p w14:paraId="64F47255">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电动机维修与检测实训台</w:t>
            </w:r>
          </w:p>
        </w:tc>
        <w:tc>
          <w:tcPr>
            <w:tcW w:w="6923" w:type="dxa"/>
            <w:shd w:val="clear" w:color="auto" w:fill="auto"/>
            <w:vAlign w:val="center"/>
          </w:tcPr>
          <w:p w14:paraId="5BF3D580">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一、</w:t>
            </w:r>
            <w:r>
              <w:rPr>
                <w:rFonts w:hint="eastAsia" w:ascii="仿宋" w:hAnsi="仿宋" w:eastAsia="仿宋" w:cs="仿宋"/>
                <w:b w:val="0"/>
                <w:bCs w:val="0"/>
                <w:color w:val="auto"/>
                <w:sz w:val="21"/>
                <w:szCs w:val="21"/>
                <w:lang w:eastAsia="zh-CN"/>
              </w:rPr>
              <w:t>产品简介</w:t>
            </w:r>
          </w:p>
          <w:p w14:paraId="1DEE854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b w:val="0"/>
                <w:bCs w:val="0"/>
                <w:color w:val="auto"/>
                <w:sz w:val="21"/>
                <w:szCs w:val="21"/>
                <w:lang w:eastAsia="zh-CN"/>
              </w:rPr>
              <w:t>工作电压：</w:t>
            </w:r>
            <w:r>
              <w:rPr>
                <w:rFonts w:hint="eastAsia" w:ascii="仿宋" w:hAnsi="仿宋" w:eastAsia="仿宋" w:cs="仿宋"/>
                <w:color w:val="auto"/>
                <w:sz w:val="21"/>
                <w:szCs w:val="21"/>
                <w:lang w:val="en-US" w:eastAsia="zh-CN"/>
              </w:rPr>
              <w:t>380V士10   50Hz</w:t>
            </w:r>
          </w:p>
          <w:p w14:paraId="52D89DA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装置容量交流温度：&lt;1.50KA</w:t>
            </w:r>
          </w:p>
          <w:p w14:paraId="4E16690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直流：励磁电源&lt;0. 5A</w:t>
            </w:r>
          </w:p>
          <w:p w14:paraId="72608517">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二、操作台的特点</w:t>
            </w:r>
          </w:p>
          <w:p w14:paraId="3921D53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1.主要由实训桌、直流、交流电机、励磁电阻部件、可调电阻、开关等部件组成，操作方便、实用性强、便于进行测量与运转操作；</w:t>
            </w:r>
          </w:p>
          <w:p w14:paraId="4F12D69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2.操作台只需三相四线的交流电源即可投入使用，且占地面积小，节约用房、减少基建投资；</w:t>
            </w:r>
          </w:p>
          <w:p w14:paraId="286E3E0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3.技能培训用的控制线路和小电机可模拟工厂各类机械的电力拖动系统、检测多种类型电机的运转情况，检测电机运转方式不同锁变现的电阻、电流、电压的各项数值，直观的观察全范围的电机状态；</w:t>
            </w:r>
          </w:p>
          <w:p w14:paraId="39E24DE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4.操作内容的选择具有典型性、实用性，操作台装了漏电保护，急停、启动与停止按钮，对培训者的安全进行保护；</w:t>
            </w:r>
          </w:p>
          <w:p w14:paraId="4BE06BA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三、操作台的技术参数:</w:t>
            </w:r>
          </w:p>
          <w:p w14:paraId="25D9D92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1.输入电压三相四线制</w:t>
            </w:r>
          </w:p>
          <w:p w14:paraId="6973500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2.工作环境环境温度范围为-20~40℃</w:t>
            </w:r>
          </w:p>
          <w:p w14:paraId="267E435C">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420" w:firstLineChars="200"/>
              <w:jc w:val="both"/>
              <w:textAlignment w:val="auto"/>
              <w:outlineLvl w:val="9"/>
              <w:rPr>
                <w:rFonts w:hint="eastAsia" w:ascii="仿宋" w:hAnsi="仿宋" w:eastAsia="仿宋" w:cs="仿宋"/>
                <w:color w:val="auto"/>
                <w:kern w:val="2"/>
                <w:sz w:val="21"/>
                <w:szCs w:val="21"/>
                <w:vertAlign w:val="baseline"/>
                <w:lang w:val="en-US" w:eastAsia="zh-CN" w:bidi="ar-SA"/>
              </w:rPr>
            </w:pPr>
            <w:r>
              <w:rPr>
                <w:rFonts w:hint="eastAsia" w:ascii="仿宋" w:hAnsi="仿宋" w:eastAsia="仿宋" w:cs="仿宋"/>
                <w:color w:val="auto"/>
                <w:sz w:val="21"/>
                <w:szCs w:val="21"/>
                <w:lang w:val="en-US" w:eastAsia="zh-CN"/>
              </w:rPr>
              <w:t>3.外形尺寸长×宽×高=15000mm×7000mm×1500mm</w:t>
            </w:r>
          </w:p>
        </w:tc>
      </w:tr>
      <w:tr w14:paraId="6DC43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95" w:hRule="atLeast"/>
          <w:jc w:val="center"/>
        </w:trPr>
        <w:tc>
          <w:tcPr>
            <w:tcW w:w="698" w:type="dxa"/>
            <w:shd w:val="clear" w:color="auto" w:fill="auto"/>
            <w:vAlign w:val="center"/>
          </w:tcPr>
          <w:p w14:paraId="4E52F682">
            <w:pPr>
              <w:spacing w:beforeLines="0" w:afterLines="0" w:line="240" w:lineRule="auto"/>
              <w:jc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29</w:t>
            </w:r>
          </w:p>
        </w:tc>
        <w:tc>
          <w:tcPr>
            <w:tcW w:w="713" w:type="dxa"/>
            <w:shd w:val="clear" w:color="auto" w:fill="auto"/>
            <w:vAlign w:val="center"/>
          </w:tcPr>
          <w:p w14:paraId="49151E3E">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汽车基础电子实训台</w:t>
            </w:r>
          </w:p>
        </w:tc>
        <w:tc>
          <w:tcPr>
            <w:tcW w:w="6923" w:type="dxa"/>
            <w:shd w:val="clear" w:color="auto" w:fill="auto"/>
            <w:vAlign w:val="center"/>
          </w:tcPr>
          <w:p w14:paraId="096E9A2B">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一、</w:t>
            </w:r>
            <w:r>
              <w:rPr>
                <w:rFonts w:hint="eastAsia" w:ascii="仿宋" w:hAnsi="仿宋" w:eastAsia="仿宋" w:cs="仿宋"/>
                <w:b w:val="0"/>
                <w:bCs w:val="0"/>
                <w:color w:val="auto"/>
                <w:sz w:val="21"/>
                <w:szCs w:val="21"/>
                <w:lang w:eastAsia="zh-CN"/>
              </w:rPr>
              <w:t>产品简介</w:t>
            </w:r>
          </w:p>
          <w:p w14:paraId="797C10AD">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eastAsia="zh-CN"/>
              </w:rPr>
              <w:t>产品规格：</w:t>
            </w:r>
            <w:r>
              <w:rPr>
                <w:rFonts w:hint="eastAsia" w:ascii="仿宋" w:hAnsi="仿宋" w:eastAsia="仿宋" w:cs="仿宋"/>
                <w:b w:val="0"/>
                <w:bCs w:val="0"/>
                <w:color w:val="auto"/>
                <w:sz w:val="21"/>
                <w:szCs w:val="21"/>
                <w:lang w:val="en-US" w:eastAsia="zh-CN"/>
              </w:rPr>
              <w:t>146</w:t>
            </w:r>
            <w:r>
              <w:rPr>
                <w:rFonts w:hint="eastAsia" w:ascii="仿宋" w:hAnsi="仿宋" w:eastAsia="仿宋" w:cs="仿宋"/>
                <w:b w:val="0"/>
                <w:bCs w:val="0"/>
                <w:color w:val="auto"/>
                <w:sz w:val="21"/>
                <w:szCs w:val="21"/>
                <w:lang w:eastAsia="zh-CN"/>
              </w:rPr>
              <w:t>0×</w:t>
            </w:r>
            <w:r>
              <w:rPr>
                <w:rFonts w:hint="eastAsia" w:ascii="仿宋" w:hAnsi="仿宋" w:eastAsia="仿宋" w:cs="仿宋"/>
                <w:b w:val="0"/>
                <w:bCs w:val="0"/>
                <w:color w:val="auto"/>
                <w:sz w:val="21"/>
                <w:szCs w:val="21"/>
                <w:lang w:val="en-US" w:eastAsia="zh-CN"/>
              </w:rPr>
              <w:t>52</w:t>
            </w:r>
            <w:r>
              <w:rPr>
                <w:rFonts w:hint="eastAsia" w:ascii="仿宋" w:hAnsi="仿宋" w:eastAsia="仿宋" w:cs="仿宋"/>
                <w:b w:val="0"/>
                <w:bCs w:val="0"/>
                <w:color w:val="auto"/>
                <w:sz w:val="21"/>
                <w:szCs w:val="21"/>
                <w:lang w:eastAsia="zh-CN"/>
              </w:rPr>
              <w:t>0×1800</w:t>
            </w:r>
          </w:p>
          <w:p w14:paraId="5D1B63B0">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eastAsia="zh-CN"/>
              </w:rPr>
              <w:t>工作电压：VC/220V,DC/12V</w:t>
            </w:r>
          </w:p>
          <w:p w14:paraId="25BB116A">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eastAsia="zh-CN"/>
              </w:rPr>
              <w:t>工作功率：220/1.5KW,12V/40A</w:t>
            </w:r>
          </w:p>
          <w:p w14:paraId="6246D8B0">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eastAsia="zh-CN"/>
              </w:rPr>
              <w:t>工作频率：50/60HZ</w:t>
            </w:r>
          </w:p>
          <w:p w14:paraId="4E28DB3C">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eastAsia="zh-CN"/>
              </w:rPr>
              <w:t>本实训考核装置采用大众</w:t>
            </w:r>
            <w:r>
              <w:rPr>
                <w:rFonts w:hint="eastAsia" w:ascii="仿宋" w:hAnsi="仿宋" w:eastAsia="仿宋" w:cs="仿宋"/>
                <w:b w:val="0"/>
                <w:bCs w:val="0"/>
                <w:color w:val="auto"/>
                <w:sz w:val="21"/>
                <w:szCs w:val="21"/>
                <w:lang w:val="en-US" w:eastAsia="zh-CN"/>
              </w:rPr>
              <w:t>车系原车</w:t>
            </w:r>
            <w:r>
              <w:rPr>
                <w:rFonts w:hint="eastAsia" w:ascii="仿宋" w:hAnsi="仿宋" w:eastAsia="仿宋" w:cs="仿宋"/>
                <w:b w:val="0"/>
                <w:bCs w:val="0"/>
                <w:color w:val="auto"/>
                <w:sz w:val="21"/>
                <w:szCs w:val="21"/>
                <w:lang w:eastAsia="zh-CN"/>
              </w:rPr>
              <w:t>全车电器系统的元件组合做成，主要有基础八大模块，每个模块上面为原车线路图，下面为接线端子，可根据线路图把接线端子用连接线连接起来，完成一个完整的系统，从而达到学员最佳的实训效果，主要八大模块包括以下：</w:t>
            </w:r>
          </w:p>
          <w:p w14:paraId="12A6BAFC">
            <w:pPr>
              <w:numPr>
                <w:ilvl w:val="0"/>
                <w:numId w:val="0"/>
              </w:numPr>
              <w:tabs>
                <w:tab w:val="left" w:pos="5100"/>
              </w:tabs>
              <w:ind w:firstLine="420" w:firstLineChars="200"/>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1）串并联电路模块</w:t>
            </w:r>
          </w:p>
          <w:p w14:paraId="3F314424">
            <w:pPr>
              <w:numPr>
                <w:ilvl w:val="0"/>
                <w:numId w:val="0"/>
              </w:numPr>
              <w:tabs>
                <w:tab w:val="left" w:pos="5100"/>
              </w:tabs>
              <w:ind w:firstLine="420" w:firstLineChars="200"/>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2）应急电路模块</w:t>
            </w:r>
          </w:p>
          <w:p w14:paraId="01CC5D3E">
            <w:pPr>
              <w:numPr>
                <w:ilvl w:val="0"/>
                <w:numId w:val="0"/>
              </w:numPr>
              <w:tabs>
                <w:tab w:val="left" w:pos="5100"/>
              </w:tabs>
              <w:ind w:firstLine="420" w:firstLineChars="200"/>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3）水温传感器</w:t>
            </w:r>
          </w:p>
          <w:p w14:paraId="5DC25A67">
            <w:pPr>
              <w:numPr>
                <w:ilvl w:val="0"/>
                <w:numId w:val="0"/>
              </w:numPr>
              <w:tabs>
                <w:tab w:val="left" w:pos="5100"/>
              </w:tabs>
              <w:ind w:firstLine="420" w:firstLineChars="200"/>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4）温控开关模块</w:t>
            </w:r>
          </w:p>
          <w:p w14:paraId="5F2F3896">
            <w:pPr>
              <w:numPr>
                <w:ilvl w:val="0"/>
                <w:numId w:val="0"/>
              </w:numPr>
              <w:tabs>
                <w:tab w:val="left" w:pos="5100"/>
              </w:tabs>
              <w:ind w:firstLine="420" w:firstLineChars="200"/>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5）燃油液位传感器</w:t>
            </w:r>
          </w:p>
          <w:p w14:paraId="4C5A673A">
            <w:pPr>
              <w:numPr>
                <w:ilvl w:val="0"/>
                <w:numId w:val="0"/>
              </w:numPr>
              <w:tabs>
                <w:tab w:val="left" w:pos="5100"/>
              </w:tabs>
              <w:ind w:firstLine="420" w:firstLineChars="200"/>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6）车窗模块</w:t>
            </w:r>
          </w:p>
          <w:p w14:paraId="28F1338D">
            <w:pPr>
              <w:numPr>
                <w:ilvl w:val="0"/>
                <w:numId w:val="0"/>
              </w:numPr>
              <w:tabs>
                <w:tab w:val="left" w:pos="5100"/>
              </w:tabs>
              <w:ind w:firstLine="420" w:firstLineChars="200"/>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7）雨刷模块</w:t>
            </w:r>
          </w:p>
          <w:p w14:paraId="78C4766E">
            <w:pPr>
              <w:numPr>
                <w:ilvl w:val="0"/>
                <w:numId w:val="0"/>
              </w:numPr>
              <w:tabs>
                <w:tab w:val="left" w:pos="5100"/>
              </w:tabs>
              <w:ind w:firstLine="420" w:firstLineChars="200"/>
              <w:jc w:val="both"/>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8）中控锁模块</w:t>
            </w:r>
          </w:p>
          <w:p w14:paraId="0403F334">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eastAsia="zh-CN"/>
              </w:rPr>
              <w:t>功能可配模块：发动机电控系统模块；舒适系统模块；安全系统模块等。车窗系统模块。</w:t>
            </w:r>
          </w:p>
          <w:p w14:paraId="43FB7EB5">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二、</w:t>
            </w:r>
            <w:r>
              <w:rPr>
                <w:rFonts w:hint="eastAsia" w:ascii="仿宋" w:hAnsi="仿宋" w:eastAsia="仿宋" w:cs="仿宋"/>
                <w:b w:val="0"/>
                <w:bCs w:val="0"/>
                <w:color w:val="auto"/>
                <w:sz w:val="21"/>
                <w:szCs w:val="21"/>
                <w:lang w:eastAsia="zh-CN"/>
              </w:rPr>
              <w:t>功能特点</w:t>
            </w:r>
          </w:p>
          <w:p w14:paraId="642E180B">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1.</w:t>
            </w:r>
            <w:r>
              <w:rPr>
                <w:rFonts w:hint="eastAsia" w:ascii="仿宋" w:hAnsi="仿宋" w:eastAsia="仿宋" w:cs="仿宋"/>
                <w:b w:val="0"/>
                <w:bCs w:val="0"/>
                <w:color w:val="auto"/>
                <w:sz w:val="21"/>
                <w:szCs w:val="21"/>
                <w:lang w:eastAsia="zh-CN"/>
              </w:rPr>
              <w:t>每个模块上有接线检测端子和原厂对应的电路原理图，学生可对照电路原理图进行各个模块的线路连接实训，以锻炼学生实际动手和分析电路的能力；</w:t>
            </w:r>
          </w:p>
          <w:p w14:paraId="61520FF0">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2.</w:t>
            </w:r>
            <w:r>
              <w:rPr>
                <w:rFonts w:hint="eastAsia" w:ascii="仿宋" w:hAnsi="仿宋" w:eastAsia="仿宋" w:cs="仿宋"/>
                <w:b w:val="0"/>
                <w:bCs w:val="0"/>
                <w:color w:val="auto"/>
                <w:sz w:val="21"/>
                <w:szCs w:val="21"/>
                <w:lang w:eastAsia="zh-CN"/>
              </w:rPr>
              <w:t>落地式结构：最大限度降低了实训台的占地面积、空间浪费和实训室工位数量的紧缺性；</w:t>
            </w:r>
          </w:p>
          <w:p w14:paraId="0E563EF0">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3.</w:t>
            </w:r>
            <w:r>
              <w:rPr>
                <w:rFonts w:hint="eastAsia" w:ascii="仿宋" w:hAnsi="仿宋" w:eastAsia="仿宋" w:cs="仿宋"/>
                <w:b w:val="0"/>
                <w:bCs w:val="0"/>
                <w:color w:val="auto"/>
                <w:sz w:val="21"/>
                <w:szCs w:val="21"/>
                <w:lang w:eastAsia="zh-CN"/>
              </w:rPr>
              <w:t>八个系统结构：台架共可同时容纳多个系统，每个系统可独立运行，可单独实验及接线；</w:t>
            </w:r>
          </w:p>
          <w:p w14:paraId="3AA1745F">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4.</w:t>
            </w:r>
            <w:r>
              <w:rPr>
                <w:rFonts w:hint="eastAsia" w:ascii="仿宋" w:hAnsi="仿宋" w:eastAsia="仿宋" w:cs="仿宋"/>
                <w:b w:val="0"/>
                <w:bCs w:val="0"/>
                <w:color w:val="auto"/>
                <w:sz w:val="21"/>
                <w:szCs w:val="21"/>
                <w:lang w:eastAsia="zh-CN"/>
              </w:rPr>
              <w:t>独立模块化：根据实训内容需要，灵活调换各种实训模块，实现快速方便，一台多用的效果；</w:t>
            </w:r>
          </w:p>
          <w:p w14:paraId="7F0D7837">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5.</w:t>
            </w:r>
            <w:r>
              <w:rPr>
                <w:rFonts w:hint="eastAsia" w:ascii="仿宋" w:hAnsi="仿宋" w:eastAsia="仿宋" w:cs="仿宋"/>
                <w:b w:val="0"/>
                <w:bCs w:val="0"/>
                <w:color w:val="auto"/>
                <w:sz w:val="21"/>
                <w:szCs w:val="21"/>
                <w:lang w:eastAsia="zh-CN"/>
              </w:rPr>
              <w:t>每个模块的线路难易程度不同，教师可根据模块线路的难易程度对学生进行不同等级的实训考核；</w:t>
            </w:r>
          </w:p>
          <w:p w14:paraId="765976DA">
            <w:pPr>
              <w:ind w:firstLine="420" w:firstLineChars="200"/>
              <w:jc w:val="both"/>
              <w:rPr>
                <w:rFonts w:hint="eastAsia" w:ascii="仿宋" w:hAnsi="仿宋" w:eastAsia="仿宋" w:cs="仿宋"/>
                <w:b w:val="0"/>
                <w:bCs w:val="0"/>
                <w:color w:val="auto"/>
                <w:sz w:val="21"/>
                <w:szCs w:val="21"/>
                <w:lang w:eastAsia="zh-CN"/>
              </w:rPr>
            </w:pPr>
            <w:r>
              <w:rPr>
                <w:rFonts w:hint="eastAsia" w:ascii="仿宋" w:hAnsi="仿宋" w:eastAsia="仿宋" w:cs="仿宋"/>
                <w:b w:val="0"/>
                <w:bCs w:val="0"/>
                <w:color w:val="auto"/>
                <w:sz w:val="21"/>
                <w:szCs w:val="21"/>
                <w:lang w:val="en-US" w:eastAsia="zh-CN"/>
              </w:rPr>
              <w:t>6.</w:t>
            </w:r>
            <w:r>
              <w:rPr>
                <w:rFonts w:hint="eastAsia" w:ascii="仿宋" w:hAnsi="仿宋" w:eastAsia="仿宋" w:cs="仿宋"/>
                <w:b w:val="0"/>
                <w:bCs w:val="0"/>
                <w:color w:val="auto"/>
                <w:sz w:val="21"/>
                <w:szCs w:val="21"/>
                <w:lang w:eastAsia="zh-CN"/>
              </w:rPr>
              <w:t>台架采用全铝合金架构，外表美观大方，架构可随时解体；</w:t>
            </w:r>
          </w:p>
          <w:p w14:paraId="7381078D">
            <w:pPr>
              <w:ind w:firstLine="420" w:firstLineChars="200"/>
              <w:jc w:val="both"/>
              <w:rPr>
                <w:rFonts w:hint="eastAsia" w:ascii="仿宋" w:hAnsi="仿宋" w:eastAsia="仿宋" w:cs="仿宋"/>
                <w:b w:val="0"/>
                <w:bCs w:val="0"/>
                <w:color w:val="auto"/>
                <w:kern w:val="2"/>
                <w:sz w:val="21"/>
                <w:szCs w:val="21"/>
                <w:lang w:val="en-US" w:eastAsia="zh-CN" w:bidi="ar-SA"/>
              </w:rPr>
            </w:pPr>
            <w:r>
              <w:rPr>
                <w:rFonts w:hint="eastAsia" w:ascii="仿宋" w:hAnsi="仿宋" w:eastAsia="仿宋" w:cs="仿宋"/>
                <w:b w:val="0"/>
                <w:bCs w:val="0"/>
                <w:color w:val="auto"/>
                <w:sz w:val="21"/>
                <w:szCs w:val="21"/>
                <w:lang w:val="en-US" w:eastAsia="zh-CN"/>
              </w:rPr>
              <w:t>7.</w:t>
            </w:r>
            <w:r>
              <w:rPr>
                <w:rFonts w:hint="eastAsia" w:ascii="仿宋" w:hAnsi="仿宋" w:eastAsia="仿宋" w:cs="仿宋"/>
                <w:b w:val="0"/>
                <w:bCs w:val="0"/>
                <w:color w:val="auto"/>
                <w:sz w:val="21"/>
                <w:szCs w:val="21"/>
                <w:lang w:eastAsia="zh-CN"/>
              </w:rPr>
              <w:t>整体台架带有滚轮，方便设备的移动。</w:t>
            </w:r>
          </w:p>
        </w:tc>
      </w:tr>
      <w:tr w14:paraId="33225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7EC14267">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30</w:t>
            </w:r>
          </w:p>
        </w:tc>
        <w:tc>
          <w:tcPr>
            <w:tcW w:w="713" w:type="dxa"/>
            <w:shd w:val="clear" w:color="auto" w:fill="auto"/>
            <w:vAlign w:val="center"/>
          </w:tcPr>
          <w:p w14:paraId="066FD11B">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color w:val="auto"/>
                <w:sz w:val="21"/>
                <w:szCs w:val="21"/>
                <w:lang w:val="en-US" w:eastAsia="zh-CN"/>
              </w:rPr>
            </w:pPr>
            <w:r>
              <w:rPr>
                <w:rFonts w:hint="eastAsia" w:ascii="仿宋" w:hAnsi="仿宋" w:eastAsia="仿宋" w:cs="仿宋"/>
                <w:b w:val="0"/>
                <w:bCs w:val="0"/>
                <w:color w:val="auto"/>
                <w:sz w:val="21"/>
                <w:szCs w:val="21"/>
                <w:lang w:val="en-US" w:eastAsia="zh-CN"/>
              </w:rPr>
              <w:t>发动机解剖运行实训台</w:t>
            </w:r>
          </w:p>
        </w:tc>
        <w:tc>
          <w:tcPr>
            <w:tcW w:w="6923" w:type="dxa"/>
            <w:shd w:val="clear" w:color="auto" w:fill="auto"/>
            <w:vAlign w:val="center"/>
          </w:tcPr>
          <w:p w14:paraId="75A484A3">
            <w:pPr>
              <w:keepNext w:val="0"/>
              <w:keepLines w:val="0"/>
              <w:pageBreakBefore w:val="0"/>
              <w:widowControl w:val="0"/>
              <w:kinsoku/>
              <w:wordWrap/>
              <w:topLinePunct w:val="0"/>
              <w:autoSpaceDE w:val="0"/>
              <w:autoSpaceDN w:val="0"/>
              <w:bidi w:val="0"/>
              <w:adjustRightInd w:val="0"/>
              <w:snapToGrid w:val="0"/>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一、产品介绍：</w:t>
            </w:r>
          </w:p>
          <w:p w14:paraId="344D87E2">
            <w:pPr>
              <w:keepNext w:val="0"/>
              <w:keepLines w:val="0"/>
              <w:pageBreakBefore w:val="0"/>
              <w:widowControl w:val="0"/>
              <w:kinsoku/>
              <w:wordWrap/>
              <w:topLinePunct w:val="0"/>
              <w:autoSpaceDE w:val="0"/>
              <w:autoSpaceDN w:val="0"/>
              <w:bidi w:val="0"/>
              <w:adjustRightInd w:val="0"/>
              <w:snapToGrid w:val="0"/>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产品采用直列4缸、直列6缸、V型6缸发动机各一台进行深层次解剖。</w:t>
            </w:r>
          </w:p>
          <w:p w14:paraId="7EA4C142">
            <w:pPr>
              <w:keepNext w:val="0"/>
              <w:keepLines w:val="0"/>
              <w:pageBreakBefore w:val="0"/>
              <w:widowControl w:val="0"/>
              <w:kinsoku/>
              <w:wordWrap/>
              <w:topLinePunct w:val="0"/>
              <w:autoSpaceDE w:val="0"/>
              <w:autoSpaceDN w:val="0"/>
              <w:bidi w:val="0"/>
              <w:adjustRightInd w:val="0"/>
              <w:snapToGrid w:val="0"/>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展示功能：发动机大面积合理的深层次解剖，用不同的颜色分别标识不同的系统和部件，充分展示发动机和附件的外部和内部细节结构。</w:t>
            </w:r>
          </w:p>
          <w:p w14:paraId="03390721">
            <w:pPr>
              <w:keepNext w:val="0"/>
              <w:keepLines w:val="0"/>
              <w:pageBreakBefore w:val="0"/>
              <w:widowControl w:val="0"/>
              <w:kinsoku/>
              <w:wordWrap/>
              <w:topLinePunct w:val="0"/>
              <w:autoSpaceDE w:val="0"/>
              <w:autoSpaceDN w:val="0"/>
              <w:bidi w:val="0"/>
              <w:adjustRightInd w:val="0"/>
              <w:snapToGrid w:val="0"/>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二、功能特点：</w:t>
            </w:r>
          </w:p>
          <w:p w14:paraId="063B4536">
            <w:pPr>
              <w:keepNext w:val="0"/>
              <w:keepLines w:val="0"/>
              <w:pageBreakBefore w:val="0"/>
              <w:widowControl w:val="0"/>
              <w:kinsoku/>
              <w:wordWrap/>
              <w:topLinePunct w:val="0"/>
              <w:autoSpaceDE w:val="0"/>
              <w:autoSpaceDN w:val="0"/>
              <w:bidi w:val="0"/>
              <w:adjustRightInd w:val="0"/>
              <w:snapToGrid w:val="0"/>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低速驱动使所有运动机件都可进行低速运转，可直观观察到发动机部件的运动过程和各个系统之间的关联。</w:t>
            </w:r>
          </w:p>
          <w:p w14:paraId="2A2E9E81">
            <w:pPr>
              <w:keepNext w:val="0"/>
              <w:keepLines w:val="0"/>
              <w:pageBreakBefore w:val="0"/>
              <w:widowControl w:val="0"/>
              <w:kinsoku/>
              <w:wordWrap/>
              <w:topLinePunct w:val="0"/>
              <w:autoSpaceDE w:val="0"/>
              <w:autoSpaceDN w:val="0"/>
              <w:bidi w:val="0"/>
              <w:adjustRightInd w:val="0"/>
              <w:snapToGrid w:val="0"/>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箱式移动柜美观大方，重心布局合理，方便移动教学；自带用电安全保护装置，具有较高的安全系数。</w:t>
            </w:r>
          </w:p>
          <w:p w14:paraId="333DC187">
            <w:pPr>
              <w:keepNext w:val="0"/>
              <w:keepLines w:val="0"/>
              <w:pageBreakBefore w:val="0"/>
              <w:widowControl w:val="0"/>
              <w:kinsoku/>
              <w:wordWrap/>
              <w:topLinePunct w:val="0"/>
              <w:autoSpaceDE w:val="0"/>
              <w:autoSpaceDN w:val="0"/>
              <w:bidi w:val="0"/>
              <w:adjustRightInd w:val="0"/>
              <w:snapToGrid w:val="0"/>
              <w:spacing w:line="240" w:lineRule="auto"/>
              <w:ind w:firstLine="420" w:firstLineChars="200"/>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b w:val="0"/>
                <w:bCs w:val="0"/>
                <w:color w:val="auto"/>
                <w:sz w:val="21"/>
                <w:szCs w:val="21"/>
                <w:highlight w:val="none"/>
                <w:lang w:val="en-US" w:eastAsia="zh-CN"/>
              </w:rPr>
              <w:t>三、技术参数：</w:t>
            </w:r>
          </w:p>
          <w:p w14:paraId="5A77BAE7">
            <w:pPr>
              <w:keepNext w:val="0"/>
              <w:keepLines w:val="0"/>
              <w:pageBreakBefore w:val="0"/>
              <w:widowControl w:val="0"/>
              <w:kinsoku/>
              <w:wordWrap/>
              <w:topLinePunct w:val="0"/>
              <w:autoSpaceDE w:val="0"/>
              <w:autoSpaceDN w:val="0"/>
              <w:bidi w:val="0"/>
              <w:adjustRightInd w:val="0"/>
              <w:snapToGrid w:val="0"/>
              <w:spacing w:line="240" w:lineRule="auto"/>
              <w:ind w:firstLine="420" w:firstLineChars="200"/>
              <w:rPr>
                <w:rFonts w:hint="eastAsia" w:ascii="仿宋" w:hAnsi="仿宋" w:eastAsia="仿宋" w:cs="仿宋"/>
                <w:b w:val="0"/>
                <w:bCs w:val="0"/>
                <w:i w:val="0"/>
                <w:iCs w:val="0"/>
                <w:color w:val="auto"/>
                <w:kern w:val="0"/>
                <w:sz w:val="21"/>
                <w:szCs w:val="21"/>
                <w:u w:val="none"/>
                <w:lang w:val="en-US" w:eastAsia="zh-CN" w:bidi="ar"/>
              </w:rPr>
            </w:pPr>
            <w:r>
              <w:rPr>
                <w:rFonts w:hint="eastAsia" w:ascii="仿宋" w:hAnsi="仿宋" w:eastAsia="仿宋" w:cs="仿宋"/>
                <w:b w:val="0"/>
                <w:bCs w:val="0"/>
                <w:color w:val="auto"/>
                <w:sz w:val="21"/>
                <w:szCs w:val="21"/>
                <w:highlight w:val="none"/>
                <w:lang w:val="en-US" w:eastAsia="zh-CN"/>
              </w:rPr>
              <w:t>采用数控线切割加工，剖切面平整。采用研磨、高压水砂喷射等工艺，使铁件和铝合金恢复原色，历久常新；剖切面采用磷化、烤漆等工艺，确保颜色亮丽过渡自然，漆面坚固不易掉色。钢架结构采用无缝焊接，金属表面采用高温喷塑处理，漆面坚固，并带有脚轮自锁装置。</w:t>
            </w:r>
          </w:p>
        </w:tc>
      </w:tr>
      <w:tr w14:paraId="4BB6B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2BF87BD6">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31</w:t>
            </w:r>
          </w:p>
        </w:tc>
        <w:tc>
          <w:tcPr>
            <w:tcW w:w="713" w:type="dxa"/>
            <w:shd w:val="clear" w:color="auto" w:fill="auto"/>
            <w:vAlign w:val="center"/>
          </w:tcPr>
          <w:p w14:paraId="6C03F6A3">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手动座椅解剖</w:t>
            </w:r>
          </w:p>
        </w:tc>
        <w:tc>
          <w:tcPr>
            <w:tcW w:w="6923" w:type="dxa"/>
            <w:shd w:val="clear" w:color="auto" w:fill="auto"/>
            <w:vAlign w:val="center"/>
          </w:tcPr>
          <w:p w14:paraId="7212FA43">
            <w:pPr>
              <w:keepNext w:val="0"/>
              <w:keepLines w:val="0"/>
              <w:pageBreakBefore w:val="0"/>
              <w:widowControl w:val="0"/>
              <w:kinsoku/>
              <w:wordWrap/>
              <w:topLinePunct w:val="0"/>
              <w:autoSpaceDE w:val="0"/>
              <w:autoSpaceDN w:val="0"/>
              <w:bidi w:val="0"/>
              <w:adjustRightInd w:val="0"/>
              <w:snapToGrid w:val="0"/>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该设备采用原汽车手动座椅为基础，进行半解剖长处理，充分展示具座椅的组成结构和工作过程。适用于中高等职业技术院校、普通教育类学院和培训机构对汽车手动座椅理论和维修实训的教学需要。</w:t>
            </w:r>
          </w:p>
        </w:tc>
      </w:tr>
      <w:tr w14:paraId="0B7B3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2B63890F">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32</w:t>
            </w:r>
          </w:p>
        </w:tc>
        <w:tc>
          <w:tcPr>
            <w:tcW w:w="713" w:type="dxa"/>
            <w:shd w:val="clear" w:color="auto" w:fill="auto"/>
            <w:vAlign w:val="center"/>
          </w:tcPr>
          <w:p w14:paraId="54BD6135">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color w:val="auto"/>
                <w:sz w:val="21"/>
                <w:szCs w:val="21"/>
                <w:lang w:val="en-US" w:eastAsia="zh-CN"/>
              </w:rPr>
            </w:pPr>
            <w:r>
              <w:rPr>
                <w:rFonts w:hint="eastAsia" w:ascii="仿宋" w:hAnsi="仿宋" w:eastAsia="仿宋" w:cs="仿宋"/>
                <w:color w:val="auto"/>
                <w:kern w:val="2"/>
                <w:sz w:val="21"/>
                <w:szCs w:val="21"/>
                <w:lang w:val="en-US" w:eastAsia="zh-CN" w:bidi="ar-SA"/>
              </w:rPr>
              <w:t>电动座椅解剖</w:t>
            </w:r>
          </w:p>
        </w:tc>
        <w:tc>
          <w:tcPr>
            <w:tcW w:w="6923" w:type="dxa"/>
            <w:shd w:val="clear" w:color="auto" w:fill="auto"/>
            <w:vAlign w:val="center"/>
          </w:tcPr>
          <w:p w14:paraId="000A2083">
            <w:pPr>
              <w:keepNext w:val="0"/>
              <w:keepLines w:val="0"/>
              <w:pageBreakBefore w:val="0"/>
              <w:widowControl w:val="0"/>
              <w:kinsoku/>
              <w:wordWrap/>
              <w:topLinePunct w:val="0"/>
              <w:autoSpaceDE w:val="0"/>
              <w:autoSpaceDN w:val="0"/>
              <w:bidi w:val="0"/>
              <w:adjustRightInd w:val="0"/>
              <w:snapToGrid w:val="0"/>
              <w:spacing w:line="240" w:lineRule="auto"/>
              <w:ind w:firstLine="420" w:firstLineChars="20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该设备采用原汽车电动座椅为基础，进行半解剖长处理，充分展示具有记忆功能的汽车电动座椅的组成结构和工作过程。适用于中高等职业技术院校、普通教育类学院和培训机构对汽车电动座椅理论和维修实训的教学需要。</w:t>
            </w:r>
          </w:p>
        </w:tc>
      </w:tr>
      <w:tr w14:paraId="29901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52182981">
            <w:pPr>
              <w:spacing w:beforeLines="0" w:afterLines="0" w:line="240" w:lineRule="auto"/>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33</w:t>
            </w:r>
          </w:p>
        </w:tc>
        <w:tc>
          <w:tcPr>
            <w:tcW w:w="713" w:type="dxa"/>
            <w:shd w:val="clear" w:color="auto" w:fill="auto"/>
            <w:vAlign w:val="center"/>
          </w:tcPr>
          <w:p w14:paraId="4A02112F">
            <w:pPr>
              <w:keepNext w:val="0"/>
              <w:keepLines w:val="0"/>
              <w:widowControl/>
              <w:suppressLineNumbers w:val="0"/>
              <w:spacing w:before="0" w:beforeAutospacing="0" w:after="0" w:afterAutospacing="0"/>
              <w:ind w:left="0" w:leftChars="0" w:right="0" w:rightChars="0"/>
              <w:jc w:val="left"/>
              <w:textAlignment w:val="center"/>
              <w:rPr>
                <w:rFonts w:hint="eastAsia" w:ascii="仿宋" w:hAnsi="仿宋" w:eastAsia="仿宋" w:cs="仿宋"/>
                <w:b w:val="0"/>
                <w:bCs w:val="0"/>
                <w:color w:val="auto"/>
                <w:kern w:val="0"/>
                <w:sz w:val="21"/>
                <w:szCs w:val="21"/>
                <w:lang w:val="en-US" w:eastAsia="zh-CN" w:bidi="ar"/>
              </w:rPr>
            </w:pPr>
            <w:r>
              <w:rPr>
                <w:rFonts w:hint="eastAsia" w:ascii="仿宋" w:hAnsi="仿宋" w:eastAsia="仿宋" w:cs="仿宋"/>
                <w:color w:val="auto"/>
                <w:sz w:val="21"/>
                <w:szCs w:val="21"/>
                <w:lang w:val="en-US" w:eastAsia="zh-CN"/>
              </w:rPr>
              <w:t>新能源汽车系统虚拟教学平台</w:t>
            </w:r>
          </w:p>
        </w:tc>
        <w:tc>
          <w:tcPr>
            <w:tcW w:w="6923" w:type="dxa"/>
            <w:shd w:val="clear" w:color="auto" w:fill="auto"/>
            <w:vAlign w:val="center"/>
          </w:tcPr>
          <w:p w14:paraId="42E406C2">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一、系统功能：</w:t>
            </w:r>
          </w:p>
          <w:p w14:paraId="07E02FE2">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1.1.模式选择：可以使用“课堂教学、强化训练、模拟考核”三种模式。</w:t>
            </w:r>
          </w:p>
          <w:p w14:paraId="50EC611E">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1.2.课堂教学：可对需拆装零部件本体、使用工具等进行高亮提醒。</w:t>
            </w:r>
          </w:p>
          <w:p w14:paraId="2FC8F2D3">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1.3.强化训练：无任何操作提示。</w:t>
            </w:r>
          </w:p>
          <w:p w14:paraId="76824CD4">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1.4.任务选择：可以选择动力蓄电池系统结构认知、动力蓄电池系统分解与组装等任务。</w:t>
            </w:r>
          </w:p>
          <w:p w14:paraId="79A7730C">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1.5.信息显示：可以对操作人员的基本信息进行展示。</w:t>
            </w:r>
          </w:p>
          <w:p w14:paraId="72E47E17">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1.6.设置功能：可以通过设置功能对声音及场景旋转操作打开或关闭设置。</w:t>
            </w:r>
          </w:p>
          <w:p w14:paraId="39BB4565">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1.7.退出功能：可直接点击退出按钮退出系统，为防止误操作点击退出按钮后系统会进一步确认是否需要退出系统。</w:t>
            </w:r>
          </w:p>
          <w:p w14:paraId="228E0AEA">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1.8.返回功能：可直接点击返回按钮返回功能选项菜单，为防止误操作点击返回按钮后系统会进一步确认是否需要返回系统菜单。</w:t>
            </w:r>
          </w:p>
          <w:p w14:paraId="0EBE4800">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二、系统结构认知：</w:t>
            </w:r>
          </w:p>
          <w:p w14:paraId="0031B791">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2.1.动力蓄电池系统结构：</w:t>
            </w:r>
          </w:p>
          <w:p w14:paraId="08D34EF4">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2.2.动力蓄电池至少包含动力蓄电池模组、动力蓄电池管理系统、动力蓄电池箱体、整车热量管理系统等四部分组成。</w:t>
            </w:r>
          </w:p>
          <w:p w14:paraId="3F65578B">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2.3.动力蓄电池模组功用原理至少包含动力蓄电池模块1（模组正极端子板、模组负极端子板、动力蓄电池模块上盖、电池组、仿真蓄电池、塑料侧板、动力蓄电池模块冷却条、动力蓄电池模块绝缘条、正极支架、负极盖板、动力蓄电池电池单元连接板、橡胶模、动力蓄电池模块下盖）、动力蓄电池模块2、动力蓄电池模块3、动力蓄电池模块4、单体电池（电池单元盖、阴极、电解质、阳极、隔板、绝缘层、单体电池罐）、电池模块等不少于24个功用原理动画。</w:t>
            </w:r>
          </w:p>
          <w:p w14:paraId="02723906">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2.4.单体电池至少包含电池单元盖、阴极、电解质、阳极、隔板、绝缘层、单体电池罐等七个部分组成。（提供投标人承诺满足参数的承诺函）</w:t>
            </w:r>
          </w:p>
          <w:p w14:paraId="7B745A6C">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2.5.动力蓄电池模组1至少包含模组正极端子板、模组负极端子板、动力蓄电池模块上盖、电池组、仿真蓄电池、塑料侧板、动力蓄电池模块冷却条、动力蓄电池模块绝缘条、正极支架、负极盖板、动力蓄电池电池单元连接板、橡胶模、动力蓄电池模块下盖等十三个部分组成。（提供投标人承诺满足参数的承诺函）</w:t>
            </w:r>
          </w:p>
          <w:p w14:paraId="184EEDF9">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2.6.动力蓄电池管理系统功用原理至少包含动力蓄电池管理器、动力蓄电池系统低压控制线束、开关装置、高压汇流条总成、高压电路保护装置、动力蓄电池模组监测系统、高压线路总成、充电口连接器、快充接触器总成、变流系统总成等不少于34个功用原理动画。</w:t>
            </w:r>
          </w:p>
          <w:p w14:paraId="5896EDFC">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2.7.动力蓄电池管理器至少包含动力蓄电池管理器上盖、动力蓄电池管理器电路板、动力蓄电池管理器底盖等三个部分组成。</w:t>
            </w:r>
          </w:p>
          <w:p w14:paraId="254539A9">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2.8.动力蓄电池系统低压控制线束至少包含充电连接器低压线束连接器、左侧温度传感器线束连接器、正极开关线束连接器、正极开关线圈线束连接器、左侧温度传感器线束连接器、高压快充控制器线束连接器、分流系统线束连接器、电机控制器互锁线束连接器、空调系统高压互锁线束连接器、右侧温度传感器线束连接器、负极开关线束连接器、负极开关线圈线束连接器、高温熔断器线束连接器、红色圈圈线束连接器、变流系统线束连接器、动力蓄电池控制器线束连接器、分流系统线束连接器、主控制器线束连接器、副控制器线束连接器、正负级开关高压采样线束连接器、快充接触器高压采样线束连接器、高温熔断器控制线束连接器等二十二个部分组成。</w:t>
            </w:r>
          </w:p>
          <w:p w14:paraId="0D98696A">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2.9.开关装置至少包含负极开关、正极开关等两个部分组成。</w:t>
            </w:r>
          </w:p>
          <w:p w14:paraId="7994CF33">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2.10.高压汇流条总成至少包含正极汇流条、负极汇流条、充电口汇流条、正极开关装置汇流条、高温负极汇流条、高温正极汇流条、右前方蓄电池模块汇流条、左前方蓄电池模块汇流条、汇流条罩盖等九个部分组成。（提供投标人承诺满足参数的承诺函）</w:t>
            </w:r>
          </w:p>
          <w:p w14:paraId="75557EF7">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2.11.高压电路保护装置至少包含变流系统保险丝、空调压缩机高压电路保险丝、空调PTC高压电路保险丝、高温保险丝、分流总成、扼流总成、磁心总成等七个部分组成。</w:t>
            </w:r>
          </w:p>
          <w:p w14:paraId="0028D046">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2.12.动力蓄电池模组监测系统至少包含动力蓄电池PCB检测条状电缆、动力蓄电池传感器模块等两个部分组成。</w:t>
            </w:r>
          </w:p>
          <w:p w14:paraId="60F5635D">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2.13.高压线路总成至少包含空调系统高压线束、慢充充电高压线束、变流系统高压线束、驱动电机高压接插件等四个部分组成。</w:t>
            </w:r>
          </w:p>
          <w:p w14:paraId="78D10F76">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2.14.动力蓄电池箱体至少包含底部框架总成、顶盖总成、后方顶部检修盖、底板总成、通风总成等五个部分组成。</w:t>
            </w:r>
          </w:p>
          <w:p w14:paraId="05B26410">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2.15.底部框架总成至少包含底部框架、加强托架总成、纵向支撑框架、中央支撑框架总成、底部通道框架、绝缘垫。</w:t>
            </w:r>
          </w:p>
          <w:p w14:paraId="46586280">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2.16.顶盖总成至少包含动力蓄电池上盖、顶盖密封件、NVH泡沫垫等三个部分组成。</w:t>
            </w:r>
          </w:p>
          <w:p w14:paraId="43E1F504">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2.17.整车热量管理系统至少包含冷却液储液罐、冷却液泵P1、冷却液泵P2、流向控制阀、散热器、深冷器、换热器、动力蓄电池电池模块冷却条、充电系统变流系统水冷块、驱动系统逆变器冷却水道、自动驾驶系统车载电脑水冷块、冷却液管路、驱动系统机械部件润滑冷却总成、冷却风扇等十四个部分组成。（提供投标人承诺满足参数的承诺函）</w:t>
            </w:r>
          </w:p>
          <w:p w14:paraId="36750EAF">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2.18.冷却液储液罐上至少包含动力蓄电池冷却液泵安装口、驱动系统冷却液泵安装口、散热器出水口、换热器出水口、散热器入水口、变流系统入水口、动力蓄电池出水口、动力蓄电池入水口。</w:t>
            </w:r>
          </w:p>
          <w:p w14:paraId="5AC7B540">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2.19.冷却液泵P1是驱动系统冷却液泵，至少包含冷却液入口、冷却液出口。</w:t>
            </w:r>
          </w:p>
          <w:p w14:paraId="2DDDADD9">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2.20.冷却液泵P2是动力蓄电池冷却液泵，至少包含冷却液入口、冷却液出口。</w:t>
            </w:r>
          </w:p>
          <w:p w14:paraId="552D0A02">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2.21.流向控制阀至少包含流向控制阀执行器、切换阀等两个部分组成。</w:t>
            </w:r>
          </w:p>
          <w:p w14:paraId="773DA906">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2.22.散热器至少包含散热器壳体、散热器芯、散热器风门控制电机、散热器风门、空调冷凝器等五个部分组成。</w:t>
            </w:r>
          </w:p>
          <w:p w14:paraId="0776F990">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2.23.散热器芯上至少包含冷却液入口、冷却液出口。</w:t>
            </w:r>
          </w:p>
          <w:p w14:paraId="3D84F757">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2.24.空调冷凝器上至少包含冷媒入口、冷媒出口。</w:t>
            </w:r>
          </w:p>
          <w:p w14:paraId="15BB4796">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2.25.深冷器上至少包含冷却液入口、冷却液出口、空调冷媒入口、空调冷媒出口。</w:t>
            </w:r>
          </w:p>
          <w:p w14:paraId="584C2B9A">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2.26.换热器上至少包含机油入口、机油出口、冷却液入口、冷却液出口。</w:t>
            </w:r>
          </w:p>
          <w:p w14:paraId="490EEC7C">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2.27.动力蓄电池电池模组冷却条上至少包含冷却液入口、冷却液出口。</w:t>
            </w:r>
          </w:p>
          <w:p w14:paraId="63D55E4D">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2.28.充电系统变流系统水冷块上至少包含冷却液入口、冷却液出口。</w:t>
            </w:r>
          </w:p>
          <w:p w14:paraId="69641C46">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2.29.驱动系统逆变器冷却水道上至少包含冷却液入口、冷却液出口。</w:t>
            </w:r>
          </w:p>
          <w:p w14:paraId="51449CDC">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2.30.自动驾驶系统车载电脑水冷块上至少包含冷却液入口、冷却液出口。</w:t>
            </w:r>
          </w:p>
          <w:p w14:paraId="22A61877">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2.31.冷器液管路至少包含散热器进水管、散热器出水管、动力蓄电池冷却液入水管、动力蓄电池冷却液出水管、动力蓄电池冷却液管路、变流系统冷却液入水管、变流系统冷却液出水管、驱动系统换热器冷却液入水管、驱动系统换热器冷却液出水管、自动驾驶系统车载电脑入水管、自动驾驶系统车载电脑出水管等十一个部分组成。（提供投标人承诺满足参数的承诺函）</w:t>
            </w:r>
          </w:p>
          <w:p w14:paraId="27F67B5E">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2.32.驱动系统机械部件润滑冷却总成至少包含机油泵、机油泵滤网、机油滤清器、机油管路、换热器、磁铁、插入轴等七个部分组成。</w:t>
            </w:r>
          </w:p>
          <w:p w14:paraId="3BB132C0">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2.33.机油泵上至少包含机油入口、机油出口、机油辅助出口。</w:t>
            </w:r>
          </w:p>
          <w:p w14:paraId="4BBEBFF2">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2.34.机油滤清器上至少包含机油入口、机油出口。</w:t>
            </w:r>
          </w:p>
          <w:p w14:paraId="3FDA4877">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2.35.机油管路至少包含轴承盖机油入口、换热器机油出口、电机壳体机油入口、换热器机油入口、机油滤清器机油出口、机油挡板。</w:t>
            </w:r>
          </w:p>
          <w:p w14:paraId="53C1E347">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2.36.换热器至少包含机油入口、机油出口、冷却液入口、冷却液出口。</w:t>
            </w:r>
          </w:p>
          <w:p w14:paraId="2D3D4E4A">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2.37.结构展示：可以通过鼠标、触摸屏交互操作对零件进行360°旋转，可以通过鼠标中键或双指触摸进行缩放操作达到更清晰直观的观看零件结构。</w:t>
            </w:r>
          </w:p>
          <w:p w14:paraId="51E5530E">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2.38.结构目录：可以采用树状目录对总成结构进行系统划分，采用总分的形式学习总成结构组成。（投标时提供投标人承诺满足参数的承诺函）</w:t>
            </w:r>
          </w:p>
          <w:p w14:paraId="59F72F8F">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2.39.组成：可以选择组成，以爆炸的方式展示当前零件的组成部件；字幕显示：可以显示该零件组成字幕，字幕会需有配音。（投标时提供投标人承诺满足参数的承诺函）</w:t>
            </w:r>
          </w:p>
          <w:p w14:paraId="75951CA8">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2.40.系统功用：可以选择总成后点击功用，系统以文字或动画形式展示系统功用流程。包括电流走向和热量转换过程。</w:t>
            </w:r>
          </w:p>
          <w:p w14:paraId="4B8737D8">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2.41.系统电路：可以选择系统后点击电路，可对模组电池连接方式、动力蓄电池管理系统、PDCV位置2的热量管理流程进行图示。</w:t>
            </w:r>
          </w:p>
          <w:p w14:paraId="23DF7F66">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2.42.部件讲解：可以对部件的知识点进行讲解，教师可对讲解的内容进行编辑修改，并自动转换成语音。</w:t>
            </w:r>
          </w:p>
          <w:p w14:paraId="367E160B">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2.43.结构爆炸：可以按照零件拆装方式对结构总成进行爆炸展示，学习总成分解流程及结构组成。</w:t>
            </w:r>
          </w:p>
          <w:p w14:paraId="58F6BDA9">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2.44.标签选中：可以选中标签后，该标签对应的模型高亮显示，再次点击标签取消高亮显示，部件标签教师可对内容进行修改，并自动保存。</w:t>
            </w:r>
          </w:p>
          <w:p w14:paraId="21031DD3">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三、动力蓄电池系统分解与组装：</w:t>
            </w:r>
          </w:p>
          <w:p w14:paraId="33B641D4">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3.1.充电口连接器拆装</w:t>
            </w:r>
          </w:p>
          <w:p w14:paraId="60FD83A7">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3.2.后方顶部检修盖拆装</w:t>
            </w:r>
          </w:p>
          <w:p w14:paraId="2E967FDB">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3.3.动力蓄电池管理器拆装</w:t>
            </w:r>
          </w:p>
          <w:p w14:paraId="56BA349A">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3.4.变流器冷却水管拆装</w:t>
            </w:r>
          </w:p>
          <w:p w14:paraId="62A0C97A">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3.5.低压线束总成拆装</w:t>
            </w:r>
          </w:p>
          <w:p w14:paraId="6E794970">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3.6.高温保险丝熔断器拆装</w:t>
            </w:r>
          </w:p>
          <w:p w14:paraId="3F00CFE6">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3.7.分类总成拆装</w:t>
            </w:r>
          </w:p>
          <w:p w14:paraId="4BF65818">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3.8.高压保险丝拆装</w:t>
            </w:r>
          </w:p>
          <w:p w14:paraId="7E95F709">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3.9.变流系统高压线束总成拆装</w:t>
            </w:r>
          </w:p>
          <w:p w14:paraId="3D1FD4E1">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3.10.扼流总成拆装</w:t>
            </w:r>
          </w:p>
          <w:p w14:paraId="5001B6AC">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3.11.慢充充电高压电缆拆装</w:t>
            </w:r>
          </w:p>
          <w:p w14:paraId="6F692FBB">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3.12.快充接触器拆装</w:t>
            </w:r>
          </w:p>
          <w:p w14:paraId="614E53B6">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3.13.变流系统总成拆装</w:t>
            </w:r>
          </w:p>
          <w:p w14:paraId="6C2DA135">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3.14.正负极开关装置拆装</w:t>
            </w:r>
          </w:p>
          <w:p w14:paraId="66DA5172">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3.15.正负极汇流条拆装</w:t>
            </w:r>
          </w:p>
          <w:p w14:paraId="208BFBC7">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3.16.高温正极汇流条拆装</w:t>
            </w:r>
          </w:p>
          <w:p w14:paraId="6B826382">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3.17.系统选择：可以对实训内容的系统进行筛选，如可筛选动力系统、全部等，以方便老师直观的选择实训任务。</w:t>
            </w:r>
          </w:p>
          <w:p w14:paraId="40950D23">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3.18.类型选择：可以对实训内容的类型进行筛选，如可筛选拆、装、全部等，以方便老师直观的选择实训任务。</w:t>
            </w:r>
          </w:p>
          <w:p w14:paraId="4704936C">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3.19.难度选择：可以将实训任务进行简单、一般、困难三个难度等级的分类，选择简单后只显示简单难度的任务，选择一般显示一般难度的任务，选择困难只显示困难难度的任务，选择全部则显示所有实训任务。</w:t>
            </w:r>
          </w:p>
          <w:p w14:paraId="03F67FF8">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3.20.已选择：可以点击已选择则显示老师已经选择的实训任务</w:t>
            </w:r>
          </w:p>
          <w:p w14:paraId="5FB5E79C">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3.21.任务选择：可以根据教学计划随意选择实训任务，不受限于流程的连贯或断续。</w:t>
            </w:r>
          </w:p>
          <w:p w14:paraId="45478709">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3.22.点击开始：可以选择好实训任务后，点击开始，进行实训操作。</w:t>
            </w:r>
          </w:p>
          <w:p w14:paraId="12155709">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3.23.拆装目录：可以根据老师选择的实训任务自动生成拆装目录，并将拆装步骤细化到系统最小颗粒总成，并同时显示完成该步骤的动作数量。</w:t>
            </w:r>
          </w:p>
          <w:p w14:paraId="16A6D0C2">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3.24.拆装步骤：可以提供详细完整的拆装工艺流程步骤，流程与维修手册一致，指导学生进行拆装训练。（投标时提供投标人承诺满足参数的承诺函）</w:t>
            </w:r>
          </w:p>
          <w:p w14:paraId="04687D42">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3.25.步骤语音播报：可以对每个拆装步骤都会有语音提醒，语音文件老师可通过编辑文字进行修改，系统自动转换成语音。</w:t>
            </w:r>
          </w:p>
          <w:p w14:paraId="52AABAED">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3.26.目标视角：可以点击目标视角按钮，自动跳转至当前步骤最佳视角。视角包括</w:t>
            </w:r>
          </w:p>
          <w:p w14:paraId="39098615">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3.27.自动操作：可以点击自动操作按钮，并设置自动操作的相关设置，自动操作状态下，零部件自动根据当前自动操作设计，执行对应操作。</w:t>
            </w:r>
          </w:p>
          <w:p w14:paraId="14C02B39">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3.28.操作速度设置：可以设置操作动画的播放速度，可设置正常1倍速、2倍速。</w:t>
            </w:r>
          </w:p>
          <w:p w14:paraId="795045C0">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3.29.步骤跳转：可以点击任意步骤目录，来进行针对性的实训操作，且可重复选择该步骤进行重复训练。（投标时提供投标人承诺满足参数的承诺函）</w:t>
            </w:r>
          </w:p>
          <w:p w14:paraId="5317AFD8">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3.30.零件台：可以将拆卸下的零件放置至零件台。</w:t>
            </w:r>
          </w:p>
          <w:p w14:paraId="5672E1E2">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3.31.部件提示：可以对工具台上的工具、零件桌上零部件可通过鼠标移动进行该部件的名称高亮显示。</w:t>
            </w:r>
          </w:p>
          <w:p w14:paraId="142C8409">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3.32.工具台：工具台上包含工具1套、专用个工具若干。三种定扭扳手适应不同螺栓对紧固时扭力的要求，同时提供两种型号的角度规，满足螺栓紧固角度要求。</w:t>
            </w:r>
          </w:p>
          <w:p w14:paraId="7DA1EAA4">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3.33.工具组合：可以在满足组合条件下，通过工具台按钮，对工具进行组合，工具的组合与现实一致，可支持5个或5个以上组合成一个工具。（投标时提供投标人承诺满足参数的承诺函）</w:t>
            </w:r>
          </w:p>
          <w:p w14:paraId="4986777A">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3.34.工具分解：可以将组合好的工具可以用工具台上的分解按钮，分解工具。</w:t>
            </w:r>
          </w:p>
          <w:p w14:paraId="482E69B3">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3.35.工具调整：可以对正在使用的工进行扭矩、角度等方面的调整。</w:t>
            </w:r>
          </w:p>
          <w:p w14:paraId="362FA5B6">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3.36.工具提示：可以高亮显示当前步骤需要使用的工具，提示功能可由教师设置开启或关闭。</w:t>
            </w:r>
          </w:p>
          <w:p w14:paraId="641C4F5E">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3.37.工具音效：为让使用者更真实的进行实训操作，在工具使用时，会有对应的工具使用声音。</w:t>
            </w:r>
          </w:p>
          <w:p w14:paraId="564DEE88">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i w:val="0"/>
                <w:iCs w:val="0"/>
                <w:color w:val="auto"/>
                <w:kern w:val="0"/>
                <w:sz w:val="21"/>
                <w:szCs w:val="21"/>
                <w:highlight w:val="none"/>
                <w:u w:val="none"/>
                <w:lang w:val="en-US" w:eastAsia="zh-CN" w:bidi="ar"/>
              </w:rPr>
              <w:t>★</w:t>
            </w:r>
            <w:r>
              <w:rPr>
                <w:rFonts w:hint="eastAsia" w:ascii="仿宋" w:hAnsi="仿宋" w:eastAsia="仿宋" w:cs="仿宋"/>
                <w:color w:val="auto"/>
                <w:sz w:val="21"/>
                <w:szCs w:val="21"/>
                <w:lang w:val="en-US" w:eastAsia="zh-CN"/>
              </w:rPr>
              <w:t>3.38.拆卸提示：可以拆卸零件高亮显示，提示当前可拆卸零件。（投标时投标人承诺满足参数的承诺函）</w:t>
            </w:r>
          </w:p>
          <w:p w14:paraId="796F4234">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3.39.拆卸提示：当前可拆卸零件高亮显示，提示当前可拆卸零件。</w:t>
            </w:r>
          </w:p>
          <w:p w14:paraId="0AC608D7">
            <w:pPr>
              <w:bidi w:val="0"/>
              <w:ind w:firstLine="420" w:firstLineChars="200"/>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3.40.零件安装：可以在虚拟的车上或台架上对零件进行安装操作。</w:t>
            </w:r>
          </w:p>
          <w:p w14:paraId="621AAE77">
            <w:pPr>
              <w:bidi w:val="0"/>
              <w:ind w:firstLine="420" w:firstLineChars="200"/>
              <w:rPr>
                <w:rFonts w:hint="eastAsia" w:ascii="仿宋" w:hAnsi="仿宋" w:eastAsia="仿宋" w:cs="仿宋"/>
                <w:b w:val="0"/>
                <w:bCs w:val="0"/>
                <w:i w:val="0"/>
                <w:iCs w:val="0"/>
                <w:color w:val="auto"/>
                <w:kern w:val="2"/>
                <w:sz w:val="21"/>
                <w:szCs w:val="21"/>
                <w:u w:val="none"/>
                <w:lang w:val="en-US" w:eastAsia="zh-CN" w:bidi="ar-SA"/>
              </w:rPr>
            </w:pPr>
            <w:r>
              <w:rPr>
                <w:rFonts w:hint="eastAsia" w:ascii="仿宋" w:hAnsi="仿宋" w:eastAsia="仿宋" w:cs="仿宋"/>
                <w:color w:val="auto"/>
                <w:sz w:val="21"/>
                <w:szCs w:val="21"/>
                <w:lang w:val="en-US" w:eastAsia="zh-CN"/>
              </w:rPr>
              <w:t>3.41.安装提示：当前可安装零件高亮显示，提示当前可安装零件。</w:t>
            </w:r>
          </w:p>
        </w:tc>
      </w:tr>
      <w:tr w14:paraId="02234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24DAB394">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34</w:t>
            </w:r>
          </w:p>
        </w:tc>
        <w:tc>
          <w:tcPr>
            <w:tcW w:w="713" w:type="dxa"/>
            <w:shd w:val="clear" w:color="auto" w:fill="auto"/>
            <w:vAlign w:val="center"/>
          </w:tcPr>
          <w:p w14:paraId="080B0AB0">
            <w:pPr>
              <w:keepNext w:val="0"/>
              <w:keepLines w:val="0"/>
              <w:widowControl/>
              <w:suppressLineNumbers w:val="0"/>
              <w:jc w:val="left"/>
              <w:textAlignment w:val="center"/>
              <w:rPr>
                <w:rFonts w:hint="eastAsia" w:ascii="仿宋" w:hAnsi="仿宋" w:eastAsia="仿宋" w:cs="仿宋"/>
                <w:color w:val="auto"/>
                <w:kern w:val="2"/>
                <w:sz w:val="21"/>
                <w:szCs w:val="21"/>
                <w:u w:val="none"/>
                <w:lang w:val="en-US" w:eastAsia="zh-CN" w:bidi="ar"/>
              </w:rPr>
            </w:pPr>
            <w:r>
              <w:rPr>
                <w:rFonts w:hint="eastAsia" w:ascii="仿宋" w:hAnsi="仿宋" w:eastAsia="仿宋" w:cs="仿宋"/>
                <w:i w:val="0"/>
                <w:iCs w:val="0"/>
                <w:color w:val="auto"/>
                <w:kern w:val="2"/>
                <w:sz w:val="21"/>
                <w:szCs w:val="21"/>
                <w:u w:val="none"/>
                <w:lang w:val="en-US" w:eastAsia="zh-CN" w:bidi="ar-SA"/>
              </w:rPr>
              <w:t>新能源课程教学资源包</w:t>
            </w:r>
          </w:p>
        </w:tc>
        <w:tc>
          <w:tcPr>
            <w:tcW w:w="6923" w:type="dxa"/>
            <w:shd w:val="clear" w:color="auto" w:fill="auto"/>
            <w:vAlign w:val="top"/>
          </w:tcPr>
          <w:p w14:paraId="68F1C556">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一、教学资源系统配置</w:t>
            </w:r>
          </w:p>
          <w:p w14:paraId="07501013">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对标精品课程标准，结合汽车教具设备的研发、生产、维养等实际生产情况，拥有行业丰富经验的课程双师型开发团队，配套课程实况录制教学视频，引入教具设备制造及维修企业新技术、新工艺、新规范，编制视频直播、录播脚本。</w:t>
            </w:r>
          </w:p>
          <w:p w14:paraId="01CBA3C0">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1.1.视频文件MP4格式，实物相应配套教具设备内容设计符合配套设备的教学内容，画面简洁清晰。</w:t>
            </w:r>
          </w:p>
          <w:p w14:paraId="179A927B">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1.2.技术说明：视频画幅宽高比为16:9，初步分辨率设定为1920X1080高清/或1280x720p标清流媒体使用；视频帧率为30帧/秒；高清流畅观看体验；视频压缩采用 H264/H265编码。</w:t>
            </w:r>
          </w:p>
          <w:p w14:paraId="6E4AFF00">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1.3.影视级专业高4k摄像机无损拍摄、特定专业影棚场地、多机位拍摄、保证特写、中景、大景、场景切换。</w:t>
            </w:r>
          </w:p>
          <w:p w14:paraId="4EECEEAA">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1.4.三基色专业影视级补光灯及≧5000K色温面光灯。</w:t>
            </w:r>
          </w:p>
          <w:p w14:paraId="25457EAD">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1.5.专业级无线麦克风收音、可实现一拖一、一拖二、实时监听收音优良。</w:t>
            </w:r>
          </w:p>
          <w:p w14:paraId="02ABE21D">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1.6.设计拍摄场景、道具、仪容仪表、工具、服装统一规范。专业一体式提词器及翻页笔灵活操作。画面拍摄风格符合时代审美。</w:t>
            </w:r>
          </w:p>
          <w:p w14:paraId="6E14360D">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1.7.视频码流率：动态码流的最低码率≧1300Kb，扫描方式采用逐行扫描:音频压缩采用AAC(mp3)格式，采样率48KHz。</w:t>
            </w:r>
          </w:p>
          <w:p w14:paraId="7EB8B702">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1.8.音频码流率 128Kbps（恒定）；音频信噪比50db；电平指数-2kb-8kb声音无明显失真、音量过冲；声音和画面同步，无交流声或其他杂音等缺陷。</w:t>
            </w:r>
          </w:p>
          <w:p w14:paraId="2A569F50">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1.9.声道：保证一轨道、同期声，第二声道音乐音效，画面白平衡正确，无明显偏色，多机拍摄的镜头衔接处无明显色差，转场效果溶解过渡统一画面不跳动，片头与片尾≤8秒，效果透明度≤40。</w:t>
            </w:r>
          </w:p>
          <w:p w14:paraId="340AFBC9">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1.10.字幕要求：字幕符合该国家语言标准，字幕采用 SRT 格式。大标题提示准确颜色风格元素统一，无生硬画面比例失调，标题正确引导；字幕位置统一。</w:t>
            </w:r>
          </w:p>
          <w:p w14:paraId="43A9702D">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提供在线平台部署，根据学校需求，定制化服务。支持移动在线学习及院校老师定制直播教学资源，包括多端登陆；支持基于班级的学习管理和统计，包括管理层级设置、学生资料导入增减；支持制作教学资源、视频、动画、图片、ppt、文档、题库的导入和导出；支持现有的资源库，以及根据需要可以随时增添内容，可以充分利于在线的资源库，将资源导入到word或ppt，生成个性化教学辅助方案材料；每个课程内容根据教学实际情况进行设计，包括PPT课件、电子教材、授课视频、笔记四部分组成，让学生从课前、课中、课后进行不间断学习和巩固。</w:t>
            </w:r>
          </w:p>
          <w:p w14:paraId="56149F79">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★3.账户中心可对个人信息进行便捷管理，个人设置由个人信息、安全设置、学习币账户、我的订单组成。（投标时提供该功能截图或者提供投标人承诺满足参数的承诺函）</w:t>
            </w:r>
          </w:p>
          <w:p w14:paraId="5B6DBB4D">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★①个人设置：可对当前用户昵称及头像进行便捷管理；（投标时提供该功能截图或者提供投标人承诺满足参数的承诺函）</w:t>
            </w:r>
          </w:p>
          <w:p w14:paraId="68518BE6">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★②安全设置：可对当前用户密码进行便捷管理；（投标时提供该功能截图或者提供投标人承诺满足参数的承诺函）</w:t>
            </w:r>
          </w:p>
          <w:p w14:paraId="37C274BE">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★③学习币账户：可查看我的消费记录及收入记录，并对达人币或虚拟货币进行充值；（投标时提供该功能截图或者提供投标人承诺满足参数的承诺函）</w:t>
            </w:r>
          </w:p>
          <w:p w14:paraId="562A2023">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★④我的订单：可查看我已购买的资源，并对资源进行便捷管理、查找、查看。（投标时提供该功能截图或者提供投标人承诺满足参数的承诺函）</w:t>
            </w:r>
          </w:p>
          <w:p w14:paraId="1F99654E">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我的学习：由我的课程、我的班级、我的直播、我的题库、我的问答、我的话题、我的笔记、我的作业、我的考试、我的小组、我的证书、我的错题本十二个模块组成。（投标时提供该功能截图或者提供投标人承诺满足参数的承诺函）</w:t>
            </w:r>
          </w:p>
          <w:p w14:paraId="4439B2D4">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二、云端教学资源平台：</w:t>
            </w:r>
          </w:p>
          <w:p w14:paraId="7B63C9EC">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1.系统采用PHP+Vue.js精心打造，旨在为学生和教师提供卓越的学习体验。</w:t>
            </w:r>
          </w:p>
          <w:p w14:paraId="53BDAE62">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2.多台服务器协同工作，通过Nginx实现负载均衡，同时支持上万人实时在线观看，提升网校的响应速度，结合布局全球CDN服务，确保了全球用户都能享受到快速、稳定的页面响应，同时极大地提升了系统的抗灾能力。</w:t>
            </w:r>
          </w:p>
          <w:p w14:paraId="2C0B99F5">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在数据库层面，采用MySQL与Redis的完美结合，构建了冷热双保险体系。MySQL作为数据存储的核心，确保了数据的稳定性和可靠性；而Redis以其超高的响应速度，助力系统高效运行。为进一步提升性能，实现了数据库读写分离，减轻了MySQL的负载压力。同时，Redis定期清理冗余数据，保持数据精简。</w:t>
            </w:r>
          </w:p>
          <w:p w14:paraId="4B8AFEDE">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4.借助Bootstrap布局，系统支持自适应布局，无论是在桌面、平板还是手机设备上，都能为用户提供出色的视觉效果，此外，还运用了丰富的图表（echarts）技术，直观地展示用户数据。</w:t>
            </w:r>
          </w:p>
          <w:p w14:paraId="3A9D5415">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5.由多位拥有维修技术资格证书的工程师组合为汽车行业指导在线维修技术，解决疑难故障点，并进行网络精准诊断，根据汽修专业院校联合开发维修课程体系，为师生服务搭建空中课堂，共建汽车维修资源库。技术人员可在本模块分享高精尖的技术视频、图片、经验及现场直播，使学员能够直接学习到一线从业人员的宝贵技术经验，开阔学员视野、提升学习兴趣；本模块内具备快速筛选功能，学员可点击专业分类查看相应分类下的汽修大咖技术讲解视频或直播；技术人员可在本模块分享高精尖的技术视频、图片、经验及现场直播，使学员能够直接学习到一线从业人员的宝贵技术经验，开阔学员视野、提升学习兴趣；本模块内具备快速筛选功能，学员可点击专业分类查看相应分类下的技术讲解视频或直播。</w:t>
            </w:r>
          </w:p>
          <w:p w14:paraId="05AD3A15">
            <w:pPr>
              <w:keepNext w:val="0"/>
              <w:keepLines w:val="0"/>
              <w:widowControl/>
              <w:suppressLineNumbers w:val="0"/>
              <w:spacing w:line="240" w:lineRule="auto"/>
              <w:ind w:firstLine="420" w:firstLineChars="200"/>
              <w:jc w:val="left"/>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6.专业课程体系配备有完整的教学资源，教学资源类型包含：章节简介、实操视频、实战照片、教学资料、章节测试，丰富的教学资源可为学员提供全方位的教学辅助；总时长10000分钟。</w:t>
            </w:r>
          </w:p>
          <w:p w14:paraId="02E116D7">
            <w:pPr>
              <w:keepNext w:val="0"/>
              <w:keepLines w:val="0"/>
              <w:widowControl/>
              <w:suppressLineNumbers w:val="0"/>
              <w:spacing w:line="240" w:lineRule="auto"/>
              <w:ind w:firstLine="420" w:firstLineChars="200"/>
              <w:jc w:val="left"/>
              <w:textAlignment w:val="center"/>
              <w:rPr>
                <w:rFonts w:hint="eastAsia" w:ascii="仿宋" w:hAnsi="仿宋" w:eastAsia="仿宋" w:cs="仿宋"/>
                <w:b/>
                <w:color w:val="auto"/>
                <w:kern w:val="2"/>
                <w:sz w:val="21"/>
                <w:szCs w:val="21"/>
                <w:highlight w:val="none"/>
                <w:lang w:val="en-US" w:eastAsia="zh-CN" w:bidi="ar-SA"/>
              </w:rPr>
            </w:pPr>
            <w:r>
              <w:rPr>
                <w:rFonts w:hint="eastAsia" w:ascii="仿宋" w:hAnsi="仿宋" w:eastAsia="仿宋" w:cs="仿宋"/>
                <w:i w:val="0"/>
                <w:iCs w:val="0"/>
                <w:color w:val="auto"/>
                <w:kern w:val="0"/>
                <w:sz w:val="21"/>
                <w:szCs w:val="21"/>
                <w:highlight w:val="none"/>
                <w:u w:val="none"/>
                <w:lang w:val="en-US" w:eastAsia="zh-CN" w:bidi="ar"/>
              </w:rPr>
              <w:t>★1）在线平台有：电控燃油系统概述、发动机系统检修系列、燃油表的结构原理与检测、发动机燃油系统控制、自动变速器系列、天窗电机拆装、汽车电器系列课程（基本结构、电气基础、发动机与电源系统、启动系统、点火系统、照明信号电路、汽车辅助电器、汽车仪表等）等系列课程。（投标时提供该功能截图或者提供投标人承诺满足参数的承诺函）</w:t>
            </w:r>
          </w:p>
        </w:tc>
      </w:tr>
      <w:tr w14:paraId="18117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48F5E2E9">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35</w:t>
            </w:r>
          </w:p>
        </w:tc>
        <w:tc>
          <w:tcPr>
            <w:tcW w:w="713" w:type="dxa"/>
            <w:shd w:val="clear" w:color="auto" w:fill="auto"/>
            <w:vAlign w:val="center"/>
          </w:tcPr>
          <w:p w14:paraId="53416181">
            <w:pPr>
              <w:keepNext w:val="0"/>
              <w:keepLines w:val="0"/>
              <w:widowControl/>
              <w:suppressLineNumbers w:val="0"/>
              <w:jc w:val="left"/>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i w:val="0"/>
                <w:iCs w:val="0"/>
                <w:color w:val="auto"/>
                <w:kern w:val="0"/>
                <w:sz w:val="21"/>
                <w:szCs w:val="21"/>
                <w:u w:val="none"/>
                <w:lang w:val="en-US" w:eastAsia="zh-CN" w:bidi="ar"/>
              </w:rPr>
              <w:t>新能源实训室文化建设</w:t>
            </w:r>
          </w:p>
        </w:tc>
        <w:tc>
          <w:tcPr>
            <w:tcW w:w="6923" w:type="dxa"/>
            <w:shd w:val="clear" w:color="auto" w:fill="auto"/>
            <w:vAlign w:val="center"/>
          </w:tcPr>
          <w:p w14:paraId="413EC531">
            <w:pPr>
              <w:spacing w:line="24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1.尺寸：</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rPr>
              <w:t>600mm×800mm</w:t>
            </w:r>
          </w:p>
          <w:p w14:paraId="1A350DFA">
            <w:pPr>
              <w:spacing w:line="240" w:lineRule="auto"/>
              <w:ind w:firstLine="420" w:firstLineChars="200"/>
              <w:rPr>
                <w:rFonts w:hint="eastAsia" w:ascii="仿宋" w:hAnsi="仿宋" w:eastAsia="仿宋" w:cs="仿宋"/>
                <w:color w:val="auto"/>
                <w:sz w:val="21"/>
                <w:szCs w:val="21"/>
              </w:rPr>
            </w:pPr>
            <w:r>
              <w:rPr>
                <w:rFonts w:hint="eastAsia" w:ascii="仿宋" w:hAnsi="仿宋" w:eastAsia="仿宋" w:cs="仿宋"/>
                <w:color w:val="auto"/>
                <w:sz w:val="21"/>
                <w:szCs w:val="21"/>
              </w:rPr>
              <w:t>2.材质：软膜灯箱</w:t>
            </w:r>
          </w:p>
          <w:p w14:paraId="6D628E20">
            <w:pPr>
              <w:keepNext w:val="0"/>
              <w:keepLines w:val="0"/>
              <w:widowControl/>
              <w:numPr>
                <w:ilvl w:val="0"/>
                <w:numId w:val="0"/>
              </w:numPr>
              <w:suppressLineNumbers w:val="0"/>
              <w:spacing w:line="240" w:lineRule="auto"/>
              <w:ind w:left="0" w:leftChars="0" w:firstLine="420" w:firstLineChars="200"/>
              <w:jc w:val="both"/>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rPr>
              <w:t>3.内容：汽车文化、</w:t>
            </w:r>
            <w:r>
              <w:rPr>
                <w:rFonts w:hint="eastAsia" w:ascii="仿宋" w:hAnsi="仿宋" w:eastAsia="仿宋" w:cs="仿宋"/>
                <w:color w:val="auto"/>
                <w:sz w:val="21"/>
                <w:szCs w:val="21"/>
                <w:lang w:val="en-US" w:eastAsia="zh-CN"/>
              </w:rPr>
              <w:t>新能源</w:t>
            </w:r>
            <w:r>
              <w:rPr>
                <w:rFonts w:hint="eastAsia" w:ascii="仿宋" w:hAnsi="仿宋" w:eastAsia="仿宋" w:cs="仿宋"/>
                <w:color w:val="auto"/>
                <w:sz w:val="21"/>
                <w:szCs w:val="21"/>
              </w:rPr>
              <w:t>汽车发展史等介绍，实训中心标示及设备文化墙</w:t>
            </w:r>
            <w:r>
              <w:rPr>
                <w:rFonts w:hint="eastAsia" w:ascii="仿宋" w:hAnsi="仿宋" w:eastAsia="仿宋" w:cs="仿宋"/>
                <w:color w:val="auto"/>
                <w:sz w:val="21"/>
                <w:szCs w:val="21"/>
                <w:lang w:val="en-US" w:eastAsia="zh-CN"/>
              </w:rPr>
              <w:t>≥</w:t>
            </w:r>
            <w:r>
              <w:rPr>
                <w:rFonts w:hint="eastAsia" w:ascii="仿宋" w:hAnsi="仿宋" w:eastAsia="仿宋" w:cs="仿宋"/>
                <w:color w:val="auto"/>
                <w:sz w:val="21"/>
                <w:szCs w:val="21"/>
              </w:rPr>
              <w:t>50㎡。</w:t>
            </w:r>
          </w:p>
        </w:tc>
      </w:tr>
      <w:tr w14:paraId="41546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3" w:hRule="atLeast"/>
          <w:jc w:val="center"/>
        </w:trPr>
        <w:tc>
          <w:tcPr>
            <w:tcW w:w="698" w:type="dxa"/>
            <w:shd w:val="clear" w:color="auto" w:fill="auto"/>
            <w:vAlign w:val="center"/>
          </w:tcPr>
          <w:p w14:paraId="502CDE4D">
            <w:pPr>
              <w:spacing w:beforeLines="0" w:afterLines="0"/>
              <w:jc w:val="cente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36</w:t>
            </w:r>
          </w:p>
        </w:tc>
        <w:tc>
          <w:tcPr>
            <w:tcW w:w="713" w:type="dxa"/>
            <w:shd w:val="clear" w:color="auto" w:fill="auto"/>
            <w:vAlign w:val="center"/>
          </w:tcPr>
          <w:p w14:paraId="12D1C591">
            <w:pPr>
              <w:keepNext w:val="0"/>
              <w:keepLines w:val="0"/>
              <w:widowControl/>
              <w:suppressLineNumbers w:val="0"/>
              <w:jc w:val="left"/>
              <w:textAlignment w:val="center"/>
              <w:rPr>
                <w:rFonts w:hint="eastAsia" w:ascii="仿宋" w:hAnsi="仿宋" w:eastAsia="仿宋" w:cs="仿宋"/>
                <w:i w:val="0"/>
                <w:iCs w:val="0"/>
                <w:color w:val="auto"/>
                <w:kern w:val="0"/>
                <w:sz w:val="21"/>
                <w:szCs w:val="21"/>
                <w:u w:val="none"/>
                <w:lang w:val="en-US" w:eastAsia="zh-CN" w:bidi="ar"/>
              </w:rPr>
            </w:pPr>
            <w:r>
              <w:rPr>
                <w:rFonts w:hint="eastAsia" w:ascii="仿宋" w:hAnsi="仿宋" w:eastAsia="仿宋" w:cs="仿宋"/>
                <w:i w:val="0"/>
                <w:iCs w:val="0"/>
                <w:color w:val="auto"/>
                <w:kern w:val="0"/>
                <w:sz w:val="21"/>
                <w:szCs w:val="21"/>
                <w:u w:val="none"/>
                <w:lang w:val="en-US" w:eastAsia="zh-CN" w:bidi="ar"/>
              </w:rPr>
              <w:t>师资培训</w:t>
            </w:r>
          </w:p>
        </w:tc>
        <w:tc>
          <w:tcPr>
            <w:tcW w:w="6923" w:type="dxa"/>
            <w:shd w:val="clear" w:color="auto" w:fill="auto"/>
            <w:vAlign w:val="center"/>
          </w:tcPr>
          <w:p w14:paraId="7E381FB1">
            <w:pPr>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理论培训+技能实操+平台直播+生产孵化：学员培训</w:t>
            </w:r>
            <w:r>
              <w:rPr>
                <w:rFonts w:hint="eastAsia" w:ascii="仿宋" w:hAnsi="仿宋" w:eastAsia="仿宋" w:cs="仿宋"/>
                <w:color w:val="auto"/>
                <w:sz w:val="21"/>
                <w:szCs w:val="21"/>
                <w:highlight w:val="none"/>
                <w:lang w:val="en-US" w:eastAsia="zh-CN"/>
              </w:rPr>
              <w:t>需可</w:t>
            </w:r>
            <w:r>
              <w:rPr>
                <w:rFonts w:hint="eastAsia" w:ascii="仿宋" w:hAnsi="仿宋" w:eastAsia="仿宋" w:cs="仿宋"/>
                <w:color w:val="auto"/>
                <w:sz w:val="21"/>
                <w:szCs w:val="21"/>
                <w:highlight w:val="none"/>
              </w:rPr>
              <w:t>参与研发、生产全过程。</w:t>
            </w:r>
          </w:p>
          <w:p w14:paraId="3F9D7B6B">
            <w:pPr>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培训师资专业老师、新能源汽车主机厂工程师、教具研发中心工程师等理实经验丰富的实战团队组成。</w:t>
            </w:r>
          </w:p>
          <w:p w14:paraId="04357EDB">
            <w:pPr>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3.为保证老师获得足够技能提升能力，供应商基地配备直播厅及线上数字化教研资源。</w:t>
            </w:r>
          </w:p>
          <w:p w14:paraId="4735159E">
            <w:pPr>
              <w:keepNext w:val="0"/>
              <w:keepLines w:val="0"/>
              <w:widowControl/>
              <w:numPr>
                <w:ilvl w:val="0"/>
                <w:numId w:val="0"/>
              </w:numPr>
              <w:suppressLineNumbers w:val="0"/>
              <w:spacing w:line="240" w:lineRule="auto"/>
              <w:ind w:left="0" w:leftChars="0" w:firstLine="420" w:firstLineChars="200"/>
              <w:jc w:val="both"/>
              <w:textAlignment w:val="center"/>
              <w:rPr>
                <w:rFonts w:hint="eastAsia" w:ascii="仿宋" w:hAnsi="仿宋" w:eastAsia="仿宋" w:cs="仿宋"/>
                <w:i w:val="0"/>
                <w:iCs w:val="0"/>
                <w:color w:val="auto"/>
                <w:kern w:val="2"/>
                <w:sz w:val="21"/>
                <w:szCs w:val="21"/>
                <w:u w:val="none"/>
                <w:lang w:val="en-US" w:eastAsia="zh-CN" w:bidi="ar-SA"/>
              </w:rPr>
            </w:pPr>
            <w:r>
              <w:rPr>
                <w:rFonts w:hint="eastAsia" w:ascii="仿宋" w:hAnsi="仿宋" w:eastAsia="仿宋" w:cs="仿宋"/>
                <w:color w:val="auto"/>
                <w:sz w:val="21"/>
                <w:szCs w:val="21"/>
                <w:highlight w:val="none"/>
              </w:rPr>
              <w:t>4.实训中心应保证培训基地</w:t>
            </w:r>
            <w:r>
              <w:rPr>
                <w:rFonts w:hint="eastAsia" w:ascii="仿宋" w:hAnsi="仿宋" w:eastAsia="仿宋" w:cs="仿宋"/>
                <w:color w:val="auto"/>
                <w:kern w:val="0"/>
                <w:sz w:val="21"/>
                <w:szCs w:val="21"/>
                <w:highlight w:val="none"/>
                <w:lang w:bidi="ar"/>
              </w:rPr>
              <w:t>≥</w:t>
            </w:r>
            <w:r>
              <w:rPr>
                <w:rFonts w:hint="eastAsia" w:ascii="仿宋" w:hAnsi="仿宋" w:eastAsia="仿宋" w:cs="仿宋"/>
                <w:color w:val="auto"/>
                <w:sz w:val="21"/>
                <w:szCs w:val="21"/>
                <w:highlight w:val="none"/>
              </w:rPr>
              <w:t>2000平方</w:t>
            </w:r>
            <w:r>
              <w:rPr>
                <w:rFonts w:hint="eastAsia" w:ascii="仿宋" w:hAnsi="仿宋" w:eastAsia="仿宋" w:cs="仿宋"/>
                <w:color w:val="auto"/>
                <w:sz w:val="21"/>
                <w:szCs w:val="21"/>
                <w:highlight w:val="none"/>
                <w:lang w:val="en-US" w:eastAsia="zh-CN"/>
              </w:rPr>
              <w:t>米，并能提供</w:t>
            </w:r>
            <w:r>
              <w:rPr>
                <w:rFonts w:hint="eastAsia" w:ascii="仿宋" w:hAnsi="仿宋" w:eastAsia="仿宋" w:cs="仿宋"/>
                <w:color w:val="auto"/>
                <w:sz w:val="21"/>
                <w:szCs w:val="21"/>
                <w:highlight w:val="none"/>
              </w:rPr>
              <w:t>智能网联设备、</w:t>
            </w:r>
            <w:r>
              <w:rPr>
                <w:rFonts w:hint="eastAsia" w:ascii="仿宋" w:hAnsi="仿宋" w:eastAsia="仿宋" w:cs="仿宋"/>
                <w:color w:val="auto"/>
                <w:sz w:val="21"/>
                <w:szCs w:val="21"/>
                <w:highlight w:val="none"/>
                <w:lang w:val="en-US" w:eastAsia="zh-CN"/>
              </w:rPr>
              <w:t>氢能、军用车系、</w:t>
            </w:r>
            <w:r>
              <w:rPr>
                <w:rFonts w:hint="eastAsia" w:ascii="仿宋" w:hAnsi="仿宋" w:eastAsia="仿宋" w:cs="仿宋"/>
                <w:color w:val="auto"/>
                <w:sz w:val="21"/>
                <w:szCs w:val="21"/>
                <w:highlight w:val="none"/>
              </w:rPr>
              <w:t>蔚来、理想、小鹏、比亚迪、吉利车系、特斯拉车系等实操设备</w:t>
            </w:r>
            <w:r>
              <w:rPr>
                <w:rFonts w:hint="eastAsia" w:ascii="仿宋" w:hAnsi="仿宋" w:eastAsia="仿宋" w:cs="仿宋"/>
                <w:color w:val="auto"/>
                <w:sz w:val="21"/>
                <w:szCs w:val="21"/>
                <w:highlight w:val="none"/>
                <w:lang w:val="en-US" w:eastAsia="zh-CN"/>
              </w:rPr>
              <w:t>供培训使用</w:t>
            </w:r>
            <w:r>
              <w:rPr>
                <w:rFonts w:hint="eastAsia" w:ascii="仿宋" w:hAnsi="仿宋" w:eastAsia="仿宋" w:cs="仿宋"/>
                <w:color w:val="auto"/>
                <w:sz w:val="21"/>
                <w:szCs w:val="21"/>
                <w:highlight w:val="none"/>
              </w:rPr>
              <w:t>。</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以上要求中标方在签合同之前需到采购方远程展示或采购人到中标方实地查看后</w:t>
            </w:r>
            <w:r>
              <w:rPr>
                <w:rFonts w:hint="eastAsia" w:ascii="仿宋" w:hAnsi="仿宋" w:eastAsia="仿宋" w:cs="仿宋"/>
                <w:b w:val="0"/>
                <w:bCs w:val="0"/>
                <w:color w:val="auto"/>
                <w:sz w:val="21"/>
                <w:szCs w:val="21"/>
                <w:highlight w:val="none"/>
                <w:lang w:eastAsia="zh-CN"/>
              </w:rPr>
              <w:t>，</w:t>
            </w:r>
            <w:r>
              <w:rPr>
                <w:rFonts w:hint="eastAsia" w:ascii="仿宋" w:hAnsi="仿宋" w:eastAsia="仿宋" w:cs="仿宋"/>
                <w:b w:val="0"/>
                <w:bCs w:val="0"/>
                <w:color w:val="auto"/>
                <w:sz w:val="21"/>
                <w:szCs w:val="21"/>
                <w:highlight w:val="none"/>
              </w:rPr>
              <w:t>如不符合参数要求按无效投标处理）</w:t>
            </w:r>
          </w:p>
        </w:tc>
      </w:tr>
    </w:tbl>
    <w:p w14:paraId="41F81F46">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sectPr>
          <w:headerReference r:id="rId4" w:type="default"/>
          <w:footerReference r:id="rId5" w:type="default"/>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r>
        <w:rPr>
          <w:rFonts w:hint="eastAsia" w:ascii="仿宋" w:hAnsi="仿宋" w:eastAsia="仿宋" w:cs="仿宋"/>
          <w:b/>
          <w:bCs/>
          <w:color w:val="auto"/>
          <w:spacing w:val="14"/>
          <w:sz w:val="24"/>
          <w:szCs w:val="24"/>
          <w:lang w:val="en-US" w:eastAsia="zh-CN"/>
        </w:rPr>
        <w:t>注：</w:t>
      </w:r>
      <w:r>
        <w:rPr>
          <w:rFonts w:hint="eastAsia" w:ascii="仿宋" w:hAnsi="仿宋" w:eastAsia="仿宋" w:cs="仿宋"/>
          <w:color w:val="auto"/>
          <w:spacing w:val="14"/>
          <w:sz w:val="24"/>
          <w:szCs w:val="24"/>
        </w:rPr>
        <w:t>投标方投标前应认真阅读招标要求标准的所有内容，如果投标书未满足采购要求标准</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责任由投标方负责。</w:t>
      </w:r>
    </w:p>
    <w:p w14:paraId="7E04B7CD">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一 、项目名称</w:t>
      </w:r>
    </w:p>
    <w:p w14:paraId="5E029CB9">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lang w:val="en-US" w:eastAsia="zh-CN"/>
        </w:rPr>
        <w:t>2024年墨玉县技工学校实训能力提升项目</w:t>
      </w:r>
      <w:r>
        <w:rPr>
          <w:rFonts w:hint="eastAsia" w:ascii="仿宋" w:hAnsi="仿宋" w:eastAsia="仿宋" w:cs="仿宋"/>
          <w:color w:val="auto"/>
          <w:spacing w:val="14"/>
          <w:sz w:val="24"/>
          <w:szCs w:val="24"/>
        </w:rPr>
        <w:t>（</w:t>
      </w:r>
      <w:r>
        <w:rPr>
          <w:rFonts w:hint="eastAsia" w:ascii="仿宋" w:hAnsi="仿宋" w:eastAsia="仿宋" w:cs="仿宋"/>
          <w:color w:val="auto"/>
          <w:spacing w:val="14"/>
          <w:sz w:val="24"/>
          <w:szCs w:val="24"/>
          <w:lang w:val="en-US" w:eastAsia="zh-CN"/>
        </w:rPr>
        <w:t>包三：新能源汽车维修实训室教学设备</w:t>
      </w:r>
      <w:r>
        <w:rPr>
          <w:rFonts w:hint="eastAsia" w:ascii="仿宋" w:hAnsi="仿宋" w:eastAsia="仿宋" w:cs="仿宋"/>
          <w:color w:val="auto"/>
          <w:spacing w:val="14"/>
          <w:sz w:val="24"/>
          <w:szCs w:val="24"/>
        </w:rPr>
        <w:t>）</w:t>
      </w:r>
    </w:p>
    <w:p w14:paraId="59F0AACF">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rPr>
      </w:pPr>
      <w:r>
        <w:rPr>
          <w:rFonts w:hint="eastAsia" w:ascii="仿宋" w:hAnsi="仿宋" w:eastAsia="仿宋" w:cs="仿宋"/>
          <w:b/>
          <w:bCs/>
          <w:color w:val="auto"/>
          <w:spacing w:val="14"/>
          <w:sz w:val="24"/>
          <w:szCs w:val="24"/>
        </w:rPr>
        <w:t>二 、采购内容</w:t>
      </w:r>
    </w:p>
    <w:p w14:paraId="30BA52D3">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rPr>
        <w:t>项目预算控制价</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lang w:val="en-US" w:eastAsia="zh-CN"/>
        </w:rPr>
        <w:t>157.30万元</w:t>
      </w:r>
      <w:r>
        <w:rPr>
          <w:rFonts w:hint="eastAsia" w:ascii="仿宋" w:hAnsi="仿宋" w:eastAsia="仿宋" w:cs="仿宋"/>
          <w:color w:val="auto"/>
          <w:spacing w:val="14"/>
          <w:sz w:val="24"/>
          <w:szCs w:val="24"/>
        </w:rPr>
        <w:t>，包括仪器设施设备款 、辅助材料费用 、装卸 、税费 、施工 、运输 、保管 、保险 、组装 、搬运 、安装调试 、培训及售后服务等费用。</w:t>
      </w:r>
    </w:p>
    <w:p w14:paraId="7B017366">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lang w:val="en-US" w:eastAsia="zh-CN"/>
        </w:rPr>
      </w:pPr>
      <w:r>
        <w:rPr>
          <w:rFonts w:hint="eastAsia" w:ascii="仿宋" w:hAnsi="仿宋" w:eastAsia="仿宋" w:cs="仿宋"/>
          <w:b/>
          <w:bCs/>
          <w:color w:val="auto"/>
          <w:spacing w:val="14"/>
          <w:sz w:val="24"/>
          <w:szCs w:val="24"/>
        </w:rPr>
        <w:t>三 、付款方式</w:t>
      </w:r>
      <w:r>
        <w:rPr>
          <w:rFonts w:hint="eastAsia" w:ascii="仿宋" w:hAnsi="仿宋" w:eastAsia="仿宋" w:cs="仿宋"/>
          <w:b/>
          <w:bCs/>
          <w:color w:val="auto"/>
          <w:spacing w:val="14"/>
          <w:sz w:val="24"/>
          <w:szCs w:val="24"/>
          <w:lang w:eastAsia="zh-CN"/>
        </w:rPr>
        <w:t>：</w:t>
      </w:r>
      <w:r>
        <w:rPr>
          <w:rFonts w:hint="eastAsia" w:ascii="仿宋" w:hAnsi="仿宋" w:eastAsia="仿宋" w:cs="仿宋"/>
          <w:color w:val="auto"/>
          <w:spacing w:val="14"/>
          <w:sz w:val="24"/>
          <w:szCs w:val="24"/>
          <w:lang w:val="en-US" w:eastAsia="zh-CN"/>
        </w:rPr>
        <w:t>与甲方签订合同为准</w:t>
      </w:r>
    </w:p>
    <w:p w14:paraId="6AAFBEDE">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lang w:val="en-US" w:eastAsia="en-US"/>
        </w:rPr>
      </w:pPr>
      <w:r>
        <w:rPr>
          <w:rFonts w:hint="eastAsia" w:ascii="仿宋" w:hAnsi="仿宋" w:eastAsia="仿宋" w:cs="仿宋"/>
          <w:b/>
          <w:bCs/>
          <w:color w:val="auto"/>
          <w:spacing w:val="14"/>
          <w:sz w:val="24"/>
          <w:szCs w:val="24"/>
        </w:rPr>
        <w:t>四 、合同签订</w:t>
      </w:r>
      <w:r>
        <w:rPr>
          <w:rFonts w:hint="eastAsia" w:ascii="仿宋" w:hAnsi="仿宋" w:eastAsia="仿宋" w:cs="仿宋"/>
          <w:b/>
          <w:bCs/>
          <w:color w:val="auto"/>
          <w:spacing w:val="14"/>
          <w:sz w:val="24"/>
          <w:szCs w:val="24"/>
          <w:lang w:eastAsia="zh-CN"/>
        </w:rPr>
        <w:t>：</w:t>
      </w:r>
      <w:r>
        <w:rPr>
          <w:rFonts w:hint="eastAsia" w:ascii="仿宋" w:hAnsi="仿宋" w:eastAsia="仿宋" w:cs="仿宋"/>
          <w:color w:val="auto"/>
          <w:spacing w:val="14"/>
          <w:sz w:val="24"/>
          <w:szCs w:val="24"/>
          <w:lang w:val="en-US" w:eastAsia="en-US"/>
        </w:rPr>
        <w:t>公示结束后</w:t>
      </w:r>
      <w:r>
        <w:rPr>
          <w:rFonts w:hint="eastAsia" w:ascii="仿宋" w:hAnsi="仿宋" w:eastAsia="仿宋" w:cs="仿宋"/>
          <w:color w:val="auto"/>
          <w:spacing w:val="14"/>
          <w:sz w:val="24"/>
          <w:szCs w:val="24"/>
          <w:lang w:val="en-US" w:eastAsia="zh-CN"/>
        </w:rPr>
        <w:t>，</w:t>
      </w:r>
      <w:r>
        <w:rPr>
          <w:rFonts w:hint="eastAsia" w:ascii="仿宋" w:hAnsi="仿宋" w:eastAsia="仿宋" w:cs="仿宋"/>
          <w:color w:val="auto"/>
          <w:spacing w:val="14"/>
          <w:sz w:val="24"/>
          <w:szCs w:val="24"/>
          <w:lang w:val="en-US" w:eastAsia="en-US"/>
        </w:rPr>
        <w:t>取得中标通知书</w:t>
      </w:r>
      <w:r>
        <w:rPr>
          <w:rFonts w:hint="eastAsia" w:ascii="仿宋" w:hAnsi="仿宋" w:eastAsia="仿宋" w:cs="仿宋"/>
          <w:color w:val="auto"/>
          <w:spacing w:val="14"/>
          <w:sz w:val="24"/>
          <w:szCs w:val="24"/>
          <w:lang w:val="en-US" w:eastAsia="zh-CN"/>
        </w:rPr>
        <w:t>及时</w:t>
      </w:r>
      <w:r>
        <w:rPr>
          <w:rFonts w:hint="eastAsia" w:ascii="仿宋" w:hAnsi="仿宋" w:eastAsia="仿宋" w:cs="仿宋"/>
          <w:color w:val="auto"/>
          <w:spacing w:val="14"/>
          <w:sz w:val="24"/>
          <w:szCs w:val="24"/>
          <w:lang w:val="en-US" w:eastAsia="en-US"/>
        </w:rPr>
        <w:t>签订合同</w:t>
      </w:r>
      <w:r>
        <w:rPr>
          <w:rFonts w:hint="eastAsia" w:ascii="仿宋" w:hAnsi="仿宋" w:eastAsia="仿宋" w:cs="仿宋"/>
          <w:color w:val="auto"/>
          <w:spacing w:val="14"/>
          <w:sz w:val="24"/>
          <w:szCs w:val="24"/>
          <w:lang w:val="en-US" w:eastAsia="zh-CN"/>
        </w:rPr>
        <w:t>，</w:t>
      </w:r>
      <w:r>
        <w:rPr>
          <w:rFonts w:hint="eastAsia" w:ascii="仿宋" w:hAnsi="仿宋" w:eastAsia="仿宋" w:cs="仿宋"/>
          <w:color w:val="auto"/>
          <w:spacing w:val="14"/>
          <w:sz w:val="24"/>
          <w:szCs w:val="24"/>
          <w:lang w:val="en-US" w:eastAsia="en-US"/>
        </w:rPr>
        <w:t>如不按时签订合同视为自愿放弃，若中标或者成交后无正当理由拒不与采购人签订政府采购合同的按照《政府采购实施条例》第七十二条和《采购法》的四十六条规定依法追究责任。</w:t>
      </w:r>
    </w:p>
    <w:p w14:paraId="0312E070">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五 、供货/完工时限</w:t>
      </w:r>
    </w:p>
    <w:p w14:paraId="1C64C50A">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合同签订日期开始在</w:t>
      </w:r>
      <w:r>
        <w:rPr>
          <w:rFonts w:hint="eastAsia" w:ascii="仿宋" w:hAnsi="仿宋" w:eastAsia="仿宋" w:cs="仿宋"/>
          <w:color w:val="auto"/>
          <w:spacing w:val="14"/>
          <w:sz w:val="24"/>
          <w:szCs w:val="24"/>
          <w:highlight w:val="none"/>
          <w:lang w:val="en-US" w:eastAsia="zh-CN"/>
        </w:rPr>
        <w:t>60日历日</w:t>
      </w:r>
      <w:r>
        <w:rPr>
          <w:rFonts w:hint="eastAsia" w:ascii="仿宋" w:hAnsi="仿宋" w:eastAsia="仿宋" w:cs="仿宋"/>
          <w:color w:val="auto"/>
          <w:spacing w:val="14"/>
          <w:sz w:val="24"/>
          <w:szCs w:val="24"/>
          <w:highlight w:val="none"/>
        </w:rPr>
        <w:t xml:space="preserve">内，投标方负责依照约定时间向 甲方指定地点供货 ，全部货物须按时安装调试完毕 ，因不可抗拒原因影响交货 日就按照《 中华人民共和国 民法典》有关条款处理。如 ：在规定时间内投标方不能按时供货 </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安装 、调试完毕 ，采购方有权按合同违约条款规定执行。</w:t>
      </w:r>
    </w:p>
    <w:p w14:paraId="6286F825">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六 、供货要求</w:t>
      </w:r>
    </w:p>
    <w:p w14:paraId="03AE8666">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（一）投标方应对技术参数逐条响应 ，注明品牌型号 。如投标清单未标明品牌型号视为无效标。</w:t>
      </w:r>
    </w:p>
    <w:p w14:paraId="790002F0">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（二）设备交付后，投标方要到现场对设备进行安装、调试。 保证设备正常运行 ，并对学校相关教师进行线下培训 ，确保相关 人员熟练对所掌握设施设备的使用方法。</w:t>
      </w:r>
    </w:p>
    <w:p w14:paraId="72A12879">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（三） 质量保证期为</w:t>
      </w:r>
      <w:r>
        <w:rPr>
          <w:rFonts w:hint="eastAsia" w:ascii="仿宋" w:hAnsi="仿宋" w:eastAsia="仿宋" w:cs="仿宋"/>
          <w:color w:val="auto"/>
          <w:spacing w:val="14"/>
          <w:sz w:val="24"/>
          <w:szCs w:val="24"/>
          <w:highlight w:val="none"/>
          <w:lang w:val="en-US" w:eastAsia="zh-CN"/>
        </w:rPr>
        <w:t>3</w:t>
      </w:r>
      <w:r>
        <w:rPr>
          <w:rFonts w:hint="eastAsia" w:ascii="仿宋" w:hAnsi="仿宋" w:eastAsia="仿宋" w:cs="仿宋"/>
          <w:color w:val="auto"/>
          <w:spacing w:val="14"/>
          <w:sz w:val="24"/>
          <w:szCs w:val="24"/>
          <w:highlight w:val="none"/>
        </w:rPr>
        <w:t>年（验收合格之日起） ，在质量保证期 内 ，若有设备非人为损坏 ，投标方负责免费维修或更换 ，并承担与维修和更换相关的运费 、安装 、调试 、税费 、培训 、保险及 售后服务等全部费用。</w:t>
      </w:r>
    </w:p>
    <w:p w14:paraId="42350DAD">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w:t>
      </w:r>
      <w:r>
        <w:rPr>
          <w:rFonts w:hint="eastAsia" w:ascii="仿宋" w:hAnsi="仿宋" w:eastAsia="仿宋" w:cs="仿宋"/>
          <w:color w:val="auto"/>
          <w:spacing w:val="14"/>
          <w:sz w:val="24"/>
          <w:szCs w:val="24"/>
          <w:highlight w:val="none"/>
          <w:lang w:val="en-US" w:eastAsia="zh-CN"/>
        </w:rPr>
        <w:t>四</w:t>
      </w:r>
      <w:r>
        <w:rPr>
          <w:rFonts w:hint="eastAsia" w:ascii="仿宋" w:hAnsi="仿宋" w:eastAsia="仿宋" w:cs="仿宋"/>
          <w:color w:val="auto"/>
          <w:spacing w:val="14"/>
          <w:sz w:val="24"/>
          <w:szCs w:val="24"/>
          <w:highlight w:val="none"/>
        </w:rPr>
        <w:t>）投标方所提供的货物必须是原厂生产的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全新的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未使用过的(包括零部件) ，并完全符合原厂质量检测标准 、 国家质量检测标准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消防标准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国家环保标准以及合同规定的质量规格和性能要求。投标方不按本合同约定提交货物所产生的任何费用由投标方负责。</w:t>
      </w:r>
    </w:p>
    <w:p w14:paraId="71832022">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（五）投标方向甲方提供的设施设备和服务应当满足甲方的 项 目要求以及建设项目的目的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达到投标文件所述的各项参数要求及技术指标</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并且符合国家的相关技术规范或要求。</w:t>
      </w:r>
    </w:p>
    <w:p w14:paraId="46CB07FD">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（六）在质保期内投标方应当提供7x24小时电话支持服务</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投标方接到甲方保修通知后2个小时内响应 ，24个小时内排除故障</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对于质保期内不能修复的产品/部件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投标方应在7天内免费更换备品备件，若投标方拖延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甲方可另行委托他人维修、更换</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费用由投标方负担 ；质保期届满后</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投标方对本合同项下货物提 供终身维修服务</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且维修时只收取所需维修部件的成本费</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服务内容应与质保期内的要求相一致。</w:t>
      </w:r>
    </w:p>
    <w:p w14:paraId="6F93B64C">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（七）若因货物缺陷或投标方服务质量等问题造成甲方或任何人员人身</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财产损害的 ，投标方应承担有关责任并作出相应赔 偿 ，在实施项 目过程中</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由投标方负责所有人员（施工队工人）人身安全</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环境安全</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场地安全等情况。</w:t>
      </w:r>
    </w:p>
    <w:p w14:paraId="15BB964B">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（八）投标方保证向甲方交付的货物、软件、技术及资料等， 不会侵犯任何第三人的专利权 、著作权 、商标权 、商业秘密 、其 他知识产权或者其他民事权利。</w:t>
      </w:r>
    </w:p>
    <w:p w14:paraId="3E5172E6">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（九）投标方应严格按照投标文件（合同）中规定的产品品牌名称</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规格型号</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数量和质量提供相应的产品及服务。</w:t>
      </w:r>
    </w:p>
    <w:p w14:paraId="737026AD">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（十）投标方因包装不妥在运输过程中发生丢失损坏的</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由投标方承担完全责任，应承担由于其包装或防护措施不完善而造 成的任何损失或费用。</w:t>
      </w:r>
    </w:p>
    <w:p w14:paraId="5E8751F8">
      <w:pPr>
        <w:pStyle w:val="2"/>
        <w:keepNext w:val="0"/>
        <w:keepLines w:val="0"/>
        <w:pageBreakBefore w:val="0"/>
        <w:widowControl w:val="0"/>
        <w:kinsoku/>
        <w:wordWrap/>
        <w:overflowPunct/>
        <w:topLinePunct w:val="0"/>
        <w:autoSpaceDE/>
        <w:autoSpaceDN/>
        <w:bidi w:val="0"/>
        <w:adjustRightInd w:val="0"/>
        <w:snapToGrid w:val="0"/>
        <w:spacing w:before="197" w:line="238" w:lineRule="auto"/>
        <w:ind w:firstLine="268" w:firstLineChars="100"/>
        <w:textAlignment w:val="auto"/>
        <w:rPr>
          <w:rFonts w:hint="eastAsia" w:ascii="仿宋" w:hAnsi="仿宋" w:eastAsia="仿宋" w:cs="仿宋"/>
          <w:color w:val="auto"/>
          <w:spacing w:val="14"/>
          <w:sz w:val="24"/>
          <w:szCs w:val="24"/>
          <w:highlight w:val="none"/>
        </w:rPr>
      </w:pPr>
      <w:r>
        <w:rPr>
          <w:rFonts w:hint="eastAsia" w:ascii="仿宋" w:hAnsi="仿宋" w:eastAsia="仿宋" w:cs="仿宋"/>
          <w:color w:val="auto"/>
          <w:spacing w:val="14"/>
          <w:sz w:val="24"/>
          <w:szCs w:val="24"/>
          <w:highlight w:val="none"/>
        </w:rPr>
        <w:t>（十一）成交后</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投标方法定代表人本人不能到现场时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项目负责人（经办人）务必携带授权委托书</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否则采购方拒绝签订合同。</w:t>
      </w:r>
    </w:p>
    <w:p w14:paraId="60828F58">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lang w:val="en-US" w:eastAsia="zh-CN"/>
        </w:rPr>
      </w:pPr>
      <w:r>
        <w:rPr>
          <w:rFonts w:hint="eastAsia" w:ascii="仿宋" w:hAnsi="仿宋" w:eastAsia="仿宋" w:cs="仿宋"/>
          <w:b/>
          <w:bCs/>
          <w:color w:val="auto"/>
          <w:spacing w:val="14"/>
          <w:sz w:val="24"/>
          <w:szCs w:val="24"/>
          <w:highlight w:val="none"/>
        </w:rPr>
        <w:t>温馨提示：</w:t>
      </w:r>
      <w:r>
        <w:rPr>
          <w:rFonts w:hint="eastAsia" w:ascii="仿宋" w:hAnsi="仿宋" w:eastAsia="仿宋" w:cs="仿宋"/>
          <w:b/>
          <w:bCs/>
          <w:color w:val="auto"/>
          <w:spacing w:val="14"/>
          <w:sz w:val="24"/>
          <w:szCs w:val="24"/>
          <w:highlight w:val="none"/>
          <w:lang w:val="en-US" w:eastAsia="zh-CN"/>
        </w:rPr>
        <w:t>1.</w:t>
      </w:r>
      <w:r>
        <w:rPr>
          <w:rFonts w:hint="eastAsia" w:ascii="仿宋" w:hAnsi="仿宋" w:eastAsia="仿宋" w:cs="仿宋"/>
          <w:b/>
          <w:bCs/>
          <w:color w:val="auto"/>
          <w:spacing w:val="14"/>
          <w:sz w:val="24"/>
          <w:szCs w:val="24"/>
          <w:highlight w:val="none"/>
        </w:rPr>
        <w:t>各投标供应商一律不得删除或更改采购方提供的规格参数、数量及主要配置、功能等，如供应商需特殊备注，可加行进行备注 。</w:t>
      </w:r>
      <w:r>
        <w:rPr>
          <w:rFonts w:hint="eastAsia" w:ascii="仿宋" w:hAnsi="仿宋" w:eastAsia="仿宋" w:cs="仿宋"/>
          <w:b/>
          <w:bCs/>
          <w:color w:val="auto"/>
          <w:spacing w:val="14"/>
          <w:sz w:val="24"/>
          <w:szCs w:val="24"/>
          <w:highlight w:val="none"/>
          <w:lang w:val="en-US" w:eastAsia="zh-CN"/>
        </w:rPr>
        <w:t>2.</w:t>
      </w:r>
      <w:r>
        <w:rPr>
          <w:rFonts w:hint="eastAsia" w:ascii="仿宋" w:hAnsi="仿宋" w:eastAsia="仿宋" w:cs="仿宋"/>
          <w:b/>
          <w:bCs/>
          <w:color w:val="auto"/>
          <w:spacing w:val="14"/>
          <w:sz w:val="24"/>
          <w:szCs w:val="24"/>
          <w:highlight w:val="none"/>
        </w:rPr>
        <w:t>若投标供应商提供虚假材料谋取中标、成交的；采取不正当手段诋毁 、排挤其他供应商的;严格按照《政府采购法》的第七十七条规定依法追究法律责任。</w:t>
      </w:r>
      <w:r>
        <w:rPr>
          <w:rFonts w:hint="eastAsia" w:ascii="仿宋" w:hAnsi="仿宋" w:eastAsia="仿宋" w:cs="仿宋"/>
          <w:b/>
          <w:bCs/>
          <w:color w:val="auto"/>
          <w:spacing w:val="14"/>
          <w:sz w:val="24"/>
          <w:szCs w:val="24"/>
          <w:highlight w:val="none"/>
          <w:lang w:val="en-US" w:eastAsia="zh-CN"/>
        </w:rPr>
        <w:t>3.为有助于投标人选择投标产品，项目说明中提供了推荐品牌（或型号）、参考品牌（或型号）等，但这些品牌（或型号）仅供参考，并无限制性。投标人可以选择性能不低于推荐（或参考）的品牌（或型号）的其他品牌产品，但投标时应当提供有关技术证明资料，未提供的可能导致投标无效；</w:t>
      </w:r>
    </w:p>
    <w:p w14:paraId="14A335A3">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b/>
          <w:bCs/>
          <w:color w:val="auto"/>
          <w:spacing w:val="14"/>
          <w:sz w:val="24"/>
          <w:szCs w:val="24"/>
          <w:highlight w:val="none"/>
        </w:rPr>
      </w:pPr>
      <w:r>
        <w:rPr>
          <w:rFonts w:hint="eastAsia" w:ascii="仿宋" w:hAnsi="仿宋" w:eastAsia="仿宋" w:cs="仿宋"/>
          <w:b/>
          <w:bCs/>
          <w:color w:val="auto"/>
          <w:spacing w:val="14"/>
          <w:sz w:val="24"/>
          <w:szCs w:val="24"/>
          <w:highlight w:val="none"/>
        </w:rPr>
        <w:t>七</w:t>
      </w:r>
      <w:r>
        <w:rPr>
          <w:rFonts w:hint="eastAsia" w:ascii="仿宋" w:hAnsi="仿宋" w:eastAsia="仿宋" w:cs="仿宋"/>
          <w:b/>
          <w:bCs/>
          <w:color w:val="auto"/>
          <w:spacing w:val="14"/>
          <w:sz w:val="24"/>
          <w:szCs w:val="24"/>
          <w:highlight w:val="none"/>
          <w:lang w:eastAsia="zh-CN"/>
        </w:rPr>
        <w:t>、</w:t>
      </w:r>
      <w:r>
        <w:rPr>
          <w:rFonts w:hint="eastAsia" w:ascii="仿宋" w:hAnsi="仿宋" w:eastAsia="仿宋" w:cs="仿宋"/>
          <w:b/>
          <w:bCs/>
          <w:color w:val="auto"/>
          <w:spacing w:val="14"/>
          <w:sz w:val="24"/>
          <w:szCs w:val="24"/>
          <w:highlight w:val="none"/>
        </w:rPr>
        <w:t>验收标准</w:t>
      </w:r>
    </w:p>
    <w:p w14:paraId="113B2039">
      <w:pPr>
        <w:pStyle w:val="2"/>
        <w:keepNext w:val="0"/>
        <w:keepLines w:val="0"/>
        <w:pageBreakBefore w:val="0"/>
        <w:widowControl w:val="0"/>
        <w:kinsoku/>
        <w:wordWrap/>
        <w:overflowPunct/>
        <w:topLinePunct w:val="0"/>
        <w:autoSpaceDE/>
        <w:autoSpaceDN/>
        <w:bidi w:val="0"/>
        <w:adjustRightInd w:val="0"/>
        <w:snapToGrid w:val="0"/>
        <w:spacing w:before="197" w:line="238" w:lineRule="auto"/>
        <w:ind w:left="6" w:firstLine="641"/>
        <w:textAlignment w:val="auto"/>
        <w:rPr>
          <w:rFonts w:hint="eastAsia" w:ascii="仿宋" w:hAnsi="仿宋" w:eastAsia="仿宋" w:cs="仿宋"/>
          <w:color w:val="auto"/>
          <w:spacing w:val="14"/>
          <w:sz w:val="24"/>
          <w:szCs w:val="24"/>
        </w:rPr>
      </w:pPr>
      <w:r>
        <w:rPr>
          <w:rFonts w:hint="eastAsia" w:ascii="仿宋" w:hAnsi="仿宋" w:eastAsia="仿宋" w:cs="仿宋"/>
          <w:color w:val="auto"/>
          <w:spacing w:val="14"/>
          <w:sz w:val="24"/>
          <w:szCs w:val="24"/>
          <w:highlight w:val="none"/>
        </w:rPr>
        <w:t>投标方所提供的货物安装调试完成并且运行正常后 ，由投标方</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第三方</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相关学校和采购主管单位共同按投标文件所约定的货物清单及功能要求对货物品牌</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功能</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外观</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规格</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数量</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配件及安装调试后的使用性能</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运行状况及其他进行验收</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投标方必须在验收现场提供必要的技术支持</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投标方所供产品的品牌、 型号</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规格</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技术参数</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质量未达到验收标准</w:t>
      </w:r>
      <w:r>
        <w:rPr>
          <w:rFonts w:hint="eastAsia" w:ascii="仿宋" w:hAnsi="仿宋" w:eastAsia="仿宋" w:cs="仿宋"/>
          <w:color w:val="auto"/>
          <w:spacing w:val="14"/>
          <w:sz w:val="24"/>
          <w:szCs w:val="24"/>
          <w:highlight w:val="none"/>
          <w:lang w:eastAsia="zh-CN"/>
        </w:rPr>
        <w:t>，</w:t>
      </w:r>
      <w:r>
        <w:rPr>
          <w:rFonts w:hint="eastAsia" w:ascii="仿宋" w:hAnsi="仿宋" w:eastAsia="仿宋" w:cs="仿宋"/>
          <w:color w:val="auto"/>
          <w:spacing w:val="14"/>
          <w:sz w:val="24"/>
          <w:szCs w:val="24"/>
          <w:highlight w:val="none"/>
        </w:rPr>
        <w:t>甲方有权要求</w:t>
      </w:r>
      <w:r>
        <w:rPr>
          <w:rFonts w:hint="eastAsia" w:ascii="仿宋" w:hAnsi="仿宋" w:eastAsia="仿宋" w:cs="仿宋"/>
          <w:color w:val="auto"/>
          <w:spacing w:val="14"/>
          <w:sz w:val="24"/>
          <w:szCs w:val="24"/>
        </w:rPr>
        <w:t>投标方换货</w:t>
      </w:r>
      <w:r>
        <w:rPr>
          <w:rFonts w:hint="eastAsia" w:ascii="仿宋" w:hAnsi="仿宋" w:eastAsia="仿宋" w:cs="仿宋"/>
          <w:color w:val="auto"/>
          <w:spacing w:val="14"/>
          <w:sz w:val="24"/>
          <w:szCs w:val="24"/>
          <w:lang w:eastAsia="zh-CN"/>
        </w:rPr>
        <w:t>，</w:t>
      </w:r>
      <w:r>
        <w:rPr>
          <w:rFonts w:hint="eastAsia" w:ascii="仿宋" w:hAnsi="仿宋" w:eastAsia="仿宋" w:cs="仿宋"/>
          <w:color w:val="auto"/>
          <w:spacing w:val="14"/>
          <w:sz w:val="24"/>
          <w:szCs w:val="24"/>
        </w:rPr>
        <w:t>投标方自行承担调换货物所产生的一切费用。</w:t>
      </w:r>
    </w:p>
    <w:p w14:paraId="5D2D8140">
      <w:pPr>
        <w:pStyle w:val="58"/>
        <w:rPr>
          <w:rFonts w:hint="eastAsia" w:ascii="仿宋" w:hAnsi="仿宋" w:eastAsia="仿宋" w:cs="仿宋"/>
          <w:color w:val="auto"/>
          <w:spacing w:val="14"/>
          <w:sz w:val="24"/>
          <w:szCs w:val="24"/>
        </w:rPr>
      </w:pPr>
    </w:p>
    <w:p w14:paraId="7ED5028C">
      <w:pPr>
        <w:pStyle w:val="58"/>
        <w:rPr>
          <w:rFonts w:hint="eastAsia" w:ascii="仿宋" w:hAnsi="仿宋" w:eastAsia="仿宋" w:cs="仿宋"/>
          <w:color w:val="auto"/>
          <w:spacing w:val="14"/>
          <w:sz w:val="24"/>
          <w:szCs w:val="24"/>
        </w:rPr>
      </w:pPr>
    </w:p>
    <w:p w14:paraId="6E4D2A5C">
      <w:pPr>
        <w:pStyle w:val="58"/>
        <w:rPr>
          <w:rFonts w:hint="eastAsia" w:ascii="仿宋" w:hAnsi="仿宋" w:eastAsia="仿宋" w:cs="仿宋"/>
          <w:color w:val="auto"/>
          <w:spacing w:val="14"/>
          <w:sz w:val="24"/>
          <w:szCs w:val="24"/>
        </w:rPr>
      </w:pPr>
    </w:p>
    <w:p w14:paraId="20E55E79">
      <w:pPr>
        <w:pStyle w:val="58"/>
        <w:rPr>
          <w:rFonts w:hint="eastAsia" w:ascii="仿宋" w:hAnsi="仿宋" w:eastAsia="仿宋" w:cs="仿宋"/>
          <w:color w:val="auto"/>
          <w:spacing w:val="14"/>
          <w:sz w:val="24"/>
          <w:szCs w:val="24"/>
        </w:rPr>
      </w:pPr>
    </w:p>
    <w:p w14:paraId="17500E99">
      <w:pPr>
        <w:pStyle w:val="58"/>
        <w:rPr>
          <w:rFonts w:hint="eastAsia" w:ascii="仿宋" w:hAnsi="仿宋" w:eastAsia="仿宋" w:cs="仿宋"/>
          <w:color w:val="auto"/>
          <w:spacing w:val="14"/>
          <w:sz w:val="24"/>
          <w:szCs w:val="24"/>
        </w:rPr>
      </w:pPr>
    </w:p>
    <w:p w14:paraId="058CD086">
      <w:pPr>
        <w:pStyle w:val="58"/>
        <w:rPr>
          <w:rFonts w:hint="eastAsia" w:ascii="仿宋" w:hAnsi="仿宋" w:eastAsia="仿宋" w:cs="仿宋"/>
          <w:color w:val="auto"/>
          <w:spacing w:val="14"/>
          <w:sz w:val="24"/>
          <w:szCs w:val="24"/>
        </w:rPr>
      </w:pPr>
    </w:p>
    <w:p w14:paraId="456F07E3">
      <w:pPr>
        <w:pStyle w:val="58"/>
        <w:rPr>
          <w:rFonts w:hint="eastAsia" w:ascii="仿宋" w:hAnsi="仿宋" w:eastAsia="仿宋" w:cs="仿宋"/>
          <w:color w:val="auto"/>
          <w:spacing w:val="14"/>
          <w:sz w:val="24"/>
          <w:szCs w:val="24"/>
        </w:rPr>
      </w:pPr>
    </w:p>
    <w:p w14:paraId="02B1870F">
      <w:pPr>
        <w:pStyle w:val="58"/>
        <w:rPr>
          <w:rFonts w:hint="eastAsia" w:ascii="仿宋" w:hAnsi="仿宋" w:eastAsia="仿宋" w:cs="仿宋"/>
          <w:color w:val="auto"/>
          <w:spacing w:val="14"/>
          <w:sz w:val="24"/>
          <w:szCs w:val="24"/>
        </w:rPr>
      </w:pPr>
    </w:p>
    <w:p w14:paraId="7B58780F">
      <w:pPr>
        <w:spacing w:line="360" w:lineRule="auto"/>
        <w:jc w:val="center"/>
        <w:outlineLvl w:val="0"/>
        <w:rPr>
          <w:rFonts w:hint="eastAsia" w:ascii="仿宋" w:hAnsi="仿宋" w:eastAsia="仿宋" w:cs="仿宋"/>
          <w:b/>
          <w:bCs/>
          <w:color w:val="auto"/>
          <w:sz w:val="40"/>
          <w:szCs w:val="40"/>
          <w:highlight w:val="none"/>
        </w:rPr>
      </w:pPr>
    </w:p>
    <w:p w14:paraId="797EA3D4">
      <w:pPr>
        <w:spacing w:line="360" w:lineRule="auto"/>
        <w:jc w:val="center"/>
        <w:outlineLvl w:val="0"/>
        <w:rPr>
          <w:rFonts w:hint="eastAsia" w:ascii="仿宋" w:hAnsi="仿宋" w:eastAsia="仿宋" w:cs="仿宋"/>
          <w:color w:val="auto"/>
          <w:sz w:val="40"/>
          <w:szCs w:val="40"/>
          <w:highlight w:val="none"/>
        </w:rPr>
      </w:pPr>
      <w:r>
        <w:rPr>
          <w:rFonts w:hint="eastAsia" w:ascii="仿宋" w:hAnsi="仿宋" w:eastAsia="仿宋" w:cs="仿宋"/>
          <w:b/>
          <w:bCs/>
          <w:color w:val="auto"/>
          <w:sz w:val="40"/>
          <w:szCs w:val="40"/>
          <w:highlight w:val="none"/>
        </w:rPr>
        <w:t>第</w:t>
      </w:r>
      <w:r>
        <w:rPr>
          <w:rFonts w:hint="eastAsia" w:ascii="仿宋" w:hAnsi="仿宋" w:eastAsia="仿宋" w:cs="仿宋"/>
          <w:b/>
          <w:bCs/>
          <w:color w:val="auto"/>
          <w:sz w:val="40"/>
          <w:szCs w:val="40"/>
          <w:highlight w:val="none"/>
          <w:lang w:val="en-US" w:eastAsia="zh-CN"/>
        </w:rPr>
        <w:t>四</w:t>
      </w:r>
      <w:r>
        <w:rPr>
          <w:rFonts w:hint="eastAsia" w:ascii="仿宋" w:hAnsi="仿宋" w:eastAsia="仿宋" w:cs="仿宋"/>
          <w:b/>
          <w:bCs/>
          <w:color w:val="auto"/>
          <w:sz w:val="40"/>
          <w:szCs w:val="40"/>
          <w:highlight w:val="none"/>
        </w:rPr>
        <w:t xml:space="preserve">章  </w:t>
      </w:r>
      <w:bookmarkEnd w:id="70"/>
      <w:bookmarkEnd w:id="71"/>
      <w:r>
        <w:rPr>
          <w:rFonts w:hint="eastAsia" w:ascii="仿宋" w:hAnsi="仿宋" w:eastAsia="仿宋" w:cs="仿宋"/>
          <w:b/>
          <w:bCs/>
          <w:color w:val="auto"/>
          <w:sz w:val="40"/>
          <w:szCs w:val="40"/>
          <w:highlight w:val="none"/>
          <w:lang w:eastAsia="zh-CN"/>
        </w:rPr>
        <w:t>采购合同范本</w:t>
      </w:r>
      <w:r>
        <w:rPr>
          <w:rFonts w:hint="eastAsia" w:ascii="仿宋" w:hAnsi="仿宋" w:eastAsia="仿宋" w:cs="仿宋"/>
          <w:b/>
          <w:bCs/>
          <w:color w:val="auto"/>
          <w:sz w:val="40"/>
          <w:szCs w:val="40"/>
          <w:highlight w:val="none"/>
        </w:rPr>
        <w:t>（仅供参考）</w:t>
      </w:r>
      <w:bookmarkEnd w:id="72"/>
      <w:bookmarkEnd w:id="73"/>
      <w:bookmarkEnd w:id="74"/>
      <w:bookmarkEnd w:id="75"/>
      <w:bookmarkEnd w:id="76"/>
      <w:bookmarkEnd w:id="77"/>
      <w:bookmarkEnd w:id="78"/>
      <w:bookmarkEnd w:id="79"/>
      <w:bookmarkEnd w:id="80"/>
      <w:bookmarkEnd w:id="81"/>
      <w:bookmarkEnd w:id="82"/>
    </w:p>
    <w:p w14:paraId="708733B4">
      <w:pPr>
        <w:widowControl/>
        <w:tabs>
          <w:tab w:val="left" w:pos="724"/>
        </w:tabs>
        <w:spacing w:line="460" w:lineRule="exact"/>
        <w:ind w:firstLine="480" w:firstLineChars="200"/>
        <w:jc w:val="left"/>
        <w:rPr>
          <w:rFonts w:hint="eastAsia" w:ascii="仿宋" w:hAnsi="仿宋" w:eastAsia="仿宋" w:cs="仿宋"/>
          <w:color w:val="auto"/>
          <w:sz w:val="24"/>
          <w:szCs w:val="24"/>
          <w:highlight w:val="none"/>
        </w:rPr>
      </w:pPr>
      <w:bookmarkStart w:id="116" w:name="_Toc17546"/>
      <w:bookmarkStart w:id="117" w:name="_Toc25217"/>
      <w:bookmarkStart w:id="118" w:name="_Toc29040"/>
      <w:bookmarkStart w:id="119" w:name="_Toc381970843"/>
    </w:p>
    <w:p w14:paraId="63AABC43">
      <w:pPr>
        <w:spacing w:line="360" w:lineRule="auto"/>
        <w:ind w:firstLine="480" w:firstLineChars="200"/>
        <w:rPr>
          <w:rFonts w:hint="eastAsia" w:ascii="仿宋" w:hAnsi="仿宋" w:eastAsia="仿宋" w:cs="仿宋"/>
          <w:color w:val="auto"/>
          <w:sz w:val="24"/>
          <w:szCs w:val="24"/>
        </w:rPr>
      </w:pPr>
    </w:p>
    <w:p w14:paraId="006A5AD9">
      <w:pPr>
        <w:spacing w:line="360" w:lineRule="auto"/>
        <w:ind w:firstLine="482" w:firstLineChars="200"/>
        <w:rPr>
          <w:rFonts w:hint="eastAsia" w:ascii="仿宋" w:hAnsi="仿宋" w:eastAsia="仿宋" w:cs="仿宋"/>
          <w:b/>
          <w:bCs/>
          <w:color w:val="auto"/>
          <w:sz w:val="24"/>
          <w:szCs w:val="24"/>
        </w:rPr>
      </w:pPr>
    </w:p>
    <w:p w14:paraId="28F794A8">
      <w:pPr>
        <w:spacing w:line="360" w:lineRule="auto"/>
        <w:ind w:firstLine="482" w:firstLineChars="200"/>
        <w:rPr>
          <w:rFonts w:hint="eastAsia" w:ascii="仿宋" w:hAnsi="仿宋" w:eastAsia="仿宋" w:cs="仿宋"/>
          <w:b/>
          <w:bCs/>
          <w:color w:val="auto"/>
          <w:sz w:val="24"/>
          <w:szCs w:val="24"/>
        </w:rPr>
      </w:pPr>
      <w:r>
        <w:rPr>
          <w:rFonts w:hint="eastAsia" w:ascii="仿宋" w:hAnsi="仿宋" w:eastAsia="仿宋" w:cs="仿宋"/>
          <w:b/>
          <w:bCs/>
          <w:color w:val="auto"/>
          <w:sz w:val="24"/>
          <w:szCs w:val="24"/>
        </w:rPr>
        <w:t>一、合同格式</w:t>
      </w:r>
    </w:p>
    <w:p w14:paraId="35163891">
      <w:pPr>
        <w:spacing w:line="360" w:lineRule="auto"/>
        <w:ind w:firstLine="482" w:firstLineChars="200"/>
        <w:rPr>
          <w:rFonts w:hint="eastAsia" w:ascii="仿宋" w:hAnsi="仿宋" w:eastAsia="仿宋" w:cs="仿宋"/>
          <w:b/>
          <w:bCs/>
          <w:color w:val="auto"/>
          <w:sz w:val="24"/>
          <w:szCs w:val="24"/>
        </w:rPr>
      </w:pPr>
    </w:p>
    <w:p w14:paraId="0045998E">
      <w:pPr>
        <w:pStyle w:val="2"/>
        <w:rPr>
          <w:rFonts w:hint="eastAsia" w:ascii="仿宋" w:hAnsi="仿宋" w:eastAsia="仿宋" w:cs="仿宋"/>
          <w:b/>
          <w:bCs/>
          <w:color w:val="auto"/>
          <w:sz w:val="24"/>
          <w:szCs w:val="24"/>
        </w:rPr>
      </w:pPr>
    </w:p>
    <w:p w14:paraId="11FE4E86">
      <w:pPr>
        <w:rPr>
          <w:rFonts w:hint="eastAsia" w:ascii="仿宋" w:hAnsi="仿宋" w:eastAsia="仿宋" w:cs="仿宋"/>
          <w:b/>
          <w:bCs/>
          <w:color w:val="auto"/>
          <w:sz w:val="24"/>
          <w:szCs w:val="24"/>
        </w:rPr>
      </w:pPr>
    </w:p>
    <w:p w14:paraId="17645582">
      <w:pPr>
        <w:pStyle w:val="2"/>
        <w:rPr>
          <w:rFonts w:hint="eastAsia" w:ascii="仿宋" w:hAnsi="仿宋" w:eastAsia="仿宋" w:cs="仿宋"/>
          <w:b/>
          <w:bCs/>
          <w:color w:val="auto"/>
          <w:sz w:val="24"/>
          <w:szCs w:val="24"/>
        </w:rPr>
      </w:pPr>
    </w:p>
    <w:p w14:paraId="753716B2">
      <w:pPr>
        <w:rPr>
          <w:rFonts w:hint="eastAsia" w:ascii="仿宋" w:hAnsi="仿宋" w:eastAsia="仿宋" w:cs="仿宋"/>
          <w:color w:val="auto"/>
        </w:rPr>
      </w:pPr>
    </w:p>
    <w:p w14:paraId="2CF131A7">
      <w:pPr>
        <w:spacing w:line="360" w:lineRule="auto"/>
        <w:ind w:firstLine="723" w:firstLineChars="200"/>
        <w:jc w:val="center"/>
        <w:rPr>
          <w:rFonts w:hint="eastAsia" w:ascii="仿宋" w:hAnsi="仿宋" w:eastAsia="仿宋" w:cs="仿宋"/>
          <w:b/>
          <w:bCs/>
          <w:color w:val="auto"/>
          <w:sz w:val="28"/>
          <w:szCs w:val="28"/>
        </w:rPr>
      </w:pPr>
      <w:r>
        <w:rPr>
          <w:rFonts w:hint="eastAsia" w:ascii="仿宋" w:hAnsi="仿宋" w:eastAsia="仿宋" w:cs="仿宋"/>
          <w:b/>
          <w:bCs/>
          <w:color w:val="auto"/>
          <w:sz w:val="36"/>
          <w:szCs w:val="36"/>
        </w:rPr>
        <w:t>政府采购合同</w:t>
      </w:r>
    </w:p>
    <w:p w14:paraId="15443717">
      <w:pPr>
        <w:spacing w:line="360" w:lineRule="auto"/>
        <w:ind w:firstLine="482" w:firstLineChars="200"/>
        <w:rPr>
          <w:rFonts w:hint="eastAsia" w:ascii="仿宋" w:hAnsi="仿宋" w:eastAsia="仿宋" w:cs="仿宋"/>
          <w:b/>
          <w:bCs/>
          <w:color w:val="auto"/>
          <w:sz w:val="24"/>
          <w:szCs w:val="24"/>
        </w:rPr>
      </w:pPr>
    </w:p>
    <w:p w14:paraId="70FDD444">
      <w:pPr>
        <w:pStyle w:val="6"/>
        <w:numPr>
          <w:ilvl w:val="0"/>
          <w:numId w:val="0"/>
        </w:numPr>
        <w:ind w:leftChars="0"/>
        <w:rPr>
          <w:rFonts w:hint="eastAsia" w:ascii="仿宋" w:hAnsi="仿宋" w:eastAsia="仿宋" w:cs="仿宋"/>
          <w:b/>
          <w:bCs/>
          <w:color w:val="auto"/>
          <w:sz w:val="24"/>
          <w:szCs w:val="24"/>
        </w:rPr>
      </w:pPr>
    </w:p>
    <w:p w14:paraId="0E019455">
      <w:pPr>
        <w:pStyle w:val="2"/>
        <w:rPr>
          <w:rFonts w:hint="eastAsia" w:ascii="仿宋" w:hAnsi="仿宋" w:eastAsia="仿宋" w:cs="仿宋"/>
          <w:b/>
          <w:bCs/>
          <w:color w:val="auto"/>
          <w:sz w:val="24"/>
          <w:szCs w:val="24"/>
        </w:rPr>
      </w:pPr>
    </w:p>
    <w:p w14:paraId="1D3458C4">
      <w:pPr>
        <w:rPr>
          <w:rFonts w:hint="eastAsia" w:ascii="仿宋" w:hAnsi="仿宋" w:eastAsia="仿宋" w:cs="仿宋"/>
          <w:b/>
          <w:bCs/>
          <w:color w:val="auto"/>
          <w:sz w:val="24"/>
          <w:szCs w:val="24"/>
        </w:rPr>
      </w:pPr>
    </w:p>
    <w:p w14:paraId="4A16D12D">
      <w:pPr>
        <w:pStyle w:val="2"/>
        <w:rPr>
          <w:rFonts w:hint="eastAsia" w:ascii="仿宋" w:hAnsi="仿宋" w:eastAsia="仿宋" w:cs="仿宋"/>
          <w:color w:val="auto"/>
        </w:rPr>
      </w:pPr>
    </w:p>
    <w:p w14:paraId="6B420404">
      <w:pPr>
        <w:rPr>
          <w:rFonts w:hint="eastAsia" w:ascii="仿宋" w:hAnsi="仿宋" w:eastAsia="仿宋" w:cs="仿宋"/>
          <w:color w:val="auto"/>
          <w:sz w:val="24"/>
          <w:szCs w:val="24"/>
        </w:rPr>
      </w:pPr>
    </w:p>
    <w:p w14:paraId="4EB2B27C">
      <w:pPr>
        <w:spacing w:line="360" w:lineRule="auto"/>
        <w:ind w:firstLine="482" w:firstLineChars="200"/>
        <w:rPr>
          <w:rFonts w:hint="eastAsia" w:ascii="仿宋" w:hAnsi="仿宋" w:eastAsia="仿宋" w:cs="仿宋"/>
          <w:b/>
          <w:bCs/>
          <w:color w:val="auto"/>
          <w:sz w:val="24"/>
          <w:szCs w:val="24"/>
        </w:rPr>
      </w:pPr>
    </w:p>
    <w:p w14:paraId="50C53033">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项目名称</w:t>
      </w:r>
      <w:r>
        <w:rPr>
          <w:rFonts w:hint="eastAsia" w:ascii="仿宋" w:hAnsi="仿宋" w:eastAsia="仿宋" w:cs="仿宋"/>
          <w:b/>
          <w:bCs/>
          <w:color w:val="auto"/>
          <w:sz w:val="24"/>
          <w:szCs w:val="24"/>
          <w:u w:val="none"/>
        </w:rPr>
        <w:t>:</w:t>
      </w:r>
      <w:r>
        <w:rPr>
          <w:rFonts w:hint="eastAsia" w:ascii="仿宋" w:hAnsi="仿宋" w:eastAsia="仿宋" w:cs="仿宋"/>
          <w:b/>
          <w:bCs/>
          <w:color w:val="auto"/>
          <w:sz w:val="24"/>
          <w:szCs w:val="24"/>
          <w:u w:val="none"/>
          <w:lang w:val="en-US" w:eastAsia="zh-CN"/>
        </w:rPr>
        <w:t xml:space="preserve"> </w:t>
      </w:r>
      <w:r>
        <w:rPr>
          <w:rFonts w:hint="eastAsia" w:ascii="仿宋" w:hAnsi="仿宋" w:eastAsia="仿宋" w:cs="仿宋"/>
          <w:b/>
          <w:bCs/>
          <w:color w:val="auto"/>
          <w:sz w:val="24"/>
          <w:szCs w:val="24"/>
          <w:u w:val="single"/>
          <w:lang w:val="en-US" w:eastAsia="zh-CN"/>
        </w:rPr>
        <w:t xml:space="preserve">           </w:t>
      </w:r>
    </w:p>
    <w:p w14:paraId="1DAA3182">
      <w:pPr>
        <w:spacing w:line="360" w:lineRule="auto"/>
        <w:ind w:firstLine="1205" w:firstLineChars="500"/>
        <w:jc w:val="left"/>
        <w:rPr>
          <w:rFonts w:hint="eastAsia" w:ascii="仿宋" w:hAnsi="仿宋" w:eastAsia="仿宋" w:cs="仿宋"/>
          <w:color w:val="auto"/>
          <w:sz w:val="24"/>
          <w:szCs w:val="24"/>
          <w:u w:val="single"/>
          <w:lang w:val="en-US"/>
        </w:rPr>
      </w:pPr>
      <w:r>
        <w:rPr>
          <w:rFonts w:hint="eastAsia" w:ascii="仿宋" w:hAnsi="仿宋" w:eastAsia="仿宋" w:cs="仿宋"/>
          <w:b/>
          <w:bCs/>
          <w:color w:val="auto"/>
          <w:sz w:val="24"/>
          <w:szCs w:val="24"/>
        </w:rPr>
        <w:t>项目编号:</w:t>
      </w:r>
      <w:r>
        <w:rPr>
          <w:rFonts w:hint="eastAsia" w:ascii="仿宋" w:hAnsi="仿宋" w:eastAsia="仿宋" w:cs="仿宋"/>
          <w:b/>
          <w:bCs/>
          <w:color w:val="auto"/>
          <w:sz w:val="24"/>
          <w:szCs w:val="24"/>
          <w:u w:val="single"/>
          <w:lang w:val="en-US" w:eastAsia="zh-CN"/>
        </w:rPr>
        <w:t xml:space="preserve">            </w:t>
      </w:r>
    </w:p>
    <w:p w14:paraId="292F6323">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合同编号:</w:t>
      </w:r>
      <w:r>
        <w:rPr>
          <w:rFonts w:hint="eastAsia" w:ascii="仿宋" w:hAnsi="仿宋" w:eastAsia="仿宋" w:cs="仿宋"/>
          <w:b/>
          <w:bCs/>
          <w:color w:val="auto"/>
          <w:sz w:val="24"/>
          <w:szCs w:val="24"/>
          <w:u w:val="single"/>
          <w:lang w:val="en-US" w:eastAsia="zh-CN"/>
        </w:rPr>
        <w:t xml:space="preserve">            </w:t>
      </w:r>
    </w:p>
    <w:p w14:paraId="27762792">
      <w:pPr>
        <w:spacing w:line="360" w:lineRule="auto"/>
        <w:ind w:firstLine="482" w:firstLineChars="200"/>
        <w:jc w:val="left"/>
        <w:rPr>
          <w:rFonts w:hint="eastAsia" w:ascii="仿宋" w:hAnsi="仿宋" w:eastAsia="仿宋" w:cs="仿宋"/>
          <w:b/>
          <w:bCs/>
          <w:color w:val="auto"/>
          <w:sz w:val="24"/>
          <w:szCs w:val="24"/>
        </w:rPr>
      </w:pPr>
    </w:p>
    <w:p w14:paraId="1E616F6E">
      <w:pPr>
        <w:spacing w:line="360" w:lineRule="auto"/>
        <w:ind w:firstLine="482" w:firstLineChars="200"/>
        <w:jc w:val="left"/>
        <w:rPr>
          <w:rFonts w:hint="eastAsia" w:ascii="仿宋" w:hAnsi="仿宋" w:eastAsia="仿宋" w:cs="仿宋"/>
          <w:b/>
          <w:bCs/>
          <w:color w:val="auto"/>
          <w:sz w:val="24"/>
          <w:szCs w:val="24"/>
        </w:rPr>
      </w:pPr>
    </w:p>
    <w:p w14:paraId="2694B417">
      <w:pPr>
        <w:spacing w:line="360" w:lineRule="auto"/>
        <w:ind w:firstLine="482" w:firstLineChars="200"/>
        <w:jc w:val="left"/>
        <w:rPr>
          <w:rFonts w:hint="eastAsia" w:ascii="仿宋" w:hAnsi="仿宋" w:eastAsia="仿宋" w:cs="仿宋"/>
          <w:b/>
          <w:bCs/>
          <w:color w:val="auto"/>
          <w:sz w:val="24"/>
          <w:szCs w:val="24"/>
        </w:rPr>
      </w:pPr>
    </w:p>
    <w:p w14:paraId="5BE35121">
      <w:pPr>
        <w:spacing w:line="360" w:lineRule="auto"/>
        <w:ind w:firstLine="482" w:firstLineChars="200"/>
        <w:jc w:val="left"/>
        <w:rPr>
          <w:rFonts w:hint="eastAsia" w:ascii="仿宋" w:hAnsi="仿宋" w:eastAsia="仿宋" w:cs="仿宋"/>
          <w:b/>
          <w:bCs/>
          <w:color w:val="auto"/>
          <w:sz w:val="24"/>
          <w:szCs w:val="24"/>
        </w:rPr>
      </w:pPr>
    </w:p>
    <w:p w14:paraId="07873B77">
      <w:pPr>
        <w:spacing w:line="360" w:lineRule="auto"/>
        <w:ind w:firstLine="1205" w:firstLineChars="500"/>
        <w:jc w:val="left"/>
        <w:rPr>
          <w:rFonts w:hint="eastAsia" w:ascii="仿宋" w:hAnsi="仿宋" w:eastAsia="仿宋" w:cs="仿宋"/>
          <w:b/>
          <w:bCs/>
          <w:color w:val="auto"/>
          <w:sz w:val="24"/>
          <w:szCs w:val="24"/>
          <w:lang w:val="en-US"/>
        </w:rPr>
      </w:pPr>
      <w:r>
        <w:rPr>
          <w:rFonts w:hint="eastAsia" w:ascii="仿宋" w:hAnsi="仿宋" w:eastAsia="仿宋" w:cs="仿宋"/>
          <w:b/>
          <w:bCs/>
          <w:color w:val="auto"/>
          <w:sz w:val="24"/>
          <w:szCs w:val="24"/>
        </w:rPr>
        <w:t>甲    方:</w:t>
      </w:r>
      <w:r>
        <w:rPr>
          <w:rFonts w:hint="eastAsia" w:ascii="仿宋" w:hAnsi="仿宋" w:eastAsia="仿宋" w:cs="仿宋"/>
          <w:b/>
          <w:bCs/>
          <w:color w:val="auto"/>
          <w:sz w:val="24"/>
          <w:szCs w:val="24"/>
          <w:u w:val="single"/>
          <w:lang w:val="en-US" w:eastAsia="zh-CN"/>
        </w:rPr>
        <w:t xml:space="preserve">            </w:t>
      </w:r>
    </w:p>
    <w:p w14:paraId="4A78AAA7">
      <w:pPr>
        <w:spacing w:line="360" w:lineRule="auto"/>
        <w:ind w:firstLine="1205" w:firstLineChars="500"/>
        <w:jc w:val="left"/>
        <w:rPr>
          <w:rFonts w:hint="eastAsia" w:ascii="仿宋" w:hAnsi="仿宋" w:eastAsia="仿宋" w:cs="仿宋"/>
          <w:b/>
          <w:bCs/>
          <w:color w:val="auto"/>
          <w:sz w:val="24"/>
          <w:szCs w:val="24"/>
          <w:u w:val="single"/>
          <w:lang w:val="en-US" w:eastAsia="zh-CN"/>
        </w:rPr>
      </w:pPr>
      <w:r>
        <w:rPr>
          <w:rFonts w:hint="eastAsia" w:ascii="仿宋" w:hAnsi="仿宋" w:eastAsia="仿宋" w:cs="仿宋"/>
          <w:b/>
          <w:bCs/>
          <w:color w:val="auto"/>
          <w:sz w:val="24"/>
          <w:szCs w:val="24"/>
        </w:rPr>
        <w:t>乙    方:</w:t>
      </w:r>
      <w:r>
        <w:rPr>
          <w:rFonts w:hint="eastAsia" w:ascii="仿宋" w:hAnsi="仿宋" w:eastAsia="仿宋" w:cs="仿宋"/>
          <w:b/>
          <w:bCs/>
          <w:color w:val="auto"/>
          <w:sz w:val="24"/>
          <w:szCs w:val="24"/>
          <w:u w:val="single"/>
          <w:lang w:val="en-US" w:eastAsia="zh-CN"/>
        </w:rPr>
        <w:t xml:space="preserve">            </w:t>
      </w:r>
    </w:p>
    <w:p w14:paraId="4D51D193">
      <w:pPr>
        <w:spacing w:line="360" w:lineRule="auto"/>
        <w:ind w:firstLine="480" w:firstLineChars="200"/>
        <w:jc w:val="left"/>
        <w:rPr>
          <w:rFonts w:hint="eastAsia" w:ascii="仿宋" w:hAnsi="仿宋" w:eastAsia="仿宋" w:cs="仿宋"/>
          <w:color w:val="auto"/>
          <w:sz w:val="24"/>
          <w:szCs w:val="24"/>
        </w:rPr>
      </w:pPr>
    </w:p>
    <w:p w14:paraId="136216E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（甲方）所需</w:t>
      </w:r>
      <w:r>
        <w:rPr>
          <w:rFonts w:hint="eastAsia" w:ascii="仿宋" w:hAnsi="仿宋" w:eastAsia="仿宋" w:cs="仿宋"/>
          <w:color w:val="auto"/>
          <w:sz w:val="24"/>
          <w:szCs w:val="24"/>
          <w:u w:val="single"/>
        </w:rPr>
        <w:t>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项目名称)经{同供应商须知前附表}以</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（项目编号）招标文件在国内以公开招标方式进行采购。经评标委员会确定</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（乙方）为中标人。甲、乙双方根据《中华人民共和国政府采购法》、《中华人民共和国</w:t>
      </w:r>
      <w:r>
        <w:rPr>
          <w:rFonts w:hint="eastAsia" w:ascii="仿宋" w:hAnsi="仿宋" w:eastAsia="仿宋" w:cs="仿宋"/>
          <w:color w:val="auto"/>
          <w:sz w:val="24"/>
          <w:szCs w:val="24"/>
          <w:lang w:eastAsia="zh-CN"/>
        </w:rPr>
        <w:t>民法典</w:t>
      </w:r>
      <w:r>
        <w:rPr>
          <w:rFonts w:hint="eastAsia" w:ascii="仿宋" w:hAnsi="仿宋" w:eastAsia="仿宋" w:cs="仿宋"/>
          <w:color w:val="auto"/>
          <w:sz w:val="24"/>
          <w:szCs w:val="24"/>
        </w:rPr>
        <w:t>》等相关法律以及本项目招标文件的规定，经平等协商达成合同如下：</w:t>
      </w:r>
    </w:p>
    <w:p w14:paraId="6CB4718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一、合同文件</w:t>
      </w:r>
    </w:p>
    <w:p w14:paraId="502FFFB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本合同所附下列文件是构成本合同不可分割的部分：</w:t>
      </w:r>
    </w:p>
    <w:p w14:paraId="37B3521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（一）本项目招标文件</w:t>
      </w:r>
    </w:p>
    <w:p w14:paraId="0261266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（二）中标人投标文件</w:t>
      </w:r>
    </w:p>
    <w:p w14:paraId="24840D1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（三）合同格式、合同条款</w:t>
      </w:r>
    </w:p>
    <w:p w14:paraId="1D52BDF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（四）中标人在评标过程中做出的有关澄清、说明或者补正文件</w:t>
      </w:r>
    </w:p>
    <w:p w14:paraId="7FBD8904">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（五）中标通知书</w:t>
      </w:r>
    </w:p>
    <w:p w14:paraId="3EE4F91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（六）本合同附件</w:t>
      </w:r>
    </w:p>
    <w:p w14:paraId="36EB9AD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二、合同的范围和条件</w:t>
      </w:r>
    </w:p>
    <w:p w14:paraId="171957F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本合同的范围和条件应与上述合同文件的规定相一致。</w:t>
      </w:r>
    </w:p>
    <w:p w14:paraId="251B6EE6">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三、货物、数量及规格</w:t>
      </w:r>
    </w:p>
    <w:p w14:paraId="43992D4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本合同所提供的货物、数量及规格详见合同货物清单（同招标文件及投标文件中报价明细表，下同）。</w:t>
      </w:r>
    </w:p>
    <w:p w14:paraId="684D4E70">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四、合同金额</w:t>
      </w:r>
    </w:p>
    <w:p w14:paraId="32EF0078">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根据上述合同文件要求，合同金额为人民币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元，大写：</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。（分项价格详见合同货物清单）。</w:t>
      </w:r>
    </w:p>
    <w:p w14:paraId="3AC54B8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乙方开户单位：</w:t>
      </w:r>
    </w:p>
    <w:p w14:paraId="1D108D0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开户银行：                           帐号：</w:t>
      </w:r>
    </w:p>
    <w:p w14:paraId="0B332A2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五、付款途径</w:t>
      </w:r>
    </w:p>
    <w:p w14:paraId="7E8E4CE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国库集中支付   □甲方支付    □ 国库与甲方共同支付</w:t>
      </w:r>
    </w:p>
    <w:p w14:paraId="01C4208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财政性资金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          □ 自筹性资金</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元</w:t>
      </w:r>
    </w:p>
    <w:p w14:paraId="28D218C7">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属国库集中支付的财政性资金，甲方应按合同约定的付款期限，及时向财政部门报送资金支付申请，财政部门对支付申请审核无误后，将货款直接支付至乙方账户。</w:t>
      </w:r>
    </w:p>
    <w:p w14:paraId="107B3EB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六、付款方式</w:t>
      </w:r>
    </w:p>
    <w:p w14:paraId="7718B97C">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付款方式：                                                    </w:t>
      </w:r>
    </w:p>
    <w:p w14:paraId="2FC79C72">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七、交付日期、地点</w:t>
      </w:r>
    </w:p>
    <w:p w14:paraId="49A2CA9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1、交付日期：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5641F8BF">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2、交付地点：</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187718CB">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八、履约保证金</w:t>
      </w:r>
    </w:p>
    <w:p w14:paraId="36686595">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履约保证金在项目交付验收合格无质量问题后，填写《项目验收单》和资金往来收款收据交采购人后20个工作日内退还。</w:t>
      </w:r>
    </w:p>
    <w:p w14:paraId="04A30B7A">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九、合同生效</w:t>
      </w:r>
    </w:p>
    <w:p w14:paraId="5560F621">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本合同经甲乙双方签字盖章，乙方提交履约保证金后生效。</w:t>
      </w:r>
    </w:p>
    <w:p w14:paraId="1CAE4BCE">
      <w:pPr>
        <w:keepNext w:val="0"/>
        <w:keepLines w:val="0"/>
        <w:pageBreakBefore w:val="0"/>
        <w:widowControl w:val="0"/>
        <w:kinsoku/>
        <w:wordWrap/>
        <w:overflowPunct/>
        <w:topLinePunct w:val="0"/>
        <w:autoSpaceDE/>
        <w:autoSpaceDN/>
        <w:bidi w:val="0"/>
        <w:adjustRightInd/>
        <w:snapToGrid/>
        <w:spacing w:line="384"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十、合同保存</w:t>
      </w:r>
    </w:p>
    <w:p w14:paraId="2E8D6D55">
      <w:pPr>
        <w:keepNext w:val="0"/>
        <w:keepLines w:val="0"/>
        <w:pageBreakBefore w:val="0"/>
        <w:widowControl w:val="0"/>
        <w:kinsoku/>
        <w:wordWrap/>
        <w:overflowPunct/>
        <w:topLinePunct w:val="0"/>
        <w:autoSpaceDE/>
        <w:autoSpaceDN/>
        <w:bidi w:val="0"/>
        <w:adjustRightInd/>
        <w:snapToGrid/>
        <w:spacing w:line="384"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份，甲方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份，乙方</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w:t>
      </w:r>
    </w:p>
    <w:p w14:paraId="2626CFA5">
      <w:pPr>
        <w:spacing w:line="360" w:lineRule="auto"/>
        <w:rPr>
          <w:rFonts w:hint="eastAsia" w:ascii="仿宋" w:hAnsi="仿宋" w:eastAsia="仿宋" w:cs="仿宋"/>
          <w:color w:val="auto"/>
          <w:sz w:val="24"/>
          <w:szCs w:val="24"/>
        </w:rPr>
      </w:pPr>
    </w:p>
    <w:p w14:paraId="76BB35D6">
      <w:pPr>
        <w:pStyle w:val="2"/>
        <w:rPr>
          <w:rFonts w:hint="eastAsia" w:ascii="仿宋" w:hAnsi="仿宋" w:eastAsia="仿宋" w:cs="仿宋"/>
          <w:color w:val="auto"/>
        </w:rPr>
      </w:pPr>
    </w:p>
    <w:p w14:paraId="51CD3992">
      <w:pPr>
        <w:spacing w:line="360" w:lineRule="auto"/>
        <w:ind w:firstLine="480" w:firstLineChars="200"/>
        <w:rPr>
          <w:rFonts w:hint="eastAsia" w:ascii="仿宋" w:hAnsi="仿宋" w:eastAsia="仿宋" w:cs="仿宋"/>
          <w:color w:val="auto"/>
          <w:sz w:val="24"/>
          <w:szCs w:val="24"/>
        </w:rPr>
      </w:pPr>
    </w:p>
    <w:p w14:paraId="35685DEA">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rPr>
        <w:t>甲    方：                            乙    方：</w:t>
      </w:r>
    </w:p>
    <w:p w14:paraId="1A81A3C9">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单位名称(公章)：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单位名称(公章)：</w:t>
      </w:r>
    </w:p>
    <w:p w14:paraId="65FA1819">
      <w:pPr>
        <w:spacing w:line="360" w:lineRule="auto"/>
        <w:ind w:firstLine="480" w:firstLineChars="200"/>
        <w:rPr>
          <w:rFonts w:hint="eastAsia" w:ascii="仿宋" w:hAnsi="仿宋" w:eastAsia="仿宋" w:cs="仿宋"/>
          <w:color w:val="auto"/>
          <w:sz w:val="24"/>
          <w:szCs w:val="24"/>
        </w:rPr>
      </w:pPr>
    </w:p>
    <w:p w14:paraId="183E59F3">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法定代表人或授权代理人：（签字）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 xml:space="preserve"> 法定代表人或授权代理人：（签字）</w:t>
      </w:r>
    </w:p>
    <w:p w14:paraId="6EC46886">
      <w:pPr>
        <w:spacing w:line="360" w:lineRule="auto"/>
        <w:ind w:firstLine="480" w:firstLineChars="200"/>
        <w:rPr>
          <w:rFonts w:hint="eastAsia" w:ascii="仿宋" w:hAnsi="仿宋" w:eastAsia="仿宋" w:cs="仿宋"/>
          <w:color w:val="auto"/>
          <w:sz w:val="24"/>
          <w:szCs w:val="24"/>
        </w:rPr>
      </w:pPr>
    </w:p>
    <w:p w14:paraId="7A6A5039">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电    话：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电    话：</w:t>
      </w:r>
    </w:p>
    <w:p w14:paraId="75677782">
      <w:pPr>
        <w:rPr>
          <w:rFonts w:hint="eastAsia" w:ascii="仿宋" w:hAnsi="仿宋" w:eastAsia="仿宋" w:cs="仿宋"/>
          <w:color w:val="auto"/>
        </w:rPr>
      </w:pPr>
    </w:p>
    <w:p w14:paraId="0BA5C7F8">
      <w:pPr>
        <w:pStyle w:val="2"/>
        <w:rPr>
          <w:rFonts w:hint="eastAsia" w:ascii="仿宋" w:hAnsi="仿宋" w:eastAsia="仿宋" w:cs="仿宋"/>
          <w:color w:val="auto"/>
        </w:rPr>
      </w:pPr>
    </w:p>
    <w:p w14:paraId="33222ACB">
      <w:pPr>
        <w:spacing w:line="360" w:lineRule="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签订日期：                            </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签订日期：</w:t>
      </w:r>
    </w:p>
    <w:p w14:paraId="7EB4A4CE">
      <w:pPr>
        <w:spacing w:line="360" w:lineRule="auto"/>
        <w:ind w:firstLine="480" w:firstLineChars="200"/>
        <w:rPr>
          <w:rFonts w:hint="eastAsia" w:ascii="仿宋" w:hAnsi="仿宋" w:eastAsia="仿宋" w:cs="仿宋"/>
          <w:color w:val="auto"/>
          <w:sz w:val="24"/>
          <w:szCs w:val="24"/>
        </w:rPr>
      </w:pPr>
    </w:p>
    <w:p w14:paraId="735FAB8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br w:type="page"/>
      </w:r>
      <w:r>
        <w:rPr>
          <w:rFonts w:hint="eastAsia" w:ascii="仿宋" w:hAnsi="仿宋" w:eastAsia="仿宋" w:cs="仿宋"/>
          <w:color w:val="auto"/>
          <w:sz w:val="24"/>
          <w:szCs w:val="24"/>
        </w:rPr>
        <w:t>二、合同条款</w:t>
      </w:r>
    </w:p>
    <w:p w14:paraId="1E9DDAC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甲方在本项目中所需货物和服务由{同供应商须知前附表第3项}在国内进行公开招标，经评标委员会评定，确定乙方为中标人。甲乙双方根据《中华人民共和国政府采购法》、《中华人民共和国</w:t>
      </w:r>
      <w:r>
        <w:rPr>
          <w:rFonts w:hint="eastAsia" w:ascii="仿宋" w:hAnsi="仿宋" w:eastAsia="仿宋" w:cs="仿宋"/>
          <w:color w:val="auto"/>
          <w:sz w:val="24"/>
          <w:szCs w:val="24"/>
          <w:lang w:eastAsia="zh-CN"/>
        </w:rPr>
        <w:t>民法典</w:t>
      </w:r>
      <w:r>
        <w:rPr>
          <w:rFonts w:hint="eastAsia" w:ascii="仿宋" w:hAnsi="仿宋" w:eastAsia="仿宋" w:cs="仿宋"/>
          <w:color w:val="auto"/>
          <w:sz w:val="24"/>
          <w:szCs w:val="24"/>
        </w:rPr>
        <w:t xml:space="preserve">》等相关法律法规以及本项目招标文件的规定，经平等协商达成合同如下： </w:t>
      </w:r>
      <w:bookmarkStart w:id="120" w:name="_Toc86202594"/>
      <w:bookmarkStart w:id="121" w:name="_Toc175644041"/>
    </w:p>
    <w:p w14:paraId="64FD616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一、定义</w:t>
      </w:r>
      <w:bookmarkEnd w:id="120"/>
      <w:bookmarkEnd w:id="121"/>
    </w:p>
    <w:p w14:paraId="16CE116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除非另有特别解释或说明，在本合同及与本合同相关的，双方另行签署的其他文件（包括但不限于本合同的附件）中，下述词语均依如下定义进行解释：</w:t>
      </w:r>
    </w:p>
    <w:p w14:paraId="1FB6F1F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1、“合同”指甲乙双方签署的，与本项目相关的协议、附件、附录和其他一切文件，还包括招标文件、投标文件中的相关内容及其有效补充文件。</w:t>
      </w:r>
    </w:p>
    <w:p w14:paraId="121746A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2、“附件”是指与本合同的订立、履行有关的，经甲乙双方认可的，对本合同约定的内容进行细化、补充、修改、变更的文件、图纸、音像制品等资料。</w:t>
      </w:r>
    </w:p>
    <w:p w14:paraId="27A9AF9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3、“货物”指合同货物清单（附件1）（同投标文件中货物明细表，下同）中所规定的硬件、软件、安装材料、备件及专用器具、文件资料等内容。</w:t>
      </w:r>
    </w:p>
    <w:p w14:paraId="04D228F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088D917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5、“检验”指按照本合同约定的标准对合同货物进行的检测与查验。</w:t>
      </w:r>
    </w:p>
    <w:p w14:paraId="307D346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6、“项目验收单”指甲、乙双方验收完成后由合同双方签署的最终验收确认书。</w:t>
      </w:r>
    </w:p>
    <w:p w14:paraId="6ECA217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7、“技术资料”指安装、调试、使用、维修合同货物所应具备的产品使用说明书或使用指南、操作手册、维修指南、服务手册、电路图、产品演示等文件。</w:t>
      </w:r>
    </w:p>
    <w:p w14:paraId="267215D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8、“保修期”指自验收单签署之日起，乙方免费对所卖给甲方货物更换整件或零部件，维修、保养及技术支持、产品升级并以自担费用方式保证项目正常运行的时期。</w:t>
      </w:r>
    </w:p>
    <w:p w14:paraId="5FF3BC1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9、“第三人”是指本合同双方以外的任何中国境内、外的自然人、法人或其他经济组织。</w:t>
      </w:r>
    </w:p>
    <w:p w14:paraId="4FD86BF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10、“法律、法规”是指由中国有关部门制定的法律、行政法规、地方性法规、规章及其他规范性文件以及经全国人民代表大会常务委员会批准的中国缔结、参加的国际条（公）约的有关规定。</w:t>
      </w:r>
    </w:p>
    <w:p w14:paraId="4E68B1D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11、“招标文件”指采购代理机构发布的本项目招标文件。</w:t>
      </w:r>
    </w:p>
    <w:p w14:paraId="0B5D576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12、“投标文件”指乙方按照本项目招标文件的要求编制和投递，并最终经采购代理机构接收的投标文件。</w:t>
      </w:r>
    </w:p>
    <w:p w14:paraId="7C9179C9">
      <w:pPr>
        <w:spacing w:line="360" w:lineRule="auto"/>
        <w:ind w:firstLine="480" w:firstLineChars="200"/>
        <w:rPr>
          <w:rFonts w:hint="eastAsia" w:ascii="仿宋" w:hAnsi="仿宋" w:eastAsia="仿宋" w:cs="仿宋"/>
          <w:color w:val="auto"/>
          <w:sz w:val="24"/>
          <w:szCs w:val="24"/>
        </w:rPr>
      </w:pPr>
      <w:bookmarkStart w:id="122" w:name="_Toc86202595"/>
      <w:bookmarkStart w:id="123" w:name="_Toc175644043"/>
      <w:r>
        <w:rPr>
          <w:rFonts w:hint="eastAsia" w:ascii="仿宋" w:hAnsi="仿宋" w:eastAsia="仿宋" w:cs="仿宋"/>
          <w:color w:val="auto"/>
          <w:sz w:val="24"/>
          <w:szCs w:val="24"/>
        </w:rPr>
        <w:t>二、货物、数量及规格</w:t>
      </w:r>
    </w:p>
    <w:p w14:paraId="7576025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本合同所提供的货物、数量及规格详见合同货物清单（同招标文件及投标文件中报价明细表）。</w:t>
      </w:r>
    </w:p>
    <w:p w14:paraId="6238BDD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三、合同价格</w:t>
      </w:r>
      <w:bookmarkEnd w:id="122"/>
      <w:bookmarkEnd w:id="123"/>
    </w:p>
    <w:p w14:paraId="2233415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1、合同金额详见合同格式。</w:t>
      </w:r>
    </w:p>
    <w:p w14:paraId="19B310C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3A3A3E9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3、合同货物详细目录及销售价格详见合同格式附件1合同货物清单（同投标文件中报价明细表）。</w:t>
      </w:r>
      <w:bookmarkStart w:id="124" w:name="_Toc175644044"/>
      <w:bookmarkStart w:id="125" w:name="_Toc86202596"/>
    </w:p>
    <w:p w14:paraId="5D99568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四、</w:t>
      </w:r>
      <w:bookmarkEnd w:id="124"/>
      <w:bookmarkEnd w:id="125"/>
      <w:r>
        <w:rPr>
          <w:rFonts w:hint="eastAsia" w:ascii="仿宋" w:hAnsi="仿宋" w:eastAsia="仿宋" w:cs="仿宋"/>
          <w:color w:val="auto"/>
          <w:sz w:val="24"/>
          <w:szCs w:val="24"/>
        </w:rPr>
        <w:t>付款</w:t>
      </w:r>
    </w:p>
    <w:p w14:paraId="3031276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1、双方因本合同发生的一切费用均以人民币结算及支付。</w:t>
      </w:r>
    </w:p>
    <w:p w14:paraId="03BB473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2、双方的帐户名称、开户银行及帐号以本合同提供的为准。</w:t>
      </w:r>
    </w:p>
    <w:p w14:paraId="658319B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3、付款途径：按照招标文件第二部分“投标人须知前附表”规定。</w:t>
      </w:r>
    </w:p>
    <w:p w14:paraId="0F244D8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4、付款方式：按照招标文件第二部分“投标人须知前附表”规定。</w:t>
      </w:r>
    </w:p>
    <w:p w14:paraId="5142A289">
      <w:pPr>
        <w:spacing w:line="360" w:lineRule="auto"/>
        <w:ind w:firstLine="480" w:firstLineChars="200"/>
        <w:rPr>
          <w:rFonts w:hint="eastAsia" w:ascii="仿宋" w:hAnsi="仿宋" w:eastAsia="仿宋" w:cs="仿宋"/>
          <w:color w:val="auto"/>
          <w:sz w:val="24"/>
          <w:szCs w:val="24"/>
        </w:rPr>
      </w:pPr>
      <w:bookmarkStart w:id="126" w:name="_Toc86202597"/>
      <w:r>
        <w:rPr>
          <w:rFonts w:hint="eastAsia" w:ascii="仿宋" w:hAnsi="仿宋" w:eastAsia="仿宋" w:cs="仿宋"/>
          <w:color w:val="auto"/>
          <w:sz w:val="24"/>
          <w:szCs w:val="24"/>
        </w:rPr>
        <w:t>5、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1571C5F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6、甲方直接与乙方付款结算，采购代理机构不对其付款承担连带责任或任何其它责任，在任何情形下乙方亦只能直接向甲方追索而不应当向采购代理机构追索。</w:t>
      </w:r>
    </w:p>
    <w:p w14:paraId="1D25D4FB">
      <w:pPr>
        <w:spacing w:line="360" w:lineRule="auto"/>
        <w:ind w:firstLine="480" w:firstLineChars="200"/>
        <w:rPr>
          <w:rFonts w:hint="eastAsia" w:ascii="仿宋" w:hAnsi="仿宋" w:eastAsia="仿宋" w:cs="仿宋"/>
          <w:color w:val="auto"/>
          <w:sz w:val="24"/>
          <w:szCs w:val="24"/>
        </w:rPr>
      </w:pPr>
      <w:bookmarkStart w:id="127" w:name="_Toc175644045"/>
      <w:r>
        <w:rPr>
          <w:rFonts w:hint="eastAsia" w:ascii="仿宋" w:hAnsi="仿宋" w:eastAsia="仿宋" w:cs="仿宋"/>
          <w:color w:val="auto"/>
          <w:sz w:val="24"/>
          <w:szCs w:val="24"/>
        </w:rPr>
        <w:t>五、</w:t>
      </w:r>
      <w:bookmarkEnd w:id="126"/>
      <w:bookmarkEnd w:id="127"/>
      <w:r>
        <w:rPr>
          <w:rFonts w:hint="eastAsia" w:ascii="仿宋" w:hAnsi="仿宋" w:eastAsia="仿宋" w:cs="仿宋"/>
          <w:color w:val="auto"/>
          <w:sz w:val="24"/>
          <w:szCs w:val="24"/>
        </w:rPr>
        <w:t>交付</w:t>
      </w:r>
    </w:p>
    <w:p w14:paraId="7296C30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1、乙方负责办理运输和保险，将货物运抵交货地点。有关运输、保险和装卸等一切相关的费用由乙方承担。</w:t>
      </w:r>
    </w:p>
    <w:p w14:paraId="672A497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2、货物应运至甲方指定地点，并卸至甲方指定位置，开箱清点及初步检验时双方应派人员参加。</w:t>
      </w:r>
    </w:p>
    <w:p w14:paraId="1021921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3、所有货物运抵现场并且安装完毕经检验合格交付甲方，该日期为交付日期。双方签署交付收货单后为交付完毕。交付完毕货物所有权发生转移，此前货物毁坏的风险由乙方承担。</w:t>
      </w:r>
    </w:p>
    <w:p w14:paraId="617C1FA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4、交付日期：按照招标文件第二部分“投标人须知前附表”的规定。</w:t>
      </w:r>
    </w:p>
    <w:p w14:paraId="251B675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5、交付地点</w:t>
      </w:r>
      <w:bookmarkStart w:id="128" w:name="_Toc175644046"/>
      <w:bookmarkStart w:id="129" w:name="_Toc86202598"/>
      <w:r>
        <w:rPr>
          <w:rFonts w:hint="eastAsia" w:ascii="仿宋" w:hAnsi="仿宋" w:eastAsia="仿宋" w:cs="仿宋"/>
          <w:color w:val="auto"/>
          <w:sz w:val="24"/>
          <w:szCs w:val="24"/>
        </w:rPr>
        <w:t>：按照招标文件第二部分“投标人须知前附表”的规定。</w:t>
      </w:r>
    </w:p>
    <w:p w14:paraId="084D996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六、包装和标记</w:t>
      </w:r>
      <w:bookmarkEnd w:id="128"/>
      <w:bookmarkEnd w:id="129"/>
    </w:p>
    <w:p w14:paraId="5AA4DD8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1、乙方交付的所有合同货物应具有适于运输的坚固包装，并且乙方应根据合同货物的不同特性和要求采取防潮、防雨、防锈、防震、防腐等保护措施，以确保合同货物安全无损地送达交货地点。</w:t>
      </w:r>
    </w:p>
    <w:p w14:paraId="73D2505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2、凡由于乙方对合同货物包装不善、标记不明、防护措施不当或在合同货物装箱前保管不良，致使合同货物遭到损坏或丢失，乙方应负责免费修理或更换，并承担由此给甲方造成的一切损失。</w:t>
      </w:r>
      <w:bookmarkStart w:id="130" w:name="_Toc86202599"/>
      <w:bookmarkStart w:id="131" w:name="_Toc175644047"/>
    </w:p>
    <w:p w14:paraId="5AE0A53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七、质量标准和检验</w:t>
      </w:r>
      <w:bookmarkEnd w:id="130"/>
      <w:r>
        <w:rPr>
          <w:rFonts w:hint="eastAsia" w:ascii="仿宋" w:hAnsi="仿宋" w:eastAsia="仿宋" w:cs="仿宋"/>
          <w:color w:val="auto"/>
          <w:sz w:val="24"/>
          <w:szCs w:val="24"/>
        </w:rPr>
        <w:t>方式</w:t>
      </w:r>
      <w:bookmarkEnd w:id="131"/>
    </w:p>
    <w:p w14:paraId="4064783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1、乙方应保证提供给甲方的合同货物是货物生产厂商原造的，全新、未使用过的，是用一流的工艺和优质材料制造而成的，并完全符合本项目招标文件规定的质量、性能和规格的要求。</w:t>
      </w:r>
    </w:p>
    <w:p w14:paraId="7C0BDDB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乙方提供给甲方的合同货物应通过货物制造厂商的出厂检验，并提供质量合格证书。乙方承诺提供给甲方的合同货物的技术规范应与本项目招标文件中《采购需求》部分中的规定及投标文件中《技术规范偏离表》(如果被采购人接受) 相一致，同时，乙方提供的货物质量应符合中华人民共和国相关标准及相应的技术规范、本次采购相关文件中的全部相关要求及相关标准及相应的技术规范中之较高者。</w:t>
      </w:r>
    </w:p>
    <w:p w14:paraId="006E444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6F05577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4、乙方应保证所提供的货物经正确安装、合理操作和维护保养在其使用寿命期内具有令甲方满意的性能，并对由于合同货物的设计、工艺或材料的缺陷而发生的任何故障负责。</w:t>
      </w:r>
    </w:p>
    <w:p w14:paraId="449F350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采购项目验收单》，以此作为乙方履约进度的依据。</w:t>
      </w:r>
    </w:p>
    <w:p w14:paraId="1814CEE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6、甲方对合同货物的数量、规格和质量的检验，应依据本项目招标文件中的有关规定进行。</w:t>
      </w:r>
    </w:p>
    <w:p w14:paraId="03F5A95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7、若检验时发现货物数量不足、规格与合同要求不符或开箱时虽然货物外包装完好无损，但箱内货物短缺或损伤，双方应签署书面形式证明，乙方应根据该证明及时补足或更换。</w:t>
      </w:r>
    </w:p>
    <w:p w14:paraId="2053CD6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0BCFE56B">
      <w:pPr>
        <w:spacing w:line="360" w:lineRule="auto"/>
        <w:ind w:firstLine="480" w:firstLineChars="200"/>
        <w:rPr>
          <w:rFonts w:hint="eastAsia" w:ascii="仿宋" w:hAnsi="仿宋" w:eastAsia="仿宋" w:cs="仿宋"/>
          <w:color w:val="auto"/>
          <w:sz w:val="24"/>
          <w:szCs w:val="24"/>
        </w:rPr>
      </w:pPr>
      <w:bookmarkStart w:id="132" w:name="_Toc175644048"/>
      <w:bookmarkStart w:id="133" w:name="_Toc86202601"/>
      <w:r>
        <w:rPr>
          <w:rFonts w:hint="eastAsia" w:ascii="仿宋" w:hAnsi="仿宋" w:eastAsia="仿宋" w:cs="仿宋"/>
          <w:color w:val="auto"/>
          <w:sz w:val="24"/>
          <w:szCs w:val="24"/>
        </w:rPr>
        <w:t>八、技术服务和保修责任</w:t>
      </w:r>
      <w:bookmarkEnd w:id="132"/>
      <w:bookmarkEnd w:id="133"/>
    </w:p>
    <w:p w14:paraId="77E26C0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乙方对合同货物、服务的保修期按照招标文件第二部分“投标人须知前附表”第30项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67684700">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7942599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39AB7D0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4、在免费保修期内，如果由于乙方更换、修理和续补货物或更换服务，而造成本合同不得不停止运行，保修期应依照停止运行的实际时间加以延长，如因此给甲方造成损失，乙方应负责赔偿。</w:t>
      </w:r>
    </w:p>
    <w:p w14:paraId="1DB7827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074B31B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233CA18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7、若由于甲方提出增加并不涉及安全性的新功能而引起的软件升级，相关成本费由甲方承担，乙方不得赚取利润或拒绝、拖延。</w:t>
      </w:r>
    </w:p>
    <w:p w14:paraId="6D75819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8、若由于乙方增加并不涉及安全性的新功能引起软件升级，而且甲方愿意增加该新功能时，由双方协商解决。</w:t>
      </w:r>
    </w:p>
    <w:p w14:paraId="2C6FA8D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p>
    <w:p w14:paraId="71C02BE2">
      <w:pPr>
        <w:spacing w:line="360" w:lineRule="auto"/>
        <w:ind w:firstLine="480" w:firstLineChars="200"/>
        <w:rPr>
          <w:rFonts w:hint="eastAsia" w:ascii="仿宋" w:hAnsi="仿宋" w:eastAsia="仿宋" w:cs="仿宋"/>
          <w:color w:val="auto"/>
          <w:sz w:val="24"/>
          <w:szCs w:val="24"/>
        </w:rPr>
      </w:pPr>
      <w:bookmarkStart w:id="134" w:name="_Toc86202602"/>
      <w:bookmarkStart w:id="135" w:name="_Toc175644049"/>
      <w:r>
        <w:rPr>
          <w:rFonts w:hint="eastAsia" w:ascii="仿宋" w:hAnsi="仿宋" w:eastAsia="仿宋" w:cs="仿宋"/>
          <w:color w:val="auto"/>
          <w:sz w:val="24"/>
          <w:szCs w:val="24"/>
        </w:rPr>
        <w:t>九、违约责任</w:t>
      </w:r>
      <w:bookmarkEnd w:id="134"/>
      <w:bookmarkEnd w:id="135"/>
    </w:p>
    <w:p w14:paraId="2274D9A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35039C9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0E40A2A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1）在甲方同意延长的期限内交付全部货物、提供服务并承担由此给甲方造成的直接损失及甲方因此产生的对第三方的责任。</w:t>
      </w:r>
    </w:p>
    <w:p w14:paraId="5188276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2436657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3）根据货物、服务低劣程度、损坏程度以及使甲方所遭受的损失及甲方因此产生的对第三方的责任，经双方商定降低货物、服务的价格或赔偿甲方所遭受的损失及甲方因此产生的对第三方的责任。</w:t>
      </w:r>
    </w:p>
    <w:p w14:paraId="237D8BD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4）按合同规定的同种货币将甲方所退货物已支付的货款全部退还给甲方，并承担由此发生的直接损失和相关费用及甲方因此产生的对第三方的责任。</w:t>
      </w:r>
    </w:p>
    <w:p w14:paraId="1D8FCF8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5）甲方有权部分或全部解除合同并要求乙方赔偿由此造成的损失及甲方因此产生的对第三方的责任。此时甲方可采取必要的补救措施，相关费用由乙方承担。</w:t>
      </w:r>
    </w:p>
    <w:p w14:paraId="64A82BF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6）此外，上述情形下甲方为采取必要的补救措施或因防止损失扩大而支出的合理费用应由乙方承担。</w:t>
      </w:r>
    </w:p>
    <w:p w14:paraId="7364D42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00A0A97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4、除有另行约定外，甲方如延期付款，每逾期1日，按应付金额0.3‰支付违约金；乙方如延期交付，每延迟1日，按应交付货物总额0.3‰支付违约金。</w:t>
      </w:r>
    </w:p>
    <w:p w14:paraId="5D2F85EA">
      <w:pPr>
        <w:spacing w:line="360" w:lineRule="auto"/>
        <w:ind w:firstLine="480" w:firstLineChars="200"/>
        <w:rPr>
          <w:rFonts w:hint="eastAsia" w:ascii="仿宋" w:hAnsi="仿宋" w:eastAsia="仿宋" w:cs="仿宋"/>
          <w:color w:val="auto"/>
          <w:sz w:val="24"/>
          <w:szCs w:val="24"/>
        </w:rPr>
      </w:pPr>
      <w:bookmarkStart w:id="136" w:name="_Toc86202603"/>
      <w:r>
        <w:rPr>
          <w:rFonts w:hint="eastAsia" w:ascii="仿宋" w:hAnsi="仿宋" w:eastAsia="仿宋" w:cs="仿宋"/>
          <w:color w:val="auto"/>
          <w:sz w:val="24"/>
          <w:szCs w:val="24"/>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725077B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7、以上各项交付的违约金并不影响违约方履行合同的各项义务。</w:t>
      </w:r>
    </w:p>
    <w:p w14:paraId="7FFE1DBE">
      <w:pPr>
        <w:spacing w:line="360" w:lineRule="auto"/>
        <w:ind w:firstLine="480" w:firstLineChars="200"/>
        <w:rPr>
          <w:rFonts w:hint="eastAsia" w:ascii="仿宋" w:hAnsi="仿宋" w:eastAsia="仿宋" w:cs="仿宋"/>
          <w:color w:val="auto"/>
          <w:sz w:val="24"/>
          <w:szCs w:val="24"/>
        </w:rPr>
      </w:pPr>
      <w:bookmarkStart w:id="137" w:name="_Toc175644050"/>
      <w:r>
        <w:rPr>
          <w:rFonts w:hint="eastAsia" w:ascii="仿宋" w:hAnsi="仿宋" w:eastAsia="仿宋" w:cs="仿宋"/>
          <w:color w:val="auto"/>
          <w:sz w:val="24"/>
          <w:szCs w:val="24"/>
        </w:rPr>
        <w:t>十、不可抗力</w:t>
      </w:r>
      <w:bookmarkEnd w:id="136"/>
      <w:bookmarkEnd w:id="137"/>
    </w:p>
    <w:p w14:paraId="3090AF4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1、不可抗力指下列事件：战争、动乱、瘟疫、严重火灾、洪水、地震、风暴或其他自然灾害，以及本合同各方不可预见、不可防止并不能避免或克服的一切其他因素及事件。</w:t>
      </w:r>
    </w:p>
    <w:p w14:paraId="36635A6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09F09A6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6A59566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4、合同各方应根据不可抗力对本合同履行的影响程度，协商确定是否终止本合同，或是继续履行本合同。</w:t>
      </w:r>
      <w:bookmarkStart w:id="138" w:name="_Toc86202604"/>
      <w:bookmarkStart w:id="139" w:name="_Toc175644051"/>
    </w:p>
    <w:p w14:paraId="19FDAA9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十一、联系方式</w:t>
      </w:r>
      <w:bookmarkEnd w:id="138"/>
      <w:bookmarkEnd w:id="139"/>
    </w:p>
    <w:p w14:paraId="57B26FA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4F13BB3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双方发出的与本合同有关的通知或回复均应发至招标文件与投标文件中的通讯地址，一方变更通讯地址或帐号，应自变更之日起3个工作日内，将变更后的地址通知对方。变更方不履行通知义务的，应对此造成的一切后果承担法律责任。</w:t>
      </w:r>
    </w:p>
    <w:p w14:paraId="275109A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3、上述发出通知、回复的费用由发出一方承担。</w:t>
      </w:r>
    </w:p>
    <w:p w14:paraId="5C0E9594">
      <w:pPr>
        <w:spacing w:line="360" w:lineRule="auto"/>
        <w:ind w:firstLine="480" w:firstLineChars="200"/>
        <w:rPr>
          <w:rFonts w:hint="eastAsia" w:ascii="仿宋" w:hAnsi="仿宋" w:eastAsia="仿宋" w:cs="仿宋"/>
          <w:color w:val="auto"/>
          <w:sz w:val="24"/>
          <w:szCs w:val="24"/>
        </w:rPr>
      </w:pPr>
      <w:bookmarkStart w:id="140" w:name="_Toc86202605"/>
      <w:bookmarkStart w:id="141" w:name="_Toc175644052"/>
      <w:r>
        <w:rPr>
          <w:rFonts w:hint="eastAsia" w:ascii="仿宋" w:hAnsi="仿宋" w:eastAsia="仿宋" w:cs="仿宋"/>
          <w:color w:val="auto"/>
          <w:sz w:val="24"/>
          <w:szCs w:val="24"/>
        </w:rPr>
        <w:t>十二、保密条款</w:t>
      </w:r>
      <w:bookmarkEnd w:id="140"/>
      <w:bookmarkEnd w:id="141"/>
    </w:p>
    <w:p w14:paraId="5348A3C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1、任何一方对其获知的本合同及附件中其他各方的商业秘密和国家秘密负有保密义务。</w:t>
      </w:r>
    </w:p>
    <w:p w14:paraId="76B8692F">
      <w:pPr>
        <w:spacing w:line="360" w:lineRule="auto"/>
        <w:ind w:firstLine="480" w:firstLineChars="200"/>
        <w:rPr>
          <w:rFonts w:hint="eastAsia" w:ascii="仿宋" w:hAnsi="仿宋" w:eastAsia="仿宋" w:cs="仿宋"/>
          <w:color w:val="auto"/>
          <w:sz w:val="24"/>
          <w:szCs w:val="24"/>
        </w:rPr>
      </w:pPr>
      <w:bookmarkStart w:id="142" w:name="_Toc86202606"/>
      <w:r>
        <w:rPr>
          <w:rFonts w:hint="eastAsia" w:ascii="仿宋" w:hAnsi="仿宋" w:eastAsia="仿宋" w:cs="仿宋"/>
          <w:color w:val="auto"/>
          <w:sz w:val="24"/>
          <w:szCs w:val="24"/>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7AFEB1BE">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1F981766">
      <w:pPr>
        <w:spacing w:line="360" w:lineRule="auto"/>
        <w:ind w:firstLine="480" w:firstLineChars="200"/>
        <w:rPr>
          <w:rFonts w:hint="eastAsia" w:ascii="仿宋" w:hAnsi="仿宋" w:eastAsia="仿宋" w:cs="仿宋"/>
          <w:color w:val="auto"/>
          <w:sz w:val="24"/>
          <w:szCs w:val="24"/>
        </w:rPr>
      </w:pPr>
      <w:bookmarkStart w:id="143" w:name="_Toc175644053"/>
      <w:r>
        <w:rPr>
          <w:rFonts w:hint="eastAsia" w:ascii="仿宋" w:hAnsi="仿宋" w:eastAsia="仿宋" w:cs="仿宋"/>
          <w:color w:val="auto"/>
          <w:sz w:val="24"/>
          <w:szCs w:val="24"/>
        </w:rPr>
        <w:t>十三、合同的解释</w:t>
      </w:r>
      <w:bookmarkEnd w:id="142"/>
      <w:bookmarkEnd w:id="143"/>
    </w:p>
    <w:p w14:paraId="57B5F4D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1、任何一方对本合同及其附件的解释均应遵循诚实信用原则,依照本合同签订时有效的中国法律、法规以及通常的理解进行。</w:t>
      </w:r>
    </w:p>
    <w:p w14:paraId="298D40F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2、本合同标题仅供查阅方便，并非对本合同的诠释或解释；本合同中以日表述的时间期限均指自然日。</w:t>
      </w:r>
    </w:p>
    <w:p w14:paraId="4905CD94">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3、对本合同的任何解释均应以书面做出。</w:t>
      </w:r>
    </w:p>
    <w:p w14:paraId="073D47AB">
      <w:pPr>
        <w:spacing w:line="360" w:lineRule="auto"/>
        <w:ind w:firstLine="480" w:firstLineChars="200"/>
        <w:rPr>
          <w:rFonts w:hint="eastAsia" w:ascii="仿宋" w:hAnsi="仿宋" w:eastAsia="仿宋" w:cs="仿宋"/>
          <w:color w:val="auto"/>
          <w:sz w:val="24"/>
          <w:szCs w:val="24"/>
        </w:rPr>
      </w:pPr>
      <w:bookmarkStart w:id="144" w:name="_Toc175644054"/>
      <w:bookmarkStart w:id="145" w:name="_Toc86202607"/>
      <w:r>
        <w:rPr>
          <w:rFonts w:hint="eastAsia" w:ascii="仿宋" w:hAnsi="仿宋" w:eastAsia="仿宋" w:cs="仿宋"/>
          <w:color w:val="auto"/>
          <w:sz w:val="24"/>
          <w:szCs w:val="24"/>
        </w:rPr>
        <w:t>十四、合同的终止</w:t>
      </w:r>
      <w:bookmarkEnd w:id="144"/>
      <w:bookmarkEnd w:id="145"/>
    </w:p>
    <w:p w14:paraId="1A3543B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1、本合同因下列原因而终止：</w:t>
      </w:r>
    </w:p>
    <w:p w14:paraId="3496132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1）本合同正常履行完毕；</w:t>
      </w:r>
    </w:p>
    <w:p w14:paraId="380BBDB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2）合同双方协议终止本合同的履行；</w:t>
      </w:r>
    </w:p>
    <w:p w14:paraId="789419B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3）不可抗力事件导致本合同无法履行或履行不必要；</w:t>
      </w:r>
    </w:p>
    <w:p w14:paraId="5B532E2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4）任何一方行使解除权，解除本合同。</w:t>
      </w:r>
    </w:p>
    <w:p w14:paraId="52398D4A">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2、对本合同终止有过错的一方应赔偿另一方因合同终止而受到的损失。对合同终止双方均无过错的，则各自承担所受到的损失。</w:t>
      </w:r>
    </w:p>
    <w:p w14:paraId="550160CF">
      <w:pPr>
        <w:spacing w:line="360" w:lineRule="auto"/>
        <w:ind w:firstLine="480" w:firstLineChars="200"/>
        <w:rPr>
          <w:rFonts w:hint="eastAsia" w:ascii="仿宋" w:hAnsi="仿宋" w:eastAsia="仿宋" w:cs="仿宋"/>
          <w:color w:val="auto"/>
          <w:sz w:val="24"/>
          <w:szCs w:val="24"/>
        </w:rPr>
      </w:pPr>
      <w:bookmarkStart w:id="146" w:name="_Toc175644055"/>
      <w:bookmarkStart w:id="147" w:name="_Toc86202608"/>
      <w:r>
        <w:rPr>
          <w:rFonts w:hint="eastAsia" w:ascii="仿宋" w:hAnsi="仿宋" w:eastAsia="仿宋" w:cs="仿宋"/>
          <w:color w:val="auto"/>
          <w:sz w:val="24"/>
          <w:szCs w:val="24"/>
        </w:rPr>
        <w:t>十五、法律适用</w:t>
      </w:r>
      <w:bookmarkEnd w:id="146"/>
    </w:p>
    <w:p w14:paraId="0BE84C0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1、本合同及附件的订立、效力、解释、履行、争议的解决等适用本合同签订时有效的中华人民共和国法律、法规的有关规定。</w:t>
      </w:r>
    </w:p>
    <w:p w14:paraId="7177F5D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021265DA">
      <w:pPr>
        <w:spacing w:line="360" w:lineRule="auto"/>
        <w:ind w:firstLine="480" w:firstLineChars="200"/>
        <w:rPr>
          <w:rFonts w:hint="eastAsia" w:ascii="仿宋" w:hAnsi="仿宋" w:eastAsia="仿宋" w:cs="仿宋"/>
          <w:color w:val="auto"/>
          <w:sz w:val="24"/>
          <w:szCs w:val="24"/>
        </w:rPr>
      </w:pPr>
      <w:bookmarkStart w:id="148" w:name="_Toc175644056"/>
      <w:r>
        <w:rPr>
          <w:rFonts w:hint="eastAsia" w:ascii="仿宋" w:hAnsi="仿宋" w:eastAsia="仿宋" w:cs="仿宋"/>
          <w:color w:val="auto"/>
          <w:sz w:val="24"/>
          <w:szCs w:val="24"/>
        </w:rPr>
        <w:t>十六、权利的保留</w:t>
      </w:r>
      <w:bookmarkEnd w:id="147"/>
      <w:bookmarkEnd w:id="148"/>
    </w:p>
    <w:p w14:paraId="3EE0221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2001582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16D4A86F">
      <w:pPr>
        <w:spacing w:line="360" w:lineRule="auto"/>
        <w:ind w:firstLine="480" w:firstLineChars="200"/>
        <w:rPr>
          <w:rFonts w:hint="eastAsia" w:ascii="仿宋" w:hAnsi="仿宋" w:eastAsia="仿宋" w:cs="仿宋"/>
          <w:color w:val="auto"/>
          <w:sz w:val="24"/>
          <w:szCs w:val="24"/>
        </w:rPr>
      </w:pPr>
      <w:bookmarkStart w:id="149" w:name="_Toc86202609"/>
      <w:bookmarkStart w:id="150" w:name="_Toc175644057"/>
      <w:r>
        <w:rPr>
          <w:rFonts w:hint="eastAsia" w:ascii="仿宋" w:hAnsi="仿宋" w:eastAsia="仿宋" w:cs="仿宋"/>
          <w:color w:val="auto"/>
          <w:sz w:val="24"/>
          <w:szCs w:val="24"/>
        </w:rPr>
        <w:t>十七、争议的解决</w:t>
      </w:r>
      <w:bookmarkEnd w:id="149"/>
      <w:bookmarkEnd w:id="150"/>
    </w:p>
    <w:p w14:paraId="699B7D48">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合同双方应通过友好协商解决因解释﹑执行本合同所发生的和本合同有关的一切争议。如果经协商不能达成协议，可以采用以下方式解决（按照招标文件第二部分“投标人须知前附表”第31项的规定）：向甲方所在地人民法院起诉。</w:t>
      </w:r>
    </w:p>
    <w:p w14:paraId="6A9A057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4FD1557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3、在争议解决期间，除了诉讼或仲裁进行过程中正在解决的那部分问题外，合同其余部分应继续履行。</w:t>
      </w:r>
    </w:p>
    <w:p w14:paraId="7A235275">
      <w:pPr>
        <w:spacing w:line="360" w:lineRule="auto"/>
        <w:ind w:firstLine="480" w:firstLineChars="200"/>
        <w:rPr>
          <w:rFonts w:hint="eastAsia" w:ascii="仿宋" w:hAnsi="仿宋" w:eastAsia="仿宋" w:cs="仿宋"/>
          <w:color w:val="auto"/>
          <w:sz w:val="24"/>
          <w:szCs w:val="24"/>
        </w:rPr>
      </w:pPr>
      <w:bookmarkStart w:id="151" w:name="_Toc175644059"/>
      <w:bookmarkStart w:id="152" w:name="_Toc86202611"/>
      <w:r>
        <w:rPr>
          <w:rFonts w:hint="eastAsia" w:ascii="仿宋" w:hAnsi="仿宋" w:eastAsia="仿宋" w:cs="仿宋"/>
          <w:color w:val="auto"/>
          <w:sz w:val="24"/>
          <w:szCs w:val="24"/>
        </w:rPr>
        <w:t>十八、合同的生效</w:t>
      </w:r>
      <w:bookmarkEnd w:id="151"/>
      <w:bookmarkEnd w:id="152"/>
    </w:p>
    <w:p w14:paraId="31EC1A36">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本合同经甲乙双方法定代表人或授权代理人签字加盖单位公章，乙方按时、足额提交履约保证金，政府采购中心备案后生效。</w:t>
      </w:r>
    </w:p>
    <w:p w14:paraId="1934CB74">
      <w:pPr>
        <w:spacing w:line="360" w:lineRule="auto"/>
        <w:ind w:firstLine="480" w:firstLineChars="200"/>
        <w:rPr>
          <w:rFonts w:hint="eastAsia" w:ascii="仿宋" w:hAnsi="仿宋" w:eastAsia="仿宋" w:cs="仿宋"/>
          <w:color w:val="auto"/>
          <w:sz w:val="24"/>
          <w:szCs w:val="24"/>
        </w:rPr>
      </w:pPr>
      <w:bookmarkStart w:id="153" w:name="_Toc86202612"/>
      <w:bookmarkStart w:id="154" w:name="_Toc175644060"/>
      <w:r>
        <w:rPr>
          <w:rFonts w:hint="eastAsia" w:ascii="仿宋" w:hAnsi="仿宋" w:eastAsia="仿宋" w:cs="仿宋"/>
          <w:color w:val="auto"/>
          <w:sz w:val="24"/>
          <w:szCs w:val="24"/>
        </w:rPr>
        <w:t>十九、其他约定事项</w:t>
      </w:r>
      <w:bookmarkEnd w:id="153"/>
      <w:bookmarkEnd w:id="154"/>
    </w:p>
    <w:p w14:paraId="4DAD3D1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1、本合同中的附件均为本合同不可分割的部分，与本合同具有相同的法律效力。</w:t>
      </w:r>
    </w:p>
    <w:p w14:paraId="4BB10039">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2、不得将合同转让给第三人，有关分包事项或服务委托等须事先取得甲方和采购代理机构书面同意并且须遵守相关法律、法规；有关联合投标须在本次招标允许的情况下并须符合本次招标的全部规定。</w:t>
      </w:r>
    </w:p>
    <w:p w14:paraId="3E5F146D">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3、本合同一式</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份，具有同等法律效力。</w:t>
      </w:r>
    </w:p>
    <w:bookmarkEnd w:id="116"/>
    <w:bookmarkEnd w:id="117"/>
    <w:bookmarkEnd w:id="118"/>
    <w:bookmarkEnd w:id="119"/>
    <w:p w14:paraId="6375C295">
      <w:pPr>
        <w:jc w:val="both"/>
        <w:rPr>
          <w:rFonts w:hint="eastAsia" w:ascii="仿宋" w:hAnsi="仿宋" w:eastAsia="仿宋" w:cs="仿宋"/>
          <w:b/>
          <w:color w:val="auto"/>
          <w:sz w:val="24"/>
          <w:szCs w:val="24"/>
          <w:highlight w:val="none"/>
        </w:rPr>
      </w:pPr>
    </w:p>
    <w:p w14:paraId="4B17A6DA">
      <w:pPr>
        <w:jc w:val="center"/>
        <w:rPr>
          <w:rFonts w:hint="eastAsia" w:ascii="仿宋" w:hAnsi="仿宋" w:eastAsia="仿宋" w:cs="仿宋"/>
          <w:color w:val="auto"/>
          <w:sz w:val="40"/>
          <w:szCs w:val="40"/>
          <w:highlight w:val="none"/>
        </w:rPr>
      </w:pPr>
      <w:r>
        <w:rPr>
          <w:rFonts w:hint="eastAsia" w:ascii="仿宋" w:hAnsi="仿宋" w:eastAsia="仿宋" w:cs="仿宋"/>
          <w:b/>
          <w:color w:val="auto"/>
          <w:sz w:val="40"/>
          <w:szCs w:val="40"/>
          <w:highlight w:val="none"/>
        </w:rPr>
        <w:t>第</w:t>
      </w:r>
      <w:r>
        <w:rPr>
          <w:rFonts w:hint="eastAsia" w:ascii="仿宋" w:hAnsi="仿宋" w:eastAsia="仿宋" w:cs="仿宋"/>
          <w:b/>
          <w:color w:val="auto"/>
          <w:sz w:val="40"/>
          <w:szCs w:val="40"/>
          <w:highlight w:val="none"/>
          <w:lang w:val="en-US" w:eastAsia="zh-CN"/>
        </w:rPr>
        <w:t>五</w:t>
      </w:r>
      <w:r>
        <w:rPr>
          <w:rFonts w:hint="eastAsia" w:ascii="仿宋" w:hAnsi="仿宋" w:eastAsia="仿宋" w:cs="仿宋"/>
          <w:b/>
          <w:color w:val="auto"/>
          <w:sz w:val="40"/>
          <w:szCs w:val="40"/>
          <w:highlight w:val="none"/>
          <w:lang w:eastAsia="zh-CN"/>
        </w:rPr>
        <w:t>章</w:t>
      </w:r>
      <w:r>
        <w:rPr>
          <w:rFonts w:hint="eastAsia" w:ascii="仿宋" w:hAnsi="仿宋" w:eastAsia="仿宋" w:cs="仿宋"/>
          <w:b/>
          <w:color w:val="auto"/>
          <w:sz w:val="40"/>
          <w:szCs w:val="40"/>
          <w:highlight w:val="none"/>
        </w:rPr>
        <w:t xml:space="preserve">  投标文件内容及格式</w:t>
      </w:r>
    </w:p>
    <w:p w14:paraId="54B08917">
      <w:pPr>
        <w:pStyle w:val="3"/>
        <w:numPr>
          <w:ilvl w:val="0"/>
          <w:numId w:val="0"/>
        </w:numPr>
        <w:ind w:leftChars="0"/>
        <w:jc w:val="right"/>
        <w:rPr>
          <w:rFonts w:hint="eastAsia" w:ascii="仿宋" w:hAnsi="仿宋" w:eastAsia="仿宋" w:cs="仿宋"/>
          <w:color w:val="auto"/>
          <w:highlight w:val="none"/>
        </w:rPr>
      </w:pPr>
      <w:r>
        <w:rPr>
          <w:rFonts w:hint="eastAsia" w:ascii="仿宋" w:hAnsi="仿宋" w:eastAsia="仿宋" w:cs="仿宋"/>
          <w:color w:val="auto"/>
          <w:sz w:val="28"/>
          <w:szCs w:val="28"/>
          <w:highlight w:val="none"/>
        </w:rPr>
        <w:t xml:space="preserve">                     </w:t>
      </w:r>
    </w:p>
    <w:tbl>
      <w:tblPr>
        <w:tblStyle w:val="44"/>
        <w:tblpPr w:leftFromText="180" w:rightFromText="180" w:vertAnchor="text" w:horzAnchor="page" w:tblpX="9165" w:tblpY="-969"/>
        <w:tblW w:w="15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9"/>
      </w:tblGrid>
      <w:tr w14:paraId="0A8CD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1529" w:type="dxa"/>
            <w:vAlign w:val="center"/>
          </w:tcPr>
          <w:p w14:paraId="0023ACBD">
            <w:pPr>
              <w:pStyle w:val="59"/>
              <w:numPr>
                <w:ilvl w:val="0"/>
                <w:numId w:val="0"/>
              </w:numPr>
              <w:rPr>
                <w:rFonts w:hint="eastAsia" w:ascii="仿宋" w:hAnsi="仿宋" w:eastAsia="仿宋" w:cs="仿宋"/>
                <w:color w:val="auto"/>
                <w:sz w:val="28"/>
                <w:szCs w:val="28"/>
                <w:lang w:val="en-US" w:eastAsia="zh-CN"/>
              </w:rPr>
            </w:pPr>
            <w:r>
              <w:rPr>
                <w:rFonts w:hint="eastAsia" w:ascii="仿宋" w:hAnsi="仿宋" w:eastAsia="仿宋" w:cs="仿宋"/>
                <w:b/>
                <w:bCs/>
                <w:color w:val="auto"/>
                <w:sz w:val="28"/>
                <w:szCs w:val="28"/>
              </w:rPr>
              <w:t>正本</w:t>
            </w:r>
            <w:r>
              <w:rPr>
                <w:rFonts w:hint="eastAsia" w:ascii="仿宋" w:hAnsi="仿宋" w:eastAsia="仿宋" w:cs="仿宋"/>
                <w:b/>
                <w:bCs/>
                <w:color w:val="auto"/>
                <w:sz w:val="28"/>
                <w:szCs w:val="28"/>
                <w:lang w:val="en-US" w:eastAsia="zh-CN"/>
              </w:rPr>
              <w:t>/副本</w:t>
            </w:r>
          </w:p>
        </w:tc>
      </w:tr>
    </w:tbl>
    <w:p w14:paraId="5CE6E38E">
      <w:pPr>
        <w:spacing w:line="360" w:lineRule="auto"/>
        <w:ind w:firstLine="480" w:firstLineChars="200"/>
        <w:rPr>
          <w:rFonts w:hint="eastAsia" w:ascii="仿宋" w:hAnsi="仿宋" w:eastAsia="仿宋" w:cs="仿宋"/>
          <w:color w:val="auto"/>
          <w:sz w:val="24"/>
          <w:szCs w:val="24"/>
        </w:rPr>
      </w:pPr>
    </w:p>
    <w:p w14:paraId="441E530F">
      <w:pPr>
        <w:spacing w:line="360" w:lineRule="auto"/>
        <w:ind w:firstLine="480" w:firstLineChars="200"/>
        <w:rPr>
          <w:rFonts w:hint="eastAsia" w:ascii="仿宋" w:hAnsi="仿宋" w:eastAsia="仿宋" w:cs="仿宋"/>
          <w:b w:val="0"/>
          <w:bCs w:val="0"/>
          <w:color w:val="auto"/>
          <w:sz w:val="24"/>
          <w:szCs w:val="24"/>
        </w:rPr>
      </w:pPr>
      <w:r>
        <w:rPr>
          <w:rFonts w:hint="eastAsia" w:ascii="仿宋" w:hAnsi="仿宋" w:eastAsia="仿宋" w:cs="仿宋"/>
          <w:color w:val="auto"/>
          <w:sz w:val="24"/>
          <w:szCs w:val="24"/>
        </w:rPr>
        <w:t xml:space="preserve">         </w:t>
      </w:r>
      <w:r>
        <w:rPr>
          <w:rFonts w:hint="eastAsia" w:ascii="仿宋" w:hAnsi="仿宋" w:eastAsia="仿宋" w:cs="仿宋"/>
          <w:b/>
          <w:bCs/>
          <w:color w:val="auto"/>
          <w:sz w:val="24"/>
          <w:szCs w:val="24"/>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u w:val="single"/>
          <w:lang w:val="en-US" w:eastAsia="zh-CN"/>
        </w:rPr>
        <w:t xml:space="preserve">               </w:t>
      </w:r>
      <w:r>
        <w:rPr>
          <w:rFonts w:hint="eastAsia" w:ascii="仿宋" w:hAnsi="仿宋" w:eastAsia="仿宋" w:cs="仿宋"/>
          <w:b w:val="0"/>
          <w:bCs w:val="0"/>
          <w:color w:val="auto"/>
          <w:sz w:val="24"/>
          <w:szCs w:val="24"/>
          <w:u w:val="single"/>
        </w:rPr>
        <w:t xml:space="preserve">     </w:t>
      </w:r>
      <w:r>
        <w:rPr>
          <w:rFonts w:hint="eastAsia" w:ascii="仿宋" w:hAnsi="仿宋" w:eastAsia="仿宋" w:cs="仿宋"/>
          <w:b w:val="0"/>
          <w:bCs w:val="0"/>
          <w:color w:val="auto"/>
          <w:sz w:val="24"/>
          <w:szCs w:val="24"/>
        </w:rPr>
        <w:t>（项目名称）</w:t>
      </w:r>
    </w:p>
    <w:p w14:paraId="52C6215C">
      <w:pPr>
        <w:spacing w:line="360" w:lineRule="auto"/>
        <w:ind w:firstLine="480" w:firstLineChars="200"/>
        <w:rPr>
          <w:rFonts w:hint="eastAsia" w:ascii="仿宋" w:hAnsi="仿宋" w:eastAsia="仿宋" w:cs="仿宋"/>
          <w:b w:val="0"/>
          <w:bCs w:val="0"/>
          <w:i/>
          <w:iCs/>
          <w:color w:val="auto"/>
          <w:sz w:val="24"/>
          <w:szCs w:val="24"/>
          <w:u w:val="single"/>
        </w:rPr>
      </w:pPr>
    </w:p>
    <w:p w14:paraId="3C08D6ED">
      <w:pPr>
        <w:spacing w:line="360" w:lineRule="auto"/>
        <w:ind w:firstLine="1680" w:firstLineChars="700"/>
        <w:rPr>
          <w:rFonts w:hint="eastAsia" w:ascii="仿宋" w:hAnsi="仿宋" w:eastAsia="仿宋" w:cs="仿宋"/>
          <w:b w:val="0"/>
          <w:bCs w:val="0"/>
          <w:color w:val="auto"/>
          <w:sz w:val="24"/>
          <w:szCs w:val="24"/>
        </w:rPr>
      </w:pP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i/>
          <w:iCs/>
          <w:color w:val="auto"/>
          <w:sz w:val="24"/>
          <w:szCs w:val="24"/>
          <w:u w:val="single"/>
          <w:lang w:val="en-US" w:eastAsia="zh-CN"/>
        </w:rPr>
        <w:t xml:space="preserve">   </w:t>
      </w:r>
      <w:r>
        <w:rPr>
          <w:rFonts w:hint="eastAsia" w:ascii="仿宋" w:hAnsi="仿宋" w:eastAsia="仿宋" w:cs="仿宋"/>
          <w:b w:val="0"/>
          <w:bCs w:val="0"/>
          <w:i/>
          <w:iCs/>
          <w:color w:val="auto"/>
          <w:sz w:val="24"/>
          <w:szCs w:val="24"/>
          <w:u w:val="single"/>
        </w:rPr>
        <w:t xml:space="preserve">       </w:t>
      </w:r>
      <w:r>
        <w:rPr>
          <w:rFonts w:hint="eastAsia" w:ascii="仿宋" w:hAnsi="仿宋" w:eastAsia="仿宋" w:cs="仿宋"/>
          <w:b w:val="0"/>
          <w:bCs w:val="0"/>
          <w:color w:val="auto"/>
          <w:sz w:val="24"/>
          <w:szCs w:val="24"/>
        </w:rPr>
        <w:t>（</w:t>
      </w:r>
      <w:r>
        <w:rPr>
          <w:rFonts w:hint="eastAsia" w:ascii="仿宋" w:hAnsi="仿宋" w:eastAsia="仿宋" w:cs="仿宋"/>
          <w:b w:val="0"/>
          <w:bCs w:val="0"/>
          <w:color w:val="auto"/>
          <w:sz w:val="24"/>
          <w:szCs w:val="24"/>
          <w:lang w:eastAsia="zh-CN"/>
        </w:rPr>
        <w:t>项目编号</w:t>
      </w:r>
      <w:r>
        <w:rPr>
          <w:rFonts w:hint="eastAsia" w:ascii="仿宋" w:hAnsi="仿宋" w:eastAsia="仿宋" w:cs="仿宋"/>
          <w:b w:val="0"/>
          <w:bCs w:val="0"/>
          <w:color w:val="auto"/>
          <w:sz w:val="24"/>
          <w:szCs w:val="24"/>
        </w:rPr>
        <w:t>）</w:t>
      </w:r>
    </w:p>
    <w:p w14:paraId="2CA0E55F">
      <w:pPr>
        <w:rPr>
          <w:rFonts w:hint="eastAsia" w:ascii="仿宋" w:hAnsi="仿宋" w:eastAsia="仿宋" w:cs="仿宋"/>
          <w:color w:val="auto"/>
          <w:sz w:val="24"/>
          <w:highlight w:val="none"/>
          <w:u w:val="none"/>
        </w:rPr>
      </w:pP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none"/>
        </w:rPr>
        <w:t xml:space="preserve">    </w:t>
      </w:r>
    </w:p>
    <w:p w14:paraId="57041EBC">
      <w:pPr>
        <w:rPr>
          <w:rFonts w:hint="eastAsia" w:ascii="仿宋" w:hAnsi="仿宋" w:eastAsia="仿宋" w:cs="仿宋"/>
          <w:color w:val="auto"/>
          <w:sz w:val="24"/>
          <w:highlight w:val="none"/>
          <w:u w:val="none"/>
        </w:rPr>
      </w:pPr>
    </w:p>
    <w:p w14:paraId="3F4A8A1C">
      <w:pPr>
        <w:rPr>
          <w:rFonts w:hint="eastAsia" w:ascii="仿宋" w:hAnsi="仿宋" w:eastAsia="仿宋" w:cs="仿宋"/>
          <w:color w:val="auto"/>
          <w:sz w:val="32"/>
          <w:szCs w:val="32"/>
          <w:highlight w:val="none"/>
        </w:rPr>
      </w:pPr>
    </w:p>
    <w:p w14:paraId="47467B87">
      <w:pPr>
        <w:rPr>
          <w:rFonts w:hint="eastAsia" w:ascii="仿宋" w:hAnsi="仿宋" w:eastAsia="仿宋" w:cs="仿宋"/>
          <w:color w:val="auto"/>
          <w:sz w:val="32"/>
          <w:szCs w:val="32"/>
          <w:highlight w:val="none"/>
        </w:rPr>
      </w:pPr>
    </w:p>
    <w:p w14:paraId="4237E706">
      <w:pPr>
        <w:rPr>
          <w:rFonts w:hint="eastAsia" w:ascii="仿宋" w:hAnsi="仿宋" w:eastAsia="仿宋" w:cs="仿宋"/>
          <w:color w:val="auto"/>
          <w:sz w:val="28"/>
          <w:szCs w:val="28"/>
          <w:highlight w:val="none"/>
        </w:rPr>
      </w:pPr>
    </w:p>
    <w:p w14:paraId="46BEB159">
      <w:pPr>
        <w:jc w:val="cente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投  标  文  件</w:t>
      </w:r>
    </w:p>
    <w:p w14:paraId="1BD7A7A1">
      <w:pPr>
        <w:rPr>
          <w:rFonts w:hint="eastAsia" w:ascii="仿宋" w:hAnsi="仿宋" w:eastAsia="仿宋" w:cs="仿宋"/>
          <w:b/>
          <w:color w:val="auto"/>
          <w:sz w:val="32"/>
          <w:szCs w:val="32"/>
          <w:highlight w:val="none"/>
        </w:rPr>
      </w:pPr>
    </w:p>
    <w:p w14:paraId="77F7E866">
      <w:pPr>
        <w:rPr>
          <w:rFonts w:hint="eastAsia" w:ascii="仿宋" w:hAnsi="仿宋" w:eastAsia="仿宋" w:cs="仿宋"/>
          <w:b/>
          <w:color w:val="auto"/>
          <w:sz w:val="32"/>
          <w:szCs w:val="32"/>
          <w:highlight w:val="none"/>
        </w:rPr>
      </w:pPr>
    </w:p>
    <w:p w14:paraId="17CA166F">
      <w:pPr>
        <w:rPr>
          <w:rFonts w:hint="eastAsia" w:ascii="仿宋" w:hAnsi="仿宋" w:eastAsia="仿宋" w:cs="仿宋"/>
          <w:b/>
          <w:color w:val="auto"/>
          <w:sz w:val="32"/>
          <w:szCs w:val="32"/>
          <w:highlight w:val="none"/>
        </w:rPr>
      </w:pPr>
    </w:p>
    <w:p w14:paraId="1040C484">
      <w:pPr>
        <w:rPr>
          <w:rFonts w:hint="eastAsia" w:ascii="仿宋" w:hAnsi="仿宋" w:eastAsia="仿宋" w:cs="仿宋"/>
          <w:b/>
          <w:color w:val="auto"/>
          <w:sz w:val="32"/>
          <w:szCs w:val="32"/>
          <w:highlight w:val="none"/>
        </w:rPr>
      </w:pPr>
    </w:p>
    <w:p w14:paraId="2D7C171E">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投标单位名称：（加盖公章）</w:t>
      </w:r>
    </w:p>
    <w:p w14:paraId="57FD6A93">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投标单位地址：</w:t>
      </w:r>
      <w:r>
        <w:rPr>
          <w:rFonts w:hint="eastAsia" w:ascii="仿宋" w:hAnsi="仿宋" w:eastAsia="仿宋" w:cs="仿宋"/>
          <w:color w:val="auto"/>
          <w:kern w:val="2"/>
          <w:sz w:val="24"/>
          <w:szCs w:val="24"/>
          <w:u w:val="single"/>
          <w:lang w:val="en-US" w:eastAsia="zh-CN" w:bidi="ar-SA"/>
        </w:rPr>
        <w:t xml:space="preserve">                                  </w:t>
      </w:r>
    </w:p>
    <w:p w14:paraId="18089AB6">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法定代表人（签字或盖章）：</w:t>
      </w:r>
      <w:r>
        <w:rPr>
          <w:rFonts w:hint="eastAsia" w:ascii="仿宋" w:hAnsi="仿宋" w:eastAsia="仿宋" w:cs="仿宋"/>
          <w:color w:val="auto"/>
          <w:kern w:val="2"/>
          <w:sz w:val="24"/>
          <w:szCs w:val="24"/>
          <w:u w:val="single"/>
          <w:lang w:val="en-US" w:eastAsia="zh-CN" w:bidi="ar-SA"/>
        </w:rPr>
        <w:t xml:space="preserve">                        </w:t>
      </w:r>
    </w:p>
    <w:p w14:paraId="75D61183">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kern w:val="2"/>
          <w:sz w:val="28"/>
          <w:szCs w:val="36"/>
          <w:lang w:val="en-US" w:eastAsia="zh-CN" w:bidi="ar-SA"/>
        </w:rPr>
      </w:pPr>
      <w:r>
        <w:rPr>
          <w:rFonts w:hint="eastAsia" w:ascii="仿宋" w:hAnsi="仿宋" w:eastAsia="仿宋" w:cs="仿宋"/>
          <w:color w:val="auto"/>
          <w:kern w:val="2"/>
          <w:sz w:val="24"/>
          <w:szCs w:val="24"/>
          <w:lang w:val="en-US" w:eastAsia="zh-CN" w:bidi="ar-SA"/>
        </w:rPr>
        <w:t>投标单位联系电话：</w:t>
      </w:r>
      <w:r>
        <w:rPr>
          <w:rFonts w:hint="eastAsia" w:ascii="仿宋" w:hAnsi="仿宋" w:eastAsia="仿宋" w:cs="仿宋"/>
          <w:color w:val="auto"/>
          <w:kern w:val="2"/>
          <w:sz w:val="28"/>
          <w:szCs w:val="36"/>
          <w:u w:val="single"/>
          <w:lang w:val="en-US" w:eastAsia="zh-CN" w:bidi="ar-SA"/>
        </w:rPr>
        <w:t xml:space="preserve">                              </w:t>
      </w:r>
    </w:p>
    <w:p w14:paraId="301A06DD">
      <w:pPr>
        <w:keepNext w:val="0"/>
        <w:keepLines w:val="0"/>
        <w:pageBreakBefore w:val="0"/>
        <w:widowControl w:val="0"/>
        <w:kinsoku/>
        <w:wordWrap/>
        <w:overflowPunct/>
        <w:topLinePunct w:val="0"/>
        <w:autoSpaceDE/>
        <w:autoSpaceDN/>
        <w:bidi w:val="0"/>
        <w:adjustRightInd/>
        <w:snapToGrid/>
        <w:spacing w:line="312" w:lineRule="auto"/>
        <w:textAlignment w:val="auto"/>
        <w:rPr>
          <w:rFonts w:hint="eastAsia" w:ascii="仿宋" w:hAnsi="仿宋" w:eastAsia="仿宋" w:cs="仿宋"/>
          <w:color w:val="auto"/>
          <w:sz w:val="24"/>
          <w:szCs w:val="24"/>
          <w:highlight w:val="none"/>
        </w:rPr>
      </w:pPr>
    </w:p>
    <w:p w14:paraId="0066FCC4">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01AEB0EA">
      <w:pPr>
        <w:jc w:val="left"/>
        <w:rPr>
          <w:rFonts w:hint="eastAsia" w:ascii="仿宋" w:hAnsi="仿宋" w:eastAsia="仿宋" w:cs="仿宋"/>
          <w:color w:val="auto"/>
          <w:sz w:val="24"/>
          <w:highlight w:val="none"/>
        </w:rPr>
      </w:pPr>
      <w:r>
        <w:rPr>
          <w:rFonts w:hint="eastAsia" w:ascii="仿宋" w:hAnsi="仿宋" w:eastAsia="仿宋" w:cs="仿宋"/>
          <w:color w:val="auto"/>
          <w:highlight w:val="none"/>
        </w:rPr>
        <w:br w:type="page"/>
      </w:r>
    </w:p>
    <w:p w14:paraId="41CA201A">
      <w:pPr>
        <w:spacing w:line="720" w:lineRule="auto"/>
        <w:jc w:val="center"/>
        <w:rPr>
          <w:rFonts w:hint="eastAsia" w:ascii="仿宋" w:hAnsi="仿宋" w:eastAsia="仿宋" w:cs="仿宋"/>
          <w:b/>
          <w:bCs/>
          <w:color w:val="auto"/>
          <w:sz w:val="28"/>
          <w:szCs w:val="28"/>
          <w:highlight w:val="none"/>
        </w:rPr>
      </w:pPr>
      <w:bookmarkStart w:id="155" w:name="_Toc8540"/>
      <w:bookmarkStart w:id="156" w:name="_Toc22085"/>
      <w:bookmarkStart w:id="157" w:name="_Toc19403"/>
      <w:bookmarkStart w:id="158" w:name="_Toc17339"/>
      <w:bookmarkStart w:id="159" w:name="_Toc23287"/>
      <w:r>
        <w:rPr>
          <w:rFonts w:hint="eastAsia" w:ascii="仿宋" w:hAnsi="仿宋" w:eastAsia="仿宋" w:cs="仿宋"/>
          <w:b/>
          <w:bCs/>
          <w:color w:val="auto"/>
          <w:sz w:val="32"/>
          <w:szCs w:val="32"/>
          <w:highlight w:val="none"/>
          <w:lang w:eastAsia="zh-CN"/>
        </w:rPr>
        <w:t>目</w:t>
      </w:r>
      <w:r>
        <w:rPr>
          <w:rFonts w:hint="eastAsia" w:ascii="仿宋" w:hAnsi="仿宋" w:eastAsia="仿宋" w:cs="仿宋"/>
          <w:b/>
          <w:bCs/>
          <w:color w:val="auto"/>
          <w:sz w:val="32"/>
          <w:szCs w:val="32"/>
          <w:highlight w:val="none"/>
          <w:lang w:val="en-US" w:eastAsia="zh-CN"/>
        </w:rPr>
        <w:t xml:space="preserve">  </w:t>
      </w:r>
      <w:r>
        <w:rPr>
          <w:rFonts w:hint="eastAsia" w:ascii="仿宋" w:hAnsi="仿宋" w:eastAsia="仿宋" w:cs="仿宋"/>
          <w:b/>
          <w:bCs/>
          <w:color w:val="auto"/>
          <w:sz w:val="32"/>
          <w:szCs w:val="32"/>
          <w:highlight w:val="none"/>
          <w:lang w:eastAsia="zh-CN"/>
        </w:rPr>
        <w:t>录</w:t>
      </w:r>
    </w:p>
    <w:p w14:paraId="1D0C3E53">
      <w:pPr>
        <w:pStyle w:val="32"/>
        <w:numPr>
          <w:ilvl w:val="0"/>
          <w:numId w:val="0"/>
        </w:numPr>
        <w:jc w:val="center"/>
        <w:rPr>
          <w:rFonts w:hint="eastAsia" w:ascii="仿宋" w:hAnsi="仿宋" w:eastAsia="仿宋" w:cs="仿宋"/>
          <w:b w:val="0"/>
          <w:bCs w:val="0"/>
          <w:color w:val="auto"/>
          <w:sz w:val="28"/>
          <w:szCs w:val="28"/>
          <w:lang w:eastAsia="zh-CN"/>
        </w:rPr>
      </w:pPr>
      <w:r>
        <w:rPr>
          <w:rFonts w:hint="eastAsia" w:ascii="仿宋" w:hAnsi="仿宋" w:eastAsia="仿宋" w:cs="仿宋"/>
          <w:b w:val="0"/>
          <w:bCs w:val="0"/>
          <w:color w:val="auto"/>
          <w:sz w:val="28"/>
          <w:szCs w:val="28"/>
          <w:highlight w:val="none"/>
          <w:lang w:val="en-US" w:eastAsia="zh-CN"/>
        </w:rPr>
        <w:t xml:space="preserve"> </w:t>
      </w:r>
      <w:r>
        <w:rPr>
          <w:rFonts w:hint="eastAsia" w:ascii="仿宋" w:hAnsi="仿宋" w:eastAsia="仿宋" w:cs="仿宋"/>
          <w:b w:val="0"/>
          <w:bCs w:val="0"/>
          <w:color w:val="auto"/>
          <w:sz w:val="28"/>
          <w:szCs w:val="28"/>
          <w:highlight w:val="none"/>
          <w:lang w:eastAsia="zh-CN"/>
        </w:rPr>
        <w:t>（格式自拟）</w:t>
      </w:r>
    </w:p>
    <w:p w14:paraId="01622ACD">
      <w:pPr>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br w:type="page"/>
      </w:r>
    </w:p>
    <w:bookmarkEnd w:id="155"/>
    <w:bookmarkEnd w:id="156"/>
    <w:bookmarkEnd w:id="157"/>
    <w:bookmarkEnd w:id="158"/>
    <w:bookmarkEnd w:id="159"/>
    <w:p w14:paraId="25D91711">
      <w:pPr>
        <w:ind w:left="0" w:leftChars="0" w:firstLine="0" w:firstLineChars="0"/>
        <w:jc w:val="center"/>
        <w:rPr>
          <w:rFonts w:hint="eastAsia" w:ascii="仿宋" w:hAnsi="仿宋" w:eastAsia="仿宋" w:cs="仿宋"/>
          <w:b/>
          <w:bCs/>
          <w:color w:val="auto"/>
          <w:sz w:val="28"/>
          <w:szCs w:val="28"/>
          <w:highlight w:val="none"/>
          <w:lang w:eastAsia="zh-CN"/>
        </w:rPr>
      </w:pPr>
      <w:r>
        <w:rPr>
          <w:rFonts w:hint="eastAsia" w:ascii="仿宋" w:hAnsi="仿宋" w:eastAsia="仿宋" w:cs="仿宋"/>
          <w:b/>
          <w:bCs/>
          <w:color w:val="auto"/>
          <w:sz w:val="28"/>
          <w:szCs w:val="28"/>
          <w:highlight w:val="none"/>
          <w:lang w:val="en-US" w:eastAsia="zh-CN"/>
        </w:rPr>
        <w:t>一、</w:t>
      </w:r>
      <w:r>
        <w:rPr>
          <w:rFonts w:hint="eastAsia" w:ascii="仿宋" w:hAnsi="仿宋" w:eastAsia="仿宋" w:cs="仿宋"/>
          <w:b/>
          <w:bCs/>
          <w:color w:val="auto"/>
          <w:sz w:val="28"/>
          <w:szCs w:val="28"/>
          <w:highlight w:val="none"/>
        </w:rPr>
        <w:t xml:space="preserve">投 标 </w:t>
      </w:r>
      <w:r>
        <w:rPr>
          <w:rFonts w:hint="eastAsia" w:ascii="仿宋" w:hAnsi="仿宋" w:eastAsia="仿宋" w:cs="仿宋"/>
          <w:b/>
          <w:bCs/>
          <w:color w:val="auto"/>
          <w:sz w:val="28"/>
          <w:szCs w:val="28"/>
          <w:highlight w:val="none"/>
          <w:lang w:val="en-US" w:eastAsia="zh-CN"/>
        </w:rPr>
        <w:t>函</w:t>
      </w:r>
    </w:p>
    <w:p w14:paraId="6E7A4C0D">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w:t>
      </w:r>
    </w:p>
    <w:p w14:paraId="5453C3D5">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收到你们的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（招标文件编号）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（项目名称），经认真研究，我们决定参加投标。</w:t>
      </w:r>
    </w:p>
    <w:p w14:paraId="5532189E">
      <w:pPr>
        <w:numPr>
          <w:ilvl w:val="0"/>
          <w:numId w:val="8"/>
        </w:numPr>
        <w:spacing w:line="440" w:lineRule="exac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按照招标文件中的一切要求，提供招标</w:t>
      </w:r>
      <w:r>
        <w:rPr>
          <w:rFonts w:hint="eastAsia" w:ascii="仿宋" w:hAnsi="仿宋" w:eastAsia="仿宋" w:cs="仿宋"/>
          <w:color w:val="auto"/>
          <w:sz w:val="24"/>
          <w:szCs w:val="24"/>
          <w:highlight w:val="none"/>
          <w:lang w:eastAsia="zh-CN"/>
        </w:rPr>
        <w:t>货物的采购、供应、安装、运输装卸费、保险费、税费和相关售后服务等费用</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投标</w:t>
      </w:r>
      <w:r>
        <w:rPr>
          <w:rFonts w:hint="eastAsia" w:ascii="仿宋" w:hAnsi="仿宋" w:eastAsia="仿宋" w:cs="仿宋"/>
          <w:color w:val="auto"/>
          <w:sz w:val="24"/>
          <w:szCs w:val="24"/>
          <w:highlight w:val="none"/>
        </w:rPr>
        <w:t>总价为￥：</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，明细见投标报价表。</w:t>
      </w:r>
    </w:p>
    <w:p w14:paraId="1658011F">
      <w:pPr>
        <w:numPr>
          <w:ilvl w:val="0"/>
          <w:numId w:val="8"/>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如果我们的投标书被接受，我们将履行招标文件中规定的每一项义务和要求，按期、按质、按量完成交货。</w:t>
      </w:r>
    </w:p>
    <w:p w14:paraId="37C71F85">
      <w:pPr>
        <w:numPr>
          <w:ilvl w:val="0"/>
          <w:numId w:val="8"/>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我们同意按招标文件的规定，本标书的有效期为开标后</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天。</w:t>
      </w:r>
    </w:p>
    <w:p w14:paraId="0F79FF2D">
      <w:pPr>
        <w:numPr>
          <w:ilvl w:val="0"/>
          <w:numId w:val="8"/>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我们愿意提供招标人在招标文件中要求的所有资料。</w:t>
      </w:r>
    </w:p>
    <w:p w14:paraId="25BB6598">
      <w:pPr>
        <w:numPr>
          <w:ilvl w:val="0"/>
          <w:numId w:val="8"/>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我们认为你们有选择或拒绝任何投标者中标的权利。我们理解，最低报价不是中标的唯一条件。</w:t>
      </w:r>
    </w:p>
    <w:p w14:paraId="216DC96D">
      <w:pPr>
        <w:numPr>
          <w:ilvl w:val="0"/>
          <w:numId w:val="8"/>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我们愿意按合同履行自己的全部责任。</w:t>
      </w:r>
    </w:p>
    <w:p w14:paraId="565E5A6F">
      <w:pPr>
        <w:numPr>
          <w:ilvl w:val="0"/>
          <w:numId w:val="8"/>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我们愿意遵守国家有关规定和招标文件中规定的收费标准，承付中标服务费。</w:t>
      </w:r>
    </w:p>
    <w:p w14:paraId="3D5C05FE">
      <w:pPr>
        <w:numPr>
          <w:ilvl w:val="0"/>
          <w:numId w:val="8"/>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该项投标在开标后全过程中保持有效，不做任何更改和变动。</w:t>
      </w:r>
    </w:p>
    <w:p w14:paraId="3224AE25">
      <w:pPr>
        <w:numPr>
          <w:ilvl w:val="0"/>
          <w:numId w:val="8"/>
        </w:num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我们同意按招标文件规定，缴纳</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元投标保证金。</w:t>
      </w:r>
    </w:p>
    <w:p w14:paraId="10CD561C">
      <w:pPr>
        <w:spacing w:line="440" w:lineRule="exact"/>
        <w:ind w:left="721" w:leftChars="229" w:hanging="240" w:hanging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10我们保证投标文件中的所有证件和内容真实有效，否则我们愿意承担一切法律责任。</w:t>
      </w:r>
    </w:p>
    <w:p w14:paraId="06AA0C17">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11、其他说明。</w:t>
      </w:r>
    </w:p>
    <w:p w14:paraId="07B9DBA7">
      <w:pPr>
        <w:spacing w:line="440" w:lineRule="exact"/>
        <w:ind w:left="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12、所有有关本标书的函电，请按下列地址联系：</w:t>
      </w:r>
    </w:p>
    <w:p w14:paraId="5503BF39">
      <w:pPr>
        <w:spacing w:line="240" w:lineRule="auto"/>
        <w:ind w:firstLine="420" w:firstLineChars="200"/>
        <w:rPr>
          <w:rFonts w:hint="eastAsia" w:ascii="仿宋" w:hAnsi="仿宋" w:eastAsia="仿宋" w:cs="仿宋"/>
          <w:color w:val="auto"/>
          <w:sz w:val="21"/>
          <w:szCs w:val="21"/>
          <w:highlight w:val="none"/>
        </w:rPr>
      </w:pPr>
    </w:p>
    <w:p w14:paraId="734B2B8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投标单位(单位公章) ：                       </w:t>
      </w:r>
    </w:p>
    <w:p w14:paraId="5A582629">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01306C6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p>
    <w:p w14:paraId="6DD859E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p>
    <w:p w14:paraId="7DC44AD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真：</w:t>
      </w:r>
    </w:p>
    <w:p w14:paraId="4ABB911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p w14:paraId="6FFB75B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系</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人：</w:t>
      </w:r>
    </w:p>
    <w:p w14:paraId="5A68B6C5">
      <w:pPr>
        <w:spacing w:line="440" w:lineRule="exact"/>
        <w:ind w:left="239" w:leftChars="114" w:firstLine="360" w:firstLineChars="150"/>
        <w:rPr>
          <w:rFonts w:hint="eastAsia" w:ascii="仿宋" w:hAnsi="仿宋" w:eastAsia="仿宋" w:cs="仿宋"/>
          <w:color w:val="auto"/>
          <w:sz w:val="24"/>
          <w:szCs w:val="24"/>
          <w:highlight w:val="none"/>
        </w:rPr>
      </w:pPr>
    </w:p>
    <w:p w14:paraId="4C6BF9CA">
      <w:pPr>
        <w:spacing w:line="440" w:lineRule="exact"/>
        <w:ind w:left="239" w:leftChars="114"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BD2DF6D">
      <w:pPr>
        <w:spacing w:line="440" w:lineRule="exact"/>
        <w:rPr>
          <w:rFonts w:hint="eastAsia" w:ascii="仿宋" w:hAnsi="仿宋" w:eastAsia="仿宋" w:cs="仿宋"/>
          <w:b/>
          <w:bCs/>
          <w:color w:val="auto"/>
          <w:sz w:val="30"/>
          <w:szCs w:val="30"/>
          <w:highlight w:val="none"/>
        </w:rPr>
      </w:pPr>
    </w:p>
    <w:p w14:paraId="6023803F">
      <w:pPr>
        <w:spacing w:line="440" w:lineRule="exact"/>
        <w:ind w:firstLine="480"/>
        <w:jc w:val="center"/>
        <w:rPr>
          <w:rFonts w:hint="eastAsia" w:ascii="仿宋" w:hAnsi="仿宋" w:eastAsia="仿宋" w:cs="仿宋"/>
          <w:b/>
          <w:bCs/>
          <w:color w:val="auto"/>
          <w:sz w:val="30"/>
          <w:szCs w:val="30"/>
          <w:highlight w:val="none"/>
          <w:lang w:val="en-US" w:eastAsia="zh-CN"/>
        </w:rPr>
      </w:pPr>
    </w:p>
    <w:p w14:paraId="1F714951">
      <w:pPr>
        <w:numPr>
          <w:ilvl w:val="0"/>
          <w:numId w:val="0"/>
        </w:numPr>
        <w:spacing w:line="440" w:lineRule="exact"/>
        <w:ind w:left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二、</w:t>
      </w:r>
      <w:r>
        <w:rPr>
          <w:rFonts w:hint="eastAsia" w:ascii="仿宋" w:hAnsi="仿宋" w:eastAsia="仿宋" w:cs="仿宋"/>
          <w:b/>
          <w:bCs/>
          <w:color w:val="auto"/>
          <w:sz w:val="28"/>
          <w:szCs w:val="28"/>
          <w:highlight w:val="none"/>
        </w:rPr>
        <w:t>投标文件真实性和不存在限制投标情形的声明</w:t>
      </w:r>
    </w:p>
    <w:p w14:paraId="6830F51B">
      <w:pPr>
        <w:pStyle w:val="2"/>
        <w:numPr>
          <w:ilvl w:val="0"/>
          <w:numId w:val="0"/>
        </w:numPr>
        <w:spacing w:line="240" w:lineRule="auto"/>
        <w:ind w:leftChars="0"/>
        <w:rPr>
          <w:rFonts w:hint="eastAsia" w:ascii="仿宋" w:hAnsi="仿宋" w:eastAsia="仿宋" w:cs="仿宋"/>
          <w:color w:val="auto"/>
        </w:rPr>
      </w:pPr>
    </w:p>
    <w:p w14:paraId="420901B2">
      <w:pPr>
        <w:spacing w:line="200" w:lineRule="exact"/>
        <w:rPr>
          <w:rFonts w:hint="eastAsia" w:ascii="仿宋" w:hAnsi="仿宋" w:eastAsia="仿宋" w:cs="仿宋"/>
          <w:color w:val="auto"/>
          <w:highlight w:val="none"/>
        </w:rPr>
      </w:pPr>
    </w:p>
    <w:p w14:paraId="4419D454">
      <w:pPr>
        <w:spacing w:line="600" w:lineRule="auto"/>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u w:val="single"/>
          <w:lang w:eastAsia="zh-CN"/>
        </w:rPr>
        <w:t>采购单位名称</w:t>
      </w:r>
      <w:r>
        <w:rPr>
          <w:rFonts w:hint="eastAsia" w:ascii="仿宋" w:hAnsi="仿宋" w:eastAsia="仿宋" w:cs="仿宋"/>
          <w:color w:val="auto"/>
          <w:sz w:val="24"/>
          <w:szCs w:val="24"/>
          <w:highlight w:val="none"/>
          <w:u w:val="single"/>
        </w:rPr>
        <w:t>）：</w:t>
      </w:r>
    </w:p>
    <w:p w14:paraId="7466BEAC">
      <w:pPr>
        <w:spacing w:line="60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我方在此声明，所递交的（项目名称）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的投标文件（包括有关资料、澄清）真实可信，不存在虚假（包括隐瞒）。我方近三年来在经营活动中没有重大违法记录。</w:t>
      </w:r>
    </w:p>
    <w:p w14:paraId="2B706153">
      <w:pPr>
        <w:spacing w:line="600" w:lineRule="auto"/>
        <w:ind w:firstLine="480"/>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我方承诺，如存在虚假投标行为，我方自愿承担</w:t>
      </w:r>
      <w:r>
        <w:rPr>
          <w:rFonts w:hint="eastAsia" w:ascii="仿宋" w:hAnsi="仿宋" w:eastAsia="仿宋" w:cs="仿宋"/>
          <w:b/>
          <w:bCs/>
          <w:color w:val="auto"/>
          <w:sz w:val="24"/>
          <w:szCs w:val="24"/>
          <w:highlight w:val="none"/>
          <w:lang w:val="en-US" w:eastAsia="zh-CN"/>
        </w:rPr>
        <w:t>一切法律</w:t>
      </w:r>
      <w:r>
        <w:rPr>
          <w:rFonts w:hint="eastAsia" w:ascii="仿宋" w:hAnsi="仿宋" w:eastAsia="仿宋" w:cs="仿宋"/>
          <w:b/>
          <w:bCs/>
          <w:color w:val="auto"/>
          <w:sz w:val="24"/>
          <w:szCs w:val="24"/>
          <w:highlight w:val="none"/>
        </w:rPr>
        <w:t>责任</w:t>
      </w:r>
      <w:r>
        <w:rPr>
          <w:rFonts w:hint="eastAsia" w:ascii="仿宋" w:hAnsi="仿宋" w:eastAsia="仿宋" w:cs="仿宋"/>
          <w:b/>
          <w:bCs/>
          <w:color w:val="auto"/>
          <w:sz w:val="24"/>
          <w:szCs w:val="24"/>
          <w:highlight w:val="none"/>
          <w:lang w:eastAsia="zh-CN"/>
        </w:rPr>
        <w:t>！</w:t>
      </w:r>
    </w:p>
    <w:p w14:paraId="6EC9137E">
      <w:pPr>
        <w:rPr>
          <w:rFonts w:hint="eastAsia" w:ascii="仿宋" w:hAnsi="仿宋" w:eastAsia="仿宋" w:cs="仿宋"/>
          <w:color w:val="auto"/>
          <w:sz w:val="24"/>
          <w:szCs w:val="24"/>
          <w:highlight w:val="none"/>
        </w:rPr>
      </w:pPr>
    </w:p>
    <w:p w14:paraId="65B9D4DF">
      <w:pPr>
        <w:pStyle w:val="42"/>
        <w:rPr>
          <w:rFonts w:hint="eastAsia" w:ascii="仿宋" w:hAnsi="仿宋" w:eastAsia="仿宋" w:cs="仿宋"/>
          <w:color w:val="auto"/>
          <w:sz w:val="24"/>
          <w:szCs w:val="24"/>
          <w:highlight w:val="none"/>
        </w:rPr>
      </w:pPr>
    </w:p>
    <w:p w14:paraId="7F28C853">
      <w:pPr>
        <w:pStyle w:val="42"/>
        <w:rPr>
          <w:rFonts w:hint="eastAsia" w:ascii="仿宋" w:hAnsi="仿宋" w:eastAsia="仿宋" w:cs="仿宋"/>
          <w:color w:val="auto"/>
          <w:sz w:val="24"/>
          <w:szCs w:val="24"/>
          <w:highlight w:val="none"/>
        </w:rPr>
      </w:pPr>
    </w:p>
    <w:p w14:paraId="3B08AE9C">
      <w:pPr>
        <w:pStyle w:val="42"/>
        <w:rPr>
          <w:rFonts w:hint="eastAsia" w:ascii="仿宋" w:hAnsi="仿宋" w:eastAsia="仿宋" w:cs="仿宋"/>
          <w:color w:val="auto"/>
          <w:sz w:val="24"/>
          <w:szCs w:val="24"/>
          <w:highlight w:val="none"/>
        </w:rPr>
      </w:pPr>
    </w:p>
    <w:p w14:paraId="3A879875">
      <w:pPr>
        <w:pStyle w:val="42"/>
        <w:rPr>
          <w:rFonts w:hint="eastAsia" w:ascii="仿宋" w:hAnsi="仿宋" w:eastAsia="仿宋" w:cs="仿宋"/>
          <w:color w:val="auto"/>
          <w:sz w:val="24"/>
          <w:szCs w:val="24"/>
          <w:highlight w:val="none"/>
        </w:rPr>
      </w:pPr>
    </w:p>
    <w:p w14:paraId="7F0D906B">
      <w:pPr>
        <w:pStyle w:val="42"/>
        <w:rPr>
          <w:rFonts w:hint="eastAsia" w:ascii="仿宋" w:hAnsi="仿宋" w:eastAsia="仿宋" w:cs="仿宋"/>
          <w:color w:val="auto"/>
          <w:sz w:val="24"/>
          <w:szCs w:val="24"/>
          <w:highlight w:val="none"/>
        </w:rPr>
      </w:pPr>
    </w:p>
    <w:p w14:paraId="2C35FCC9">
      <w:pPr>
        <w:pStyle w:val="42"/>
        <w:rPr>
          <w:rFonts w:hint="eastAsia" w:ascii="仿宋" w:hAnsi="仿宋" w:eastAsia="仿宋" w:cs="仿宋"/>
          <w:color w:val="auto"/>
          <w:sz w:val="24"/>
          <w:szCs w:val="24"/>
          <w:highlight w:val="none"/>
        </w:rPr>
      </w:pPr>
    </w:p>
    <w:p w14:paraId="1B489174">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lang w:eastAsia="zh-CN"/>
        </w:rPr>
        <w:t>：</w:t>
      </w:r>
    </w:p>
    <w:p w14:paraId="77483EB2">
      <w:pPr>
        <w:spacing w:line="360" w:lineRule="auto"/>
        <w:rPr>
          <w:rFonts w:hint="eastAsia" w:ascii="仿宋" w:hAnsi="仿宋" w:eastAsia="仿宋" w:cs="仿宋"/>
          <w:color w:val="auto"/>
          <w:sz w:val="24"/>
          <w:szCs w:val="24"/>
          <w:highlight w:val="none"/>
        </w:rPr>
      </w:pPr>
    </w:p>
    <w:p w14:paraId="58953AB4">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06675B7">
      <w:pPr>
        <w:spacing w:line="360" w:lineRule="auto"/>
        <w:ind w:firstLine="3360" w:firstLineChars="1400"/>
        <w:rPr>
          <w:rFonts w:hint="eastAsia" w:ascii="仿宋" w:hAnsi="仿宋" w:eastAsia="仿宋" w:cs="仿宋"/>
          <w:color w:val="auto"/>
          <w:sz w:val="24"/>
          <w:szCs w:val="24"/>
          <w:highlight w:val="none"/>
        </w:rPr>
      </w:pPr>
    </w:p>
    <w:p w14:paraId="5B8DC4B8">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0" w:name="_Toc2775"/>
      <w:bookmarkStart w:id="161" w:name="_Toc7164"/>
      <w:bookmarkStart w:id="162" w:name="_Toc21183"/>
      <w:bookmarkStart w:id="163" w:name="_Toc21652"/>
      <w:bookmarkStart w:id="164" w:name="_Toc22822"/>
    </w:p>
    <w:p w14:paraId="77E2D013">
      <w:pPr>
        <w:spacing w:line="360" w:lineRule="auto"/>
        <w:ind w:firstLine="480" w:firstLineChars="200"/>
        <w:rPr>
          <w:rFonts w:hint="eastAsia" w:ascii="仿宋" w:hAnsi="仿宋" w:eastAsia="仿宋" w:cs="仿宋"/>
          <w:color w:val="auto"/>
          <w:sz w:val="24"/>
          <w:szCs w:val="24"/>
          <w:highlight w:val="none"/>
        </w:rPr>
      </w:pPr>
    </w:p>
    <w:p w14:paraId="7F0D61DE">
      <w:pPr>
        <w:spacing w:line="360" w:lineRule="auto"/>
        <w:ind w:firstLine="480" w:firstLineChars="200"/>
        <w:rPr>
          <w:rFonts w:hint="eastAsia" w:ascii="仿宋" w:hAnsi="仿宋" w:eastAsia="仿宋" w:cs="仿宋"/>
          <w:color w:val="auto"/>
          <w:sz w:val="24"/>
          <w:highlight w:val="none"/>
          <w:lang w:eastAsia="zh-CN"/>
        </w:rPr>
      </w:pPr>
    </w:p>
    <w:p w14:paraId="1FBBAF30">
      <w:pPr>
        <w:pStyle w:val="43"/>
        <w:rPr>
          <w:rFonts w:hint="eastAsia" w:ascii="仿宋" w:hAnsi="仿宋" w:eastAsia="仿宋" w:cs="仿宋"/>
          <w:color w:val="auto"/>
          <w:sz w:val="24"/>
          <w:highlight w:val="none"/>
          <w:lang w:eastAsia="zh-CN"/>
        </w:rPr>
      </w:pPr>
    </w:p>
    <w:p w14:paraId="625C42BB">
      <w:pPr>
        <w:rPr>
          <w:rFonts w:hint="eastAsia" w:ascii="仿宋" w:hAnsi="仿宋" w:eastAsia="仿宋" w:cs="仿宋"/>
          <w:color w:val="auto"/>
          <w:sz w:val="24"/>
          <w:highlight w:val="none"/>
          <w:lang w:eastAsia="zh-CN"/>
        </w:rPr>
      </w:pPr>
    </w:p>
    <w:p w14:paraId="3F363E12">
      <w:pPr>
        <w:pStyle w:val="43"/>
        <w:rPr>
          <w:rFonts w:hint="eastAsia" w:ascii="仿宋" w:hAnsi="仿宋" w:eastAsia="仿宋" w:cs="仿宋"/>
          <w:color w:val="auto"/>
          <w:sz w:val="24"/>
          <w:highlight w:val="none"/>
          <w:lang w:eastAsia="zh-CN"/>
        </w:rPr>
      </w:pPr>
    </w:p>
    <w:p w14:paraId="56597412">
      <w:pPr>
        <w:rPr>
          <w:rFonts w:hint="eastAsia" w:ascii="仿宋" w:hAnsi="仿宋" w:eastAsia="仿宋" w:cs="仿宋"/>
          <w:color w:val="auto"/>
          <w:lang w:eastAsia="zh-CN"/>
        </w:rPr>
      </w:pPr>
    </w:p>
    <w:p w14:paraId="3E70A05E">
      <w:pPr>
        <w:spacing w:line="360" w:lineRule="auto"/>
        <w:ind w:firstLine="480" w:firstLineChars="200"/>
        <w:rPr>
          <w:rFonts w:hint="eastAsia" w:ascii="仿宋" w:hAnsi="仿宋" w:eastAsia="仿宋" w:cs="仿宋"/>
          <w:color w:val="auto"/>
          <w:sz w:val="24"/>
          <w:highlight w:val="none"/>
        </w:rPr>
      </w:pPr>
    </w:p>
    <w:p w14:paraId="3F281EA2">
      <w:pPr>
        <w:spacing w:line="360" w:lineRule="auto"/>
        <w:ind w:firstLine="480" w:firstLineChars="200"/>
        <w:rPr>
          <w:rFonts w:hint="eastAsia" w:ascii="仿宋" w:hAnsi="仿宋" w:eastAsia="仿宋" w:cs="仿宋"/>
          <w:color w:val="auto"/>
          <w:sz w:val="24"/>
          <w:highlight w:val="none"/>
        </w:rPr>
      </w:pPr>
    </w:p>
    <w:p w14:paraId="1C7D3F72">
      <w:pPr>
        <w:spacing w:line="360" w:lineRule="auto"/>
        <w:ind w:firstLine="480" w:firstLineChars="200"/>
        <w:rPr>
          <w:rFonts w:hint="eastAsia" w:ascii="仿宋" w:hAnsi="仿宋" w:eastAsia="仿宋" w:cs="仿宋"/>
          <w:color w:val="auto"/>
          <w:sz w:val="24"/>
          <w:highlight w:val="none"/>
        </w:rPr>
      </w:pPr>
    </w:p>
    <w:p w14:paraId="2A90E1EC">
      <w:pPr>
        <w:ind w:left="0" w:leftChars="0" w:firstLine="0" w:firstLineChars="0"/>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三、开标</w:t>
      </w:r>
      <w:r>
        <w:rPr>
          <w:rFonts w:hint="eastAsia" w:ascii="仿宋" w:hAnsi="仿宋" w:eastAsia="仿宋" w:cs="仿宋"/>
          <w:b/>
          <w:bCs/>
          <w:color w:val="auto"/>
          <w:sz w:val="28"/>
          <w:szCs w:val="28"/>
          <w:highlight w:val="none"/>
        </w:rPr>
        <w:t>一览表</w:t>
      </w:r>
      <w:bookmarkEnd w:id="160"/>
      <w:bookmarkEnd w:id="161"/>
      <w:bookmarkEnd w:id="162"/>
      <w:bookmarkEnd w:id="163"/>
      <w:bookmarkEnd w:id="164"/>
    </w:p>
    <w:p w14:paraId="52910243">
      <w:pPr>
        <w:spacing w:line="240" w:lineRule="auto"/>
        <w:ind w:firstLine="240" w:firstLineChars="100"/>
        <w:rPr>
          <w:rFonts w:hint="eastAsia" w:ascii="仿宋" w:hAnsi="仿宋" w:eastAsia="仿宋" w:cs="仿宋"/>
          <w:color w:val="auto"/>
          <w:sz w:val="24"/>
          <w:szCs w:val="24"/>
          <w:highlight w:val="none"/>
        </w:rPr>
      </w:pPr>
    </w:p>
    <w:p w14:paraId="17695A26">
      <w:pPr>
        <w:spacing w:line="360" w:lineRule="auto"/>
        <w:ind w:firstLine="240" w:firstLineChars="100"/>
        <w:rPr>
          <w:rFonts w:hint="eastAsia" w:ascii="仿宋" w:hAnsi="仿宋" w:eastAsia="仿宋" w:cs="仿宋"/>
          <w:b/>
          <w:color w:val="auto"/>
          <w:sz w:val="24"/>
          <w:szCs w:val="24"/>
          <w:highlight w:val="none"/>
          <w:lang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项目编号：     </w:t>
      </w:r>
    </w:p>
    <w:tbl>
      <w:tblPr>
        <w:tblStyle w:val="44"/>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2465"/>
        <w:gridCol w:w="5936"/>
      </w:tblGrid>
      <w:tr w14:paraId="24E736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49" w:type="dxa"/>
            <w:tcBorders>
              <w:top w:val="single" w:color="auto" w:sz="4" w:space="0"/>
              <w:left w:val="single" w:color="auto" w:sz="4" w:space="0"/>
              <w:right w:val="single" w:color="auto" w:sz="4" w:space="0"/>
            </w:tcBorders>
            <w:noWrap w:val="0"/>
            <w:vAlign w:val="center"/>
          </w:tcPr>
          <w:p w14:paraId="5629FA6A">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序号</w:t>
            </w:r>
          </w:p>
        </w:tc>
        <w:tc>
          <w:tcPr>
            <w:tcW w:w="8401" w:type="dxa"/>
            <w:gridSpan w:val="2"/>
            <w:tcBorders>
              <w:top w:val="single" w:color="auto" w:sz="4" w:space="0"/>
              <w:left w:val="single" w:color="auto" w:sz="4" w:space="0"/>
              <w:right w:val="single" w:color="auto" w:sz="4" w:space="0"/>
            </w:tcBorders>
            <w:noWrap w:val="0"/>
            <w:vAlign w:val="center"/>
          </w:tcPr>
          <w:p w14:paraId="6FBDCB63">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内</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容</w:t>
            </w:r>
          </w:p>
        </w:tc>
      </w:tr>
      <w:tr w14:paraId="1FFA9B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9" w:hRule="atLeast"/>
        </w:trPr>
        <w:tc>
          <w:tcPr>
            <w:tcW w:w="1149" w:type="dxa"/>
            <w:tcBorders>
              <w:top w:val="single" w:color="auto" w:sz="4" w:space="0"/>
              <w:left w:val="single" w:color="auto" w:sz="4" w:space="0"/>
              <w:right w:val="single" w:color="auto" w:sz="4" w:space="0"/>
            </w:tcBorders>
            <w:noWrap w:val="0"/>
            <w:vAlign w:val="center"/>
          </w:tcPr>
          <w:p w14:paraId="4DDC0FC3">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1</w:t>
            </w:r>
          </w:p>
        </w:tc>
        <w:tc>
          <w:tcPr>
            <w:tcW w:w="2465" w:type="dxa"/>
            <w:tcBorders>
              <w:top w:val="single" w:color="auto" w:sz="4" w:space="0"/>
              <w:left w:val="single" w:color="auto" w:sz="4" w:space="0"/>
              <w:right w:val="single" w:color="auto" w:sz="4" w:space="0"/>
            </w:tcBorders>
            <w:noWrap w:val="0"/>
            <w:vAlign w:val="center"/>
          </w:tcPr>
          <w:p w14:paraId="6C962C65">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投标人名称</w:t>
            </w:r>
          </w:p>
        </w:tc>
        <w:tc>
          <w:tcPr>
            <w:tcW w:w="5936" w:type="dxa"/>
            <w:tcBorders>
              <w:top w:val="single" w:color="auto" w:sz="4" w:space="0"/>
              <w:left w:val="single" w:color="auto" w:sz="4" w:space="0"/>
              <w:right w:val="single" w:color="auto" w:sz="4" w:space="0"/>
            </w:tcBorders>
            <w:noWrap w:val="0"/>
            <w:vAlign w:val="center"/>
          </w:tcPr>
          <w:p w14:paraId="20785DB5">
            <w:pPr>
              <w:snapToGrid w:val="0"/>
              <w:spacing w:line="400" w:lineRule="exact"/>
              <w:rPr>
                <w:rFonts w:hint="eastAsia" w:ascii="仿宋" w:hAnsi="仿宋" w:eastAsia="仿宋" w:cs="仿宋"/>
                <w:b w:val="0"/>
                <w:bCs/>
                <w:color w:val="auto"/>
                <w:sz w:val="24"/>
                <w:szCs w:val="24"/>
                <w:highlight w:val="none"/>
              </w:rPr>
            </w:pPr>
          </w:p>
        </w:tc>
      </w:tr>
      <w:tr w14:paraId="1637F2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31" w:hRule="atLeast"/>
        </w:trPr>
        <w:tc>
          <w:tcPr>
            <w:tcW w:w="1149" w:type="dxa"/>
            <w:tcBorders>
              <w:top w:val="single" w:color="auto" w:sz="4" w:space="0"/>
              <w:left w:val="single" w:color="auto" w:sz="4" w:space="0"/>
              <w:right w:val="single" w:color="auto" w:sz="4" w:space="0"/>
            </w:tcBorders>
            <w:noWrap w:val="0"/>
            <w:vAlign w:val="center"/>
          </w:tcPr>
          <w:p w14:paraId="0D88C030">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2</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5004CC12">
            <w:pPr>
              <w:snapToGrid w:val="0"/>
              <w:spacing w:line="240" w:lineRule="auto"/>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rPr>
              <w:t>投标</w:t>
            </w:r>
            <w:r>
              <w:rPr>
                <w:rFonts w:hint="eastAsia" w:ascii="仿宋" w:hAnsi="仿宋" w:eastAsia="仿宋" w:cs="仿宋"/>
                <w:b w:val="0"/>
                <w:bCs/>
                <w:color w:val="auto"/>
                <w:sz w:val="24"/>
                <w:szCs w:val="24"/>
                <w:highlight w:val="none"/>
                <w:lang w:val="en-US" w:eastAsia="zh-CN"/>
              </w:rPr>
              <w:t>总报价</w:t>
            </w:r>
          </w:p>
          <w:p w14:paraId="384DF915">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（人民币）</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56D5EAA3">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小写：</w:t>
            </w:r>
            <w:r>
              <w:rPr>
                <w:rFonts w:hint="eastAsia" w:ascii="仿宋" w:hAnsi="仿宋" w:eastAsia="仿宋" w:cs="仿宋"/>
                <w:b w:val="0"/>
                <w:bCs/>
                <w:color w:val="auto"/>
                <w:sz w:val="24"/>
                <w:szCs w:val="24"/>
                <w:highlight w:val="none"/>
                <w:lang w:val="en-US" w:eastAsia="zh-CN"/>
              </w:rPr>
              <w:t xml:space="preserve">           </w:t>
            </w:r>
            <w:r>
              <w:rPr>
                <w:rFonts w:hint="eastAsia" w:ascii="仿宋" w:hAnsi="仿宋" w:eastAsia="仿宋" w:cs="仿宋"/>
                <w:b w:val="0"/>
                <w:bCs/>
                <w:color w:val="auto"/>
                <w:sz w:val="24"/>
                <w:szCs w:val="24"/>
                <w:highlight w:val="none"/>
              </w:rPr>
              <w:t>元</w:t>
            </w:r>
          </w:p>
          <w:p w14:paraId="0BEF2B9E">
            <w:pPr>
              <w:snapToGrid w:val="0"/>
              <w:spacing w:line="360" w:lineRule="auto"/>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大写：</w:t>
            </w:r>
            <w:r>
              <w:rPr>
                <w:rFonts w:hint="eastAsia" w:ascii="仿宋" w:hAnsi="仿宋" w:eastAsia="仿宋" w:cs="仿宋"/>
                <w:b w:val="0"/>
                <w:bCs/>
                <w:color w:val="auto"/>
                <w:sz w:val="24"/>
                <w:szCs w:val="24"/>
                <w:highlight w:val="none"/>
                <w:u w:val="single"/>
                <w:lang w:val="en-US" w:eastAsia="zh-CN"/>
              </w:rPr>
              <w:t xml:space="preserve">                        </w:t>
            </w:r>
          </w:p>
        </w:tc>
      </w:tr>
      <w:tr w14:paraId="7EFDD4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61278FFC">
            <w:pPr>
              <w:snapToGrid w:val="0"/>
              <w:spacing w:line="400" w:lineRule="exact"/>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3</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4A3E41DC">
            <w:pPr>
              <w:snapToGrid w:val="0"/>
              <w:spacing w:line="240" w:lineRule="auto"/>
              <w:jc w:val="center"/>
              <w:rPr>
                <w:rFonts w:hint="eastAsia" w:ascii="仿宋" w:hAnsi="仿宋" w:eastAsia="仿宋" w:cs="仿宋"/>
                <w:b w:val="0"/>
                <w:bCs/>
                <w:color w:val="auto"/>
                <w:sz w:val="24"/>
                <w:szCs w:val="24"/>
                <w:highlight w:val="none"/>
                <w:u w:val="single"/>
              </w:rPr>
            </w:pPr>
            <w:r>
              <w:rPr>
                <w:rFonts w:hint="eastAsia" w:ascii="仿宋" w:hAnsi="仿宋" w:eastAsia="仿宋" w:cs="仿宋"/>
                <w:color w:val="auto"/>
                <w:sz w:val="24"/>
                <w:szCs w:val="24"/>
                <w:highlight w:val="none"/>
                <w:lang w:eastAsia="zh-CN"/>
              </w:rPr>
              <w:t>供货</w:t>
            </w:r>
            <w:r>
              <w:rPr>
                <w:rFonts w:hint="eastAsia" w:ascii="仿宋" w:hAnsi="仿宋" w:eastAsia="仿宋" w:cs="仿宋"/>
                <w:color w:val="auto"/>
                <w:sz w:val="24"/>
                <w:szCs w:val="24"/>
                <w:highlight w:val="none"/>
              </w:rPr>
              <w:t>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6ACE0A2A">
            <w:pPr>
              <w:snapToGrid w:val="0"/>
              <w:spacing w:line="360" w:lineRule="auto"/>
              <w:ind w:left="2559"/>
              <w:rPr>
                <w:rFonts w:hint="eastAsia" w:ascii="仿宋" w:hAnsi="仿宋" w:eastAsia="仿宋" w:cs="仿宋"/>
                <w:b w:val="0"/>
                <w:bCs/>
                <w:color w:val="auto"/>
                <w:sz w:val="24"/>
                <w:szCs w:val="24"/>
                <w:highlight w:val="none"/>
                <w:u w:val="single"/>
              </w:rPr>
            </w:pPr>
          </w:p>
        </w:tc>
      </w:tr>
      <w:tr w14:paraId="1394F3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79C1284B">
            <w:pPr>
              <w:snapToGrid w:val="0"/>
              <w:spacing w:line="400" w:lineRule="exact"/>
              <w:jc w:val="center"/>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4</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4F0DC5AA">
            <w:pPr>
              <w:snapToGrid w:val="0"/>
              <w:spacing w:line="240" w:lineRule="auto"/>
              <w:jc w:val="center"/>
              <w:rPr>
                <w:rFonts w:hint="eastAsia" w:ascii="仿宋" w:hAnsi="仿宋" w:eastAsia="仿宋" w:cs="仿宋"/>
                <w:b w:val="0"/>
                <w:bCs/>
                <w:color w:val="auto"/>
                <w:sz w:val="24"/>
                <w:szCs w:val="24"/>
                <w:highlight w:val="none"/>
                <w:u w:val="none"/>
                <w:lang w:eastAsia="zh-CN"/>
              </w:rPr>
            </w:pPr>
            <w:r>
              <w:rPr>
                <w:rFonts w:hint="eastAsia" w:ascii="仿宋" w:hAnsi="仿宋" w:eastAsia="仿宋" w:cs="仿宋"/>
                <w:color w:val="auto"/>
                <w:sz w:val="24"/>
                <w:szCs w:val="24"/>
                <w:highlight w:val="none"/>
                <w:lang w:eastAsia="zh-CN"/>
              </w:rPr>
              <w:t>质保期</w:t>
            </w:r>
          </w:p>
        </w:tc>
        <w:tc>
          <w:tcPr>
            <w:tcW w:w="5936" w:type="dxa"/>
            <w:tcBorders>
              <w:top w:val="single" w:color="auto" w:sz="4" w:space="0"/>
              <w:left w:val="single" w:color="auto" w:sz="4" w:space="0"/>
              <w:bottom w:val="single" w:color="auto" w:sz="4" w:space="0"/>
              <w:right w:val="single" w:color="auto" w:sz="4" w:space="0"/>
            </w:tcBorders>
            <w:noWrap w:val="0"/>
            <w:vAlign w:val="center"/>
          </w:tcPr>
          <w:p w14:paraId="79D00D96">
            <w:pPr>
              <w:snapToGrid w:val="0"/>
              <w:spacing w:line="360" w:lineRule="auto"/>
              <w:ind w:left="2559"/>
              <w:rPr>
                <w:rFonts w:hint="eastAsia" w:ascii="仿宋" w:hAnsi="仿宋" w:eastAsia="仿宋" w:cs="仿宋"/>
                <w:b w:val="0"/>
                <w:bCs/>
                <w:color w:val="auto"/>
                <w:sz w:val="24"/>
                <w:szCs w:val="24"/>
                <w:highlight w:val="none"/>
                <w:u w:val="single"/>
                <w:lang w:val="en-US" w:eastAsia="zh-CN"/>
              </w:rPr>
            </w:pPr>
          </w:p>
        </w:tc>
      </w:tr>
      <w:tr w14:paraId="4C39B2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1149" w:type="dxa"/>
            <w:tcBorders>
              <w:top w:val="single" w:color="auto" w:sz="4" w:space="0"/>
              <w:left w:val="single" w:color="auto" w:sz="4" w:space="0"/>
              <w:bottom w:val="single" w:color="auto" w:sz="4" w:space="0"/>
              <w:right w:val="single" w:color="auto" w:sz="4" w:space="0"/>
            </w:tcBorders>
            <w:noWrap w:val="0"/>
            <w:vAlign w:val="center"/>
          </w:tcPr>
          <w:p w14:paraId="787C8D41">
            <w:pPr>
              <w:snapToGrid w:val="0"/>
              <w:spacing w:line="400" w:lineRule="exact"/>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val="en-US" w:eastAsia="zh-CN"/>
              </w:rPr>
              <w:t>5</w:t>
            </w:r>
          </w:p>
        </w:tc>
        <w:tc>
          <w:tcPr>
            <w:tcW w:w="2465" w:type="dxa"/>
            <w:tcBorders>
              <w:top w:val="single" w:color="auto" w:sz="4" w:space="0"/>
              <w:left w:val="single" w:color="auto" w:sz="4" w:space="0"/>
              <w:bottom w:val="single" w:color="auto" w:sz="4" w:space="0"/>
              <w:right w:val="single" w:color="auto" w:sz="4" w:space="0"/>
            </w:tcBorders>
            <w:noWrap w:val="0"/>
            <w:vAlign w:val="center"/>
          </w:tcPr>
          <w:p w14:paraId="7C062C6D">
            <w:pPr>
              <w:snapToGrid w:val="0"/>
              <w:spacing w:line="240" w:lineRule="auto"/>
              <w:jc w:val="center"/>
              <w:rPr>
                <w:rFonts w:hint="eastAsia" w:ascii="仿宋" w:hAnsi="仿宋" w:eastAsia="仿宋" w:cs="仿宋"/>
                <w:b w:val="0"/>
                <w:bCs/>
                <w:color w:val="auto"/>
                <w:sz w:val="24"/>
                <w:szCs w:val="24"/>
                <w:highlight w:val="none"/>
              </w:rPr>
            </w:pPr>
            <w:r>
              <w:rPr>
                <w:rFonts w:hint="eastAsia" w:ascii="仿宋" w:hAnsi="仿宋" w:eastAsia="仿宋" w:cs="仿宋"/>
                <w:b w:val="0"/>
                <w:bCs/>
                <w:color w:val="auto"/>
                <w:sz w:val="24"/>
                <w:szCs w:val="24"/>
                <w:highlight w:val="none"/>
              </w:rPr>
              <w:t>其他事项申明</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1E16840E">
            <w:pPr>
              <w:snapToGrid w:val="0"/>
              <w:spacing w:line="400" w:lineRule="exact"/>
              <w:rPr>
                <w:rFonts w:hint="eastAsia" w:ascii="仿宋" w:hAnsi="仿宋" w:eastAsia="仿宋" w:cs="仿宋"/>
                <w:b w:val="0"/>
                <w:bCs/>
                <w:color w:val="auto"/>
                <w:sz w:val="24"/>
                <w:szCs w:val="24"/>
                <w:highlight w:val="none"/>
              </w:rPr>
            </w:pPr>
          </w:p>
        </w:tc>
      </w:tr>
      <w:tr w14:paraId="5F72C5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3614" w:type="dxa"/>
            <w:gridSpan w:val="2"/>
            <w:tcBorders>
              <w:top w:val="single" w:color="auto" w:sz="4" w:space="0"/>
              <w:left w:val="single" w:color="auto" w:sz="4" w:space="0"/>
              <w:bottom w:val="single" w:color="auto" w:sz="4" w:space="0"/>
              <w:right w:val="single" w:color="auto" w:sz="4" w:space="0"/>
            </w:tcBorders>
            <w:noWrap w:val="0"/>
            <w:vAlign w:val="center"/>
          </w:tcPr>
          <w:p w14:paraId="33C3A59E">
            <w:pPr>
              <w:snapToGrid w:val="0"/>
              <w:spacing w:line="240" w:lineRule="auto"/>
              <w:jc w:val="center"/>
              <w:rPr>
                <w:rFonts w:hint="eastAsia" w:ascii="仿宋" w:hAnsi="仿宋" w:eastAsia="仿宋" w:cs="仿宋"/>
                <w:b w:val="0"/>
                <w:bCs/>
                <w:color w:val="auto"/>
                <w:sz w:val="24"/>
                <w:szCs w:val="24"/>
                <w:highlight w:val="none"/>
                <w:lang w:eastAsia="zh-CN"/>
              </w:rPr>
            </w:pPr>
            <w:r>
              <w:rPr>
                <w:rFonts w:hint="eastAsia" w:ascii="仿宋" w:hAnsi="仿宋" w:eastAsia="仿宋" w:cs="仿宋"/>
                <w:b w:val="0"/>
                <w:bCs/>
                <w:color w:val="auto"/>
                <w:sz w:val="24"/>
                <w:szCs w:val="24"/>
                <w:highlight w:val="none"/>
                <w:lang w:eastAsia="zh-CN"/>
              </w:rPr>
              <w:t>备注</w:t>
            </w:r>
          </w:p>
        </w:tc>
        <w:tc>
          <w:tcPr>
            <w:tcW w:w="5936" w:type="dxa"/>
            <w:tcBorders>
              <w:top w:val="single" w:color="auto" w:sz="4" w:space="0"/>
              <w:left w:val="single" w:color="auto" w:sz="4" w:space="0"/>
              <w:bottom w:val="single" w:color="auto" w:sz="4" w:space="0"/>
              <w:right w:val="single" w:color="auto" w:sz="4" w:space="0"/>
            </w:tcBorders>
            <w:noWrap w:val="0"/>
            <w:vAlign w:val="top"/>
          </w:tcPr>
          <w:p w14:paraId="22507A1D">
            <w:pPr>
              <w:snapToGrid w:val="0"/>
              <w:spacing w:line="400" w:lineRule="exact"/>
              <w:rPr>
                <w:rFonts w:hint="eastAsia" w:ascii="仿宋" w:hAnsi="仿宋" w:eastAsia="仿宋" w:cs="仿宋"/>
                <w:b w:val="0"/>
                <w:bCs/>
                <w:color w:val="auto"/>
                <w:sz w:val="24"/>
                <w:szCs w:val="24"/>
                <w:highlight w:val="none"/>
              </w:rPr>
            </w:pPr>
          </w:p>
        </w:tc>
      </w:tr>
    </w:tbl>
    <w:p w14:paraId="75DAFC14">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lang w:val="en-US" w:eastAsia="zh-CN"/>
        </w:rPr>
        <w:t>1.</w:t>
      </w:r>
      <w:r>
        <w:rPr>
          <w:rFonts w:hint="eastAsia" w:ascii="仿宋" w:hAnsi="仿宋" w:eastAsia="仿宋" w:cs="仿宋"/>
          <w:b w:val="0"/>
          <w:bCs w:val="0"/>
          <w:color w:val="auto"/>
          <w:sz w:val="24"/>
          <w:szCs w:val="24"/>
          <w:highlight w:val="none"/>
          <w:lang w:val="en-US" w:eastAsia="zh-CN"/>
        </w:rPr>
        <w:t>供应商严格按照规定的格式填写；投标总价为优惠后报价，并作为评审及定标的依据</w:t>
      </w:r>
      <w:r>
        <w:rPr>
          <w:rFonts w:hint="eastAsia" w:ascii="仿宋" w:hAnsi="仿宋" w:eastAsia="仿宋" w:cs="仿宋"/>
          <w:color w:val="auto"/>
          <w:sz w:val="24"/>
          <w:szCs w:val="24"/>
          <w:highlight w:val="none"/>
          <w:lang w:val="en-US" w:eastAsia="zh-CN"/>
        </w:rPr>
        <w:t>。</w:t>
      </w:r>
    </w:p>
    <w:p w14:paraId="70770997">
      <w:pPr>
        <w:numPr>
          <w:ilvl w:val="0"/>
          <w:numId w:val="0"/>
        </w:num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2.开标一览表中投标总报价大小应写一致，如不一致以大写为准。</w:t>
      </w:r>
    </w:p>
    <w:p w14:paraId="0AD10060">
      <w:pPr>
        <w:spacing w:line="36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3.任何有选择或有条件的投标总价或明细表中某一项填写多个报价，均将导致投标被拒绝。</w:t>
      </w:r>
    </w:p>
    <w:p w14:paraId="5040EC4F">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600626A5">
      <w:pPr>
        <w:pStyle w:val="2"/>
        <w:rPr>
          <w:rFonts w:hint="eastAsia" w:ascii="仿宋" w:hAnsi="仿宋" w:eastAsia="仿宋" w:cs="仿宋"/>
          <w:color w:val="auto"/>
          <w:sz w:val="24"/>
          <w:szCs w:val="24"/>
          <w:highlight w:val="none"/>
        </w:rPr>
      </w:pPr>
    </w:p>
    <w:p w14:paraId="39CFC889">
      <w:pPr>
        <w:rPr>
          <w:rFonts w:hint="eastAsia" w:ascii="仿宋" w:hAnsi="仿宋" w:eastAsia="仿宋" w:cs="仿宋"/>
          <w:color w:val="auto"/>
        </w:rPr>
      </w:pPr>
    </w:p>
    <w:p w14:paraId="0E8E11D1">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投标单位（单位公章）：</w:t>
      </w:r>
    </w:p>
    <w:p w14:paraId="6494CCAE">
      <w:pPr>
        <w:spacing w:line="360" w:lineRule="auto"/>
        <w:rPr>
          <w:rFonts w:hint="eastAsia" w:ascii="仿宋" w:hAnsi="仿宋" w:eastAsia="仿宋" w:cs="仿宋"/>
          <w:color w:val="auto"/>
          <w:sz w:val="24"/>
          <w:szCs w:val="24"/>
          <w:highlight w:val="none"/>
        </w:rPr>
      </w:pPr>
    </w:p>
    <w:p w14:paraId="5762EA9A">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9A4826B">
      <w:pPr>
        <w:spacing w:line="360" w:lineRule="auto"/>
        <w:ind w:firstLine="3360" w:firstLineChars="1400"/>
        <w:rPr>
          <w:rFonts w:hint="eastAsia" w:ascii="仿宋" w:hAnsi="仿宋" w:eastAsia="仿宋" w:cs="仿宋"/>
          <w:color w:val="auto"/>
          <w:sz w:val="24"/>
          <w:szCs w:val="24"/>
          <w:highlight w:val="none"/>
        </w:rPr>
      </w:pPr>
    </w:p>
    <w:p w14:paraId="6812F6E4">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bookmarkStart w:id="165" w:name="_Toc21935"/>
      <w:bookmarkStart w:id="166" w:name="_Toc4683"/>
      <w:bookmarkStart w:id="167" w:name="_Toc12987"/>
      <w:bookmarkStart w:id="168" w:name="_Toc32601"/>
      <w:bookmarkStart w:id="169" w:name="_Toc4570"/>
    </w:p>
    <w:p w14:paraId="0F47E951">
      <w:pPr>
        <w:pStyle w:val="5"/>
        <w:jc w:val="center"/>
        <w:rPr>
          <w:rFonts w:hint="eastAsia" w:ascii="仿宋" w:hAnsi="仿宋" w:eastAsia="仿宋" w:cs="仿宋"/>
          <w:color w:val="auto"/>
          <w:sz w:val="28"/>
          <w:highlight w:val="none"/>
          <w:lang w:val="en-US" w:eastAsia="zh-CN"/>
        </w:rPr>
      </w:pPr>
      <w:r>
        <w:rPr>
          <w:rFonts w:hint="eastAsia" w:ascii="仿宋" w:hAnsi="仿宋" w:eastAsia="仿宋" w:cs="仿宋"/>
          <w:color w:val="auto"/>
          <w:sz w:val="28"/>
          <w:highlight w:val="none"/>
          <w:lang w:val="en-US" w:eastAsia="zh-CN"/>
        </w:rPr>
        <w:t>投标报价明细表</w:t>
      </w:r>
      <w:bookmarkEnd w:id="165"/>
      <w:bookmarkEnd w:id="166"/>
      <w:bookmarkEnd w:id="167"/>
      <w:bookmarkEnd w:id="168"/>
      <w:bookmarkEnd w:id="169"/>
    </w:p>
    <w:p w14:paraId="45D042A2">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20F1EE79">
      <w:pPr>
        <w:pStyle w:val="15"/>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 xml:space="preserve">项目编号： </w:t>
      </w:r>
      <w:r>
        <w:rPr>
          <w:rFonts w:hint="eastAsia"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 xml:space="preserve"> 金额单位：元    </w:t>
      </w:r>
    </w:p>
    <w:tbl>
      <w:tblPr>
        <w:tblStyle w:val="44"/>
        <w:tblW w:w="1082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1412"/>
        <w:gridCol w:w="1350"/>
        <w:gridCol w:w="1275"/>
        <w:gridCol w:w="954"/>
        <w:gridCol w:w="923"/>
        <w:gridCol w:w="1062"/>
        <w:gridCol w:w="1164"/>
        <w:gridCol w:w="1075"/>
        <w:gridCol w:w="762"/>
      </w:tblGrid>
      <w:tr w14:paraId="6FC02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50" w:type="dxa"/>
            <w:noWrap w:val="0"/>
            <w:vAlign w:val="center"/>
          </w:tcPr>
          <w:p w14:paraId="529523B5">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1412" w:type="dxa"/>
            <w:noWrap w:val="0"/>
            <w:vAlign w:val="center"/>
          </w:tcPr>
          <w:p w14:paraId="6F900086">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名称</w:t>
            </w:r>
          </w:p>
        </w:tc>
        <w:tc>
          <w:tcPr>
            <w:tcW w:w="1350" w:type="dxa"/>
            <w:noWrap w:val="0"/>
            <w:vAlign w:val="center"/>
          </w:tcPr>
          <w:p w14:paraId="36FD00ED">
            <w:pPr>
              <w:spacing w:line="360" w:lineRule="auto"/>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lang w:val="en-US" w:eastAsia="zh-CN"/>
              </w:rPr>
              <w:t>规格、型号</w:t>
            </w:r>
          </w:p>
        </w:tc>
        <w:tc>
          <w:tcPr>
            <w:tcW w:w="1275" w:type="dxa"/>
            <w:noWrap w:val="0"/>
            <w:vAlign w:val="center"/>
          </w:tcPr>
          <w:p w14:paraId="18C213B5">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技术参数</w:t>
            </w:r>
          </w:p>
        </w:tc>
        <w:tc>
          <w:tcPr>
            <w:tcW w:w="954" w:type="dxa"/>
            <w:noWrap w:val="0"/>
            <w:vAlign w:val="center"/>
          </w:tcPr>
          <w:p w14:paraId="0F01AA50">
            <w:pPr>
              <w:spacing w:line="360" w:lineRule="auto"/>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单位</w:t>
            </w:r>
          </w:p>
        </w:tc>
        <w:tc>
          <w:tcPr>
            <w:tcW w:w="923" w:type="dxa"/>
            <w:noWrap w:val="0"/>
            <w:vAlign w:val="center"/>
          </w:tcPr>
          <w:p w14:paraId="0DA95271">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数量</w:t>
            </w:r>
          </w:p>
        </w:tc>
        <w:tc>
          <w:tcPr>
            <w:tcW w:w="1062" w:type="dxa"/>
            <w:noWrap w:val="0"/>
            <w:vAlign w:val="center"/>
          </w:tcPr>
          <w:p w14:paraId="3C018C66">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eastAsia="zh-CN"/>
              </w:rPr>
              <w:t>单价</w:t>
            </w:r>
          </w:p>
        </w:tc>
        <w:tc>
          <w:tcPr>
            <w:tcW w:w="1164" w:type="dxa"/>
            <w:noWrap w:val="0"/>
            <w:vAlign w:val="center"/>
          </w:tcPr>
          <w:p w14:paraId="04A66340">
            <w:pPr>
              <w:keepNext w:val="0"/>
              <w:keepLines w:val="0"/>
              <w:pageBreakBefore w:val="0"/>
              <w:widowControl w:val="0"/>
              <w:kinsoku/>
              <w:wordWrap/>
              <w:overflowPunct/>
              <w:topLinePunct w:val="0"/>
              <w:autoSpaceDE/>
              <w:autoSpaceDN/>
              <w:bidi w:val="0"/>
              <w:adjustRightInd/>
              <w:snapToGrid/>
              <w:spacing w:line="288" w:lineRule="auto"/>
              <w:jc w:val="center"/>
              <w:textAlignment w:val="auto"/>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val="en-US" w:eastAsia="zh-CN"/>
              </w:rPr>
              <w:t>品牌</w:t>
            </w:r>
          </w:p>
        </w:tc>
        <w:tc>
          <w:tcPr>
            <w:tcW w:w="1075" w:type="dxa"/>
            <w:noWrap w:val="0"/>
            <w:vAlign w:val="center"/>
          </w:tcPr>
          <w:p w14:paraId="22D8CE2E">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产地</w:t>
            </w:r>
          </w:p>
        </w:tc>
        <w:tc>
          <w:tcPr>
            <w:tcW w:w="762" w:type="dxa"/>
            <w:noWrap w:val="0"/>
            <w:vAlign w:val="center"/>
          </w:tcPr>
          <w:p w14:paraId="44D1A224">
            <w:pPr>
              <w:spacing w:line="360" w:lineRule="auto"/>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32EE7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0A9E6D63">
            <w:pPr>
              <w:ind w:left="218" w:leftChars="104" w:firstLine="0" w:firstLineChars="0"/>
              <w:jc w:val="center"/>
              <w:rPr>
                <w:rFonts w:hint="eastAsia" w:ascii="仿宋" w:hAnsi="仿宋" w:eastAsia="仿宋" w:cs="仿宋"/>
                <w:color w:val="auto"/>
                <w:sz w:val="24"/>
                <w:szCs w:val="24"/>
                <w:highlight w:val="none"/>
              </w:rPr>
            </w:pPr>
          </w:p>
        </w:tc>
        <w:tc>
          <w:tcPr>
            <w:tcW w:w="1412" w:type="dxa"/>
            <w:noWrap w:val="0"/>
            <w:vAlign w:val="center"/>
          </w:tcPr>
          <w:p w14:paraId="5C9076F4">
            <w:pPr>
              <w:jc w:val="center"/>
              <w:rPr>
                <w:rFonts w:hint="eastAsia" w:ascii="仿宋" w:hAnsi="仿宋" w:eastAsia="仿宋" w:cs="仿宋"/>
                <w:color w:val="auto"/>
                <w:sz w:val="24"/>
                <w:szCs w:val="24"/>
                <w:highlight w:val="none"/>
              </w:rPr>
            </w:pPr>
          </w:p>
        </w:tc>
        <w:tc>
          <w:tcPr>
            <w:tcW w:w="1350" w:type="dxa"/>
            <w:noWrap w:val="0"/>
            <w:vAlign w:val="center"/>
          </w:tcPr>
          <w:p w14:paraId="348550E5">
            <w:pPr>
              <w:jc w:val="center"/>
              <w:rPr>
                <w:rFonts w:hint="eastAsia" w:ascii="仿宋" w:hAnsi="仿宋" w:eastAsia="仿宋" w:cs="仿宋"/>
                <w:color w:val="auto"/>
                <w:sz w:val="24"/>
                <w:szCs w:val="24"/>
                <w:highlight w:val="none"/>
              </w:rPr>
            </w:pPr>
          </w:p>
        </w:tc>
        <w:tc>
          <w:tcPr>
            <w:tcW w:w="1275" w:type="dxa"/>
            <w:noWrap w:val="0"/>
            <w:vAlign w:val="center"/>
          </w:tcPr>
          <w:p w14:paraId="2E8E77F9">
            <w:pPr>
              <w:jc w:val="center"/>
              <w:rPr>
                <w:rFonts w:hint="eastAsia" w:ascii="仿宋" w:hAnsi="仿宋" w:eastAsia="仿宋" w:cs="仿宋"/>
                <w:color w:val="auto"/>
                <w:sz w:val="24"/>
                <w:szCs w:val="24"/>
                <w:highlight w:val="none"/>
              </w:rPr>
            </w:pPr>
          </w:p>
        </w:tc>
        <w:tc>
          <w:tcPr>
            <w:tcW w:w="954" w:type="dxa"/>
            <w:noWrap w:val="0"/>
            <w:vAlign w:val="center"/>
          </w:tcPr>
          <w:p w14:paraId="38D298EE">
            <w:pPr>
              <w:jc w:val="center"/>
              <w:rPr>
                <w:rFonts w:hint="eastAsia" w:ascii="仿宋" w:hAnsi="仿宋" w:eastAsia="仿宋" w:cs="仿宋"/>
                <w:color w:val="auto"/>
                <w:sz w:val="24"/>
                <w:szCs w:val="24"/>
                <w:highlight w:val="none"/>
              </w:rPr>
            </w:pPr>
          </w:p>
        </w:tc>
        <w:tc>
          <w:tcPr>
            <w:tcW w:w="923" w:type="dxa"/>
            <w:noWrap w:val="0"/>
            <w:vAlign w:val="center"/>
          </w:tcPr>
          <w:p w14:paraId="10A3BA5B">
            <w:pPr>
              <w:jc w:val="center"/>
              <w:rPr>
                <w:rFonts w:hint="eastAsia" w:ascii="仿宋" w:hAnsi="仿宋" w:eastAsia="仿宋" w:cs="仿宋"/>
                <w:color w:val="auto"/>
                <w:sz w:val="24"/>
                <w:szCs w:val="24"/>
                <w:highlight w:val="none"/>
              </w:rPr>
            </w:pPr>
          </w:p>
        </w:tc>
        <w:tc>
          <w:tcPr>
            <w:tcW w:w="1062" w:type="dxa"/>
            <w:noWrap w:val="0"/>
            <w:vAlign w:val="center"/>
          </w:tcPr>
          <w:p w14:paraId="43EB81F2">
            <w:pPr>
              <w:jc w:val="center"/>
              <w:rPr>
                <w:rFonts w:hint="eastAsia" w:ascii="仿宋" w:hAnsi="仿宋" w:eastAsia="仿宋" w:cs="仿宋"/>
                <w:color w:val="auto"/>
                <w:sz w:val="24"/>
                <w:szCs w:val="24"/>
                <w:highlight w:val="none"/>
              </w:rPr>
            </w:pPr>
          </w:p>
        </w:tc>
        <w:tc>
          <w:tcPr>
            <w:tcW w:w="1164" w:type="dxa"/>
            <w:noWrap w:val="0"/>
            <w:vAlign w:val="center"/>
          </w:tcPr>
          <w:p w14:paraId="1A33C9E0">
            <w:pPr>
              <w:jc w:val="center"/>
              <w:rPr>
                <w:rFonts w:hint="eastAsia" w:ascii="仿宋" w:hAnsi="仿宋" w:eastAsia="仿宋" w:cs="仿宋"/>
                <w:color w:val="auto"/>
                <w:sz w:val="24"/>
                <w:szCs w:val="24"/>
                <w:highlight w:val="none"/>
              </w:rPr>
            </w:pPr>
          </w:p>
        </w:tc>
        <w:tc>
          <w:tcPr>
            <w:tcW w:w="1075" w:type="dxa"/>
            <w:noWrap w:val="0"/>
            <w:vAlign w:val="center"/>
          </w:tcPr>
          <w:p w14:paraId="625EDFBD">
            <w:pPr>
              <w:jc w:val="center"/>
              <w:rPr>
                <w:rFonts w:hint="eastAsia" w:ascii="仿宋" w:hAnsi="仿宋" w:eastAsia="仿宋" w:cs="仿宋"/>
                <w:color w:val="auto"/>
                <w:sz w:val="24"/>
                <w:szCs w:val="24"/>
                <w:highlight w:val="none"/>
              </w:rPr>
            </w:pPr>
          </w:p>
        </w:tc>
        <w:tc>
          <w:tcPr>
            <w:tcW w:w="762" w:type="dxa"/>
            <w:noWrap w:val="0"/>
            <w:vAlign w:val="center"/>
          </w:tcPr>
          <w:p w14:paraId="239EFC31">
            <w:pPr>
              <w:jc w:val="center"/>
              <w:rPr>
                <w:rFonts w:hint="eastAsia" w:ascii="仿宋" w:hAnsi="仿宋" w:eastAsia="仿宋" w:cs="仿宋"/>
                <w:color w:val="auto"/>
                <w:sz w:val="24"/>
                <w:szCs w:val="24"/>
                <w:highlight w:val="none"/>
              </w:rPr>
            </w:pPr>
          </w:p>
        </w:tc>
      </w:tr>
      <w:tr w14:paraId="3243D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7F27CC1A">
            <w:pPr>
              <w:jc w:val="center"/>
              <w:rPr>
                <w:rFonts w:hint="eastAsia" w:ascii="仿宋" w:hAnsi="仿宋" w:eastAsia="仿宋" w:cs="仿宋"/>
                <w:color w:val="auto"/>
                <w:sz w:val="24"/>
                <w:szCs w:val="24"/>
                <w:highlight w:val="none"/>
              </w:rPr>
            </w:pPr>
          </w:p>
        </w:tc>
        <w:tc>
          <w:tcPr>
            <w:tcW w:w="1412" w:type="dxa"/>
            <w:noWrap w:val="0"/>
            <w:vAlign w:val="center"/>
          </w:tcPr>
          <w:p w14:paraId="302C7E8E">
            <w:pPr>
              <w:jc w:val="center"/>
              <w:rPr>
                <w:rFonts w:hint="eastAsia" w:ascii="仿宋" w:hAnsi="仿宋" w:eastAsia="仿宋" w:cs="仿宋"/>
                <w:color w:val="auto"/>
                <w:sz w:val="24"/>
                <w:szCs w:val="24"/>
                <w:highlight w:val="none"/>
              </w:rPr>
            </w:pPr>
          </w:p>
        </w:tc>
        <w:tc>
          <w:tcPr>
            <w:tcW w:w="1350" w:type="dxa"/>
            <w:noWrap w:val="0"/>
            <w:vAlign w:val="center"/>
          </w:tcPr>
          <w:p w14:paraId="0F9E4587">
            <w:pPr>
              <w:jc w:val="center"/>
              <w:rPr>
                <w:rFonts w:hint="eastAsia" w:ascii="仿宋" w:hAnsi="仿宋" w:eastAsia="仿宋" w:cs="仿宋"/>
                <w:color w:val="auto"/>
                <w:sz w:val="24"/>
                <w:szCs w:val="24"/>
                <w:highlight w:val="none"/>
              </w:rPr>
            </w:pPr>
          </w:p>
        </w:tc>
        <w:tc>
          <w:tcPr>
            <w:tcW w:w="1275" w:type="dxa"/>
            <w:noWrap w:val="0"/>
            <w:vAlign w:val="center"/>
          </w:tcPr>
          <w:p w14:paraId="0A1E5EC7">
            <w:pPr>
              <w:jc w:val="center"/>
              <w:rPr>
                <w:rFonts w:hint="eastAsia" w:ascii="仿宋" w:hAnsi="仿宋" w:eastAsia="仿宋" w:cs="仿宋"/>
                <w:color w:val="auto"/>
                <w:sz w:val="24"/>
                <w:szCs w:val="24"/>
                <w:highlight w:val="none"/>
              </w:rPr>
            </w:pPr>
          </w:p>
        </w:tc>
        <w:tc>
          <w:tcPr>
            <w:tcW w:w="954" w:type="dxa"/>
            <w:noWrap w:val="0"/>
            <w:vAlign w:val="center"/>
          </w:tcPr>
          <w:p w14:paraId="3AB75A17">
            <w:pPr>
              <w:jc w:val="center"/>
              <w:rPr>
                <w:rFonts w:hint="eastAsia" w:ascii="仿宋" w:hAnsi="仿宋" w:eastAsia="仿宋" w:cs="仿宋"/>
                <w:color w:val="auto"/>
                <w:sz w:val="24"/>
                <w:szCs w:val="24"/>
                <w:highlight w:val="none"/>
              </w:rPr>
            </w:pPr>
          </w:p>
        </w:tc>
        <w:tc>
          <w:tcPr>
            <w:tcW w:w="923" w:type="dxa"/>
            <w:noWrap w:val="0"/>
            <w:vAlign w:val="center"/>
          </w:tcPr>
          <w:p w14:paraId="7606424D">
            <w:pPr>
              <w:jc w:val="center"/>
              <w:rPr>
                <w:rFonts w:hint="eastAsia" w:ascii="仿宋" w:hAnsi="仿宋" w:eastAsia="仿宋" w:cs="仿宋"/>
                <w:color w:val="auto"/>
                <w:sz w:val="24"/>
                <w:szCs w:val="24"/>
                <w:highlight w:val="none"/>
              </w:rPr>
            </w:pPr>
          </w:p>
        </w:tc>
        <w:tc>
          <w:tcPr>
            <w:tcW w:w="1062" w:type="dxa"/>
            <w:noWrap w:val="0"/>
            <w:vAlign w:val="center"/>
          </w:tcPr>
          <w:p w14:paraId="257071CC">
            <w:pPr>
              <w:jc w:val="center"/>
              <w:rPr>
                <w:rFonts w:hint="eastAsia" w:ascii="仿宋" w:hAnsi="仿宋" w:eastAsia="仿宋" w:cs="仿宋"/>
                <w:color w:val="auto"/>
                <w:sz w:val="24"/>
                <w:szCs w:val="24"/>
                <w:highlight w:val="none"/>
              </w:rPr>
            </w:pPr>
          </w:p>
        </w:tc>
        <w:tc>
          <w:tcPr>
            <w:tcW w:w="1164" w:type="dxa"/>
            <w:noWrap w:val="0"/>
            <w:vAlign w:val="center"/>
          </w:tcPr>
          <w:p w14:paraId="4290ABF5">
            <w:pPr>
              <w:jc w:val="center"/>
              <w:rPr>
                <w:rFonts w:hint="eastAsia" w:ascii="仿宋" w:hAnsi="仿宋" w:eastAsia="仿宋" w:cs="仿宋"/>
                <w:color w:val="auto"/>
                <w:sz w:val="24"/>
                <w:szCs w:val="24"/>
                <w:highlight w:val="none"/>
              </w:rPr>
            </w:pPr>
          </w:p>
        </w:tc>
        <w:tc>
          <w:tcPr>
            <w:tcW w:w="1075" w:type="dxa"/>
            <w:noWrap w:val="0"/>
            <w:vAlign w:val="center"/>
          </w:tcPr>
          <w:p w14:paraId="0F0FDBBC">
            <w:pPr>
              <w:jc w:val="center"/>
              <w:rPr>
                <w:rFonts w:hint="eastAsia" w:ascii="仿宋" w:hAnsi="仿宋" w:eastAsia="仿宋" w:cs="仿宋"/>
                <w:color w:val="auto"/>
                <w:sz w:val="24"/>
                <w:szCs w:val="24"/>
                <w:highlight w:val="none"/>
              </w:rPr>
            </w:pPr>
          </w:p>
        </w:tc>
        <w:tc>
          <w:tcPr>
            <w:tcW w:w="762" w:type="dxa"/>
            <w:noWrap w:val="0"/>
            <w:vAlign w:val="center"/>
          </w:tcPr>
          <w:p w14:paraId="1C32B40E">
            <w:pPr>
              <w:jc w:val="center"/>
              <w:rPr>
                <w:rFonts w:hint="eastAsia" w:ascii="仿宋" w:hAnsi="仿宋" w:eastAsia="仿宋" w:cs="仿宋"/>
                <w:color w:val="auto"/>
                <w:sz w:val="24"/>
                <w:szCs w:val="24"/>
                <w:highlight w:val="none"/>
              </w:rPr>
            </w:pPr>
          </w:p>
        </w:tc>
      </w:tr>
      <w:tr w14:paraId="58967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31669A6A">
            <w:pPr>
              <w:jc w:val="center"/>
              <w:rPr>
                <w:rFonts w:hint="eastAsia" w:ascii="仿宋" w:hAnsi="仿宋" w:eastAsia="仿宋" w:cs="仿宋"/>
                <w:color w:val="auto"/>
                <w:sz w:val="24"/>
                <w:szCs w:val="24"/>
                <w:highlight w:val="none"/>
              </w:rPr>
            </w:pPr>
          </w:p>
        </w:tc>
        <w:tc>
          <w:tcPr>
            <w:tcW w:w="1412" w:type="dxa"/>
            <w:noWrap w:val="0"/>
            <w:vAlign w:val="center"/>
          </w:tcPr>
          <w:p w14:paraId="1C8DCDF7">
            <w:pPr>
              <w:jc w:val="center"/>
              <w:rPr>
                <w:rFonts w:hint="eastAsia" w:ascii="仿宋" w:hAnsi="仿宋" w:eastAsia="仿宋" w:cs="仿宋"/>
                <w:color w:val="auto"/>
                <w:sz w:val="24"/>
                <w:szCs w:val="24"/>
                <w:highlight w:val="none"/>
              </w:rPr>
            </w:pPr>
          </w:p>
        </w:tc>
        <w:tc>
          <w:tcPr>
            <w:tcW w:w="1350" w:type="dxa"/>
            <w:noWrap w:val="0"/>
            <w:vAlign w:val="center"/>
          </w:tcPr>
          <w:p w14:paraId="4DB09D4F">
            <w:pPr>
              <w:jc w:val="center"/>
              <w:rPr>
                <w:rFonts w:hint="eastAsia" w:ascii="仿宋" w:hAnsi="仿宋" w:eastAsia="仿宋" w:cs="仿宋"/>
                <w:color w:val="auto"/>
                <w:sz w:val="24"/>
                <w:szCs w:val="24"/>
                <w:highlight w:val="none"/>
              </w:rPr>
            </w:pPr>
          </w:p>
        </w:tc>
        <w:tc>
          <w:tcPr>
            <w:tcW w:w="1275" w:type="dxa"/>
            <w:noWrap w:val="0"/>
            <w:vAlign w:val="center"/>
          </w:tcPr>
          <w:p w14:paraId="513FDAEB">
            <w:pPr>
              <w:jc w:val="center"/>
              <w:rPr>
                <w:rFonts w:hint="eastAsia" w:ascii="仿宋" w:hAnsi="仿宋" w:eastAsia="仿宋" w:cs="仿宋"/>
                <w:color w:val="auto"/>
                <w:sz w:val="24"/>
                <w:szCs w:val="24"/>
                <w:highlight w:val="none"/>
              </w:rPr>
            </w:pPr>
          </w:p>
        </w:tc>
        <w:tc>
          <w:tcPr>
            <w:tcW w:w="954" w:type="dxa"/>
            <w:noWrap w:val="0"/>
            <w:vAlign w:val="center"/>
          </w:tcPr>
          <w:p w14:paraId="68F3115E">
            <w:pPr>
              <w:jc w:val="center"/>
              <w:rPr>
                <w:rFonts w:hint="eastAsia" w:ascii="仿宋" w:hAnsi="仿宋" w:eastAsia="仿宋" w:cs="仿宋"/>
                <w:color w:val="auto"/>
                <w:sz w:val="24"/>
                <w:szCs w:val="24"/>
                <w:highlight w:val="none"/>
              </w:rPr>
            </w:pPr>
          </w:p>
        </w:tc>
        <w:tc>
          <w:tcPr>
            <w:tcW w:w="923" w:type="dxa"/>
            <w:noWrap w:val="0"/>
            <w:vAlign w:val="center"/>
          </w:tcPr>
          <w:p w14:paraId="3E172774">
            <w:pPr>
              <w:jc w:val="center"/>
              <w:rPr>
                <w:rFonts w:hint="eastAsia" w:ascii="仿宋" w:hAnsi="仿宋" w:eastAsia="仿宋" w:cs="仿宋"/>
                <w:color w:val="auto"/>
                <w:sz w:val="24"/>
                <w:szCs w:val="24"/>
                <w:highlight w:val="none"/>
              </w:rPr>
            </w:pPr>
          </w:p>
        </w:tc>
        <w:tc>
          <w:tcPr>
            <w:tcW w:w="1062" w:type="dxa"/>
            <w:noWrap w:val="0"/>
            <w:vAlign w:val="center"/>
          </w:tcPr>
          <w:p w14:paraId="24E2524D">
            <w:pPr>
              <w:jc w:val="center"/>
              <w:rPr>
                <w:rFonts w:hint="eastAsia" w:ascii="仿宋" w:hAnsi="仿宋" w:eastAsia="仿宋" w:cs="仿宋"/>
                <w:color w:val="auto"/>
                <w:sz w:val="24"/>
                <w:szCs w:val="24"/>
                <w:highlight w:val="none"/>
              </w:rPr>
            </w:pPr>
          </w:p>
        </w:tc>
        <w:tc>
          <w:tcPr>
            <w:tcW w:w="1164" w:type="dxa"/>
            <w:noWrap w:val="0"/>
            <w:vAlign w:val="center"/>
          </w:tcPr>
          <w:p w14:paraId="650FA904">
            <w:pPr>
              <w:jc w:val="center"/>
              <w:rPr>
                <w:rFonts w:hint="eastAsia" w:ascii="仿宋" w:hAnsi="仿宋" w:eastAsia="仿宋" w:cs="仿宋"/>
                <w:color w:val="auto"/>
                <w:sz w:val="24"/>
                <w:szCs w:val="24"/>
                <w:highlight w:val="none"/>
              </w:rPr>
            </w:pPr>
          </w:p>
        </w:tc>
        <w:tc>
          <w:tcPr>
            <w:tcW w:w="1075" w:type="dxa"/>
            <w:noWrap w:val="0"/>
            <w:vAlign w:val="center"/>
          </w:tcPr>
          <w:p w14:paraId="2D52A357">
            <w:pPr>
              <w:jc w:val="center"/>
              <w:rPr>
                <w:rFonts w:hint="eastAsia" w:ascii="仿宋" w:hAnsi="仿宋" w:eastAsia="仿宋" w:cs="仿宋"/>
                <w:color w:val="auto"/>
                <w:sz w:val="24"/>
                <w:szCs w:val="24"/>
                <w:highlight w:val="none"/>
              </w:rPr>
            </w:pPr>
          </w:p>
        </w:tc>
        <w:tc>
          <w:tcPr>
            <w:tcW w:w="762" w:type="dxa"/>
            <w:noWrap w:val="0"/>
            <w:vAlign w:val="center"/>
          </w:tcPr>
          <w:p w14:paraId="58515378">
            <w:pPr>
              <w:jc w:val="center"/>
              <w:rPr>
                <w:rFonts w:hint="eastAsia" w:ascii="仿宋" w:hAnsi="仿宋" w:eastAsia="仿宋" w:cs="仿宋"/>
                <w:color w:val="auto"/>
                <w:sz w:val="24"/>
                <w:szCs w:val="24"/>
                <w:highlight w:val="none"/>
              </w:rPr>
            </w:pPr>
          </w:p>
        </w:tc>
      </w:tr>
      <w:tr w14:paraId="34FC3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592E632D">
            <w:pPr>
              <w:jc w:val="center"/>
              <w:rPr>
                <w:rFonts w:hint="eastAsia" w:ascii="仿宋" w:hAnsi="仿宋" w:eastAsia="仿宋" w:cs="仿宋"/>
                <w:color w:val="auto"/>
                <w:sz w:val="24"/>
                <w:szCs w:val="24"/>
                <w:highlight w:val="none"/>
              </w:rPr>
            </w:pPr>
          </w:p>
        </w:tc>
        <w:tc>
          <w:tcPr>
            <w:tcW w:w="1412" w:type="dxa"/>
            <w:noWrap w:val="0"/>
            <w:vAlign w:val="center"/>
          </w:tcPr>
          <w:p w14:paraId="215BCD77">
            <w:pPr>
              <w:jc w:val="center"/>
              <w:rPr>
                <w:rFonts w:hint="eastAsia" w:ascii="仿宋" w:hAnsi="仿宋" w:eastAsia="仿宋" w:cs="仿宋"/>
                <w:color w:val="auto"/>
                <w:sz w:val="24"/>
                <w:szCs w:val="24"/>
                <w:highlight w:val="none"/>
              </w:rPr>
            </w:pPr>
          </w:p>
        </w:tc>
        <w:tc>
          <w:tcPr>
            <w:tcW w:w="1350" w:type="dxa"/>
            <w:noWrap w:val="0"/>
            <w:vAlign w:val="center"/>
          </w:tcPr>
          <w:p w14:paraId="36108455">
            <w:pPr>
              <w:jc w:val="center"/>
              <w:rPr>
                <w:rFonts w:hint="eastAsia" w:ascii="仿宋" w:hAnsi="仿宋" w:eastAsia="仿宋" w:cs="仿宋"/>
                <w:color w:val="auto"/>
                <w:sz w:val="24"/>
                <w:szCs w:val="24"/>
                <w:highlight w:val="none"/>
              </w:rPr>
            </w:pPr>
          </w:p>
        </w:tc>
        <w:tc>
          <w:tcPr>
            <w:tcW w:w="1275" w:type="dxa"/>
            <w:noWrap w:val="0"/>
            <w:vAlign w:val="center"/>
          </w:tcPr>
          <w:p w14:paraId="4B5755DD">
            <w:pPr>
              <w:jc w:val="center"/>
              <w:rPr>
                <w:rFonts w:hint="eastAsia" w:ascii="仿宋" w:hAnsi="仿宋" w:eastAsia="仿宋" w:cs="仿宋"/>
                <w:color w:val="auto"/>
                <w:sz w:val="24"/>
                <w:szCs w:val="24"/>
                <w:highlight w:val="none"/>
              </w:rPr>
            </w:pPr>
          </w:p>
        </w:tc>
        <w:tc>
          <w:tcPr>
            <w:tcW w:w="954" w:type="dxa"/>
            <w:noWrap w:val="0"/>
            <w:vAlign w:val="center"/>
          </w:tcPr>
          <w:p w14:paraId="0D846E5E">
            <w:pPr>
              <w:jc w:val="center"/>
              <w:rPr>
                <w:rFonts w:hint="eastAsia" w:ascii="仿宋" w:hAnsi="仿宋" w:eastAsia="仿宋" w:cs="仿宋"/>
                <w:color w:val="auto"/>
                <w:sz w:val="24"/>
                <w:szCs w:val="24"/>
                <w:highlight w:val="none"/>
              </w:rPr>
            </w:pPr>
          </w:p>
        </w:tc>
        <w:tc>
          <w:tcPr>
            <w:tcW w:w="923" w:type="dxa"/>
            <w:noWrap w:val="0"/>
            <w:vAlign w:val="center"/>
          </w:tcPr>
          <w:p w14:paraId="5EF25D67">
            <w:pPr>
              <w:jc w:val="center"/>
              <w:rPr>
                <w:rFonts w:hint="eastAsia" w:ascii="仿宋" w:hAnsi="仿宋" w:eastAsia="仿宋" w:cs="仿宋"/>
                <w:color w:val="auto"/>
                <w:sz w:val="24"/>
                <w:szCs w:val="24"/>
                <w:highlight w:val="none"/>
              </w:rPr>
            </w:pPr>
          </w:p>
        </w:tc>
        <w:tc>
          <w:tcPr>
            <w:tcW w:w="1062" w:type="dxa"/>
            <w:noWrap w:val="0"/>
            <w:vAlign w:val="center"/>
          </w:tcPr>
          <w:p w14:paraId="58D73C92">
            <w:pPr>
              <w:jc w:val="center"/>
              <w:rPr>
                <w:rFonts w:hint="eastAsia" w:ascii="仿宋" w:hAnsi="仿宋" w:eastAsia="仿宋" w:cs="仿宋"/>
                <w:color w:val="auto"/>
                <w:sz w:val="24"/>
                <w:szCs w:val="24"/>
                <w:highlight w:val="none"/>
              </w:rPr>
            </w:pPr>
          </w:p>
        </w:tc>
        <w:tc>
          <w:tcPr>
            <w:tcW w:w="1164" w:type="dxa"/>
            <w:noWrap w:val="0"/>
            <w:vAlign w:val="center"/>
          </w:tcPr>
          <w:p w14:paraId="2E23E270">
            <w:pPr>
              <w:jc w:val="center"/>
              <w:rPr>
                <w:rFonts w:hint="eastAsia" w:ascii="仿宋" w:hAnsi="仿宋" w:eastAsia="仿宋" w:cs="仿宋"/>
                <w:color w:val="auto"/>
                <w:sz w:val="24"/>
                <w:szCs w:val="24"/>
                <w:highlight w:val="none"/>
              </w:rPr>
            </w:pPr>
          </w:p>
        </w:tc>
        <w:tc>
          <w:tcPr>
            <w:tcW w:w="1075" w:type="dxa"/>
            <w:noWrap w:val="0"/>
            <w:vAlign w:val="center"/>
          </w:tcPr>
          <w:p w14:paraId="394E9CB5">
            <w:pPr>
              <w:jc w:val="center"/>
              <w:rPr>
                <w:rFonts w:hint="eastAsia" w:ascii="仿宋" w:hAnsi="仿宋" w:eastAsia="仿宋" w:cs="仿宋"/>
                <w:color w:val="auto"/>
                <w:sz w:val="24"/>
                <w:szCs w:val="24"/>
                <w:highlight w:val="none"/>
              </w:rPr>
            </w:pPr>
          </w:p>
        </w:tc>
        <w:tc>
          <w:tcPr>
            <w:tcW w:w="762" w:type="dxa"/>
            <w:noWrap w:val="0"/>
            <w:vAlign w:val="center"/>
          </w:tcPr>
          <w:p w14:paraId="40093173">
            <w:pPr>
              <w:jc w:val="center"/>
              <w:rPr>
                <w:rFonts w:hint="eastAsia" w:ascii="仿宋" w:hAnsi="仿宋" w:eastAsia="仿宋" w:cs="仿宋"/>
                <w:color w:val="auto"/>
                <w:sz w:val="24"/>
                <w:szCs w:val="24"/>
                <w:highlight w:val="none"/>
              </w:rPr>
            </w:pPr>
          </w:p>
        </w:tc>
      </w:tr>
      <w:tr w14:paraId="52706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1705E719">
            <w:pPr>
              <w:jc w:val="center"/>
              <w:rPr>
                <w:rFonts w:hint="eastAsia" w:ascii="仿宋" w:hAnsi="仿宋" w:eastAsia="仿宋" w:cs="仿宋"/>
                <w:color w:val="auto"/>
                <w:sz w:val="24"/>
                <w:szCs w:val="24"/>
                <w:highlight w:val="none"/>
              </w:rPr>
            </w:pPr>
          </w:p>
        </w:tc>
        <w:tc>
          <w:tcPr>
            <w:tcW w:w="1412" w:type="dxa"/>
            <w:noWrap w:val="0"/>
            <w:vAlign w:val="center"/>
          </w:tcPr>
          <w:p w14:paraId="24979DA4">
            <w:pPr>
              <w:jc w:val="center"/>
              <w:rPr>
                <w:rFonts w:hint="eastAsia" w:ascii="仿宋" w:hAnsi="仿宋" w:eastAsia="仿宋" w:cs="仿宋"/>
                <w:color w:val="auto"/>
                <w:sz w:val="24"/>
                <w:szCs w:val="24"/>
                <w:highlight w:val="none"/>
              </w:rPr>
            </w:pPr>
          </w:p>
        </w:tc>
        <w:tc>
          <w:tcPr>
            <w:tcW w:w="1350" w:type="dxa"/>
            <w:noWrap w:val="0"/>
            <w:vAlign w:val="center"/>
          </w:tcPr>
          <w:p w14:paraId="4112A23E">
            <w:pPr>
              <w:jc w:val="center"/>
              <w:rPr>
                <w:rFonts w:hint="eastAsia" w:ascii="仿宋" w:hAnsi="仿宋" w:eastAsia="仿宋" w:cs="仿宋"/>
                <w:color w:val="auto"/>
                <w:sz w:val="24"/>
                <w:szCs w:val="24"/>
                <w:highlight w:val="none"/>
              </w:rPr>
            </w:pPr>
          </w:p>
        </w:tc>
        <w:tc>
          <w:tcPr>
            <w:tcW w:w="1275" w:type="dxa"/>
            <w:noWrap w:val="0"/>
            <w:vAlign w:val="center"/>
          </w:tcPr>
          <w:p w14:paraId="278F1F1C">
            <w:pPr>
              <w:jc w:val="center"/>
              <w:rPr>
                <w:rFonts w:hint="eastAsia" w:ascii="仿宋" w:hAnsi="仿宋" w:eastAsia="仿宋" w:cs="仿宋"/>
                <w:color w:val="auto"/>
                <w:sz w:val="24"/>
                <w:szCs w:val="24"/>
                <w:highlight w:val="none"/>
              </w:rPr>
            </w:pPr>
          </w:p>
        </w:tc>
        <w:tc>
          <w:tcPr>
            <w:tcW w:w="954" w:type="dxa"/>
            <w:noWrap w:val="0"/>
            <w:vAlign w:val="center"/>
          </w:tcPr>
          <w:p w14:paraId="265F2FDB">
            <w:pPr>
              <w:jc w:val="center"/>
              <w:rPr>
                <w:rFonts w:hint="eastAsia" w:ascii="仿宋" w:hAnsi="仿宋" w:eastAsia="仿宋" w:cs="仿宋"/>
                <w:color w:val="auto"/>
                <w:sz w:val="24"/>
                <w:szCs w:val="24"/>
                <w:highlight w:val="none"/>
              </w:rPr>
            </w:pPr>
          </w:p>
        </w:tc>
        <w:tc>
          <w:tcPr>
            <w:tcW w:w="923" w:type="dxa"/>
            <w:noWrap w:val="0"/>
            <w:vAlign w:val="center"/>
          </w:tcPr>
          <w:p w14:paraId="2951969D">
            <w:pPr>
              <w:jc w:val="center"/>
              <w:rPr>
                <w:rFonts w:hint="eastAsia" w:ascii="仿宋" w:hAnsi="仿宋" w:eastAsia="仿宋" w:cs="仿宋"/>
                <w:color w:val="auto"/>
                <w:sz w:val="24"/>
                <w:szCs w:val="24"/>
                <w:highlight w:val="none"/>
              </w:rPr>
            </w:pPr>
          </w:p>
        </w:tc>
        <w:tc>
          <w:tcPr>
            <w:tcW w:w="1062" w:type="dxa"/>
            <w:noWrap w:val="0"/>
            <w:vAlign w:val="center"/>
          </w:tcPr>
          <w:p w14:paraId="2A018F21">
            <w:pPr>
              <w:jc w:val="center"/>
              <w:rPr>
                <w:rFonts w:hint="eastAsia" w:ascii="仿宋" w:hAnsi="仿宋" w:eastAsia="仿宋" w:cs="仿宋"/>
                <w:color w:val="auto"/>
                <w:sz w:val="24"/>
                <w:szCs w:val="24"/>
                <w:highlight w:val="none"/>
              </w:rPr>
            </w:pPr>
          </w:p>
        </w:tc>
        <w:tc>
          <w:tcPr>
            <w:tcW w:w="1164" w:type="dxa"/>
            <w:noWrap w:val="0"/>
            <w:vAlign w:val="center"/>
          </w:tcPr>
          <w:p w14:paraId="3D3D4999">
            <w:pPr>
              <w:jc w:val="center"/>
              <w:rPr>
                <w:rFonts w:hint="eastAsia" w:ascii="仿宋" w:hAnsi="仿宋" w:eastAsia="仿宋" w:cs="仿宋"/>
                <w:color w:val="auto"/>
                <w:sz w:val="24"/>
                <w:szCs w:val="24"/>
                <w:highlight w:val="none"/>
              </w:rPr>
            </w:pPr>
          </w:p>
        </w:tc>
        <w:tc>
          <w:tcPr>
            <w:tcW w:w="1075" w:type="dxa"/>
            <w:noWrap w:val="0"/>
            <w:vAlign w:val="center"/>
          </w:tcPr>
          <w:p w14:paraId="510A769A">
            <w:pPr>
              <w:jc w:val="center"/>
              <w:rPr>
                <w:rFonts w:hint="eastAsia" w:ascii="仿宋" w:hAnsi="仿宋" w:eastAsia="仿宋" w:cs="仿宋"/>
                <w:color w:val="auto"/>
                <w:sz w:val="24"/>
                <w:szCs w:val="24"/>
                <w:highlight w:val="none"/>
              </w:rPr>
            </w:pPr>
          </w:p>
        </w:tc>
        <w:tc>
          <w:tcPr>
            <w:tcW w:w="762" w:type="dxa"/>
            <w:noWrap w:val="0"/>
            <w:vAlign w:val="center"/>
          </w:tcPr>
          <w:p w14:paraId="5B23E9AE">
            <w:pPr>
              <w:jc w:val="center"/>
              <w:rPr>
                <w:rFonts w:hint="eastAsia" w:ascii="仿宋" w:hAnsi="仿宋" w:eastAsia="仿宋" w:cs="仿宋"/>
                <w:color w:val="auto"/>
                <w:sz w:val="24"/>
                <w:szCs w:val="24"/>
                <w:highlight w:val="none"/>
              </w:rPr>
            </w:pPr>
          </w:p>
        </w:tc>
      </w:tr>
      <w:tr w14:paraId="1972F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00CCB057">
            <w:pPr>
              <w:jc w:val="center"/>
              <w:rPr>
                <w:rFonts w:hint="eastAsia" w:ascii="仿宋" w:hAnsi="仿宋" w:eastAsia="仿宋" w:cs="仿宋"/>
                <w:color w:val="auto"/>
                <w:sz w:val="24"/>
                <w:szCs w:val="24"/>
                <w:highlight w:val="none"/>
              </w:rPr>
            </w:pPr>
          </w:p>
        </w:tc>
        <w:tc>
          <w:tcPr>
            <w:tcW w:w="1412" w:type="dxa"/>
            <w:noWrap w:val="0"/>
            <w:vAlign w:val="center"/>
          </w:tcPr>
          <w:p w14:paraId="2B58FAA4">
            <w:pPr>
              <w:jc w:val="center"/>
              <w:rPr>
                <w:rFonts w:hint="eastAsia" w:ascii="仿宋" w:hAnsi="仿宋" w:eastAsia="仿宋" w:cs="仿宋"/>
                <w:color w:val="auto"/>
                <w:sz w:val="24"/>
                <w:szCs w:val="24"/>
                <w:highlight w:val="none"/>
              </w:rPr>
            </w:pPr>
          </w:p>
        </w:tc>
        <w:tc>
          <w:tcPr>
            <w:tcW w:w="1350" w:type="dxa"/>
            <w:noWrap w:val="0"/>
            <w:vAlign w:val="center"/>
          </w:tcPr>
          <w:p w14:paraId="6C3C36BD">
            <w:pPr>
              <w:jc w:val="center"/>
              <w:rPr>
                <w:rFonts w:hint="eastAsia" w:ascii="仿宋" w:hAnsi="仿宋" w:eastAsia="仿宋" w:cs="仿宋"/>
                <w:color w:val="auto"/>
                <w:sz w:val="24"/>
                <w:szCs w:val="24"/>
                <w:highlight w:val="none"/>
              </w:rPr>
            </w:pPr>
          </w:p>
        </w:tc>
        <w:tc>
          <w:tcPr>
            <w:tcW w:w="1275" w:type="dxa"/>
            <w:noWrap w:val="0"/>
            <w:vAlign w:val="center"/>
          </w:tcPr>
          <w:p w14:paraId="24D6692D">
            <w:pPr>
              <w:jc w:val="center"/>
              <w:rPr>
                <w:rFonts w:hint="eastAsia" w:ascii="仿宋" w:hAnsi="仿宋" w:eastAsia="仿宋" w:cs="仿宋"/>
                <w:color w:val="auto"/>
                <w:sz w:val="24"/>
                <w:szCs w:val="24"/>
                <w:highlight w:val="none"/>
              </w:rPr>
            </w:pPr>
          </w:p>
        </w:tc>
        <w:tc>
          <w:tcPr>
            <w:tcW w:w="954" w:type="dxa"/>
            <w:noWrap w:val="0"/>
            <w:vAlign w:val="center"/>
          </w:tcPr>
          <w:p w14:paraId="00CB6740">
            <w:pPr>
              <w:jc w:val="center"/>
              <w:rPr>
                <w:rFonts w:hint="eastAsia" w:ascii="仿宋" w:hAnsi="仿宋" w:eastAsia="仿宋" w:cs="仿宋"/>
                <w:color w:val="auto"/>
                <w:sz w:val="24"/>
                <w:szCs w:val="24"/>
                <w:highlight w:val="none"/>
              </w:rPr>
            </w:pPr>
          </w:p>
        </w:tc>
        <w:tc>
          <w:tcPr>
            <w:tcW w:w="923" w:type="dxa"/>
            <w:noWrap w:val="0"/>
            <w:vAlign w:val="center"/>
          </w:tcPr>
          <w:p w14:paraId="2B13DA0C">
            <w:pPr>
              <w:jc w:val="center"/>
              <w:rPr>
                <w:rFonts w:hint="eastAsia" w:ascii="仿宋" w:hAnsi="仿宋" w:eastAsia="仿宋" w:cs="仿宋"/>
                <w:color w:val="auto"/>
                <w:sz w:val="24"/>
                <w:szCs w:val="24"/>
                <w:highlight w:val="none"/>
              </w:rPr>
            </w:pPr>
          </w:p>
        </w:tc>
        <w:tc>
          <w:tcPr>
            <w:tcW w:w="1062" w:type="dxa"/>
            <w:noWrap w:val="0"/>
            <w:vAlign w:val="center"/>
          </w:tcPr>
          <w:p w14:paraId="1E7780F4">
            <w:pPr>
              <w:jc w:val="center"/>
              <w:rPr>
                <w:rFonts w:hint="eastAsia" w:ascii="仿宋" w:hAnsi="仿宋" w:eastAsia="仿宋" w:cs="仿宋"/>
                <w:color w:val="auto"/>
                <w:sz w:val="24"/>
                <w:szCs w:val="24"/>
                <w:highlight w:val="none"/>
              </w:rPr>
            </w:pPr>
          </w:p>
        </w:tc>
        <w:tc>
          <w:tcPr>
            <w:tcW w:w="1164" w:type="dxa"/>
            <w:noWrap w:val="0"/>
            <w:vAlign w:val="center"/>
          </w:tcPr>
          <w:p w14:paraId="7A44D96A">
            <w:pPr>
              <w:jc w:val="center"/>
              <w:rPr>
                <w:rFonts w:hint="eastAsia" w:ascii="仿宋" w:hAnsi="仿宋" w:eastAsia="仿宋" w:cs="仿宋"/>
                <w:color w:val="auto"/>
                <w:sz w:val="24"/>
                <w:szCs w:val="24"/>
                <w:highlight w:val="none"/>
              </w:rPr>
            </w:pPr>
          </w:p>
        </w:tc>
        <w:tc>
          <w:tcPr>
            <w:tcW w:w="1075" w:type="dxa"/>
            <w:noWrap w:val="0"/>
            <w:vAlign w:val="center"/>
          </w:tcPr>
          <w:p w14:paraId="4E7E753C">
            <w:pPr>
              <w:jc w:val="center"/>
              <w:rPr>
                <w:rFonts w:hint="eastAsia" w:ascii="仿宋" w:hAnsi="仿宋" w:eastAsia="仿宋" w:cs="仿宋"/>
                <w:color w:val="auto"/>
                <w:sz w:val="24"/>
                <w:szCs w:val="24"/>
                <w:highlight w:val="none"/>
              </w:rPr>
            </w:pPr>
          </w:p>
        </w:tc>
        <w:tc>
          <w:tcPr>
            <w:tcW w:w="762" w:type="dxa"/>
            <w:noWrap w:val="0"/>
            <w:vAlign w:val="center"/>
          </w:tcPr>
          <w:p w14:paraId="402DDC9E">
            <w:pPr>
              <w:jc w:val="center"/>
              <w:rPr>
                <w:rFonts w:hint="eastAsia" w:ascii="仿宋" w:hAnsi="仿宋" w:eastAsia="仿宋" w:cs="仿宋"/>
                <w:color w:val="auto"/>
                <w:sz w:val="24"/>
                <w:szCs w:val="24"/>
                <w:highlight w:val="none"/>
              </w:rPr>
            </w:pPr>
          </w:p>
        </w:tc>
      </w:tr>
      <w:tr w14:paraId="14F3E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850" w:type="dxa"/>
            <w:noWrap w:val="0"/>
            <w:vAlign w:val="center"/>
          </w:tcPr>
          <w:p w14:paraId="73C01147">
            <w:pPr>
              <w:jc w:val="center"/>
              <w:rPr>
                <w:rFonts w:hint="eastAsia" w:ascii="仿宋" w:hAnsi="仿宋" w:eastAsia="仿宋" w:cs="仿宋"/>
                <w:color w:val="auto"/>
                <w:sz w:val="24"/>
                <w:szCs w:val="24"/>
                <w:highlight w:val="none"/>
              </w:rPr>
            </w:pPr>
          </w:p>
        </w:tc>
        <w:tc>
          <w:tcPr>
            <w:tcW w:w="1412" w:type="dxa"/>
            <w:noWrap w:val="0"/>
            <w:vAlign w:val="center"/>
          </w:tcPr>
          <w:p w14:paraId="56F4C260">
            <w:pPr>
              <w:jc w:val="center"/>
              <w:rPr>
                <w:rFonts w:hint="eastAsia" w:ascii="仿宋" w:hAnsi="仿宋" w:eastAsia="仿宋" w:cs="仿宋"/>
                <w:color w:val="auto"/>
                <w:sz w:val="24"/>
                <w:szCs w:val="24"/>
                <w:highlight w:val="none"/>
              </w:rPr>
            </w:pPr>
          </w:p>
        </w:tc>
        <w:tc>
          <w:tcPr>
            <w:tcW w:w="1350" w:type="dxa"/>
            <w:noWrap w:val="0"/>
            <w:vAlign w:val="center"/>
          </w:tcPr>
          <w:p w14:paraId="1B392FA4">
            <w:pPr>
              <w:jc w:val="center"/>
              <w:rPr>
                <w:rFonts w:hint="eastAsia" w:ascii="仿宋" w:hAnsi="仿宋" w:eastAsia="仿宋" w:cs="仿宋"/>
                <w:color w:val="auto"/>
                <w:sz w:val="24"/>
                <w:szCs w:val="24"/>
                <w:highlight w:val="none"/>
              </w:rPr>
            </w:pPr>
          </w:p>
        </w:tc>
        <w:tc>
          <w:tcPr>
            <w:tcW w:w="1275" w:type="dxa"/>
            <w:noWrap w:val="0"/>
            <w:vAlign w:val="center"/>
          </w:tcPr>
          <w:p w14:paraId="1FE23795">
            <w:pPr>
              <w:jc w:val="center"/>
              <w:rPr>
                <w:rFonts w:hint="eastAsia" w:ascii="仿宋" w:hAnsi="仿宋" w:eastAsia="仿宋" w:cs="仿宋"/>
                <w:color w:val="auto"/>
                <w:sz w:val="24"/>
                <w:szCs w:val="24"/>
                <w:highlight w:val="none"/>
              </w:rPr>
            </w:pPr>
          </w:p>
        </w:tc>
        <w:tc>
          <w:tcPr>
            <w:tcW w:w="954" w:type="dxa"/>
            <w:noWrap w:val="0"/>
            <w:vAlign w:val="center"/>
          </w:tcPr>
          <w:p w14:paraId="77EC773E">
            <w:pPr>
              <w:jc w:val="center"/>
              <w:rPr>
                <w:rFonts w:hint="eastAsia" w:ascii="仿宋" w:hAnsi="仿宋" w:eastAsia="仿宋" w:cs="仿宋"/>
                <w:color w:val="auto"/>
                <w:sz w:val="24"/>
                <w:szCs w:val="24"/>
                <w:highlight w:val="none"/>
              </w:rPr>
            </w:pPr>
          </w:p>
        </w:tc>
        <w:tc>
          <w:tcPr>
            <w:tcW w:w="923" w:type="dxa"/>
            <w:noWrap w:val="0"/>
            <w:vAlign w:val="center"/>
          </w:tcPr>
          <w:p w14:paraId="192AB808">
            <w:pPr>
              <w:jc w:val="center"/>
              <w:rPr>
                <w:rFonts w:hint="eastAsia" w:ascii="仿宋" w:hAnsi="仿宋" w:eastAsia="仿宋" w:cs="仿宋"/>
                <w:color w:val="auto"/>
                <w:sz w:val="24"/>
                <w:szCs w:val="24"/>
                <w:highlight w:val="none"/>
              </w:rPr>
            </w:pPr>
          </w:p>
        </w:tc>
        <w:tc>
          <w:tcPr>
            <w:tcW w:w="1062" w:type="dxa"/>
            <w:noWrap w:val="0"/>
            <w:vAlign w:val="center"/>
          </w:tcPr>
          <w:p w14:paraId="2072D9D9">
            <w:pPr>
              <w:jc w:val="center"/>
              <w:rPr>
                <w:rFonts w:hint="eastAsia" w:ascii="仿宋" w:hAnsi="仿宋" w:eastAsia="仿宋" w:cs="仿宋"/>
                <w:color w:val="auto"/>
                <w:sz w:val="24"/>
                <w:szCs w:val="24"/>
                <w:highlight w:val="none"/>
              </w:rPr>
            </w:pPr>
          </w:p>
        </w:tc>
        <w:tc>
          <w:tcPr>
            <w:tcW w:w="1164" w:type="dxa"/>
            <w:noWrap w:val="0"/>
            <w:vAlign w:val="center"/>
          </w:tcPr>
          <w:p w14:paraId="3EC3B12A">
            <w:pPr>
              <w:jc w:val="center"/>
              <w:rPr>
                <w:rFonts w:hint="eastAsia" w:ascii="仿宋" w:hAnsi="仿宋" w:eastAsia="仿宋" w:cs="仿宋"/>
                <w:color w:val="auto"/>
                <w:sz w:val="24"/>
                <w:szCs w:val="24"/>
                <w:highlight w:val="none"/>
              </w:rPr>
            </w:pPr>
          </w:p>
        </w:tc>
        <w:tc>
          <w:tcPr>
            <w:tcW w:w="1075" w:type="dxa"/>
            <w:noWrap w:val="0"/>
            <w:vAlign w:val="center"/>
          </w:tcPr>
          <w:p w14:paraId="036F510D">
            <w:pPr>
              <w:jc w:val="center"/>
              <w:rPr>
                <w:rFonts w:hint="eastAsia" w:ascii="仿宋" w:hAnsi="仿宋" w:eastAsia="仿宋" w:cs="仿宋"/>
                <w:color w:val="auto"/>
                <w:sz w:val="24"/>
                <w:szCs w:val="24"/>
                <w:highlight w:val="none"/>
              </w:rPr>
            </w:pPr>
          </w:p>
        </w:tc>
        <w:tc>
          <w:tcPr>
            <w:tcW w:w="762" w:type="dxa"/>
            <w:noWrap w:val="0"/>
            <w:vAlign w:val="center"/>
          </w:tcPr>
          <w:p w14:paraId="59ECC9A5">
            <w:pPr>
              <w:jc w:val="center"/>
              <w:rPr>
                <w:rFonts w:hint="eastAsia" w:ascii="仿宋" w:hAnsi="仿宋" w:eastAsia="仿宋" w:cs="仿宋"/>
                <w:color w:val="auto"/>
                <w:sz w:val="24"/>
                <w:szCs w:val="24"/>
                <w:highlight w:val="none"/>
              </w:rPr>
            </w:pPr>
          </w:p>
        </w:tc>
      </w:tr>
      <w:tr w14:paraId="5F3F5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827" w:type="dxa"/>
            <w:gridSpan w:val="10"/>
            <w:noWrap w:val="0"/>
            <w:vAlign w:val="center"/>
          </w:tcPr>
          <w:p w14:paraId="4C6A4464">
            <w:pPr>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合计：</w:t>
            </w:r>
            <w:r>
              <w:rPr>
                <w:rFonts w:hint="eastAsia" w:ascii="仿宋" w:hAnsi="仿宋" w:eastAsia="仿宋" w:cs="仿宋"/>
                <w:b/>
                <w:bCs/>
                <w:color w:val="auto"/>
                <w:sz w:val="24"/>
                <w:szCs w:val="24"/>
                <w:highlight w:val="none"/>
                <w:lang w:val="en-US" w:eastAsia="zh-CN"/>
              </w:rPr>
              <w:t xml:space="preserve">            元</w:t>
            </w:r>
          </w:p>
        </w:tc>
      </w:tr>
    </w:tbl>
    <w:p w14:paraId="2A7C0796">
      <w:pPr>
        <w:spacing w:line="360" w:lineRule="auto"/>
        <w:ind w:firstLine="240" w:firstLineChars="1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（此表可延长）</w:t>
      </w:r>
    </w:p>
    <w:p w14:paraId="06B8C6F8">
      <w:pPr>
        <w:spacing w:line="360" w:lineRule="auto"/>
        <w:ind w:firstLine="241" w:firstLineChars="1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bCs w:val="0"/>
          <w:color w:val="auto"/>
          <w:sz w:val="24"/>
          <w:szCs w:val="24"/>
          <w:highlight w:val="none"/>
          <w:lang w:val="en-US" w:eastAsia="zh-CN"/>
        </w:rPr>
        <w:t>注：</w:t>
      </w:r>
      <w:r>
        <w:rPr>
          <w:rFonts w:hint="eastAsia" w:ascii="仿宋" w:hAnsi="仿宋" w:eastAsia="仿宋" w:cs="仿宋"/>
          <w:b w:val="0"/>
          <w:bCs/>
          <w:color w:val="auto"/>
          <w:sz w:val="24"/>
          <w:szCs w:val="24"/>
          <w:highlight w:val="none"/>
          <w:lang w:val="en-US" w:eastAsia="zh-CN"/>
        </w:rPr>
        <w:t>1.合计金额应为各分项价格之和。</w:t>
      </w:r>
    </w:p>
    <w:p w14:paraId="43273960">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2.请各投标人根据投标方案，在本表中详细写明所有产品规格、主要技术参数、数量、投标报价、总价及产地。</w:t>
      </w:r>
    </w:p>
    <w:p w14:paraId="3483FA82">
      <w:pPr>
        <w:spacing w:line="360" w:lineRule="auto"/>
        <w:ind w:firstLine="720" w:firstLineChars="300"/>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3.投标报价必须包含货物、安装、调试、技术支持、运输、保险、售后服务、培训及其它必需服务的报价。若为服务项目，请列明报价构成。</w:t>
      </w:r>
    </w:p>
    <w:p w14:paraId="2C14DE73">
      <w:pPr>
        <w:spacing w:line="360" w:lineRule="auto"/>
        <w:ind w:firstLine="4080" w:firstLineChars="1700"/>
        <w:rPr>
          <w:rFonts w:hint="eastAsia" w:ascii="仿宋" w:hAnsi="仿宋" w:eastAsia="仿宋" w:cs="仿宋"/>
          <w:color w:val="auto"/>
          <w:sz w:val="24"/>
          <w:szCs w:val="24"/>
          <w:highlight w:val="none"/>
        </w:rPr>
      </w:pPr>
    </w:p>
    <w:p w14:paraId="3F69AF18">
      <w:pPr>
        <w:pStyle w:val="2"/>
        <w:rPr>
          <w:rFonts w:hint="eastAsia" w:ascii="仿宋" w:hAnsi="仿宋" w:eastAsia="仿宋" w:cs="仿宋"/>
          <w:color w:val="auto"/>
        </w:rPr>
      </w:pPr>
    </w:p>
    <w:p w14:paraId="64C32608">
      <w:pPr>
        <w:pStyle w:val="2"/>
        <w:rPr>
          <w:rFonts w:hint="eastAsia" w:ascii="仿宋" w:hAnsi="仿宋" w:eastAsia="仿宋" w:cs="仿宋"/>
          <w:color w:val="auto"/>
        </w:rPr>
      </w:pPr>
    </w:p>
    <w:p w14:paraId="694C20B6">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bookmarkStart w:id="170" w:name="_Toc248313661"/>
      <w:bookmarkStart w:id="171" w:name="_Toc329785083"/>
      <w:bookmarkStart w:id="172" w:name="_Toc25282"/>
      <w:bookmarkStart w:id="173" w:name="_Toc22433"/>
      <w:bookmarkStart w:id="174" w:name="_Toc19324"/>
      <w:bookmarkStart w:id="175" w:name="_Toc6647"/>
      <w:r>
        <w:rPr>
          <w:rFonts w:hint="eastAsia" w:ascii="仿宋" w:hAnsi="仿宋" w:eastAsia="仿宋" w:cs="仿宋"/>
          <w:color w:val="auto"/>
          <w:sz w:val="24"/>
          <w:szCs w:val="24"/>
          <w:highlight w:val="none"/>
        </w:rPr>
        <w:t>投标单位（单位公章）：</w:t>
      </w:r>
    </w:p>
    <w:p w14:paraId="1C195A6C">
      <w:pPr>
        <w:keepNext w:val="0"/>
        <w:keepLines w:val="0"/>
        <w:pageBreakBefore w:val="0"/>
        <w:widowControl w:val="0"/>
        <w:kinsoku/>
        <w:wordWrap/>
        <w:overflowPunct/>
        <w:topLinePunct w:val="0"/>
        <w:autoSpaceDE/>
        <w:autoSpaceDN/>
        <w:bidi w:val="0"/>
        <w:adjustRightInd/>
        <w:snapToGrid/>
        <w:spacing w:line="552"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97EC304">
      <w:pPr>
        <w:keepNext w:val="0"/>
        <w:keepLines w:val="0"/>
        <w:pageBreakBefore w:val="0"/>
        <w:widowControl w:val="0"/>
        <w:kinsoku/>
        <w:wordWrap/>
        <w:overflowPunct/>
        <w:topLinePunct w:val="0"/>
        <w:autoSpaceDE/>
        <w:autoSpaceDN/>
        <w:bidi w:val="0"/>
        <w:adjustRightInd/>
        <w:snapToGrid/>
        <w:spacing w:line="552" w:lineRule="auto"/>
        <w:ind w:firstLine="1200" w:firstLineChars="500"/>
        <w:textAlignment w:val="auto"/>
        <w:rPr>
          <w:rFonts w:hint="eastAsia" w:ascii="仿宋" w:hAnsi="仿宋" w:eastAsia="仿宋" w:cs="仿宋"/>
          <w:color w:val="auto"/>
          <w:lang w:val="en-US" w:eastAsia="zh-CN"/>
        </w:rPr>
      </w:pPr>
      <w:r>
        <w:rPr>
          <w:rFonts w:hint="eastAsia" w:ascii="仿宋" w:hAnsi="仿宋" w:eastAsia="仿宋" w:cs="仿宋"/>
          <w:color w:val="auto"/>
          <w:sz w:val="24"/>
          <w:szCs w:val="24"/>
          <w:highlight w:val="none"/>
        </w:rPr>
        <w:t>年   月   日</w:t>
      </w:r>
    </w:p>
    <w:p w14:paraId="4C7255DA">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b/>
          <w:bCs/>
          <w:color w:val="auto"/>
          <w:kern w:val="0"/>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0067C2DA">
      <w:pPr>
        <w:keepNext w:val="0"/>
        <w:keepLines w:val="0"/>
        <w:pageBreakBefore w:val="0"/>
        <w:widowControl w:val="0"/>
        <w:kinsoku/>
        <w:wordWrap/>
        <w:overflowPunct/>
        <w:topLinePunct w:val="0"/>
        <w:autoSpaceDE/>
        <w:autoSpaceDN/>
        <w:bidi w:val="0"/>
        <w:adjustRightInd/>
        <w:snapToGrid/>
        <w:spacing w:line="552" w:lineRule="auto"/>
        <w:ind w:firstLine="562" w:firstLineChars="200"/>
        <w:jc w:val="center"/>
        <w:textAlignment w:val="auto"/>
        <w:rPr>
          <w:rFonts w:hint="eastAsia" w:ascii="仿宋" w:hAnsi="仿宋" w:eastAsia="仿宋" w:cs="仿宋"/>
          <w:color w:val="auto"/>
          <w:kern w:val="0"/>
          <w:sz w:val="28"/>
          <w:szCs w:val="28"/>
          <w:highlight w:val="none"/>
        </w:rPr>
      </w:pPr>
      <w:r>
        <w:rPr>
          <w:rFonts w:hint="eastAsia" w:ascii="仿宋" w:hAnsi="仿宋" w:eastAsia="仿宋" w:cs="仿宋"/>
          <w:b/>
          <w:bCs/>
          <w:color w:val="auto"/>
          <w:kern w:val="0"/>
          <w:sz w:val="28"/>
          <w:szCs w:val="28"/>
          <w:highlight w:val="none"/>
          <w:lang w:val="en-US" w:eastAsia="zh-CN"/>
        </w:rPr>
        <w:t>四</w:t>
      </w:r>
      <w:r>
        <w:rPr>
          <w:rFonts w:hint="eastAsia" w:ascii="仿宋" w:hAnsi="仿宋" w:eastAsia="仿宋" w:cs="仿宋"/>
          <w:b/>
          <w:bCs/>
          <w:color w:val="auto"/>
          <w:kern w:val="0"/>
          <w:sz w:val="28"/>
          <w:szCs w:val="28"/>
          <w:highlight w:val="none"/>
        </w:rPr>
        <w:t>、法定代表人身份证明、法定代表人授权委托书</w:t>
      </w:r>
    </w:p>
    <w:p w14:paraId="2A57EB5E">
      <w:p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（一）法定代表人身份证明</w:t>
      </w:r>
    </w:p>
    <w:p w14:paraId="719144A5">
      <w:pPr>
        <w:tabs>
          <w:tab w:val="left" w:pos="1813"/>
        </w:tabs>
        <w:autoSpaceDE w:val="0"/>
        <w:autoSpaceDN w:val="0"/>
        <w:adjustRightInd w:val="0"/>
        <w:spacing w:line="240" w:lineRule="auto"/>
        <w:rPr>
          <w:rFonts w:hint="eastAsia" w:ascii="仿宋" w:hAnsi="仿宋" w:eastAsia="仿宋" w:cs="仿宋"/>
          <w:color w:val="auto"/>
          <w:kern w:val="0"/>
          <w:sz w:val="24"/>
          <w:szCs w:val="24"/>
          <w:highlight w:val="none"/>
        </w:rPr>
      </w:pPr>
    </w:p>
    <w:p w14:paraId="36448A77">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7AA3FF41">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兹有</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同志为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公司法定代表人，代表我公司办理一切社会公务事宜，具有法律效力。 </w:t>
      </w:r>
    </w:p>
    <w:p w14:paraId="5D282CE1">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 xml:space="preserve">附法定代表人基本情况： </w:t>
      </w:r>
    </w:p>
    <w:p w14:paraId="1F2F8F51">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姓名：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性别：</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职务：</w:t>
      </w:r>
      <w:r>
        <w:rPr>
          <w:rFonts w:hint="eastAsia" w:ascii="仿宋" w:hAnsi="仿宋" w:eastAsia="仿宋" w:cs="仿宋"/>
          <w:color w:val="auto"/>
          <w:sz w:val="24"/>
          <w:szCs w:val="24"/>
          <w:u w:val="single"/>
        </w:rPr>
        <w:t xml:space="preserve">         </w:t>
      </w:r>
    </w:p>
    <w:p w14:paraId="1EBCDE08">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身份证号码：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14:paraId="6EA2A07B">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通讯地址：</w:t>
      </w:r>
      <w:r>
        <w:rPr>
          <w:rFonts w:hint="eastAsia" w:ascii="仿宋" w:hAnsi="仿宋" w:eastAsia="仿宋" w:cs="仿宋"/>
          <w:color w:val="auto"/>
          <w:sz w:val="24"/>
          <w:szCs w:val="24"/>
          <w:u w:val="single"/>
        </w:rPr>
        <w:t xml:space="preserve">                       </w:t>
      </w:r>
    </w:p>
    <w:p w14:paraId="35760F90">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rPr>
          <w:rFonts w:hint="eastAsia" w:ascii="仿宋" w:hAnsi="仿宋" w:eastAsia="仿宋" w:cs="仿宋"/>
          <w:color w:val="auto"/>
          <w:sz w:val="24"/>
          <w:szCs w:val="24"/>
          <w:u w:val="single"/>
        </w:rPr>
      </w:pPr>
      <w:r>
        <w:rPr>
          <w:rFonts w:hint="eastAsia" w:ascii="仿宋" w:hAnsi="仿宋" w:eastAsia="仿宋" w:cs="仿宋"/>
          <w:color w:val="auto"/>
          <w:sz w:val="24"/>
          <w:szCs w:val="24"/>
        </w:rPr>
        <w:t>电话号码：</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邮政编码：</w:t>
      </w:r>
      <w:r>
        <w:rPr>
          <w:rFonts w:hint="eastAsia" w:ascii="仿宋" w:hAnsi="仿宋" w:eastAsia="仿宋" w:cs="仿宋"/>
          <w:color w:val="auto"/>
          <w:sz w:val="24"/>
          <w:szCs w:val="24"/>
          <w:u w:val="none"/>
        </w:rPr>
        <w:t xml:space="preserve">          </w:t>
      </w:r>
      <w:r>
        <w:rPr>
          <w:rFonts w:hint="eastAsia" w:ascii="仿宋" w:hAnsi="仿宋" w:eastAsia="仿宋" w:cs="仿宋"/>
          <w:color w:val="auto"/>
          <w:sz w:val="24"/>
          <w:szCs w:val="24"/>
          <w:u w:val="single"/>
        </w:rPr>
        <w:t xml:space="preserve">                 </w:t>
      </w:r>
    </w:p>
    <w:p w14:paraId="06E1ADC4">
      <w:pPr>
        <w:spacing w:line="24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 xml:space="preserve"> </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3"/>
        <w:gridCol w:w="4287"/>
      </w:tblGrid>
      <w:tr w14:paraId="0C257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atLeast"/>
          <w:jc w:val="center"/>
        </w:trPr>
        <w:tc>
          <w:tcPr>
            <w:tcW w:w="4263" w:type="dxa"/>
            <w:tcBorders>
              <w:top w:val="single" w:color="auto" w:sz="4" w:space="0"/>
              <w:left w:val="single" w:color="auto" w:sz="4" w:space="0"/>
              <w:bottom w:val="single" w:color="auto" w:sz="4" w:space="0"/>
              <w:right w:val="single" w:color="auto" w:sz="4" w:space="0"/>
            </w:tcBorders>
            <w:noWrap w:val="0"/>
            <w:vAlign w:val="center"/>
          </w:tcPr>
          <w:p w14:paraId="36482449">
            <w:pPr>
              <w:spacing w:line="36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粘贴法定代表人身份证复印件（正面）</w:t>
            </w:r>
          </w:p>
        </w:tc>
        <w:tc>
          <w:tcPr>
            <w:tcW w:w="4287" w:type="dxa"/>
            <w:tcBorders>
              <w:top w:val="single" w:color="auto" w:sz="4" w:space="0"/>
              <w:left w:val="single" w:color="auto" w:sz="4" w:space="0"/>
              <w:bottom w:val="single" w:color="auto" w:sz="4" w:space="0"/>
              <w:right w:val="single" w:color="auto" w:sz="4" w:space="0"/>
            </w:tcBorders>
            <w:noWrap w:val="0"/>
            <w:vAlign w:val="center"/>
          </w:tcPr>
          <w:p w14:paraId="416CD54F">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14:paraId="5DDD852A">
      <w:pPr>
        <w:shd w:val="clear" w:color="auto" w:fill="FFFFFF"/>
        <w:snapToGrid w:val="0"/>
        <w:spacing w:line="360" w:lineRule="auto"/>
        <w:rPr>
          <w:rFonts w:hint="eastAsia" w:ascii="仿宋" w:hAnsi="仿宋" w:eastAsia="仿宋" w:cs="仿宋"/>
          <w:color w:val="auto"/>
          <w:kern w:val="0"/>
          <w:sz w:val="24"/>
          <w:szCs w:val="24"/>
          <w:highlight w:val="none"/>
        </w:rPr>
      </w:pPr>
    </w:p>
    <w:p w14:paraId="6B47A6C7">
      <w:pPr>
        <w:shd w:val="clear" w:color="auto" w:fill="FFFFFF"/>
        <w:snapToGrid w:val="0"/>
        <w:spacing w:line="360" w:lineRule="auto"/>
        <w:ind w:firstLine="4800" w:firstLineChars="2000"/>
        <w:rPr>
          <w:rFonts w:hint="eastAsia" w:ascii="仿宋" w:hAnsi="仿宋" w:eastAsia="仿宋" w:cs="仿宋"/>
          <w:color w:val="auto"/>
          <w:sz w:val="24"/>
          <w:szCs w:val="24"/>
          <w:highlight w:val="none"/>
        </w:rPr>
      </w:pPr>
    </w:p>
    <w:p w14:paraId="3E234A34">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9F9CC5C">
      <w:pPr>
        <w:keepNext w:val="0"/>
        <w:keepLines w:val="0"/>
        <w:pageBreakBefore w:val="0"/>
        <w:widowControl w:val="0"/>
        <w:kinsoku/>
        <w:wordWrap/>
        <w:overflowPunct/>
        <w:topLinePunct w:val="0"/>
        <w:autoSpaceDE/>
        <w:autoSpaceDN/>
        <w:bidi w:val="0"/>
        <w:adjustRightInd/>
        <w:snapToGrid/>
        <w:spacing w:line="528"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法定代表人（签字或盖章）：</w:t>
      </w:r>
    </w:p>
    <w:p w14:paraId="2A12430B">
      <w:pPr>
        <w:keepNext w:val="0"/>
        <w:keepLines w:val="0"/>
        <w:pageBreakBefore w:val="0"/>
        <w:widowControl w:val="0"/>
        <w:kinsoku/>
        <w:wordWrap/>
        <w:overflowPunct/>
        <w:topLinePunct w:val="0"/>
        <w:autoSpaceDE/>
        <w:autoSpaceDN/>
        <w:bidi w:val="0"/>
        <w:adjustRightInd/>
        <w:snapToGrid/>
        <w:spacing w:line="528" w:lineRule="auto"/>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1709A052">
      <w:pPr>
        <w:tabs>
          <w:tab w:val="left" w:pos="1813"/>
        </w:tabs>
        <w:autoSpaceDE w:val="0"/>
        <w:autoSpaceDN w:val="0"/>
        <w:adjustRightInd w:val="0"/>
        <w:spacing w:line="240" w:lineRule="auto"/>
        <w:ind w:firstLine="6480" w:firstLineChars="2700"/>
        <w:rPr>
          <w:rFonts w:hint="eastAsia" w:ascii="仿宋" w:hAnsi="仿宋" w:eastAsia="仿宋" w:cs="仿宋"/>
          <w:color w:val="auto"/>
          <w:kern w:val="0"/>
          <w:sz w:val="24"/>
          <w:szCs w:val="24"/>
          <w:highlight w:val="none"/>
        </w:rPr>
      </w:pPr>
    </w:p>
    <w:p w14:paraId="5FC1EEE0">
      <w:pPr>
        <w:tabs>
          <w:tab w:val="left" w:pos="1813"/>
        </w:tabs>
        <w:autoSpaceDE w:val="0"/>
        <w:autoSpaceDN w:val="0"/>
        <w:adjustRightInd w:val="0"/>
        <w:spacing w:line="480" w:lineRule="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    </w:t>
      </w:r>
      <w:r>
        <w:rPr>
          <w:rFonts w:hint="eastAsia" w:ascii="仿宋" w:hAnsi="仿宋" w:eastAsia="仿宋" w:cs="仿宋"/>
          <w:b/>
          <w:bCs/>
          <w:color w:val="auto"/>
          <w:sz w:val="24"/>
          <w:szCs w:val="24"/>
          <w:highlight w:val="none"/>
          <w:lang w:eastAsia="zh-CN"/>
        </w:rPr>
        <w:t>注：正面国徽、反面人像</w:t>
      </w:r>
      <w:r>
        <w:rPr>
          <w:rFonts w:hint="eastAsia" w:ascii="仿宋" w:hAnsi="仿宋" w:eastAsia="仿宋" w:cs="仿宋"/>
          <w:color w:val="auto"/>
          <w:kern w:val="0"/>
          <w:sz w:val="24"/>
          <w:szCs w:val="24"/>
          <w:highlight w:val="none"/>
        </w:rPr>
        <w:t xml:space="preserve">       </w:t>
      </w:r>
    </w:p>
    <w:bookmarkEnd w:id="170"/>
    <w:bookmarkEnd w:id="171"/>
    <w:p w14:paraId="569740D3">
      <w:pPr>
        <w:numPr>
          <w:ilvl w:val="0"/>
          <w:numId w:val="9"/>
        </w:numPr>
        <w:tabs>
          <w:tab w:val="left" w:pos="1813"/>
        </w:tabs>
        <w:autoSpaceDE w:val="0"/>
        <w:autoSpaceDN w:val="0"/>
        <w:adjustRightInd w:val="0"/>
        <w:spacing w:line="60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法定代表人授权委托书</w:t>
      </w:r>
    </w:p>
    <w:p w14:paraId="3ECD5D77">
      <w:pPr>
        <w:keepNext w:val="0"/>
        <w:keepLines w:val="0"/>
        <w:pageBreakBefore w:val="0"/>
        <w:widowControl w:val="0"/>
        <w:kinsoku/>
        <w:wordWrap/>
        <w:overflowPunct/>
        <w:topLinePunct w:val="0"/>
        <w:bidi w:val="0"/>
        <w:snapToGrid/>
        <w:spacing w:line="396" w:lineRule="auto"/>
        <w:ind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u w:val="single"/>
        </w:rPr>
        <w:t>（</w:t>
      </w:r>
      <w:r>
        <w:rPr>
          <w:rFonts w:hint="eastAsia" w:ascii="仿宋" w:hAnsi="仿宋" w:eastAsia="仿宋" w:cs="仿宋"/>
          <w:color w:val="auto"/>
          <w:sz w:val="24"/>
          <w:szCs w:val="24"/>
          <w:u w:val="single"/>
          <w:lang w:eastAsia="zh-CN"/>
        </w:rPr>
        <w:t>采购单位名称</w:t>
      </w:r>
      <w:r>
        <w:rPr>
          <w:rFonts w:hint="eastAsia" w:ascii="仿宋" w:hAnsi="仿宋" w:eastAsia="仿宋" w:cs="仿宋"/>
          <w:color w:val="auto"/>
          <w:sz w:val="24"/>
          <w:szCs w:val="24"/>
          <w:u w:val="single"/>
        </w:rPr>
        <w:t>）</w:t>
      </w:r>
      <w:r>
        <w:rPr>
          <w:rFonts w:hint="eastAsia" w:ascii="仿宋" w:hAnsi="仿宋" w:eastAsia="仿宋" w:cs="仿宋"/>
          <w:color w:val="auto"/>
          <w:sz w:val="24"/>
          <w:szCs w:val="24"/>
        </w:rPr>
        <w:t>：</w:t>
      </w:r>
    </w:p>
    <w:p w14:paraId="710AFB79">
      <w:pPr>
        <w:keepNext w:val="0"/>
        <w:keepLines w:val="0"/>
        <w:pageBreakBefore w:val="0"/>
        <w:widowControl w:val="0"/>
        <w:kinsoku/>
        <w:wordWrap/>
        <w:overflowPunct/>
        <w:topLinePunct w:val="0"/>
        <w:autoSpaceDE w:val="0"/>
        <w:autoSpaceDN w:val="0"/>
        <w:bidi w:val="0"/>
        <w:adjustRightInd w:val="0"/>
        <w:snapToGrid/>
        <w:spacing w:line="396" w:lineRule="auto"/>
        <w:ind w:firstLine="960" w:firstLineChars="4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本授权委托书声明：我系</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（投标人名称）的法定代表人，现授权委托</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（投标人名称）的</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none"/>
          <w:lang w:eastAsia="zh-CN"/>
        </w:rPr>
        <w:t>（授权委托人名称）</w:t>
      </w:r>
      <w:r>
        <w:rPr>
          <w:rFonts w:hint="eastAsia" w:ascii="仿宋" w:hAnsi="仿宋" w:eastAsia="仿宋" w:cs="仿宋"/>
          <w:bCs/>
          <w:color w:val="auto"/>
          <w:kern w:val="0"/>
          <w:sz w:val="24"/>
          <w:szCs w:val="24"/>
        </w:rPr>
        <w:t>为我的代理人，以</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rPr>
        <w:t>（投标人名称）的名义参加招标项目的投标活动。代理人在参加整个招标投标活动所签署的一切文件和处理与之相关的一切事物，我均予承认。</w:t>
      </w:r>
    </w:p>
    <w:p w14:paraId="03AB66A6">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rPr>
      </w:pPr>
      <w:r>
        <w:rPr>
          <w:rFonts w:hint="eastAsia" w:ascii="仿宋" w:hAnsi="仿宋" w:eastAsia="仿宋" w:cs="仿宋"/>
          <w:bCs/>
          <w:color w:val="auto"/>
          <w:kern w:val="0"/>
          <w:sz w:val="24"/>
          <w:szCs w:val="24"/>
        </w:rPr>
        <w:t>代理人：</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性别：</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年龄：</w:t>
      </w:r>
      <w:r>
        <w:rPr>
          <w:rFonts w:hint="eastAsia" w:ascii="仿宋" w:hAnsi="仿宋" w:eastAsia="仿宋" w:cs="仿宋"/>
          <w:bCs/>
          <w:color w:val="auto"/>
          <w:kern w:val="0"/>
          <w:sz w:val="24"/>
          <w:szCs w:val="24"/>
          <w:u w:val="single"/>
        </w:rPr>
        <w:t xml:space="preserve">      </w:t>
      </w:r>
    </w:p>
    <w:p w14:paraId="068E336A">
      <w:pPr>
        <w:keepNext w:val="0"/>
        <w:keepLines w:val="0"/>
        <w:pageBreakBefore w:val="0"/>
        <w:widowControl w:val="0"/>
        <w:kinsoku/>
        <w:wordWrap/>
        <w:overflowPunct/>
        <w:topLinePunct w:val="0"/>
        <w:autoSpaceDE w:val="0"/>
        <w:autoSpaceDN w:val="0"/>
        <w:bidi w:val="0"/>
        <w:adjustRightInd w:val="0"/>
        <w:snapToGrid/>
        <w:spacing w:line="396" w:lineRule="auto"/>
        <w:ind w:firstLine="480" w:firstLineChars="200"/>
        <w:jc w:val="left"/>
        <w:textAlignment w:val="auto"/>
        <w:rPr>
          <w:rFonts w:hint="eastAsia" w:ascii="仿宋" w:hAnsi="仿宋" w:eastAsia="仿宋" w:cs="仿宋"/>
          <w:bCs/>
          <w:color w:val="auto"/>
          <w:kern w:val="0"/>
          <w:sz w:val="24"/>
          <w:szCs w:val="24"/>
          <w:u w:val="none"/>
        </w:rPr>
      </w:pPr>
      <w:r>
        <w:rPr>
          <w:rFonts w:hint="eastAsia" w:ascii="仿宋" w:hAnsi="仿宋" w:eastAsia="仿宋" w:cs="仿宋"/>
          <w:bCs/>
          <w:color w:val="auto"/>
          <w:kern w:val="0"/>
          <w:sz w:val="24"/>
          <w:szCs w:val="24"/>
        </w:rPr>
        <w:t>部  门：</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u w:val="single"/>
          <w:lang w:val="en-US" w:eastAsia="zh-CN"/>
        </w:rPr>
        <w:t xml:space="preserve"> </w:t>
      </w:r>
      <w:r>
        <w:rPr>
          <w:rFonts w:hint="eastAsia" w:ascii="仿宋" w:hAnsi="仿宋" w:eastAsia="仿宋" w:cs="仿宋"/>
          <w:bCs/>
          <w:color w:val="auto"/>
          <w:kern w:val="0"/>
          <w:sz w:val="24"/>
          <w:szCs w:val="24"/>
          <w:u w:val="single"/>
        </w:rPr>
        <w:t xml:space="preserve">   </w:t>
      </w:r>
      <w:r>
        <w:rPr>
          <w:rFonts w:hint="eastAsia" w:ascii="仿宋" w:hAnsi="仿宋" w:eastAsia="仿宋" w:cs="仿宋"/>
          <w:bCs/>
          <w:color w:val="auto"/>
          <w:kern w:val="0"/>
          <w:sz w:val="24"/>
          <w:szCs w:val="24"/>
        </w:rPr>
        <w:t>职务：</w:t>
      </w:r>
      <w:r>
        <w:rPr>
          <w:rFonts w:hint="eastAsia" w:ascii="仿宋" w:hAnsi="仿宋" w:eastAsia="仿宋" w:cs="仿宋"/>
          <w:bCs/>
          <w:color w:val="auto"/>
          <w:kern w:val="0"/>
          <w:sz w:val="24"/>
          <w:szCs w:val="24"/>
          <w:u w:val="none"/>
        </w:rPr>
        <w:t xml:space="preserve">    </w:t>
      </w:r>
    </w:p>
    <w:p w14:paraId="35092FFB">
      <w:pPr>
        <w:keepNext w:val="0"/>
        <w:keepLines w:val="0"/>
        <w:pageBreakBefore w:val="0"/>
        <w:widowControl w:val="0"/>
        <w:kinsoku/>
        <w:wordWrap/>
        <w:overflowPunct/>
        <w:topLinePunct w:val="0"/>
        <w:bidi w:val="0"/>
        <w:snapToGrid/>
        <w:spacing w:line="396" w:lineRule="auto"/>
        <w:ind w:left="1260"/>
        <w:textAlignment w:val="auto"/>
        <w:rPr>
          <w:rFonts w:hint="eastAsia" w:ascii="仿宋" w:hAnsi="仿宋" w:eastAsia="仿宋" w:cs="仿宋"/>
          <w:color w:val="auto"/>
          <w:sz w:val="20"/>
          <w:szCs w:val="20"/>
        </w:rPr>
      </w:pPr>
      <w:r>
        <w:rPr>
          <w:rFonts w:hint="eastAsia" w:ascii="仿宋" w:hAnsi="仿宋" w:eastAsia="仿宋" w:cs="仿宋"/>
          <w:color w:val="auto"/>
          <w:sz w:val="24"/>
          <w:szCs w:val="24"/>
          <w:highlight w:val="none"/>
          <w:u w:val="none"/>
        </w:rPr>
        <w:t>本授权书自出具之日起生效。</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3"/>
        <w:gridCol w:w="4129"/>
      </w:tblGrid>
      <w:tr w14:paraId="25889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73" w:type="dxa"/>
            <w:tcBorders>
              <w:top w:val="single" w:color="auto" w:sz="4" w:space="0"/>
              <w:left w:val="single" w:color="auto" w:sz="4" w:space="0"/>
              <w:bottom w:val="single" w:color="auto" w:sz="4" w:space="0"/>
              <w:right w:val="single" w:color="auto" w:sz="4" w:space="0"/>
            </w:tcBorders>
            <w:noWrap w:val="0"/>
            <w:vAlign w:val="top"/>
          </w:tcPr>
          <w:p w14:paraId="268278C8">
            <w:pPr>
              <w:spacing w:line="360" w:lineRule="auto"/>
              <w:ind w:firstLine="480" w:firstLineChars="200"/>
              <w:jc w:val="center"/>
              <w:rPr>
                <w:rFonts w:hint="eastAsia" w:ascii="仿宋" w:hAnsi="仿宋" w:eastAsia="仿宋" w:cs="仿宋"/>
                <w:color w:val="auto"/>
                <w:sz w:val="24"/>
                <w:szCs w:val="24"/>
              </w:rPr>
            </w:pPr>
          </w:p>
          <w:p w14:paraId="72F5E324">
            <w:pPr>
              <w:spacing w:line="360" w:lineRule="auto"/>
              <w:jc w:val="both"/>
              <w:rPr>
                <w:rFonts w:hint="eastAsia" w:ascii="仿宋" w:hAnsi="仿宋" w:eastAsia="仿宋" w:cs="仿宋"/>
                <w:color w:val="auto"/>
                <w:sz w:val="24"/>
                <w:szCs w:val="24"/>
              </w:rPr>
            </w:pPr>
          </w:p>
          <w:p w14:paraId="61E27C8A">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粘贴法定代表人身份证复印件（正面）</w:t>
            </w:r>
          </w:p>
        </w:tc>
        <w:tc>
          <w:tcPr>
            <w:tcW w:w="4129" w:type="dxa"/>
            <w:tcBorders>
              <w:top w:val="single" w:color="auto" w:sz="4" w:space="0"/>
              <w:left w:val="single" w:color="auto" w:sz="4" w:space="0"/>
              <w:bottom w:val="single" w:color="auto" w:sz="4" w:space="0"/>
              <w:right w:val="single" w:color="auto" w:sz="4" w:space="0"/>
            </w:tcBorders>
            <w:noWrap w:val="0"/>
            <w:vAlign w:val="top"/>
          </w:tcPr>
          <w:p w14:paraId="68F34055">
            <w:pPr>
              <w:spacing w:line="360" w:lineRule="auto"/>
              <w:ind w:firstLine="480" w:firstLineChars="200"/>
              <w:rPr>
                <w:rFonts w:hint="eastAsia" w:ascii="仿宋" w:hAnsi="仿宋" w:eastAsia="仿宋" w:cs="仿宋"/>
                <w:color w:val="auto"/>
                <w:sz w:val="24"/>
                <w:szCs w:val="24"/>
              </w:rPr>
            </w:pPr>
          </w:p>
          <w:p w14:paraId="697DBBDE">
            <w:pPr>
              <w:spacing w:line="360" w:lineRule="auto"/>
              <w:rPr>
                <w:rFonts w:hint="eastAsia" w:ascii="仿宋" w:hAnsi="仿宋" w:eastAsia="仿宋" w:cs="仿宋"/>
                <w:color w:val="auto"/>
                <w:sz w:val="24"/>
                <w:szCs w:val="24"/>
              </w:rPr>
            </w:pPr>
          </w:p>
          <w:p w14:paraId="18474F47">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粘贴法定代表人身份证复印件（反面）</w:t>
            </w:r>
          </w:p>
        </w:tc>
      </w:tr>
    </w:tbl>
    <w:p w14:paraId="280BB0A5">
      <w:pPr>
        <w:spacing w:line="240" w:lineRule="auto"/>
        <w:ind w:left="1260"/>
        <w:rPr>
          <w:rFonts w:hint="eastAsia" w:ascii="仿宋" w:hAnsi="仿宋" w:eastAsia="仿宋" w:cs="仿宋"/>
          <w:color w:val="auto"/>
          <w:sz w:val="24"/>
          <w:szCs w:val="24"/>
          <w:highlight w:val="none"/>
        </w:rPr>
      </w:pP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38"/>
        <w:gridCol w:w="4175"/>
      </w:tblGrid>
      <w:tr w14:paraId="5E43E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4" w:hRule="atLeast"/>
          <w:jc w:val="center"/>
        </w:trPr>
        <w:tc>
          <w:tcPr>
            <w:tcW w:w="4138" w:type="dxa"/>
            <w:tcBorders>
              <w:top w:val="single" w:color="auto" w:sz="4" w:space="0"/>
              <w:left w:val="single" w:color="auto" w:sz="4" w:space="0"/>
              <w:bottom w:val="single" w:color="auto" w:sz="4" w:space="0"/>
              <w:right w:val="single" w:color="auto" w:sz="4" w:space="0"/>
            </w:tcBorders>
            <w:noWrap w:val="0"/>
            <w:vAlign w:val="top"/>
          </w:tcPr>
          <w:p w14:paraId="445ECBA7">
            <w:pPr>
              <w:spacing w:line="360" w:lineRule="auto"/>
              <w:ind w:firstLine="480" w:firstLineChars="200"/>
              <w:jc w:val="center"/>
              <w:rPr>
                <w:rFonts w:hint="eastAsia" w:ascii="仿宋" w:hAnsi="仿宋" w:eastAsia="仿宋" w:cs="仿宋"/>
                <w:color w:val="auto"/>
                <w:sz w:val="24"/>
                <w:szCs w:val="24"/>
              </w:rPr>
            </w:pPr>
          </w:p>
          <w:p w14:paraId="1C5C370E">
            <w:pPr>
              <w:spacing w:line="360" w:lineRule="auto"/>
              <w:jc w:val="both"/>
              <w:rPr>
                <w:rFonts w:hint="eastAsia" w:ascii="仿宋" w:hAnsi="仿宋" w:eastAsia="仿宋" w:cs="仿宋"/>
                <w:color w:val="auto"/>
                <w:sz w:val="24"/>
                <w:szCs w:val="24"/>
              </w:rPr>
            </w:pPr>
          </w:p>
          <w:p w14:paraId="3D7B99FA">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粘贴授权委托人身份证复印件（正面）</w:t>
            </w:r>
          </w:p>
        </w:tc>
        <w:tc>
          <w:tcPr>
            <w:tcW w:w="4175" w:type="dxa"/>
            <w:tcBorders>
              <w:top w:val="single" w:color="auto" w:sz="4" w:space="0"/>
              <w:left w:val="single" w:color="auto" w:sz="4" w:space="0"/>
              <w:bottom w:val="single" w:color="auto" w:sz="4" w:space="0"/>
              <w:right w:val="single" w:color="auto" w:sz="4" w:space="0"/>
            </w:tcBorders>
            <w:noWrap w:val="0"/>
            <w:vAlign w:val="top"/>
          </w:tcPr>
          <w:p w14:paraId="1A28DFBF">
            <w:pPr>
              <w:spacing w:line="360" w:lineRule="auto"/>
              <w:ind w:firstLine="480" w:firstLineChars="200"/>
              <w:rPr>
                <w:rFonts w:hint="eastAsia" w:ascii="仿宋" w:hAnsi="仿宋" w:eastAsia="仿宋" w:cs="仿宋"/>
                <w:color w:val="auto"/>
                <w:sz w:val="24"/>
                <w:szCs w:val="24"/>
              </w:rPr>
            </w:pPr>
          </w:p>
          <w:p w14:paraId="33A22CC1">
            <w:pPr>
              <w:spacing w:line="360" w:lineRule="auto"/>
              <w:rPr>
                <w:rFonts w:hint="eastAsia" w:ascii="仿宋" w:hAnsi="仿宋" w:eastAsia="仿宋" w:cs="仿宋"/>
                <w:color w:val="auto"/>
                <w:sz w:val="24"/>
                <w:szCs w:val="24"/>
              </w:rPr>
            </w:pPr>
          </w:p>
          <w:p w14:paraId="1F293A01">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粘贴授权委托人身份证复印件（反面）</w:t>
            </w:r>
          </w:p>
        </w:tc>
      </w:tr>
    </w:tbl>
    <w:p w14:paraId="3A3528CA">
      <w:pPr>
        <w:keepNext w:val="0"/>
        <w:keepLines w:val="0"/>
        <w:pageBreakBefore w:val="0"/>
        <w:widowControl w:val="0"/>
        <w:kinsoku/>
        <w:wordWrap/>
        <w:overflowPunct/>
        <w:topLinePunct w:val="0"/>
        <w:autoSpaceDE/>
        <w:autoSpaceDN/>
        <w:bidi w:val="0"/>
        <w:adjustRightInd/>
        <w:snapToGrid/>
        <w:spacing w:line="240" w:lineRule="auto"/>
        <w:ind w:firstLine="720" w:firstLineChars="300"/>
        <w:textAlignment w:val="auto"/>
        <w:rPr>
          <w:rFonts w:hint="eastAsia" w:ascii="仿宋" w:hAnsi="仿宋" w:eastAsia="仿宋" w:cs="仿宋"/>
          <w:color w:val="auto"/>
          <w:sz w:val="24"/>
          <w:szCs w:val="24"/>
          <w:highlight w:val="none"/>
        </w:rPr>
      </w:pPr>
    </w:p>
    <w:p w14:paraId="7BCDB571">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p>
    <w:p w14:paraId="4F23BEB9">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u w:val="none"/>
        </w:rPr>
      </w:pPr>
      <w:r>
        <w:rPr>
          <w:rFonts w:hint="eastAsia" w:ascii="仿宋" w:hAnsi="仿宋" w:eastAsia="仿宋" w:cs="仿宋"/>
          <w:color w:val="auto"/>
          <w:sz w:val="24"/>
          <w:szCs w:val="24"/>
          <w:highlight w:val="none"/>
          <w:u w:val="none"/>
        </w:rPr>
        <w:t xml:space="preserve">法定代表人（签字或盖章）： </w:t>
      </w:r>
    </w:p>
    <w:p w14:paraId="084C0047">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授权委托人（签字）：                          </w:t>
      </w:r>
    </w:p>
    <w:p w14:paraId="095CF7CF">
      <w:pPr>
        <w:keepNext w:val="0"/>
        <w:keepLines w:val="0"/>
        <w:pageBreakBefore w:val="0"/>
        <w:widowControl w:val="0"/>
        <w:kinsoku/>
        <w:wordWrap/>
        <w:overflowPunct/>
        <w:topLinePunct w:val="0"/>
        <w:autoSpaceDE/>
        <w:autoSpaceDN/>
        <w:bidi w:val="0"/>
        <w:adjustRightInd/>
        <w:snapToGrid/>
        <w:spacing w:line="480" w:lineRule="auto"/>
        <w:ind w:firstLine="720" w:firstLineChars="3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7AE6577D">
      <w:pPr>
        <w:keepNext w:val="0"/>
        <w:keepLines w:val="0"/>
        <w:pageBreakBefore w:val="0"/>
        <w:widowControl w:val="0"/>
        <w:kinsoku/>
        <w:wordWrap/>
        <w:overflowPunct/>
        <w:topLinePunct w:val="0"/>
        <w:autoSpaceDE/>
        <w:autoSpaceDN/>
        <w:bidi w:val="0"/>
        <w:adjustRightInd/>
        <w:snapToGrid/>
        <w:spacing w:line="384" w:lineRule="auto"/>
        <w:ind w:firstLine="723" w:firstLineChars="300"/>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注：正面国徽、反面人像</w:t>
      </w:r>
    </w:p>
    <w:p w14:paraId="44481C9A">
      <w:pPr>
        <w:jc w:val="center"/>
        <w:rPr>
          <w:rFonts w:hint="eastAsia" w:ascii="仿宋" w:hAnsi="仿宋" w:eastAsia="仿宋" w:cs="仿宋"/>
          <w:b/>
          <w:bCs/>
          <w:color w:val="auto"/>
          <w:kern w:val="2"/>
          <w:sz w:val="24"/>
          <w:szCs w:val="24"/>
          <w:highlight w:val="none"/>
          <w:lang w:val="en-US" w:eastAsia="zh-CN" w:bidi="ar-SA"/>
        </w:rPr>
      </w:pPr>
    </w:p>
    <w:p w14:paraId="5A909487">
      <w:pPr>
        <w:spacing w:line="72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五、投标保证金缴纳凭证</w:t>
      </w:r>
    </w:p>
    <w:p w14:paraId="5271B570">
      <w:pPr>
        <w:spacing w:line="720" w:lineRule="auto"/>
        <w:jc w:val="center"/>
        <w:rPr>
          <w:rFonts w:hint="eastAsia" w:ascii="仿宋" w:hAnsi="仿宋" w:eastAsia="仿宋" w:cs="仿宋"/>
          <w:b w:val="0"/>
          <w:bCs w:val="0"/>
          <w:color w:val="auto"/>
          <w:kern w:val="2"/>
          <w:sz w:val="24"/>
          <w:szCs w:val="24"/>
          <w:highlight w:val="none"/>
          <w:lang w:val="en-US" w:eastAsia="zh-CN" w:bidi="ar-SA"/>
        </w:rPr>
      </w:pPr>
      <w:r>
        <w:rPr>
          <w:rFonts w:hint="eastAsia" w:ascii="仿宋" w:hAnsi="仿宋" w:eastAsia="仿宋" w:cs="仿宋"/>
          <w:b w:val="0"/>
          <w:bCs w:val="0"/>
          <w:color w:val="auto"/>
          <w:kern w:val="2"/>
          <w:sz w:val="24"/>
          <w:szCs w:val="24"/>
          <w:highlight w:val="none"/>
          <w:lang w:val="en-US" w:eastAsia="zh-CN" w:bidi="ar-SA"/>
        </w:rPr>
        <w:t>（投标保证金缴纳凭证，复印件加盖公章）</w:t>
      </w:r>
    </w:p>
    <w:p w14:paraId="46766B30">
      <w:pPr>
        <w:spacing w:line="440" w:lineRule="exact"/>
        <w:jc w:val="center"/>
        <w:rPr>
          <w:rFonts w:hint="eastAsia" w:ascii="仿宋" w:hAnsi="仿宋" w:eastAsia="仿宋" w:cs="仿宋"/>
          <w:b/>
          <w:bCs/>
          <w:color w:val="auto"/>
          <w:kern w:val="2"/>
          <w:sz w:val="28"/>
          <w:szCs w:val="32"/>
          <w:highlight w:val="none"/>
          <w:lang w:val="en-US" w:eastAsia="zh-CN" w:bidi="ar-SA"/>
        </w:rPr>
      </w:pPr>
    </w:p>
    <w:p w14:paraId="12FF2187">
      <w:pPr>
        <w:spacing w:line="440" w:lineRule="exact"/>
        <w:jc w:val="center"/>
        <w:rPr>
          <w:rFonts w:hint="eastAsia" w:ascii="仿宋" w:hAnsi="仿宋" w:eastAsia="仿宋" w:cs="仿宋"/>
          <w:b/>
          <w:bCs/>
          <w:color w:val="auto"/>
          <w:kern w:val="2"/>
          <w:sz w:val="28"/>
          <w:szCs w:val="32"/>
          <w:highlight w:val="none"/>
          <w:lang w:val="en-US" w:eastAsia="zh-CN" w:bidi="ar-SA"/>
        </w:rPr>
      </w:pPr>
    </w:p>
    <w:p w14:paraId="369A8522">
      <w:pPr>
        <w:spacing w:line="440" w:lineRule="exact"/>
        <w:jc w:val="center"/>
        <w:rPr>
          <w:rFonts w:hint="eastAsia" w:ascii="仿宋" w:hAnsi="仿宋" w:eastAsia="仿宋" w:cs="仿宋"/>
          <w:b/>
          <w:bCs/>
          <w:color w:val="auto"/>
          <w:kern w:val="2"/>
          <w:sz w:val="28"/>
          <w:szCs w:val="32"/>
          <w:highlight w:val="none"/>
          <w:lang w:val="en-US" w:eastAsia="zh-CN" w:bidi="ar-SA"/>
        </w:rPr>
      </w:pPr>
    </w:p>
    <w:p w14:paraId="3ECEE2A4">
      <w:pPr>
        <w:spacing w:line="440" w:lineRule="exact"/>
        <w:jc w:val="center"/>
        <w:rPr>
          <w:rFonts w:hint="eastAsia" w:ascii="仿宋" w:hAnsi="仿宋" w:eastAsia="仿宋" w:cs="仿宋"/>
          <w:b/>
          <w:bCs/>
          <w:color w:val="auto"/>
          <w:kern w:val="2"/>
          <w:sz w:val="28"/>
          <w:szCs w:val="32"/>
          <w:highlight w:val="none"/>
          <w:lang w:val="en-US" w:eastAsia="zh-CN" w:bidi="ar-SA"/>
        </w:rPr>
      </w:pPr>
    </w:p>
    <w:p w14:paraId="7E44DF4F">
      <w:pPr>
        <w:spacing w:line="440" w:lineRule="exact"/>
        <w:jc w:val="center"/>
        <w:rPr>
          <w:rFonts w:hint="eastAsia" w:ascii="仿宋" w:hAnsi="仿宋" w:eastAsia="仿宋" w:cs="仿宋"/>
          <w:b/>
          <w:bCs/>
          <w:color w:val="auto"/>
          <w:kern w:val="2"/>
          <w:sz w:val="28"/>
          <w:szCs w:val="32"/>
          <w:highlight w:val="none"/>
          <w:lang w:val="en-US" w:eastAsia="zh-CN" w:bidi="ar-SA"/>
        </w:rPr>
      </w:pPr>
    </w:p>
    <w:p w14:paraId="0B075060">
      <w:pPr>
        <w:spacing w:line="440" w:lineRule="exact"/>
        <w:jc w:val="center"/>
        <w:rPr>
          <w:rFonts w:hint="eastAsia" w:ascii="仿宋" w:hAnsi="仿宋" w:eastAsia="仿宋" w:cs="仿宋"/>
          <w:b/>
          <w:bCs/>
          <w:color w:val="auto"/>
          <w:kern w:val="2"/>
          <w:sz w:val="28"/>
          <w:szCs w:val="32"/>
          <w:highlight w:val="none"/>
          <w:lang w:val="en-US" w:eastAsia="zh-CN" w:bidi="ar-SA"/>
        </w:rPr>
      </w:pPr>
    </w:p>
    <w:p w14:paraId="084C8226">
      <w:pPr>
        <w:spacing w:line="440" w:lineRule="exact"/>
        <w:jc w:val="center"/>
        <w:rPr>
          <w:rFonts w:hint="eastAsia" w:ascii="仿宋" w:hAnsi="仿宋" w:eastAsia="仿宋" w:cs="仿宋"/>
          <w:b/>
          <w:bCs/>
          <w:color w:val="auto"/>
          <w:kern w:val="2"/>
          <w:sz w:val="28"/>
          <w:szCs w:val="32"/>
          <w:highlight w:val="none"/>
          <w:lang w:val="en-US" w:eastAsia="zh-CN" w:bidi="ar-SA"/>
        </w:rPr>
      </w:pPr>
    </w:p>
    <w:p w14:paraId="283BCAEA">
      <w:pPr>
        <w:spacing w:line="440" w:lineRule="exact"/>
        <w:jc w:val="center"/>
        <w:rPr>
          <w:rFonts w:hint="eastAsia" w:ascii="仿宋" w:hAnsi="仿宋" w:eastAsia="仿宋" w:cs="仿宋"/>
          <w:b/>
          <w:bCs/>
          <w:color w:val="auto"/>
          <w:kern w:val="2"/>
          <w:sz w:val="28"/>
          <w:szCs w:val="32"/>
          <w:highlight w:val="none"/>
          <w:lang w:val="en-US" w:eastAsia="zh-CN" w:bidi="ar-SA"/>
        </w:rPr>
      </w:pPr>
    </w:p>
    <w:p w14:paraId="4A3525AA">
      <w:pPr>
        <w:spacing w:line="440" w:lineRule="exact"/>
        <w:jc w:val="center"/>
        <w:rPr>
          <w:rFonts w:hint="eastAsia" w:ascii="仿宋" w:hAnsi="仿宋" w:eastAsia="仿宋" w:cs="仿宋"/>
          <w:b/>
          <w:bCs/>
          <w:color w:val="auto"/>
          <w:kern w:val="2"/>
          <w:sz w:val="28"/>
          <w:szCs w:val="32"/>
          <w:highlight w:val="none"/>
          <w:lang w:val="en-US" w:eastAsia="zh-CN" w:bidi="ar-SA"/>
        </w:rPr>
      </w:pPr>
    </w:p>
    <w:p w14:paraId="32E9699D">
      <w:pPr>
        <w:spacing w:line="440" w:lineRule="exact"/>
        <w:jc w:val="center"/>
        <w:rPr>
          <w:rFonts w:hint="eastAsia" w:ascii="仿宋" w:hAnsi="仿宋" w:eastAsia="仿宋" w:cs="仿宋"/>
          <w:b/>
          <w:bCs/>
          <w:color w:val="auto"/>
          <w:kern w:val="2"/>
          <w:sz w:val="28"/>
          <w:szCs w:val="32"/>
          <w:highlight w:val="none"/>
          <w:lang w:val="en-US" w:eastAsia="zh-CN" w:bidi="ar-SA"/>
        </w:rPr>
      </w:pPr>
    </w:p>
    <w:p w14:paraId="25C548E5">
      <w:pPr>
        <w:spacing w:line="440" w:lineRule="exact"/>
        <w:jc w:val="center"/>
        <w:rPr>
          <w:rFonts w:hint="eastAsia" w:ascii="仿宋" w:hAnsi="仿宋" w:eastAsia="仿宋" w:cs="仿宋"/>
          <w:b/>
          <w:bCs/>
          <w:color w:val="auto"/>
          <w:kern w:val="2"/>
          <w:sz w:val="28"/>
          <w:szCs w:val="32"/>
          <w:highlight w:val="none"/>
          <w:lang w:val="en-US" w:eastAsia="zh-CN" w:bidi="ar-SA"/>
        </w:rPr>
      </w:pPr>
    </w:p>
    <w:p w14:paraId="0DBFE80C">
      <w:pPr>
        <w:spacing w:line="440" w:lineRule="exact"/>
        <w:jc w:val="center"/>
        <w:rPr>
          <w:rFonts w:hint="eastAsia" w:ascii="仿宋" w:hAnsi="仿宋" w:eastAsia="仿宋" w:cs="仿宋"/>
          <w:b/>
          <w:bCs/>
          <w:color w:val="auto"/>
          <w:kern w:val="2"/>
          <w:sz w:val="28"/>
          <w:szCs w:val="32"/>
          <w:highlight w:val="none"/>
          <w:lang w:val="en-US" w:eastAsia="zh-CN" w:bidi="ar-SA"/>
        </w:rPr>
      </w:pPr>
    </w:p>
    <w:p w14:paraId="49553BA6">
      <w:pPr>
        <w:spacing w:line="440" w:lineRule="exact"/>
        <w:jc w:val="center"/>
        <w:rPr>
          <w:rFonts w:hint="eastAsia" w:ascii="仿宋" w:hAnsi="仿宋" w:eastAsia="仿宋" w:cs="仿宋"/>
          <w:b/>
          <w:bCs/>
          <w:color w:val="auto"/>
          <w:kern w:val="2"/>
          <w:sz w:val="28"/>
          <w:szCs w:val="32"/>
          <w:highlight w:val="none"/>
          <w:lang w:val="en-US" w:eastAsia="zh-CN" w:bidi="ar-SA"/>
        </w:rPr>
      </w:pPr>
    </w:p>
    <w:p w14:paraId="72A25585">
      <w:pPr>
        <w:spacing w:line="440" w:lineRule="exact"/>
        <w:jc w:val="center"/>
        <w:rPr>
          <w:rFonts w:hint="eastAsia" w:ascii="仿宋" w:hAnsi="仿宋" w:eastAsia="仿宋" w:cs="仿宋"/>
          <w:b/>
          <w:bCs/>
          <w:color w:val="auto"/>
          <w:kern w:val="2"/>
          <w:sz w:val="28"/>
          <w:szCs w:val="32"/>
          <w:highlight w:val="none"/>
          <w:lang w:val="en-US" w:eastAsia="zh-CN" w:bidi="ar-SA"/>
        </w:rPr>
      </w:pPr>
    </w:p>
    <w:p w14:paraId="4828C8AA">
      <w:pPr>
        <w:spacing w:line="440" w:lineRule="exact"/>
        <w:jc w:val="center"/>
        <w:rPr>
          <w:rFonts w:hint="eastAsia" w:ascii="仿宋" w:hAnsi="仿宋" w:eastAsia="仿宋" w:cs="仿宋"/>
          <w:b/>
          <w:bCs/>
          <w:color w:val="auto"/>
          <w:kern w:val="2"/>
          <w:sz w:val="28"/>
          <w:szCs w:val="32"/>
          <w:highlight w:val="none"/>
          <w:lang w:val="en-US" w:eastAsia="zh-CN" w:bidi="ar-SA"/>
        </w:rPr>
      </w:pPr>
    </w:p>
    <w:p w14:paraId="774C10F5">
      <w:pPr>
        <w:spacing w:line="440" w:lineRule="exact"/>
        <w:jc w:val="center"/>
        <w:rPr>
          <w:rFonts w:hint="eastAsia" w:ascii="仿宋" w:hAnsi="仿宋" w:eastAsia="仿宋" w:cs="仿宋"/>
          <w:b/>
          <w:bCs/>
          <w:color w:val="auto"/>
          <w:kern w:val="2"/>
          <w:sz w:val="28"/>
          <w:szCs w:val="32"/>
          <w:highlight w:val="none"/>
          <w:lang w:val="en-US" w:eastAsia="zh-CN" w:bidi="ar-SA"/>
        </w:rPr>
      </w:pPr>
    </w:p>
    <w:p w14:paraId="4657882B">
      <w:pPr>
        <w:spacing w:line="440" w:lineRule="exact"/>
        <w:jc w:val="center"/>
        <w:rPr>
          <w:rFonts w:hint="eastAsia" w:ascii="仿宋" w:hAnsi="仿宋" w:eastAsia="仿宋" w:cs="仿宋"/>
          <w:b/>
          <w:bCs/>
          <w:color w:val="auto"/>
          <w:kern w:val="2"/>
          <w:sz w:val="28"/>
          <w:szCs w:val="32"/>
          <w:highlight w:val="none"/>
          <w:lang w:val="en-US" w:eastAsia="zh-CN" w:bidi="ar-SA"/>
        </w:rPr>
      </w:pPr>
    </w:p>
    <w:p w14:paraId="40336802">
      <w:pPr>
        <w:spacing w:line="440" w:lineRule="exact"/>
        <w:jc w:val="center"/>
        <w:rPr>
          <w:rFonts w:hint="eastAsia" w:ascii="仿宋" w:hAnsi="仿宋" w:eastAsia="仿宋" w:cs="仿宋"/>
          <w:b/>
          <w:bCs/>
          <w:color w:val="auto"/>
          <w:kern w:val="2"/>
          <w:sz w:val="28"/>
          <w:szCs w:val="32"/>
          <w:highlight w:val="none"/>
          <w:lang w:val="en-US" w:eastAsia="zh-CN" w:bidi="ar-SA"/>
        </w:rPr>
      </w:pPr>
    </w:p>
    <w:p w14:paraId="78C0B974">
      <w:pPr>
        <w:spacing w:line="440" w:lineRule="exact"/>
        <w:jc w:val="center"/>
        <w:rPr>
          <w:rFonts w:hint="eastAsia" w:ascii="仿宋" w:hAnsi="仿宋" w:eastAsia="仿宋" w:cs="仿宋"/>
          <w:b/>
          <w:bCs/>
          <w:color w:val="auto"/>
          <w:kern w:val="2"/>
          <w:sz w:val="28"/>
          <w:szCs w:val="32"/>
          <w:highlight w:val="none"/>
          <w:lang w:val="en-US" w:eastAsia="zh-CN" w:bidi="ar-SA"/>
        </w:rPr>
      </w:pPr>
    </w:p>
    <w:p w14:paraId="7DA7C734">
      <w:pPr>
        <w:spacing w:line="440" w:lineRule="exact"/>
        <w:jc w:val="center"/>
        <w:rPr>
          <w:rFonts w:hint="eastAsia" w:ascii="仿宋" w:hAnsi="仿宋" w:eastAsia="仿宋" w:cs="仿宋"/>
          <w:b/>
          <w:bCs/>
          <w:color w:val="auto"/>
          <w:kern w:val="2"/>
          <w:sz w:val="28"/>
          <w:szCs w:val="32"/>
          <w:highlight w:val="none"/>
          <w:lang w:val="en-US" w:eastAsia="zh-CN" w:bidi="ar-SA"/>
        </w:rPr>
      </w:pPr>
    </w:p>
    <w:p w14:paraId="0138EE83">
      <w:pPr>
        <w:spacing w:line="440" w:lineRule="exact"/>
        <w:jc w:val="center"/>
        <w:rPr>
          <w:rFonts w:hint="eastAsia" w:ascii="仿宋" w:hAnsi="仿宋" w:eastAsia="仿宋" w:cs="仿宋"/>
          <w:b/>
          <w:bCs/>
          <w:color w:val="auto"/>
          <w:kern w:val="2"/>
          <w:sz w:val="28"/>
          <w:szCs w:val="32"/>
          <w:highlight w:val="none"/>
          <w:lang w:val="en-US" w:eastAsia="zh-CN" w:bidi="ar-SA"/>
        </w:rPr>
      </w:pPr>
    </w:p>
    <w:p w14:paraId="14DBFD7D">
      <w:pPr>
        <w:pStyle w:val="2"/>
        <w:tabs>
          <w:tab w:val="left" w:pos="9214"/>
        </w:tabs>
        <w:rPr>
          <w:rFonts w:hint="eastAsia" w:ascii="仿宋" w:hAnsi="仿宋" w:eastAsia="仿宋" w:cs="仿宋"/>
          <w:color w:val="auto"/>
          <w:highlight w:val="none"/>
          <w:lang w:val="en-US" w:eastAsia="zh-CN"/>
        </w:rPr>
      </w:pPr>
    </w:p>
    <w:p w14:paraId="24AC9A69">
      <w:pPr>
        <w:spacing w:line="440" w:lineRule="exact"/>
        <w:jc w:val="center"/>
        <w:rPr>
          <w:rFonts w:hint="eastAsia" w:ascii="仿宋" w:hAnsi="仿宋" w:eastAsia="仿宋" w:cs="仿宋"/>
          <w:b/>
          <w:bCs/>
          <w:color w:val="auto"/>
          <w:kern w:val="2"/>
          <w:sz w:val="28"/>
          <w:szCs w:val="32"/>
          <w:highlight w:val="none"/>
          <w:lang w:val="en-US" w:eastAsia="zh-CN" w:bidi="ar-SA"/>
        </w:rPr>
      </w:pPr>
    </w:p>
    <w:p w14:paraId="20BF523E">
      <w:pPr>
        <w:spacing w:line="440" w:lineRule="exact"/>
        <w:jc w:val="center"/>
        <w:rPr>
          <w:rFonts w:hint="eastAsia" w:ascii="仿宋" w:hAnsi="仿宋" w:eastAsia="仿宋" w:cs="仿宋"/>
          <w:b/>
          <w:bCs/>
          <w:color w:val="auto"/>
          <w:kern w:val="2"/>
          <w:sz w:val="28"/>
          <w:szCs w:val="32"/>
          <w:highlight w:val="none"/>
          <w:lang w:val="en-US" w:eastAsia="zh-CN" w:bidi="ar-SA"/>
        </w:rPr>
      </w:pPr>
    </w:p>
    <w:p w14:paraId="2212690B">
      <w:pPr>
        <w:spacing w:line="440" w:lineRule="exact"/>
        <w:ind w:left="0" w:leftChars="0" w:firstLine="0" w:firstLineChars="0"/>
        <w:jc w:val="both"/>
        <w:rPr>
          <w:rFonts w:hint="eastAsia" w:ascii="仿宋" w:hAnsi="仿宋" w:eastAsia="仿宋" w:cs="仿宋"/>
          <w:b/>
          <w:bCs/>
          <w:color w:val="auto"/>
          <w:kern w:val="2"/>
          <w:sz w:val="28"/>
          <w:szCs w:val="32"/>
          <w:highlight w:val="none"/>
          <w:lang w:val="en-US" w:eastAsia="zh-CN" w:bidi="ar-SA"/>
        </w:rPr>
      </w:pPr>
    </w:p>
    <w:bookmarkEnd w:id="172"/>
    <w:bookmarkEnd w:id="173"/>
    <w:bookmarkEnd w:id="174"/>
    <w:bookmarkEnd w:id="175"/>
    <w:p w14:paraId="5BFAC539">
      <w:pPr>
        <w:pStyle w:val="5"/>
        <w:jc w:val="center"/>
        <w:rPr>
          <w:rFonts w:hint="eastAsia" w:ascii="仿宋" w:hAnsi="仿宋" w:eastAsia="仿宋" w:cs="仿宋"/>
          <w:color w:val="auto"/>
          <w:sz w:val="28"/>
          <w:highlight w:val="none"/>
        </w:rPr>
      </w:pPr>
      <w:bookmarkStart w:id="176" w:name="_Toc14367"/>
      <w:bookmarkStart w:id="177" w:name="_Toc27405"/>
      <w:bookmarkStart w:id="178" w:name="_Toc23139"/>
      <w:bookmarkStart w:id="179" w:name="_Toc13218"/>
      <w:bookmarkStart w:id="180" w:name="_Toc23111"/>
      <w:r>
        <w:rPr>
          <w:rFonts w:hint="eastAsia" w:ascii="仿宋" w:hAnsi="仿宋" w:eastAsia="仿宋" w:cs="仿宋"/>
          <w:color w:val="auto"/>
          <w:sz w:val="28"/>
          <w:highlight w:val="none"/>
          <w:lang w:val="en-US" w:eastAsia="zh-CN"/>
        </w:rPr>
        <w:t>六、</w:t>
      </w:r>
      <w:r>
        <w:rPr>
          <w:rFonts w:hint="eastAsia" w:ascii="仿宋" w:hAnsi="仿宋" w:eastAsia="仿宋" w:cs="仿宋"/>
          <w:color w:val="auto"/>
          <w:sz w:val="28"/>
          <w:highlight w:val="none"/>
        </w:rPr>
        <w:t>商务条款偏离表</w:t>
      </w:r>
      <w:bookmarkEnd w:id="176"/>
      <w:bookmarkEnd w:id="177"/>
      <w:bookmarkEnd w:id="178"/>
      <w:bookmarkEnd w:id="179"/>
      <w:bookmarkEnd w:id="180"/>
    </w:p>
    <w:p w14:paraId="344F284C">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12EC37A5">
      <w:pPr>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705"/>
        <w:gridCol w:w="2177"/>
        <w:gridCol w:w="2215"/>
        <w:gridCol w:w="1706"/>
        <w:gridCol w:w="1179"/>
      </w:tblGrid>
      <w:tr w14:paraId="1B740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705" w:type="dxa"/>
            <w:noWrap w:val="0"/>
            <w:vAlign w:val="center"/>
          </w:tcPr>
          <w:p w14:paraId="6C271262">
            <w:pPr>
              <w:jc w:val="both"/>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705" w:type="dxa"/>
            <w:noWrap w:val="0"/>
            <w:vAlign w:val="center"/>
          </w:tcPr>
          <w:p w14:paraId="63937659">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w:t>
            </w:r>
          </w:p>
          <w:p w14:paraId="5B854086">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条目号</w:t>
            </w:r>
          </w:p>
        </w:tc>
        <w:tc>
          <w:tcPr>
            <w:tcW w:w="2177" w:type="dxa"/>
            <w:noWrap w:val="0"/>
            <w:vAlign w:val="center"/>
          </w:tcPr>
          <w:p w14:paraId="5AF780B9">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招标文件的</w:t>
            </w:r>
          </w:p>
          <w:p w14:paraId="10ABE6E4">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2215" w:type="dxa"/>
            <w:noWrap w:val="0"/>
            <w:vAlign w:val="center"/>
          </w:tcPr>
          <w:p w14:paraId="2C8DBE12">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投标文件的</w:t>
            </w:r>
          </w:p>
          <w:p w14:paraId="18CB9FD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商务条款</w:t>
            </w:r>
          </w:p>
        </w:tc>
        <w:tc>
          <w:tcPr>
            <w:tcW w:w="1706" w:type="dxa"/>
            <w:noWrap w:val="0"/>
            <w:vAlign w:val="center"/>
          </w:tcPr>
          <w:p w14:paraId="743D9BD5">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响应与偏离</w:t>
            </w:r>
          </w:p>
        </w:tc>
        <w:tc>
          <w:tcPr>
            <w:tcW w:w="1179" w:type="dxa"/>
            <w:noWrap w:val="0"/>
            <w:vAlign w:val="center"/>
          </w:tcPr>
          <w:p w14:paraId="1AE0BBAA">
            <w:pPr>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tc>
      </w:tr>
      <w:tr w14:paraId="49CC2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05" w:type="dxa"/>
            <w:noWrap w:val="0"/>
            <w:vAlign w:val="center"/>
          </w:tcPr>
          <w:p w14:paraId="64E1459D">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705" w:type="dxa"/>
            <w:noWrap w:val="0"/>
            <w:vAlign w:val="center"/>
          </w:tcPr>
          <w:p w14:paraId="292E79C0">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1B4F43FC">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7B9334F1">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C6475B4">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28C78C3E">
            <w:pPr>
              <w:spacing w:line="360" w:lineRule="auto"/>
              <w:jc w:val="center"/>
              <w:rPr>
                <w:rFonts w:hint="eastAsia" w:ascii="仿宋" w:hAnsi="仿宋" w:eastAsia="仿宋" w:cs="仿宋"/>
                <w:color w:val="auto"/>
                <w:sz w:val="24"/>
                <w:szCs w:val="24"/>
                <w:highlight w:val="none"/>
              </w:rPr>
            </w:pPr>
          </w:p>
        </w:tc>
      </w:tr>
      <w:tr w14:paraId="5AA4F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705" w:type="dxa"/>
            <w:noWrap w:val="0"/>
            <w:vAlign w:val="center"/>
          </w:tcPr>
          <w:p w14:paraId="1CB7430B">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705" w:type="dxa"/>
            <w:noWrap w:val="0"/>
            <w:vAlign w:val="center"/>
          </w:tcPr>
          <w:p w14:paraId="1C9F3309">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7DBB7E23">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5A256496">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6639C06D">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30742E48">
            <w:pPr>
              <w:spacing w:line="360" w:lineRule="auto"/>
              <w:jc w:val="center"/>
              <w:rPr>
                <w:rFonts w:hint="eastAsia" w:ascii="仿宋" w:hAnsi="仿宋" w:eastAsia="仿宋" w:cs="仿宋"/>
                <w:color w:val="auto"/>
                <w:sz w:val="24"/>
                <w:szCs w:val="24"/>
                <w:highlight w:val="none"/>
              </w:rPr>
            </w:pPr>
          </w:p>
        </w:tc>
      </w:tr>
      <w:tr w14:paraId="4F16E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atLeast"/>
          <w:jc w:val="center"/>
        </w:trPr>
        <w:tc>
          <w:tcPr>
            <w:tcW w:w="705" w:type="dxa"/>
            <w:noWrap w:val="0"/>
            <w:vAlign w:val="center"/>
          </w:tcPr>
          <w:p w14:paraId="3C08320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705" w:type="dxa"/>
            <w:noWrap w:val="0"/>
            <w:vAlign w:val="center"/>
          </w:tcPr>
          <w:p w14:paraId="44AC1D57">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36E6B72A">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2069FCC4">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78495AF3">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0A8BDB07">
            <w:pPr>
              <w:spacing w:line="360" w:lineRule="auto"/>
              <w:jc w:val="center"/>
              <w:rPr>
                <w:rFonts w:hint="eastAsia" w:ascii="仿宋" w:hAnsi="仿宋" w:eastAsia="仿宋" w:cs="仿宋"/>
                <w:color w:val="auto"/>
                <w:sz w:val="24"/>
                <w:szCs w:val="24"/>
                <w:highlight w:val="none"/>
              </w:rPr>
            </w:pPr>
          </w:p>
        </w:tc>
      </w:tr>
      <w:tr w14:paraId="5E412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atLeast"/>
          <w:jc w:val="center"/>
        </w:trPr>
        <w:tc>
          <w:tcPr>
            <w:tcW w:w="705" w:type="dxa"/>
            <w:noWrap w:val="0"/>
            <w:vAlign w:val="center"/>
          </w:tcPr>
          <w:p w14:paraId="0629A31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p>
        </w:tc>
        <w:tc>
          <w:tcPr>
            <w:tcW w:w="1705" w:type="dxa"/>
            <w:noWrap w:val="0"/>
            <w:vAlign w:val="center"/>
          </w:tcPr>
          <w:p w14:paraId="766B525F">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37AA614D">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7648C023">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9B7CD13">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103D5347">
            <w:pPr>
              <w:spacing w:line="360" w:lineRule="auto"/>
              <w:jc w:val="center"/>
              <w:rPr>
                <w:rFonts w:hint="eastAsia" w:ascii="仿宋" w:hAnsi="仿宋" w:eastAsia="仿宋" w:cs="仿宋"/>
                <w:color w:val="auto"/>
                <w:sz w:val="24"/>
                <w:szCs w:val="24"/>
                <w:highlight w:val="none"/>
              </w:rPr>
            </w:pPr>
          </w:p>
        </w:tc>
      </w:tr>
      <w:tr w14:paraId="36176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8" w:hRule="atLeast"/>
          <w:jc w:val="center"/>
        </w:trPr>
        <w:tc>
          <w:tcPr>
            <w:tcW w:w="705" w:type="dxa"/>
            <w:noWrap w:val="0"/>
            <w:vAlign w:val="center"/>
          </w:tcPr>
          <w:p w14:paraId="0B0A39BE">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0BBAE34B">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7F257F72">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47C4E86E">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273AF738">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96A10EA">
            <w:pPr>
              <w:spacing w:line="360" w:lineRule="auto"/>
              <w:jc w:val="center"/>
              <w:rPr>
                <w:rFonts w:hint="eastAsia" w:ascii="仿宋" w:hAnsi="仿宋" w:eastAsia="仿宋" w:cs="仿宋"/>
                <w:color w:val="auto"/>
                <w:sz w:val="24"/>
                <w:szCs w:val="24"/>
                <w:highlight w:val="none"/>
              </w:rPr>
            </w:pPr>
          </w:p>
        </w:tc>
      </w:tr>
      <w:tr w14:paraId="75B36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05" w:type="dxa"/>
            <w:noWrap w:val="0"/>
            <w:vAlign w:val="center"/>
          </w:tcPr>
          <w:p w14:paraId="6833DF40">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64AF4A27">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0E3FF0ED">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62554CA7">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171A9543">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63096502">
            <w:pPr>
              <w:spacing w:line="360" w:lineRule="auto"/>
              <w:jc w:val="center"/>
              <w:rPr>
                <w:rFonts w:hint="eastAsia" w:ascii="仿宋" w:hAnsi="仿宋" w:eastAsia="仿宋" w:cs="仿宋"/>
                <w:color w:val="auto"/>
                <w:sz w:val="24"/>
                <w:szCs w:val="24"/>
                <w:highlight w:val="none"/>
              </w:rPr>
            </w:pPr>
          </w:p>
        </w:tc>
      </w:tr>
      <w:tr w14:paraId="4D6D2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705" w:type="dxa"/>
            <w:noWrap w:val="0"/>
            <w:vAlign w:val="center"/>
          </w:tcPr>
          <w:p w14:paraId="088A9A88">
            <w:pPr>
              <w:spacing w:line="360" w:lineRule="auto"/>
              <w:jc w:val="center"/>
              <w:rPr>
                <w:rFonts w:hint="eastAsia" w:ascii="仿宋" w:hAnsi="仿宋" w:eastAsia="仿宋" w:cs="仿宋"/>
                <w:color w:val="auto"/>
                <w:sz w:val="24"/>
                <w:szCs w:val="24"/>
                <w:highlight w:val="none"/>
              </w:rPr>
            </w:pPr>
          </w:p>
        </w:tc>
        <w:tc>
          <w:tcPr>
            <w:tcW w:w="1705" w:type="dxa"/>
            <w:noWrap w:val="0"/>
            <w:vAlign w:val="center"/>
          </w:tcPr>
          <w:p w14:paraId="3A66EBF5">
            <w:pPr>
              <w:spacing w:line="360" w:lineRule="auto"/>
              <w:jc w:val="center"/>
              <w:rPr>
                <w:rFonts w:hint="eastAsia" w:ascii="仿宋" w:hAnsi="仿宋" w:eastAsia="仿宋" w:cs="仿宋"/>
                <w:color w:val="auto"/>
                <w:sz w:val="24"/>
                <w:szCs w:val="24"/>
                <w:highlight w:val="none"/>
              </w:rPr>
            </w:pPr>
          </w:p>
        </w:tc>
        <w:tc>
          <w:tcPr>
            <w:tcW w:w="2177" w:type="dxa"/>
            <w:noWrap w:val="0"/>
            <w:vAlign w:val="center"/>
          </w:tcPr>
          <w:p w14:paraId="411B4D31">
            <w:pPr>
              <w:spacing w:line="360" w:lineRule="auto"/>
              <w:jc w:val="center"/>
              <w:rPr>
                <w:rFonts w:hint="eastAsia" w:ascii="仿宋" w:hAnsi="仿宋" w:eastAsia="仿宋" w:cs="仿宋"/>
                <w:color w:val="auto"/>
                <w:sz w:val="24"/>
                <w:szCs w:val="24"/>
                <w:highlight w:val="none"/>
              </w:rPr>
            </w:pPr>
          </w:p>
        </w:tc>
        <w:tc>
          <w:tcPr>
            <w:tcW w:w="2215" w:type="dxa"/>
            <w:noWrap w:val="0"/>
            <w:vAlign w:val="center"/>
          </w:tcPr>
          <w:p w14:paraId="24727ADA">
            <w:pPr>
              <w:spacing w:line="360" w:lineRule="auto"/>
              <w:jc w:val="center"/>
              <w:rPr>
                <w:rFonts w:hint="eastAsia" w:ascii="仿宋" w:hAnsi="仿宋" w:eastAsia="仿宋" w:cs="仿宋"/>
                <w:color w:val="auto"/>
                <w:sz w:val="24"/>
                <w:szCs w:val="24"/>
                <w:highlight w:val="none"/>
              </w:rPr>
            </w:pPr>
          </w:p>
        </w:tc>
        <w:tc>
          <w:tcPr>
            <w:tcW w:w="1706" w:type="dxa"/>
            <w:noWrap w:val="0"/>
            <w:vAlign w:val="center"/>
          </w:tcPr>
          <w:p w14:paraId="7B5D4A33">
            <w:pPr>
              <w:spacing w:line="360" w:lineRule="auto"/>
              <w:jc w:val="center"/>
              <w:rPr>
                <w:rFonts w:hint="eastAsia" w:ascii="仿宋" w:hAnsi="仿宋" w:eastAsia="仿宋" w:cs="仿宋"/>
                <w:color w:val="auto"/>
                <w:sz w:val="24"/>
                <w:szCs w:val="24"/>
                <w:highlight w:val="none"/>
              </w:rPr>
            </w:pPr>
          </w:p>
        </w:tc>
        <w:tc>
          <w:tcPr>
            <w:tcW w:w="1179" w:type="dxa"/>
            <w:noWrap w:val="0"/>
            <w:vAlign w:val="center"/>
          </w:tcPr>
          <w:p w14:paraId="32B30A74">
            <w:pPr>
              <w:spacing w:line="360" w:lineRule="auto"/>
              <w:jc w:val="center"/>
              <w:rPr>
                <w:rFonts w:hint="eastAsia" w:ascii="仿宋" w:hAnsi="仿宋" w:eastAsia="仿宋" w:cs="仿宋"/>
                <w:color w:val="auto"/>
                <w:sz w:val="24"/>
                <w:szCs w:val="24"/>
                <w:highlight w:val="none"/>
              </w:rPr>
            </w:pPr>
          </w:p>
        </w:tc>
      </w:tr>
    </w:tbl>
    <w:p w14:paraId="0644172E">
      <w:pPr>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注</w:t>
      </w:r>
      <w:r>
        <w:rPr>
          <w:rFonts w:hint="eastAsia" w:ascii="仿宋" w:hAnsi="仿宋" w:eastAsia="仿宋" w:cs="仿宋"/>
          <w:color w:val="auto"/>
          <w:sz w:val="24"/>
          <w:szCs w:val="24"/>
          <w:highlight w:val="none"/>
        </w:rPr>
        <w:t>：1、应与招标文件要求的实质性条款对应填写，如投标企业填写无偏离或此表空白，则视为完全响应招标文件。</w:t>
      </w:r>
    </w:p>
    <w:p w14:paraId="78C51295">
      <w:pPr>
        <w:spacing w:line="360" w:lineRule="auto"/>
        <w:ind w:firstLine="720" w:firstLineChars="3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2、本表如填写不完，可以续页。</w:t>
      </w:r>
    </w:p>
    <w:p w14:paraId="277F0519">
      <w:pPr>
        <w:spacing w:line="360" w:lineRule="auto"/>
        <w:rPr>
          <w:rFonts w:hint="eastAsia" w:ascii="仿宋" w:hAnsi="仿宋" w:eastAsia="仿宋" w:cs="仿宋"/>
          <w:color w:val="auto"/>
          <w:sz w:val="24"/>
          <w:szCs w:val="24"/>
          <w:highlight w:val="none"/>
        </w:rPr>
      </w:pPr>
    </w:p>
    <w:p w14:paraId="4AF5A2C2">
      <w:pPr>
        <w:pStyle w:val="2"/>
        <w:rPr>
          <w:rFonts w:hint="eastAsia" w:ascii="仿宋" w:hAnsi="仿宋" w:eastAsia="仿宋" w:cs="仿宋"/>
          <w:color w:val="auto"/>
        </w:rPr>
      </w:pPr>
    </w:p>
    <w:p w14:paraId="46082FBE">
      <w:pPr>
        <w:pStyle w:val="37"/>
        <w:rPr>
          <w:rFonts w:hint="eastAsia" w:ascii="仿宋" w:hAnsi="仿宋" w:eastAsia="仿宋" w:cs="仿宋"/>
          <w:color w:val="auto"/>
        </w:rPr>
      </w:pPr>
    </w:p>
    <w:p w14:paraId="64DBBD2E">
      <w:pPr>
        <w:rPr>
          <w:rFonts w:hint="eastAsia" w:ascii="仿宋" w:hAnsi="仿宋" w:eastAsia="仿宋" w:cs="仿宋"/>
          <w:color w:val="auto"/>
        </w:rPr>
      </w:pPr>
    </w:p>
    <w:p w14:paraId="78B0980C">
      <w:pPr>
        <w:rPr>
          <w:rFonts w:hint="eastAsia" w:ascii="仿宋" w:hAnsi="仿宋" w:eastAsia="仿宋" w:cs="仿宋"/>
          <w:color w:val="auto"/>
        </w:rPr>
      </w:pPr>
    </w:p>
    <w:p w14:paraId="3419311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62287C5F">
      <w:pPr>
        <w:spacing w:line="360" w:lineRule="auto"/>
        <w:ind w:firstLine="4080" w:firstLineChars="1700"/>
        <w:rPr>
          <w:rFonts w:hint="eastAsia" w:ascii="仿宋" w:hAnsi="仿宋" w:eastAsia="仿宋" w:cs="仿宋"/>
          <w:color w:val="auto"/>
          <w:sz w:val="24"/>
          <w:szCs w:val="24"/>
          <w:highlight w:val="none"/>
        </w:rPr>
      </w:pPr>
    </w:p>
    <w:p w14:paraId="017AE64A">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1F16491">
      <w:pPr>
        <w:spacing w:line="360" w:lineRule="auto"/>
        <w:rPr>
          <w:rFonts w:hint="eastAsia" w:ascii="仿宋" w:hAnsi="仿宋" w:eastAsia="仿宋" w:cs="仿宋"/>
          <w:color w:val="auto"/>
          <w:sz w:val="24"/>
          <w:szCs w:val="24"/>
          <w:highlight w:val="none"/>
        </w:rPr>
      </w:pPr>
    </w:p>
    <w:p w14:paraId="7BEBC219">
      <w:pPr>
        <w:spacing w:line="36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4E956CDC">
      <w:pPr>
        <w:pStyle w:val="43"/>
        <w:rPr>
          <w:rFonts w:hint="eastAsia" w:ascii="仿宋" w:hAnsi="仿宋" w:eastAsia="仿宋" w:cs="仿宋"/>
          <w:color w:val="auto"/>
        </w:rPr>
      </w:pPr>
    </w:p>
    <w:p w14:paraId="20EB07BB">
      <w:pPr>
        <w:spacing w:line="360" w:lineRule="auto"/>
        <w:ind w:firstLine="562" w:firstLineChars="200"/>
        <w:jc w:val="center"/>
        <w:rPr>
          <w:rFonts w:hint="eastAsia" w:ascii="仿宋" w:hAnsi="仿宋" w:eastAsia="仿宋" w:cs="仿宋"/>
          <w:b/>
          <w:color w:val="auto"/>
          <w:sz w:val="28"/>
          <w:szCs w:val="28"/>
          <w:highlight w:val="none"/>
          <w:lang w:val="en-US" w:eastAsia="zh-CN"/>
        </w:rPr>
      </w:pPr>
    </w:p>
    <w:p w14:paraId="631A075C">
      <w:pPr>
        <w:spacing w:line="360" w:lineRule="auto"/>
        <w:ind w:firstLine="562" w:firstLineChars="200"/>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color w:val="auto"/>
          <w:sz w:val="28"/>
          <w:szCs w:val="28"/>
          <w:highlight w:val="none"/>
          <w:lang w:val="en-US" w:eastAsia="zh-CN"/>
        </w:rPr>
        <w:t>七、</w:t>
      </w:r>
      <w:r>
        <w:rPr>
          <w:rFonts w:hint="eastAsia" w:ascii="仿宋" w:hAnsi="仿宋" w:eastAsia="仿宋" w:cs="仿宋"/>
          <w:b/>
          <w:bCs/>
          <w:color w:val="auto"/>
          <w:kern w:val="2"/>
          <w:sz w:val="28"/>
          <w:szCs w:val="32"/>
          <w:highlight w:val="none"/>
          <w:lang w:val="en-US" w:eastAsia="zh-CN" w:bidi="ar-SA"/>
        </w:rPr>
        <w:t>货物技术规范偏离表</w:t>
      </w:r>
    </w:p>
    <w:p w14:paraId="6CC0C287">
      <w:pPr>
        <w:spacing w:line="40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63572389">
      <w:pPr>
        <w:spacing w:line="360" w:lineRule="auto"/>
        <w:ind w:firstLine="240" w:firstLineChars="100"/>
        <w:rPr>
          <w:rFonts w:hint="eastAsia" w:ascii="仿宋" w:hAnsi="仿宋" w:eastAsia="仿宋" w:cs="仿宋"/>
          <w:color w:val="auto"/>
          <w:sz w:val="24"/>
          <w:szCs w:val="24"/>
          <w:u w:val="single"/>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u w:val="single"/>
        </w:rPr>
        <w:t xml:space="preserve">                     </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
        <w:gridCol w:w="2101"/>
        <w:gridCol w:w="1021"/>
        <w:gridCol w:w="1707"/>
        <w:gridCol w:w="1337"/>
        <w:gridCol w:w="1337"/>
        <w:gridCol w:w="977"/>
      </w:tblGrid>
      <w:tr w14:paraId="57CED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jc w:val="center"/>
        </w:trPr>
        <w:tc>
          <w:tcPr>
            <w:tcW w:w="955" w:type="dxa"/>
            <w:tcBorders>
              <w:top w:val="single" w:color="auto" w:sz="12" w:space="0"/>
              <w:left w:val="single" w:color="auto" w:sz="12" w:space="0"/>
            </w:tcBorders>
            <w:noWrap w:val="0"/>
            <w:vAlign w:val="center"/>
          </w:tcPr>
          <w:p w14:paraId="3EA5A0EF">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2101" w:type="dxa"/>
            <w:tcBorders>
              <w:top w:val="single" w:color="auto" w:sz="12" w:space="0"/>
            </w:tcBorders>
            <w:noWrap w:val="0"/>
            <w:vAlign w:val="center"/>
          </w:tcPr>
          <w:p w14:paraId="530E8F54">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货物名称及编号</w:t>
            </w:r>
          </w:p>
        </w:tc>
        <w:tc>
          <w:tcPr>
            <w:tcW w:w="1021" w:type="dxa"/>
            <w:tcBorders>
              <w:top w:val="single" w:color="auto" w:sz="12" w:space="0"/>
            </w:tcBorders>
            <w:noWrap w:val="0"/>
            <w:vAlign w:val="center"/>
          </w:tcPr>
          <w:p w14:paraId="20AD950D">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数量</w:t>
            </w:r>
          </w:p>
        </w:tc>
        <w:tc>
          <w:tcPr>
            <w:tcW w:w="1707" w:type="dxa"/>
            <w:tcBorders>
              <w:top w:val="single" w:color="auto" w:sz="12" w:space="0"/>
            </w:tcBorders>
            <w:noWrap w:val="0"/>
            <w:vAlign w:val="center"/>
          </w:tcPr>
          <w:p w14:paraId="005393EE">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招标文件技术规范、要求</w:t>
            </w:r>
          </w:p>
        </w:tc>
        <w:tc>
          <w:tcPr>
            <w:tcW w:w="1337" w:type="dxa"/>
            <w:tcBorders>
              <w:top w:val="single" w:color="auto" w:sz="12" w:space="0"/>
            </w:tcBorders>
            <w:noWrap w:val="0"/>
            <w:vAlign w:val="center"/>
          </w:tcPr>
          <w:p w14:paraId="77B90A5F">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投标文件对应规范</w:t>
            </w:r>
          </w:p>
        </w:tc>
        <w:tc>
          <w:tcPr>
            <w:tcW w:w="1337" w:type="dxa"/>
            <w:tcBorders>
              <w:top w:val="single" w:color="auto" w:sz="12" w:space="0"/>
            </w:tcBorders>
            <w:noWrap w:val="0"/>
            <w:vAlign w:val="center"/>
          </w:tcPr>
          <w:p w14:paraId="6A995C58">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偏差</w:t>
            </w:r>
          </w:p>
        </w:tc>
        <w:tc>
          <w:tcPr>
            <w:tcW w:w="977" w:type="dxa"/>
            <w:tcBorders>
              <w:top w:val="single" w:color="auto" w:sz="12" w:space="0"/>
              <w:right w:val="single" w:color="auto" w:sz="12" w:space="0"/>
            </w:tcBorders>
            <w:noWrap w:val="0"/>
            <w:vAlign w:val="center"/>
          </w:tcPr>
          <w:p w14:paraId="12BE170E">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r>
      <w:tr w14:paraId="576A8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78BDFD85">
            <w:pPr>
              <w:spacing w:line="360" w:lineRule="auto"/>
              <w:ind w:firstLine="480" w:firstLineChars="200"/>
              <w:rPr>
                <w:rFonts w:hint="eastAsia" w:ascii="仿宋" w:hAnsi="仿宋" w:eastAsia="仿宋" w:cs="仿宋"/>
                <w:color w:val="auto"/>
                <w:sz w:val="24"/>
                <w:szCs w:val="24"/>
              </w:rPr>
            </w:pPr>
          </w:p>
        </w:tc>
        <w:tc>
          <w:tcPr>
            <w:tcW w:w="2101" w:type="dxa"/>
            <w:noWrap w:val="0"/>
            <w:vAlign w:val="center"/>
          </w:tcPr>
          <w:p w14:paraId="1C1A61BE">
            <w:pPr>
              <w:spacing w:line="360" w:lineRule="auto"/>
              <w:ind w:firstLine="480" w:firstLineChars="200"/>
              <w:rPr>
                <w:rFonts w:hint="eastAsia" w:ascii="仿宋" w:hAnsi="仿宋" w:eastAsia="仿宋" w:cs="仿宋"/>
                <w:color w:val="auto"/>
                <w:sz w:val="24"/>
                <w:szCs w:val="24"/>
              </w:rPr>
            </w:pPr>
          </w:p>
        </w:tc>
        <w:tc>
          <w:tcPr>
            <w:tcW w:w="1021" w:type="dxa"/>
            <w:noWrap w:val="0"/>
            <w:vAlign w:val="center"/>
          </w:tcPr>
          <w:p w14:paraId="2BDB87AE">
            <w:pPr>
              <w:spacing w:line="360" w:lineRule="auto"/>
              <w:ind w:firstLine="480" w:firstLineChars="200"/>
              <w:rPr>
                <w:rFonts w:hint="eastAsia" w:ascii="仿宋" w:hAnsi="仿宋" w:eastAsia="仿宋" w:cs="仿宋"/>
                <w:color w:val="auto"/>
                <w:sz w:val="24"/>
                <w:szCs w:val="24"/>
              </w:rPr>
            </w:pPr>
          </w:p>
        </w:tc>
        <w:tc>
          <w:tcPr>
            <w:tcW w:w="1707" w:type="dxa"/>
            <w:noWrap w:val="0"/>
            <w:vAlign w:val="center"/>
          </w:tcPr>
          <w:p w14:paraId="1C4F124A">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2F9120E8">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3E90C981">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7C5B0622">
            <w:pPr>
              <w:spacing w:line="360" w:lineRule="auto"/>
              <w:ind w:firstLine="480" w:firstLineChars="200"/>
              <w:rPr>
                <w:rFonts w:hint="eastAsia" w:ascii="仿宋" w:hAnsi="仿宋" w:eastAsia="仿宋" w:cs="仿宋"/>
                <w:color w:val="auto"/>
                <w:sz w:val="24"/>
                <w:szCs w:val="24"/>
              </w:rPr>
            </w:pPr>
          </w:p>
        </w:tc>
      </w:tr>
      <w:tr w14:paraId="0F60C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55D533A6">
            <w:pPr>
              <w:spacing w:line="360" w:lineRule="auto"/>
              <w:ind w:firstLine="480" w:firstLineChars="200"/>
              <w:rPr>
                <w:rFonts w:hint="eastAsia" w:ascii="仿宋" w:hAnsi="仿宋" w:eastAsia="仿宋" w:cs="仿宋"/>
                <w:color w:val="auto"/>
                <w:sz w:val="24"/>
                <w:szCs w:val="24"/>
              </w:rPr>
            </w:pPr>
          </w:p>
        </w:tc>
        <w:tc>
          <w:tcPr>
            <w:tcW w:w="2101" w:type="dxa"/>
            <w:noWrap w:val="0"/>
            <w:vAlign w:val="center"/>
          </w:tcPr>
          <w:p w14:paraId="36F6414A">
            <w:pPr>
              <w:spacing w:line="360" w:lineRule="auto"/>
              <w:ind w:firstLine="480" w:firstLineChars="200"/>
              <w:rPr>
                <w:rFonts w:hint="eastAsia" w:ascii="仿宋" w:hAnsi="仿宋" w:eastAsia="仿宋" w:cs="仿宋"/>
                <w:color w:val="auto"/>
                <w:sz w:val="24"/>
                <w:szCs w:val="24"/>
              </w:rPr>
            </w:pPr>
          </w:p>
        </w:tc>
        <w:tc>
          <w:tcPr>
            <w:tcW w:w="1021" w:type="dxa"/>
            <w:noWrap w:val="0"/>
            <w:vAlign w:val="center"/>
          </w:tcPr>
          <w:p w14:paraId="07DEBB39">
            <w:pPr>
              <w:spacing w:line="360" w:lineRule="auto"/>
              <w:ind w:firstLine="480" w:firstLineChars="200"/>
              <w:rPr>
                <w:rFonts w:hint="eastAsia" w:ascii="仿宋" w:hAnsi="仿宋" w:eastAsia="仿宋" w:cs="仿宋"/>
                <w:color w:val="auto"/>
                <w:sz w:val="24"/>
                <w:szCs w:val="24"/>
              </w:rPr>
            </w:pPr>
          </w:p>
        </w:tc>
        <w:tc>
          <w:tcPr>
            <w:tcW w:w="1707" w:type="dxa"/>
            <w:noWrap w:val="0"/>
            <w:vAlign w:val="center"/>
          </w:tcPr>
          <w:p w14:paraId="12A8A45B">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4D4BE4AB">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7D6B0DCF">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006ECCC3">
            <w:pPr>
              <w:spacing w:line="360" w:lineRule="auto"/>
              <w:ind w:firstLine="480" w:firstLineChars="200"/>
              <w:rPr>
                <w:rFonts w:hint="eastAsia" w:ascii="仿宋" w:hAnsi="仿宋" w:eastAsia="仿宋" w:cs="仿宋"/>
                <w:color w:val="auto"/>
                <w:sz w:val="24"/>
                <w:szCs w:val="24"/>
              </w:rPr>
            </w:pPr>
          </w:p>
        </w:tc>
      </w:tr>
      <w:tr w14:paraId="71688E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955" w:type="dxa"/>
            <w:tcBorders>
              <w:left w:val="single" w:color="auto" w:sz="12" w:space="0"/>
            </w:tcBorders>
            <w:noWrap w:val="0"/>
            <w:vAlign w:val="center"/>
          </w:tcPr>
          <w:p w14:paraId="4C66D571">
            <w:pPr>
              <w:spacing w:line="360" w:lineRule="auto"/>
              <w:ind w:firstLine="480" w:firstLineChars="200"/>
              <w:rPr>
                <w:rFonts w:hint="eastAsia" w:ascii="仿宋" w:hAnsi="仿宋" w:eastAsia="仿宋" w:cs="仿宋"/>
                <w:color w:val="auto"/>
                <w:sz w:val="24"/>
                <w:szCs w:val="24"/>
              </w:rPr>
            </w:pPr>
          </w:p>
        </w:tc>
        <w:tc>
          <w:tcPr>
            <w:tcW w:w="2101" w:type="dxa"/>
            <w:noWrap w:val="0"/>
            <w:vAlign w:val="center"/>
          </w:tcPr>
          <w:p w14:paraId="50AA8095">
            <w:pPr>
              <w:spacing w:line="360" w:lineRule="auto"/>
              <w:ind w:firstLine="480" w:firstLineChars="200"/>
              <w:rPr>
                <w:rFonts w:hint="eastAsia" w:ascii="仿宋" w:hAnsi="仿宋" w:eastAsia="仿宋" w:cs="仿宋"/>
                <w:color w:val="auto"/>
                <w:sz w:val="24"/>
                <w:szCs w:val="24"/>
              </w:rPr>
            </w:pPr>
          </w:p>
        </w:tc>
        <w:tc>
          <w:tcPr>
            <w:tcW w:w="1021" w:type="dxa"/>
            <w:noWrap w:val="0"/>
            <w:vAlign w:val="center"/>
          </w:tcPr>
          <w:p w14:paraId="4D983457">
            <w:pPr>
              <w:spacing w:line="360" w:lineRule="auto"/>
              <w:ind w:firstLine="480" w:firstLineChars="200"/>
              <w:rPr>
                <w:rFonts w:hint="eastAsia" w:ascii="仿宋" w:hAnsi="仿宋" w:eastAsia="仿宋" w:cs="仿宋"/>
                <w:color w:val="auto"/>
                <w:sz w:val="24"/>
                <w:szCs w:val="24"/>
              </w:rPr>
            </w:pPr>
          </w:p>
        </w:tc>
        <w:tc>
          <w:tcPr>
            <w:tcW w:w="1707" w:type="dxa"/>
            <w:noWrap w:val="0"/>
            <w:vAlign w:val="center"/>
          </w:tcPr>
          <w:p w14:paraId="56CB43D3">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4332C8FB">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5E3BEF8F">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57E9FE33">
            <w:pPr>
              <w:spacing w:line="360" w:lineRule="auto"/>
              <w:ind w:firstLine="480" w:firstLineChars="200"/>
              <w:rPr>
                <w:rFonts w:hint="eastAsia" w:ascii="仿宋" w:hAnsi="仿宋" w:eastAsia="仿宋" w:cs="仿宋"/>
                <w:color w:val="auto"/>
                <w:sz w:val="24"/>
                <w:szCs w:val="24"/>
              </w:rPr>
            </w:pPr>
          </w:p>
        </w:tc>
      </w:tr>
      <w:tr w14:paraId="1C810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66A4B1B3">
            <w:pPr>
              <w:spacing w:line="360" w:lineRule="auto"/>
              <w:ind w:firstLine="480" w:firstLineChars="200"/>
              <w:rPr>
                <w:rFonts w:hint="eastAsia" w:ascii="仿宋" w:hAnsi="仿宋" w:eastAsia="仿宋" w:cs="仿宋"/>
                <w:color w:val="auto"/>
                <w:sz w:val="24"/>
                <w:szCs w:val="24"/>
              </w:rPr>
            </w:pPr>
          </w:p>
        </w:tc>
        <w:tc>
          <w:tcPr>
            <w:tcW w:w="2101" w:type="dxa"/>
            <w:noWrap w:val="0"/>
            <w:vAlign w:val="center"/>
          </w:tcPr>
          <w:p w14:paraId="15D20CE3">
            <w:pPr>
              <w:spacing w:line="360" w:lineRule="auto"/>
              <w:ind w:firstLine="480" w:firstLineChars="200"/>
              <w:rPr>
                <w:rFonts w:hint="eastAsia" w:ascii="仿宋" w:hAnsi="仿宋" w:eastAsia="仿宋" w:cs="仿宋"/>
                <w:color w:val="auto"/>
                <w:sz w:val="24"/>
                <w:szCs w:val="24"/>
              </w:rPr>
            </w:pPr>
          </w:p>
        </w:tc>
        <w:tc>
          <w:tcPr>
            <w:tcW w:w="1021" w:type="dxa"/>
            <w:noWrap w:val="0"/>
            <w:vAlign w:val="center"/>
          </w:tcPr>
          <w:p w14:paraId="1E9C2452">
            <w:pPr>
              <w:spacing w:line="360" w:lineRule="auto"/>
              <w:ind w:firstLine="480" w:firstLineChars="200"/>
              <w:rPr>
                <w:rFonts w:hint="eastAsia" w:ascii="仿宋" w:hAnsi="仿宋" w:eastAsia="仿宋" w:cs="仿宋"/>
                <w:color w:val="auto"/>
                <w:sz w:val="24"/>
                <w:szCs w:val="24"/>
              </w:rPr>
            </w:pPr>
          </w:p>
        </w:tc>
        <w:tc>
          <w:tcPr>
            <w:tcW w:w="1707" w:type="dxa"/>
            <w:noWrap w:val="0"/>
            <w:vAlign w:val="center"/>
          </w:tcPr>
          <w:p w14:paraId="6F4738D1">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6F1D9F1D">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71F38E34">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7C3E5EF8">
            <w:pPr>
              <w:spacing w:line="360" w:lineRule="auto"/>
              <w:ind w:firstLine="480" w:firstLineChars="200"/>
              <w:rPr>
                <w:rFonts w:hint="eastAsia" w:ascii="仿宋" w:hAnsi="仿宋" w:eastAsia="仿宋" w:cs="仿宋"/>
                <w:color w:val="auto"/>
                <w:sz w:val="24"/>
                <w:szCs w:val="24"/>
              </w:rPr>
            </w:pPr>
          </w:p>
        </w:tc>
      </w:tr>
      <w:tr w14:paraId="21578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tcBorders>
            <w:noWrap w:val="0"/>
            <w:vAlign w:val="center"/>
          </w:tcPr>
          <w:p w14:paraId="7B11E9D2">
            <w:pPr>
              <w:spacing w:line="360" w:lineRule="auto"/>
              <w:ind w:firstLine="480" w:firstLineChars="200"/>
              <w:rPr>
                <w:rFonts w:hint="eastAsia" w:ascii="仿宋" w:hAnsi="仿宋" w:eastAsia="仿宋" w:cs="仿宋"/>
                <w:color w:val="auto"/>
                <w:sz w:val="24"/>
                <w:szCs w:val="24"/>
              </w:rPr>
            </w:pPr>
          </w:p>
        </w:tc>
        <w:tc>
          <w:tcPr>
            <w:tcW w:w="2101" w:type="dxa"/>
            <w:noWrap w:val="0"/>
            <w:vAlign w:val="center"/>
          </w:tcPr>
          <w:p w14:paraId="692CC29F">
            <w:pPr>
              <w:spacing w:line="360" w:lineRule="auto"/>
              <w:ind w:firstLine="480" w:firstLineChars="200"/>
              <w:rPr>
                <w:rFonts w:hint="eastAsia" w:ascii="仿宋" w:hAnsi="仿宋" w:eastAsia="仿宋" w:cs="仿宋"/>
                <w:color w:val="auto"/>
                <w:sz w:val="24"/>
                <w:szCs w:val="24"/>
              </w:rPr>
            </w:pPr>
          </w:p>
        </w:tc>
        <w:tc>
          <w:tcPr>
            <w:tcW w:w="1021" w:type="dxa"/>
            <w:noWrap w:val="0"/>
            <w:vAlign w:val="center"/>
          </w:tcPr>
          <w:p w14:paraId="64309C96">
            <w:pPr>
              <w:spacing w:line="360" w:lineRule="auto"/>
              <w:ind w:firstLine="480" w:firstLineChars="200"/>
              <w:rPr>
                <w:rFonts w:hint="eastAsia" w:ascii="仿宋" w:hAnsi="仿宋" w:eastAsia="仿宋" w:cs="仿宋"/>
                <w:color w:val="auto"/>
                <w:sz w:val="24"/>
                <w:szCs w:val="24"/>
              </w:rPr>
            </w:pPr>
          </w:p>
        </w:tc>
        <w:tc>
          <w:tcPr>
            <w:tcW w:w="1707" w:type="dxa"/>
            <w:noWrap w:val="0"/>
            <w:vAlign w:val="center"/>
          </w:tcPr>
          <w:p w14:paraId="385E8472">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3EC8632D">
            <w:pPr>
              <w:spacing w:line="360" w:lineRule="auto"/>
              <w:ind w:firstLine="480" w:firstLineChars="200"/>
              <w:rPr>
                <w:rFonts w:hint="eastAsia" w:ascii="仿宋" w:hAnsi="仿宋" w:eastAsia="仿宋" w:cs="仿宋"/>
                <w:color w:val="auto"/>
                <w:sz w:val="24"/>
                <w:szCs w:val="24"/>
              </w:rPr>
            </w:pPr>
          </w:p>
        </w:tc>
        <w:tc>
          <w:tcPr>
            <w:tcW w:w="1337" w:type="dxa"/>
            <w:noWrap w:val="0"/>
            <w:vAlign w:val="center"/>
          </w:tcPr>
          <w:p w14:paraId="0AE071E9">
            <w:pPr>
              <w:spacing w:line="360" w:lineRule="auto"/>
              <w:ind w:firstLine="480" w:firstLineChars="200"/>
              <w:rPr>
                <w:rFonts w:hint="eastAsia" w:ascii="仿宋" w:hAnsi="仿宋" w:eastAsia="仿宋" w:cs="仿宋"/>
                <w:color w:val="auto"/>
                <w:sz w:val="24"/>
                <w:szCs w:val="24"/>
              </w:rPr>
            </w:pPr>
          </w:p>
        </w:tc>
        <w:tc>
          <w:tcPr>
            <w:tcW w:w="977" w:type="dxa"/>
            <w:tcBorders>
              <w:right w:val="single" w:color="auto" w:sz="12" w:space="0"/>
            </w:tcBorders>
            <w:noWrap w:val="0"/>
            <w:vAlign w:val="center"/>
          </w:tcPr>
          <w:p w14:paraId="4F708666">
            <w:pPr>
              <w:spacing w:line="360" w:lineRule="auto"/>
              <w:ind w:firstLine="480" w:firstLineChars="200"/>
              <w:rPr>
                <w:rFonts w:hint="eastAsia" w:ascii="仿宋" w:hAnsi="仿宋" w:eastAsia="仿宋" w:cs="仿宋"/>
                <w:color w:val="auto"/>
                <w:sz w:val="24"/>
                <w:szCs w:val="24"/>
              </w:rPr>
            </w:pPr>
          </w:p>
        </w:tc>
      </w:tr>
      <w:tr w14:paraId="70C3A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jc w:val="center"/>
        </w:trPr>
        <w:tc>
          <w:tcPr>
            <w:tcW w:w="955" w:type="dxa"/>
            <w:tcBorders>
              <w:left w:val="single" w:color="auto" w:sz="12" w:space="0"/>
              <w:bottom w:val="single" w:color="auto" w:sz="12" w:space="0"/>
            </w:tcBorders>
            <w:noWrap w:val="0"/>
            <w:vAlign w:val="center"/>
          </w:tcPr>
          <w:p w14:paraId="3332067B">
            <w:pPr>
              <w:spacing w:line="360" w:lineRule="auto"/>
              <w:ind w:firstLine="480" w:firstLineChars="200"/>
              <w:rPr>
                <w:rFonts w:hint="eastAsia" w:ascii="仿宋" w:hAnsi="仿宋" w:eastAsia="仿宋" w:cs="仿宋"/>
                <w:color w:val="auto"/>
                <w:sz w:val="24"/>
                <w:szCs w:val="24"/>
              </w:rPr>
            </w:pPr>
          </w:p>
        </w:tc>
        <w:tc>
          <w:tcPr>
            <w:tcW w:w="2101" w:type="dxa"/>
            <w:tcBorders>
              <w:bottom w:val="single" w:color="auto" w:sz="12" w:space="0"/>
            </w:tcBorders>
            <w:noWrap w:val="0"/>
            <w:vAlign w:val="center"/>
          </w:tcPr>
          <w:p w14:paraId="4B69F9DE">
            <w:pPr>
              <w:spacing w:line="360" w:lineRule="auto"/>
              <w:ind w:firstLine="480" w:firstLineChars="200"/>
              <w:rPr>
                <w:rFonts w:hint="eastAsia" w:ascii="仿宋" w:hAnsi="仿宋" w:eastAsia="仿宋" w:cs="仿宋"/>
                <w:color w:val="auto"/>
                <w:sz w:val="24"/>
                <w:szCs w:val="24"/>
              </w:rPr>
            </w:pPr>
          </w:p>
        </w:tc>
        <w:tc>
          <w:tcPr>
            <w:tcW w:w="1021" w:type="dxa"/>
            <w:tcBorders>
              <w:bottom w:val="single" w:color="auto" w:sz="12" w:space="0"/>
            </w:tcBorders>
            <w:noWrap w:val="0"/>
            <w:vAlign w:val="center"/>
          </w:tcPr>
          <w:p w14:paraId="22F5602A">
            <w:pPr>
              <w:spacing w:line="360" w:lineRule="auto"/>
              <w:ind w:firstLine="480" w:firstLineChars="200"/>
              <w:rPr>
                <w:rFonts w:hint="eastAsia" w:ascii="仿宋" w:hAnsi="仿宋" w:eastAsia="仿宋" w:cs="仿宋"/>
                <w:color w:val="auto"/>
                <w:sz w:val="24"/>
                <w:szCs w:val="24"/>
              </w:rPr>
            </w:pPr>
          </w:p>
        </w:tc>
        <w:tc>
          <w:tcPr>
            <w:tcW w:w="1707" w:type="dxa"/>
            <w:tcBorders>
              <w:bottom w:val="single" w:color="auto" w:sz="12" w:space="0"/>
            </w:tcBorders>
            <w:noWrap w:val="0"/>
            <w:vAlign w:val="center"/>
          </w:tcPr>
          <w:p w14:paraId="37FBED45">
            <w:pPr>
              <w:spacing w:line="360" w:lineRule="auto"/>
              <w:ind w:firstLine="480" w:firstLineChars="200"/>
              <w:rPr>
                <w:rFonts w:hint="eastAsia" w:ascii="仿宋" w:hAnsi="仿宋" w:eastAsia="仿宋" w:cs="仿宋"/>
                <w:color w:val="auto"/>
                <w:sz w:val="24"/>
                <w:szCs w:val="24"/>
              </w:rPr>
            </w:pPr>
          </w:p>
        </w:tc>
        <w:tc>
          <w:tcPr>
            <w:tcW w:w="1337" w:type="dxa"/>
            <w:tcBorders>
              <w:bottom w:val="single" w:color="auto" w:sz="12" w:space="0"/>
            </w:tcBorders>
            <w:noWrap w:val="0"/>
            <w:vAlign w:val="center"/>
          </w:tcPr>
          <w:p w14:paraId="60BB4E7E">
            <w:pPr>
              <w:spacing w:line="360" w:lineRule="auto"/>
              <w:ind w:firstLine="480" w:firstLineChars="200"/>
              <w:rPr>
                <w:rFonts w:hint="eastAsia" w:ascii="仿宋" w:hAnsi="仿宋" w:eastAsia="仿宋" w:cs="仿宋"/>
                <w:color w:val="auto"/>
                <w:sz w:val="24"/>
                <w:szCs w:val="24"/>
              </w:rPr>
            </w:pPr>
          </w:p>
        </w:tc>
        <w:tc>
          <w:tcPr>
            <w:tcW w:w="1337" w:type="dxa"/>
            <w:tcBorders>
              <w:bottom w:val="single" w:color="auto" w:sz="12" w:space="0"/>
            </w:tcBorders>
            <w:noWrap w:val="0"/>
            <w:vAlign w:val="center"/>
          </w:tcPr>
          <w:p w14:paraId="72A87018">
            <w:pPr>
              <w:spacing w:line="360" w:lineRule="auto"/>
              <w:ind w:firstLine="480" w:firstLineChars="200"/>
              <w:rPr>
                <w:rFonts w:hint="eastAsia" w:ascii="仿宋" w:hAnsi="仿宋" w:eastAsia="仿宋" w:cs="仿宋"/>
                <w:color w:val="auto"/>
                <w:sz w:val="24"/>
                <w:szCs w:val="24"/>
              </w:rPr>
            </w:pPr>
          </w:p>
        </w:tc>
        <w:tc>
          <w:tcPr>
            <w:tcW w:w="977" w:type="dxa"/>
            <w:tcBorders>
              <w:bottom w:val="single" w:color="auto" w:sz="12" w:space="0"/>
              <w:right w:val="single" w:color="auto" w:sz="12" w:space="0"/>
            </w:tcBorders>
            <w:noWrap w:val="0"/>
            <w:vAlign w:val="center"/>
          </w:tcPr>
          <w:p w14:paraId="699C0671">
            <w:pPr>
              <w:spacing w:line="360" w:lineRule="auto"/>
              <w:ind w:firstLine="480" w:firstLineChars="200"/>
              <w:rPr>
                <w:rFonts w:hint="eastAsia" w:ascii="仿宋" w:hAnsi="仿宋" w:eastAsia="仿宋" w:cs="仿宋"/>
                <w:color w:val="auto"/>
                <w:sz w:val="24"/>
                <w:szCs w:val="24"/>
              </w:rPr>
            </w:pPr>
          </w:p>
        </w:tc>
      </w:tr>
    </w:tbl>
    <w:p w14:paraId="7B522A4B">
      <w:pPr>
        <w:spacing w:line="360" w:lineRule="auto"/>
        <w:ind w:firstLine="482" w:firstLineChars="200"/>
        <w:rPr>
          <w:rFonts w:hint="eastAsia" w:ascii="仿宋" w:hAnsi="仿宋" w:eastAsia="仿宋" w:cs="仿宋"/>
          <w:color w:val="auto"/>
          <w:sz w:val="24"/>
          <w:szCs w:val="24"/>
        </w:rPr>
      </w:pPr>
      <w:r>
        <w:rPr>
          <w:rFonts w:hint="eastAsia" w:ascii="仿宋" w:hAnsi="仿宋" w:eastAsia="仿宋" w:cs="仿宋"/>
          <w:b/>
          <w:bCs/>
          <w:color w:val="auto"/>
          <w:sz w:val="24"/>
          <w:szCs w:val="24"/>
        </w:rPr>
        <w:t>说明：</w:t>
      </w:r>
      <w:r>
        <w:rPr>
          <w:rFonts w:hint="eastAsia" w:ascii="仿宋" w:hAnsi="仿宋" w:eastAsia="仿宋" w:cs="仿宋"/>
          <w:color w:val="auto"/>
          <w:sz w:val="24"/>
          <w:szCs w:val="24"/>
        </w:rPr>
        <w:t>如投标人提交的货物技术规范与招标文件的要求存在偏离，需逐项填写《货物技术规范偏离表》。</w:t>
      </w:r>
    </w:p>
    <w:p w14:paraId="427C4C56">
      <w:pPr>
        <w:spacing w:line="360" w:lineRule="auto"/>
        <w:ind w:firstLine="480" w:firstLineChars="200"/>
        <w:rPr>
          <w:rFonts w:hint="eastAsia" w:ascii="仿宋" w:hAnsi="仿宋" w:eastAsia="仿宋" w:cs="仿宋"/>
          <w:color w:val="auto"/>
          <w:sz w:val="24"/>
          <w:szCs w:val="24"/>
        </w:rPr>
      </w:pPr>
    </w:p>
    <w:p w14:paraId="36AE50D4">
      <w:pPr>
        <w:pStyle w:val="43"/>
        <w:rPr>
          <w:rFonts w:hint="eastAsia" w:ascii="仿宋" w:hAnsi="仿宋" w:eastAsia="仿宋" w:cs="仿宋"/>
          <w:color w:val="auto"/>
          <w:sz w:val="24"/>
          <w:szCs w:val="24"/>
        </w:rPr>
      </w:pPr>
    </w:p>
    <w:p w14:paraId="3B133E84">
      <w:pPr>
        <w:rPr>
          <w:rFonts w:hint="eastAsia" w:ascii="仿宋" w:hAnsi="仿宋" w:eastAsia="仿宋" w:cs="仿宋"/>
          <w:color w:val="auto"/>
        </w:rPr>
      </w:pPr>
    </w:p>
    <w:p w14:paraId="31AC105D">
      <w:pPr>
        <w:pStyle w:val="2"/>
        <w:rPr>
          <w:rFonts w:hint="eastAsia" w:ascii="仿宋" w:hAnsi="仿宋" w:eastAsia="仿宋" w:cs="仿宋"/>
          <w:color w:val="auto"/>
        </w:rPr>
      </w:pPr>
    </w:p>
    <w:p w14:paraId="19C2E7AD">
      <w:pPr>
        <w:spacing w:line="600" w:lineRule="auto"/>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highlight w:val="none"/>
        </w:rPr>
        <w:t>投标单位（单位公章）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5C128EFC">
      <w:pPr>
        <w:spacing w:line="60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rPr>
        <w:t>法定代表人或其授权委托人（签字或盖章）</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 xml:space="preserve">                       </w:t>
      </w:r>
    </w:p>
    <w:p w14:paraId="46E8451E">
      <w:pPr>
        <w:spacing w:line="600" w:lineRule="auto"/>
        <w:ind w:firstLine="960" w:firstLineChars="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58E1D23B">
      <w:pPr>
        <w:spacing w:line="480" w:lineRule="auto"/>
        <w:ind w:firstLine="281" w:firstLineChars="100"/>
        <w:jc w:val="center"/>
        <w:rPr>
          <w:rFonts w:hint="eastAsia" w:ascii="仿宋" w:hAnsi="仿宋" w:eastAsia="仿宋" w:cs="仿宋"/>
          <w:b/>
          <w:color w:val="auto"/>
          <w:sz w:val="28"/>
          <w:szCs w:val="28"/>
          <w:highlight w:val="none"/>
          <w:lang w:val="en-US" w:eastAsia="zh-CN"/>
        </w:rPr>
        <w:sectPr>
          <w:pgSz w:w="11905" w:h="16838"/>
          <w:pgMar w:top="1140" w:right="1202" w:bottom="1162" w:left="1219" w:header="851" w:footer="992" w:gutter="0"/>
          <w:pgBorders>
            <w:top w:val="none" w:sz="0" w:space="0"/>
            <w:left w:val="none" w:sz="0" w:space="0"/>
            <w:bottom w:val="none" w:sz="0" w:space="0"/>
            <w:right w:val="none" w:sz="0" w:space="0"/>
          </w:pgBorders>
          <w:pgNumType w:fmt="decimal"/>
          <w:cols w:space="720" w:num="1"/>
          <w:docGrid w:type="lines" w:linePitch="316" w:charSpace="0"/>
        </w:sectPr>
      </w:pPr>
    </w:p>
    <w:p w14:paraId="57378FEA">
      <w:pPr>
        <w:spacing w:line="720" w:lineRule="auto"/>
        <w:ind w:firstLine="281" w:firstLineChars="1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本地化服务一览表</w:t>
      </w:r>
    </w:p>
    <w:tbl>
      <w:tblPr>
        <w:tblStyle w:val="44"/>
        <w:tblW w:w="95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0"/>
        <w:gridCol w:w="2940"/>
        <w:gridCol w:w="2180"/>
        <w:gridCol w:w="2571"/>
      </w:tblGrid>
      <w:tr w14:paraId="446CE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1900" w:type="dxa"/>
            <w:noWrap w:val="0"/>
            <w:vAlign w:val="center"/>
          </w:tcPr>
          <w:p w14:paraId="78FD577D">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供应商名称</w:t>
            </w:r>
          </w:p>
        </w:tc>
        <w:tc>
          <w:tcPr>
            <w:tcW w:w="7691" w:type="dxa"/>
            <w:gridSpan w:val="3"/>
            <w:noWrap w:val="0"/>
            <w:vAlign w:val="center"/>
          </w:tcPr>
          <w:p w14:paraId="6F7448A4">
            <w:pPr>
              <w:spacing w:line="360" w:lineRule="auto"/>
              <w:ind w:firstLine="480" w:firstLineChars="200"/>
              <w:jc w:val="center"/>
              <w:rPr>
                <w:rFonts w:hint="eastAsia" w:ascii="仿宋" w:hAnsi="仿宋" w:eastAsia="仿宋" w:cs="仿宋"/>
                <w:color w:val="auto"/>
                <w:sz w:val="24"/>
                <w:szCs w:val="24"/>
              </w:rPr>
            </w:pPr>
          </w:p>
        </w:tc>
      </w:tr>
      <w:tr w14:paraId="5D9F1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58504B9C">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本地化服务形式</w:t>
            </w:r>
          </w:p>
        </w:tc>
        <w:tc>
          <w:tcPr>
            <w:tcW w:w="7691" w:type="dxa"/>
            <w:gridSpan w:val="3"/>
            <w:noWrap w:val="0"/>
            <w:vAlign w:val="center"/>
          </w:tcPr>
          <w:p w14:paraId="5D40796B">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在本地具有分支机构</w:t>
            </w:r>
          </w:p>
          <w:p w14:paraId="65737FB3">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在本地具有固定的合作伙伴</w:t>
            </w:r>
          </w:p>
          <w:p w14:paraId="22914FDA">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 在本地注册成立</w:t>
            </w:r>
          </w:p>
        </w:tc>
      </w:tr>
      <w:tr w14:paraId="54355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2339ABA7">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以下本地注册的公司无需填写</w:t>
            </w:r>
          </w:p>
        </w:tc>
      </w:tr>
      <w:tr w14:paraId="12AE4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900" w:type="dxa"/>
            <w:noWrap w:val="0"/>
            <w:vAlign w:val="center"/>
          </w:tcPr>
          <w:p w14:paraId="3B70BDC4">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本地化服务地点及联系方式</w:t>
            </w:r>
          </w:p>
        </w:tc>
        <w:tc>
          <w:tcPr>
            <w:tcW w:w="2940" w:type="dxa"/>
            <w:noWrap w:val="0"/>
            <w:vAlign w:val="center"/>
          </w:tcPr>
          <w:p w14:paraId="31EBD6C2">
            <w:pPr>
              <w:spacing w:line="360" w:lineRule="auto"/>
              <w:ind w:firstLine="480" w:firstLineChars="200"/>
              <w:jc w:val="center"/>
              <w:rPr>
                <w:rFonts w:hint="eastAsia" w:ascii="仿宋" w:hAnsi="仿宋" w:eastAsia="仿宋" w:cs="仿宋"/>
                <w:color w:val="auto"/>
                <w:sz w:val="24"/>
                <w:szCs w:val="24"/>
              </w:rPr>
            </w:pPr>
          </w:p>
        </w:tc>
        <w:tc>
          <w:tcPr>
            <w:tcW w:w="2180" w:type="dxa"/>
            <w:noWrap w:val="0"/>
            <w:vAlign w:val="center"/>
          </w:tcPr>
          <w:p w14:paraId="609FD665">
            <w:pPr>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负责人及联系方式（附身份证号码）</w:t>
            </w:r>
          </w:p>
        </w:tc>
        <w:tc>
          <w:tcPr>
            <w:tcW w:w="2571" w:type="dxa"/>
            <w:noWrap w:val="0"/>
            <w:vAlign w:val="center"/>
          </w:tcPr>
          <w:p w14:paraId="7C60A5E8">
            <w:pPr>
              <w:spacing w:line="360" w:lineRule="auto"/>
              <w:ind w:firstLine="480" w:firstLineChars="200"/>
              <w:jc w:val="center"/>
              <w:rPr>
                <w:rFonts w:hint="eastAsia" w:ascii="仿宋" w:hAnsi="仿宋" w:eastAsia="仿宋" w:cs="仿宋"/>
                <w:color w:val="auto"/>
                <w:sz w:val="24"/>
                <w:szCs w:val="24"/>
              </w:rPr>
            </w:pPr>
          </w:p>
        </w:tc>
      </w:tr>
      <w:tr w14:paraId="73393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5B8093EF">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服务人员名单及联系方式（附身份证号码）：</w:t>
            </w:r>
          </w:p>
          <w:p w14:paraId="4E542E18">
            <w:pPr>
              <w:spacing w:line="360" w:lineRule="auto"/>
              <w:ind w:firstLine="480" w:firstLineChars="200"/>
              <w:jc w:val="left"/>
              <w:rPr>
                <w:rFonts w:hint="eastAsia" w:ascii="仿宋" w:hAnsi="仿宋" w:eastAsia="仿宋" w:cs="仿宋"/>
                <w:color w:val="auto"/>
                <w:sz w:val="24"/>
                <w:szCs w:val="24"/>
              </w:rPr>
            </w:pPr>
          </w:p>
        </w:tc>
      </w:tr>
      <w:tr w14:paraId="72ACD9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center"/>
          </w:tcPr>
          <w:p w14:paraId="2811819A">
            <w:pPr>
              <w:spacing w:line="360" w:lineRule="auto"/>
              <w:ind w:firstLine="480" w:firstLineChars="200"/>
              <w:jc w:val="left"/>
              <w:rPr>
                <w:rFonts w:hint="eastAsia" w:ascii="仿宋" w:hAnsi="仿宋" w:eastAsia="仿宋" w:cs="仿宋"/>
                <w:color w:val="auto"/>
                <w:sz w:val="24"/>
                <w:szCs w:val="24"/>
              </w:rPr>
            </w:pPr>
            <w:r>
              <w:rPr>
                <w:rFonts w:hint="eastAsia" w:ascii="仿宋" w:hAnsi="仿宋" w:eastAsia="仿宋" w:cs="仿宋"/>
                <w:color w:val="auto"/>
                <w:sz w:val="24"/>
                <w:szCs w:val="24"/>
              </w:rPr>
              <w:t>其他有关证明文件说明（如营业执照等）：</w:t>
            </w:r>
          </w:p>
          <w:p w14:paraId="4B1A43DE">
            <w:pPr>
              <w:spacing w:line="360" w:lineRule="auto"/>
              <w:ind w:firstLine="480" w:firstLineChars="200"/>
              <w:jc w:val="left"/>
              <w:rPr>
                <w:rFonts w:hint="eastAsia" w:ascii="仿宋" w:hAnsi="仿宋" w:eastAsia="仿宋" w:cs="仿宋"/>
                <w:color w:val="auto"/>
                <w:sz w:val="24"/>
                <w:szCs w:val="24"/>
              </w:rPr>
            </w:pPr>
          </w:p>
        </w:tc>
      </w:tr>
      <w:tr w14:paraId="1D537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1" w:type="dxa"/>
            <w:gridSpan w:val="4"/>
            <w:noWrap w:val="0"/>
            <w:vAlign w:val="top"/>
          </w:tcPr>
          <w:p w14:paraId="5E341FD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备注：具有合作伙伴的应填写合作伙伴的相关资料，并提供双方的合作协议以及合作伙伴的营业执照等证明文件。</w:t>
            </w:r>
          </w:p>
        </w:tc>
      </w:tr>
    </w:tbl>
    <w:p w14:paraId="40748AA9">
      <w:pPr>
        <w:rPr>
          <w:rFonts w:hint="eastAsia" w:ascii="仿宋" w:hAnsi="仿宋" w:eastAsia="仿宋" w:cs="仿宋"/>
          <w:color w:val="auto"/>
          <w:sz w:val="24"/>
          <w:szCs w:val="24"/>
        </w:rPr>
      </w:pPr>
    </w:p>
    <w:p w14:paraId="796D796F">
      <w:pPr>
        <w:pStyle w:val="2"/>
        <w:rPr>
          <w:rFonts w:hint="eastAsia" w:ascii="仿宋" w:hAnsi="仿宋" w:eastAsia="仿宋" w:cs="仿宋"/>
          <w:color w:val="auto"/>
          <w:sz w:val="24"/>
          <w:szCs w:val="24"/>
        </w:rPr>
      </w:pPr>
    </w:p>
    <w:p w14:paraId="2F4196FB">
      <w:pPr>
        <w:rPr>
          <w:rFonts w:hint="eastAsia" w:ascii="仿宋" w:hAnsi="仿宋" w:eastAsia="仿宋" w:cs="仿宋"/>
          <w:color w:val="auto"/>
        </w:rPr>
      </w:pPr>
    </w:p>
    <w:p w14:paraId="712E2B05">
      <w:pPr>
        <w:rPr>
          <w:rFonts w:hint="eastAsia" w:ascii="仿宋" w:hAnsi="仿宋" w:eastAsia="仿宋" w:cs="仿宋"/>
          <w:color w:val="auto"/>
          <w:sz w:val="24"/>
          <w:szCs w:val="24"/>
        </w:rPr>
      </w:pPr>
    </w:p>
    <w:p w14:paraId="3BB7B27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FFEA901">
      <w:pPr>
        <w:spacing w:line="360" w:lineRule="auto"/>
        <w:ind w:firstLine="4080" w:firstLineChars="1700"/>
        <w:rPr>
          <w:rFonts w:hint="eastAsia" w:ascii="仿宋" w:hAnsi="仿宋" w:eastAsia="仿宋" w:cs="仿宋"/>
          <w:color w:val="auto"/>
          <w:sz w:val="24"/>
          <w:szCs w:val="24"/>
          <w:highlight w:val="none"/>
        </w:rPr>
      </w:pPr>
    </w:p>
    <w:p w14:paraId="12F2593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DC89B67">
      <w:pPr>
        <w:spacing w:line="360" w:lineRule="auto"/>
        <w:rPr>
          <w:rFonts w:hint="eastAsia" w:ascii="仿宋" w:hAnsi="仿宋" w:eastAsia="仿宋" w:cs="仿宋"/>
          <w:color w:val="auto"/>
          <w:sz w:val="24"/>
          <w:szCs w:val="24"/>
          <w:highlight w:val="none"/>
        </w:rPr>
      </w:pPr>
    </w:p>
    <w:p w14:paraId="20487AD3">
      <w:pPr>
        <w:spacing w:line="360" w:lineRule="auto"/>
        <w:ind w:firstLine="1200" w:firstLineChars="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0D420B0C">
      <w:pPr>
        <w:pStyle w:val="2"/>
        <w:rPr>
          <w:rFonts w:hint="eastAsia" w:ascii="仿宋" w:hAnsi="仿宋" w:eastAsia="仿宋" w:cs="仿宋"/>
          <w:color w:val="auto"/>
          <w:sz w:val="24"/>
          <w:szCs w:val="24"/>
        </w:rPr>
      </w:pPr>
    </w:p>
    <w:p w14:paraId="74EB9E37">
      <w:pPr>
        <w:rPr>
          <w:rFonts w:hint="eastAsia" w:ascii="仿宋" w:hAnsi="仿宋" w:eastAsia="仿宋" w:cs="仿宋"/>
          <w:color w:val="auto"/>
        </w:rPr>
      </w:pPr>
    </w:p>
    <w:p w14:paraId="7E9BBF54">
      <w:pPr>
        <w:rPr>
          <w:rFonts w:hint="eastAsia" w:ascii="仿宋" w:hAnsi="仿宋" w:eastAsia="仿宋" w:cs="仿宋"/>
          <w:color w:val="auto"/>
          <w:sz w:val="24"/>
          <w:szCs w:val="24"/>
        </w:rPr>
      </w:pPr>
    </w:p>
    <w:p w14:paraId="294DBF62">
      <w:pPr>
        <w:pStyle w:val="2"/>
        <w:rPr>
          <w:rFonts w:hint="eastAsia" w:ascii="仿宋" w:hAnsi="仿宋" w:eastAsia="仿宋" w:cs="仿宋"/>
          <w:color w:val="auto"/>
          <w:sz w:val="24"/>
          <w:szCs w:val="24"/>
        </w:rPr>
      </w:pPr>
    </w:p>
    <w:p w14:paraId="643D0698">
      <w:pPr>
        <w:rPr>
          <w:rFonts w:hint="eastAsia" w:ascii="仿宋" w:hAnsi="仿宋" w:eastAsia="仿宋" w:cs="仿宋"/>
          <w:color w:val="auto"/>
          <w:sz w:val="24"/>
          <w:szCs w:val="24"/>
        </w:rPr>
      </w:pPr>
    </w:p>
    <w:p w14:paraId="3DC83D6F">
      <w:pPr>
        <w:pStyle w:val="43"/>
        <w:rPr>
          <w:rFonts w:hint="eastAsia" w:ascii="仿宋" w:hAnsi="仿宋" w:eastAsia="仿宋" w:cs="仿宋"/>
          <w:color w:val="auto"/>
          <w:sz w:val="24"/>
          <w:szCs w:val="24"/>
        </w:rPr>
      </w:pPr>
    </w:p>
    <w:p w14:paraId="7C6B936C">
      <w:pPr>
        <w:rPr>
          <w:rFonts w:hint="eastAsia" w:ascii="仿宋" w:hAnsi="仿宋" w:eastAsia="仿宋" w:cs="仿宋"/>
          <w:color w:val="auto"/>
        </w:rPr>
      </w:pPr>
    </w:p>
    <w:p w14:paraId="1775B0A8">
      <w:pPr>
        <w:rPr>
          <w:rFonts w:hint="eastAsia" w:ascii="仿宋" w:hAnsi="仿宋" w:eastAsia="仿宋" w:cs="仿宋"/>
          <w:color w:val="auto"/>
          <w:sz w:val="24"/>
          <w:szCs w:val="24"/>
        </w:rPr>
      </w:pPr>
    </w:p>
    <w:p w14:paraId="325106C5">
      <w:pPr>
        <w:pStyle w:val="43"/>
        <w:rPr>
          <w:rFonts w:hint="eastAsia" w:ascii="仿宋" w:hAnsi="仿宋" w:eastAsia="仿宋" w:cs="仿宋"/>
          <w:color w:val="auto"/>
        </w:rPr>
      </w:pPr>
    </w:p>
    <w:p w14:paraId="17D33063">
      <w:pPr>
        <w:spacing w:line="360" w:lineRule="auto"/>
        <w:jc w:val="center"/>
        <w:rPr>
          <w:rFonts w:hint="eastAsia" w:ascii="仿宋" w:hAnsi="仿宋" w:eastAsia="仿宋" w:cs="仿宋"/>
          <w:b/>
          <w:bCs/>
          <w:color w:val="auto"/>
          <w:kern w:val="2"/>
          <w:sz w:val="28"/>
          <w:szCs w:val="32"/>
          <w:highlight w:val="none"/>
          <w:lang w:val="en-US" w:eastAsia="zh-CN" w:bidi="ar-SA"/>
        </w:rPr>
      </w:pPr>
      <w:r>
        <w:rPr>
          <w:rFonts w:hint="eastAsia" w:ascii="仿宋" w:hAnsi="仿宋" w:eastAsia="仿宋" w:cs="仿宋"/>
          <w:b/>
          <w:bCs/>
          <w:color w:val="auto"/>
          <w:kern w:val="2"/>
          <w:sz w:val="28"/>
          <w:szCs w:val="32"/>
          <w:highlight w:val="none"/>
          <w:lang w:val="en-US" w:eastAsia="zh-CN" w:bidi="ar-SA"/>
        </w:rPr>
        <w:t>八、近三年业绩及相关证明</w:t>
      </w:r>
    </w:p>
    <w:p w14:paraId="51862E55">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210EB636">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tbl>
      <w:tblPr>
        <w:tblStyle w:val="44"/>
        <w:tblW w:w="0" w:type="auto"/>
        <w:jc w:val="center"/>
        <w:tblLayout w:type="fixed"/>
        <w:tblCellMar>
          <w:top w:w="0" w:type="dxa"/>
          <w:left w:w="108" w:type="dxa"/>
          <w:bottom w:w="0" w:type="dxa"/>
          <w:right w:w="108" w:type="dxa"/>
        </w:tblCellMar>
      </w:tblPr>
      <w:tblGrid>
        <w:gridCol w:w="708"/>
        <w:gridCol w:w="1596"/>
        <w:gridCol w:w="1700"/>
        <w:gridCol w:w="1615"/>
        <w:gridCol w:w="1258"/>
        <w:gridCol w:w="1823"/>
        <w:gridCol w:w="1200"/>
        <w:gridCol w:w="720"/>
      </w:tblGrid>
      <w:tr w14:paraId="7C97FB45">
        <w:tblPrEx>
          <w:tblCellMar>
            <w:top w:w="0" w:type="dxa"/>
            <w:left w:w="108" w:type="dxa"/>
            <w:bottom w:w="0" w:type="dxa"/>
            <w:right w:w="108" w:type="dxa"/>
          </w:tblCellMar>
        </w:tblPrEx>
        <w:trPr>
          <w:trHeight w:val="94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center"/>
          </w:tcPr>
          <w:p w14:paraId="3BA0E997">
            <w:pPr>
              <w:pStyle w:val="95"/>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596" w:type="dxa"/>
            <w:tcBorders>
              <w:top w:val="single" w:color="auto" w:sz="6" w:space="0"/>
              <w:left w:val="single" w:color="auto" w:sz="6" w:space="0"/>
              <w:bottom w:val="single" w:color="auto" w:sz="6" w:space="0"/>
              <w:right w:val="single" w:color="auto" w:sz="6" w:space="0"/>
            </w:tcBorders>
            <w:noWrap w:val="0"/>
            <w:vAlign w:val="center"/>
          </w:tcPr>
          <w:p w14:paraId="6FBCFDDC">
            <w:pPr>
              <w:pStyle w:val="95"/>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项目名称</w:t>
            </w:r>
          </w:p>
        </w:tc>
        <w:tc>
          <w:tcPr>
            <w:tcW w:w="1700" w:type="dxa"/>
            <w:tcBorders>
              <w:top w:val="single" w:color="auto" w:sz="6" w:space="0"/>
              <w:left w:val="single" w:color="auto" w:sz="6" w:space="0"/>
              <w:bottom w:val="single" w:color="auto" w:sz="6" w:space="0"/>
              <w:right w:val="single" w:color="auto" w:sz="6" w:space="0"/>
            </w:tcBorders>
            <w:noWrap w:val="0"/>
            <w:vAlign w:val="center"/>
          </w:tcPr>
          <w:p w14:paraId="6900F431">
            <w:pPr>
              <w:pStyle w:val="95"/>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rPr>
              <w:t>项目单位名称</w:t>
            </w:r>
          </w:p>
        </w:tc>
        <w:tc>
          <w:tcPr>
            <w:tcW w:w="1615" w:type="dxa"/>
            <w:tcBorders>
              <w:top w:val="single" w:color="auto" w:sz="6" w:space="0"/>
              <w:left w:val="single" w:color="auto" w:sz="6" w:space="0"/>
              <w:bottom w:val="single" w:color="auto" w:sz="6" w:space="0"/>
              <w:right w:val="single" w:color="auto" w:sz="6" w:space="0"/>
            </w:tcBorders>
            <w:noWrap w:val="0"/>
            <w:vAlign w:val="center"/>
          </w:tcPr>
          <w:p w14:paraId="6C987DE3">
            <w:pPr>
              <w:pStyle w:val="95"/>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项目内容</w:t>
            </w:r>
          </w:p>
        </w:tc>
        <w:tc>
          <w:tcPr>
            <w:tcW w:w="1258" w:type="dxa"/>
            <w:tcBorders>
              <w:top w:val="single" w:color="auto" w:sz="6" w:space="0"/>
              <w:left w:val="single" w:color="auto" w:sz="6" w:space="0"/>
              <w:bottom w:val="single" w:color="auto" w:sz="6" w:space="0"/>
              <w:right w:val="single" w:color="auto" w:sz="6" w:space="0"/>
            </w:tcBorders>
            <w:noWrap w:val="0"/>
            <w:vAlign w:val="center"/>
          </w:tcPr>
          <w:p w14:paraId="71E42F60">
            <w:pPr>
              <w:pStyle w:val="95"/>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合同金额</w:t>
            </w:r>
          </w:p>
        </w:tc>
        <w:tc>
          <w:tcPr>
            <w:tcW w:w="1823" w:type="dxa"/>
            <w:tcBorders>
              <w:top w:val="single" w:color="auto" w:sz="6" w:space="0"/>
              <w:left w:val="single" w:color="auto" w:sz="6" w:space="0"/>
              <w:bottom w:val="single" w:color="auto" w:sz="6" w:space="0"/>
              <w:right w:val="single" w:color="auto" w:sz="6" w:space="0"/>
            </w:tcBorders>
            <w:noWrap w:val="0"/>
            <w:vAlign w:val="center"/>
          </w:tcPr>
          <w:p w14:paraId="71F9E832">
            <w:pPr>
              <w:pStyle w:val="95"/>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项目单位联系人及联系方式</w:t>
            </w:r>
          </w:p>
        </w:tc>
        <w:tc>
          <w:tcPr>
            <w:tcW w:w="1200" w:type="dxa"/>
            <w:tcBorders>
              <w:top w:val="single" w:color="auto" w:sz="6" w:space="0"/>
              <w:left w:val="single" w:color="auto" w:sz="6" w:space="0"/>
              <w:bottom w:val="single" w:color="auto" w:sz="6" w:space="0"/>
              <w:right w:val="single" w:color="auto" w:sz="6" w:space="0"/>
            </w:tcBorders>
            <w:noWrap w:val="0"/>
            <w:vAlign w:val="center"/>
          </w:tcPr>
          <w:p w14:paraId="66112628">
            <w:pPr>
              <w:pStyle w:val="95"/>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供货时间</w:t>
            </w:r>
          </w:p>
        </w:tc>
        <w:tc>
          <w:tcPr>
            <w:tcW w:w="720" w:type="dxa"/>
            <w:tcBorders>
              <w:top w:val="single" w:color="auto" w:sz="6" w:space="0"/>
              <w:left w:val="single" w:color="auto" w:sz="6" w:space="0"/>
              <w:bottom w:val="single" w:color="auto" w:sz="6" w:space="0"/>
              <w:right w:val="single" w:color="auto" w:sz="6" w:space="0"/>
            </w:tcBorders>
            <w:noWrap w:val="0"/>
            <w:vAlign w:val="center"/>
          </w:tcPr>
          <w:p w14:paraId="386A37F6">
            <w:pPr>
              <w:pStyle w:val="95"/>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r>
      <w:tr w14:paraId="70A4AD3D">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8023428">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7539AA1">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40C4D6F">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77FC59C">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D1F2F00">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21861F3">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D64C987">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46C9CE3">
            <w:pPr>
              <w:pStyle w:val="95"/>
              <w:rPr>
                <w:rFonts w:hint="eastAsia" w:ascii="仿宋" w:hAnsi="仿宋" w:eastAsia="仿宋" w:cs="仿宋"/>
                <w:color w:val="auto"/>
                <w:sz w:val="24"/>
                <w:szCs w:val="24"/>
                <w:highlight w:val="none"/>
              </w:rPr>
            </w:pPr>
          </w:p>
        </w:tc>
      </w:tr>
      <w:tr w14:paraId="6E9F13CE">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1FC106E">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1473CBCC">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38F0D9B">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32ED605B">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36FED605">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202A426">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FDE9322">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EBEB14A">
            <w:pPr>
              <w:pStyle w:val="95"/>
              <w:rPr>
                <w:rFonts w:hint="eastAsia" w:ascii="仿宋" w:hAnsi="仿宋" w:eastAsia="仿宋" w:cs="仿宋"/>
                <w:color w:val="auto"/>
                <w:sz w:val="24"/>
                <w:szCs w:val="24"/>
                <w:highlight w:val="none"/>
              </w:rPr>
            </w:pPr>
          </w:p>
        </w:tc>
      </w:tr>
      <w:tr w14:paraId="1D63FC8A">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7D56D9C">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48B2B79D">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0BDB269">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082C088">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AD001EC">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F0F7CE9">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B90BE9D">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24CFC3B">
            <w:pPr>
              <w:pStyle w:val="95"/>
              <w:rPr>
                <w:rFonts w:hint="eastAsia" w:ascii="仿宋" w:hAnsi="仿宋" w:eastAsia="仿宋" w:cs="仿宋"/>
                <w:color w:val="auto"/>
                <w:sz w:val="24"/>
                <w:szCs w:val="24"/>
                <w:highlight w:val="none"/>
              </w:rPr>
            </w:pPr>
          </w:p>
        </w:tc>
      </w:tr>
      <w:tr w14:paraId="584B6D94">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F7B1D29">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8A12A9A">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5E98B2F">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846DA87">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AFD9560">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E059143">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AD9743C">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C51A733">
            <w:pPr>
              <w:pStyle w:val="95"/>
              <w:rPr>
                <w:rFonts w:hint="eastAsia" w:ascii="仿宋" w:hAnsi="仿宋" w:eastAsia="仿宋" w:cs="仿宋"/>
                <w:color w:val="auto"/>
                <w:sz w:val="24"/>
                <w:szCs w:val="24"/>
                <w:highlight w:val="none"/>
              </w:rPr>
            </w:pPr>
          </w:p>
        </w:tc>
      </w:tr>
      <w:tr w14:paraId="5463D987">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55B546A">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5FC0EC09">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F32B14C">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62C8D2B">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EA033F7">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0CC3272">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BDFF226">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38DECD3">
            <w:pPr>
              <w:pStyle w:val="95"/>
              <w:rPr>
                <w:rFonts w:hint="eastAsia" w:ascii="仿宋" w:hAnsi="仿宋" w:eastAsia="仿宋" w:cs="仿宋"/>
                <w:color w:val="auto"/>
                <w:sz w:val="24"/>
                <w:szCs w:val="24"/>
                <w:highlight w:val="none"/>
              </w:rPr>
            </w:pPr>
          </w:p>
        </w:tc>
      </w:tr>
      <w:tr w14:paraId="3CF30AAD">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6DE7CAD8">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3D394144">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4386773">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BBE2754">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7C079FE1">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F6FA8D7">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2F95828">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1808C816">
            <w:pPr>
              <w:pStyle w:val="95"/>
              <w:rPr>
                <w:rFonts w:hint="eastAsia" w:ascii="仿宋" w:hAnsi="仿宋" w:eastAsia="仿宋" w:cs="仿宋"/>
                <w:color w:val="auto"/>
                <w:sz w:val="24"/>
                <w:szCs w:val="24"/>
                <w:highlight w:val="none"/>
              </w:rPr>
            </w:pPr>
          </w:p>
        </w:tc>
      </w:tr>
      <w:tr w14:paraId="3EE22484">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3DFEB988">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A206F53">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5515BEC">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19B928E5">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CA8C4E4">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3AC89CB">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342AFEEE">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BEB3F39">
            <w:pPr>
              <w:pStyle w:val="95"/>
              <w:rPr>
                <w:rFonts w:hint="eastAsia" w:ascii="仿宋" w:hAnsi="仿宋" w:eastAsia="仿宋" w:cs="仿宋"/>
                <w:color w:val="auto"/>
                <w:sz w:val="24"/>
                <w:szCs w:val="24"/>
                <w:highlight w:val="none"/>
              </w:rPr>
            </w:pPr>
          </w:p>
        </w:tc>
      </w:tr>
      <w:tr w14:paraId="1ED10EDE">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5D50914C">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27EB492">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633F1128">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20376CA6">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71B3C7F">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810DD76">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5C501B55">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7816A68">
            <w:pPr>
              <w:pStyle w:val="95"/>
              <w:rPr>
                <w:rFonts w:hint="eastAsia" w:ascii="仿宋" w:hAnsi="仿宋" w:eastAsia="仿宋" w:cs="仿宋"/>
                <w:color w:val="auto"/>
                <w:sz w:val="24"/>
                <w:szCs w:val="24"/>
                <w:highlight w:val="none"/>
              </w:rPr>
            </w:pPr>
          </w:p>
        </w:tc>
      </w:tr>
      <w:tr w14:paraId="68D9C9A8">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45027986">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78C59819">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41AC311">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4B3BECF0">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592336A7">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086E13E">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0880901F">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476E84C0">
            <w:pPr>
              <w:pStyle w:val="95"/>
              <w:rPr>
                <w:rFonts w:hint="eastAsia" w:ascii="仿宋" w:hAnsi="仿宋" w:eastAsia="仿宋" w:cs="仿宋"/>
                <w:color w:val="auto"/>
                <w:sz w:val="24"/>
                <w:szCs w:val="24"/>
                <w:highlight w:val="none"/>
              </w:rPr>
            </w:pPr>
          </w:p>
        </w:tc>
      </w:tr>
      <w:tr w14:paraId="06913B78">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73344405">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C28963E">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766BE424">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027F9EB6">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0AC57C10">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3FA7B366">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7C81094B">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5CA52BBA">
            <w:pPr>
              <w:pStyle w:val="95"/>
              <w:rPr>
                <w:rFonts w:hint="eastAsia" w:ascii="仿宋" w:hAnsi="仿宋" w:eastAsia="仿宋" w:cs="仿宋"/>
                <w:color w:val="auto"/>
                <w:sz w:val="24"/>
                <w:szCs w:val="24"/>
                <w:highlight w:val="none"/>
              </w:rPr>
            </w:pPr>
          </w:p>
        </w:tc>
      </w:tr>
      <w:tr w14:paraId="27DA90F9">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26A4C65D">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2D3C9E45">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5969E4E3">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3654C136">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170CC86C">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4C75E46E">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2CBC4837">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69CBD57C">
            <w:pPr>
              <w:pStyle w:val="95"/>
              <w:rPr>
                <w:rFonts w:hint="eastAsia" w:ascii="仿宋" w:hAnsi="仿宋" w:eastAsia="仿宋" w:cs="仿宋"/>
                <w:color w:val="auto"/>
                <w:sz w:val="24"/>
                <w:szCs w:val="24"/>
                <w:highlight w:val="none"/>
              </w:rPr>
            </w:pPr>
          </w:p>
        </w:tc>
      </w:tr>
      <w:tr w14:paraId="61DF9831">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13CE66F9">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362D996">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400D4DE7">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7F330089">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62F112E2">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0F542D36">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62F27660">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38DEBBF">
            <w:pPr>
              <w:pStyle w:val="95"/>
              <w:rPr>
                <w:rFonts w:hint="eastAsia" w:ascii="仿宋" w:hAnsi="仿宋" w:eastAsia="仿宋" w:cs="仿宋"/>
                <w:color w:val="auto"/>
                <w:sz w:val="24"/>
                <w:szCs w:val="24"/>
                <w:highlight w:val="none"/>
              </w:rPr>
            </w:pPr>
          </w:p>
        </w:tc>
      </w:tr>
      <w:tr w14:paraId="2534BD65">
        <w:tblPrEx>
          <w:tblCellMar>
            <w:top w:w="0" w:type="dxa"/>
            <w:left w:w="108" w:type="dxa"/>
            <w:bottom w:w="0" w:type="dxa"/>
            <w:right w:w="108" w:type="dxa"/>
          </w:tblCellMar>
        </w:tblPrEx>
        <w:trPr>
          <w:trHeight w:val="497"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752A960">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0DDF1393">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3650B774">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4D4EB7D">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20734226">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2FF9938E">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9AD92F4">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0EF79FFA">
            <w:pPr>
              <w:pStyle w:val="95"/>
              <w:rPr>
                <w:rFonts w:hint="eastAsia" w:ascii="仿宋" w:hAnsi="仿宋" w:eastAsia="仿宋" w:cs="仿宋"/>
                <w:color w:val="auto"/>
                <w:sz w:val="24"/>
                <w:szCs w:val="24"/>
                <w:highlight w:val="none"/>
              </w:rPr>
            </w:pPr>
          </w:p>
        </w:tc>
      </w:tr>
      <w:tr w14:paraId="09D2D3E6">
        <w:tblPrEx>
          <w:tblCellMar>
            <w:top w:w="0" w:type="dxa"/>
            <w:left w:w="108" w:type="dxa"/>
            <w:bottom w:w="0" w:type="dxa"/>
            <w:right w:w="108" w:type="dxa"/>
          </w:tblCellMar>
        </w:tblPrEx>
        <w:trPr>
          <w:trHeight w:val="553" w:hRule="atLeast"/>
          <w:jc w:val="center"/>
        </w:trPr>
        <w:tc>
          <w:tcPr>
            <w:tcW w:w="708" w:type="dxa"/>
            <w:tcBorders>
              <w:top w:val="single" w:color="auto" w:sz="6" w:space="0"/>
              <w:left w:val="single" w:color="auto" w:sz="6" w:space="0"/>
              <w:bottom w:val="single" w:color="auto" w:sz="6" w:space="0"/>
              <w:right w:val="single" w:color="auto" w:sz="6" w:space="0"/>
            </w:tcBorders>
            <w:noWrap w:val="0"/>
            <w:vAlign w:val="top"/>
          </w:tcPr>
          <w:p w14:paraId="0115E8D2">
            <w:pPr>
              <w:pStyle w:val="95"/>
              <w:rPr>
                <w:rFonts w:hint="eastAsia" w:ascii="仿宋" w:hAnsi="仿宋" w:eastAsia="仿宋" w:cs="仿宋"/>
                <w:color w:val="auto"/>
                <w:sz w:val="24"/>
                <w:szCs w:val="24"/>
                <w:highlight w:val="none"/>
              </w:rPr>
            </w:pPr>
          </w:p>
        </w:tc>
        <w:tc>
          <w:tcPr>
            <w:tcW w:w="1596" w:type="dxa"/>
            <w:tcBorders>
              <w:top w:val="single" w:color="auto" w:sz="6" w:space="0"/>
              <w:left w:val="single" w:color="auto" w:sz="6" w:space="0"/>
              <w:bottom w:val="single" w:color="auto" w:sz="6" w:space="0"/>
              <w:right w:val="single" w:color="auto" w:sz="6" w:space="0"/>
            </w:tcBorders>
            <w:noWrap w:val="0"/>
            <w:vAlign w:val="top"/>
          </w:tcPr>
          <w:p w14:paraId="63AFA1FD">
            <w:pPr>
              <w:pStyle w:val="95"/>
              <w:rPr>
                <w:rFonts w:hint="eastAsia" w:ascii="仿宋" w:hAnsi="仿宋" w:eastAsia="仿宋" w:cs="仿宋"/>
                <w:color w:val="auto"/>
                <w:sz w:val="24"/>
                <w:szCs w:val="24"/>
                <w:highlight w:val="none"/>
              </w:rPr>
            </w:pPr>
          </w:p>
        </w:tc>
        <w:tc>
          <w:tcPr>
            <w:tcW w:w="1700" w:type="dxa"/>
            <w:tcBorders>
              <w:top w:val="single" w:color="auto" w:sz="6" w:space="0"/>
              <w:left w:val="single" w:color="auto" w:sz="6" w:space="0"/>
              <w:bottom w:val="single" w:color="auto" w:sz="6" w:space="0"/>
              <w:right w:val="single" w:color="auto" w:sz="6" w:space="0"/>
            </w:tcBorders>
            <w:noWrap w:val="0"/>
            <w:vAlign w:val="top"/>
          </w:tcPr>
          <w:p w14:paraId="0A057C25">
            <w:pPr>
              <w:pStyle w:val="95"/>
              <w:rPr>
                <w:rFonts w:hint="eastAsia" w:ascii="仿宋" w:hAnsi="仿宋" w:eastAsia="仿宋" w:cs="仿宋"/>
                <w:color w:val="auto"/>
                <w:sz w:val="24"/>
                <w:szCs w:val="24"/>
                <w:highlight w:val="none"/>
              </w:rPr>
            </w:pPr>
          </w:p>
        </w:tc>
        <w:tc>
          <w:tcPr>
            <w:tcW w:w="1615" w:type="dxa"/>
            <w:tcBorders>
              <w:top w:val="single" w:color="auto" w:sz="6" w:space="0"/>
              <w:left w:val="single" w:color="auto" w:sz="6" w:space="0"/>
              <w:bottom w:val="single" w:color="auto" w:sz="6" w:space="0"/>
              <w:right w:val="single" w:color="auto" w:sz="6" w:space="0"/>
            </w:tcBorders>
            <w:noWrap w:val="0"/>
            <w:vAlign w:val="top"/>
          </w:tcPr>
          <w:p w14:paraId="5D39FD6E">
            <w:pPr>
              <w:pStyle w:val="95"/>
              <w:rPr>
                <w:rFonts w:hint="eastAsia" w:ascii="仿宋" w:hAnsi="仿宋" w:eastAsia="仿宋" w:cs="仿宋"/>
                <w:color w:val="auto"/>
                <w:sz w:val="24"/>
                <w:szCs w:val="24"/>
                <w:highlight w:val="none"/>
              </w:rPr>
            </w:pPr>
          </w:p>
        </w:tc>
        <w:tc>
          <w:tcPr>
            <w:tcW w:w="1258" w:type="dxa"/>
            <w:tcBorders>
              <w:top w:val="single" w:color="auto" w:sz="6" w:space="0"/>
              <w:left w:val="single" w:color="auto" w:sz="6" w:space="0"/>
              <w:bottom w:val="single" w:color="auto" w:sz="6" w:space="0"/>
              <w:right w:val="single" w:color="auto" w:sz="6" w:space="0"/>
            </w:tcBorders>
            <w:noWrap w:val="0"/>
            <w:vAlign w:val="top"/>
          </w:tcPr>
          <w:p w14:paraId="62F0204D">
            <w:pPr>
              <w:pStyle w:val="95"/>
              <w:rPr>
                <w:rFonts w:hint="eastAsia" w:ascii="仿宋" w:hAnsi="仿宋" w:eastAsia="仿宋" w:cs="仿宋"/>
                <w:color w:val="auto"/>
                <w:sz w:val="24"/>
                <w:szCs w:val="24"/>
                <w:highlight w:val="none"/>
              </w:rPr>
            </w:pPr>
          </w:p>
        </w:tc>
        <w:tc>
          <w:tcPr>
            <w:tcW w:w="1823" w:type="dxa"/>
            <w:tcBorders>
              <w:top w:val="single" w:color="auto" w:sz="6" w:space="0"/>
              <w:left w:val="single" w:color="auto" w:sz="6" w:space="0"/>
              <w:bottom w:val="single" w:color="auto" w:sz="6" w:space="0"/>
              <w:right w:val="single" w:color="auto" w:sz="6" w:space="0"/>
            </w:tcBorders>
            <w:noWrap w:val="0"/>
            <w:vAlign w:val="top"/>
          </w:tcPr>
          <w:p w14:paraId="624BD9ED">
            <w:pPr>
              <w:pStyle w:val="95"/>
              <w:rPr>
                <w:rFonts w:hint="eastAsia" w:ascii="仿宋" w:hAnsi="仿宋" w:eastAsia="仿宋" w:cs="仿宋"/>
                <w:color w:val="auto"/>
                <w:sz w:val="24"/>
                <w:szCs w:val="24"/>
                <w:highlight w:val="none"/>
              </w:rPr>
            </w:pPr>
          </w:p>
        </w:tc>
        <w:tc>
          <w:tcPr>
            <w:tcW w:w="1200" w:type="dxa"/>
            <w:tcBorders>
              <w:top w:val="single" w:color="auto" w:sz="6" w:space="0"/>
              <w:left w:val="single" w:color="auto" w:sz="6" w:space="0"/>
              <w:bottom w:val="single" w:color="auto" w:sz="6" w:space="0"/>
              <w:right w:val="single" w:color="auto" w:sz="6" w:space="0"/>
            </w:tcBorders>
            <w:noWrap w:val="0"/>
            <w:vAlign w:val="top"/>
          </w:tcPr>
          <w:p w14:paraId="4EE6EB16">
            <w:pPr>
              <w:pStyle w:val="95"/>
              <w:rPr>
                <w:rFonts w:hint="eastAsia" w:ascii="仿宋" w:hAnsi="仿宋" w:eastAsia="仿宋" w:cs="仿宋"/>
                <w:color w:val="auto"/>
                <w:sz w:val="24"/>
                <w:szCs w:val="24"/>
                <w:highlight w:val="none"/>
              </w:rPr>
            </w:pPr>
          </w:p>
        </w:tc>
        <w:tc>
          <w:tcPr>
            <w:tcW w:w="720" w:type="dxa"/>
            <w:tcBorders>
              <w:top w:val="single" w:color="auto" w:sz="6" w:space="0"/>
              <w:left w:val="single" w:color="auto" w:sz="6" w:space="0"/>
              <w:bottom w:val="single" w:color="auto" w:sz="6" w:space="0"/>
              <w:right w:val="single" w:color="auto" w:sz="6" w:space="0"/>
            </w:tcBorders>
            <w:noWrap w:val="0"/>
            <w:vAlign w:val="top"/>
          </w:tcPr>
          <w:p w14:paraId="33AC2C5D">
            <w:pPr>
              <w:pStyle w:val="95"/>
              <w:rPr>
                <w:rFonts w:hint="eastAsia" w:ascii="仿宋" w:hAnsi="仿宋" w:eastAsia="仿宋" w:cs="仿宋"/>
                <w:color w:val="auto"/>
                <w:sz w:val="24"/>
                <w:szCs w:val="24"/>
                <w:highlight w:val="none"/>
              </w:rPr>
            </w:pPr>
          </w:p>
        </w:tc>
      </w:tr>
    </w:tbl>
    <w:p w14:paraId="630A80C7">
      <w:pPr>
        <w:tabs>
          <w:tab w:val="left" w:pos="555"/>
          <w:tab w:val="left" w:pos="2214"/>
          <w:tab w:val="left" w:pos="3774"/>
          <w:tab w:val="left" w:pos="4854"/>
          <w:tab w:val="left" w:pos="5934"/>
          <w:tab w:val="left" w:pos="7014"/>
          <w:tab w:val="left" w:pos="8214"/>
          <w:tab w:val="left" w:pos="10134"/>
          <w:tab w:val="left" w:pos="11124"/>
        </w:tabs>
        <w:spacing w:line="360" w:lineRule="auto"/>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val="0"/>
          <w:bCs w:val="0"/>
          <w:color w:val="auto"/>
          <w:sz w:val="24"/>
          <w:szCs w:val="24"/>
          <w:highlight w:val="none"/>
          <w:lang w:val="en-US" w:eastAsia="zh-CN"/>
        </w:rPr>
        <w:t>1.</w:t>
      </w:r>
      <w:r>
        <w:rPr>
          <w:rFonts w:hint="eastAsia" w:ascii="仿宋" w:hAnsi="仿宋" w:eastAsia="仿宋" w:cs="仿宋"/>
          <w:color w:val="auto"/>
          <w:sz w:val="24"/>
          <w:szCs w:val="24"/>
          <w:highlight w:val="none"/>
        </w:rPr>
        <w:t>以上业绩</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p>
    <w:p w14:paraId="2EAAAB0F">
      <w:pPr>
        <w:numPr>
          <w:ilvl w:val="0"/>
          <w:numId w:val="0"/>
        </w:num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rPr>
        <w:t>项目内容请详细说明所承担的具体采购内容；</w:t>
      </w:r>
    </w:p>
    <w:p w14:paraId="1E04BEBA">
      <w:pPr>
        <w:spacing w:line="360" w:lineRule="auto"/>
        <w:jc w:val="both"/>
        <w:rPr>
          <w:rFonts w:hint="eastAsia" w:ascii="仿宋" w:hAnsi="仿宋" w:eastAsia="仿宋" w:cs="仿宋"/>
          <w:color w:val="auto"/>
          <w:sz w:val="24"/>
          <w:szCs w:val="24"/>
          <w:highlight w:val="none"/>
        </w:rPr>
      </w:pPr>
    </w:p>
    <w:p w14:paraId="61B7EBE7">
      <w:pPr>
        <w:pStyle w:val="2"/>
        <w:rPr>
          <w:rFonts w:hint="eastAsia" w:ascii="仿宋" w:hAnsi="仿宋" w:eastAsia="仿宋" w:cs="仿宋"/>
          <w:color w:val="auto"/>
        </w:rPr>
      </w:pPr>
    </w:p>
    <w:p w14:paraId="330A36B6">
      <w:pPr>
        <w:rPr>
          <w:rFonts w:hint="eastAsia" w:ascii="仿宋" w:hAnsi="仿宋" w:eastAsia="仿宋" w:cs="仿宋"/>
          <w:color w:val="auto"/>
        </w:rPr>
      </w:pPr>
    </w:p>
    <w:p w14:paraId="45D35574">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0291533">
      <w:pPr>
        <w:spacing w:line="240" w:lineRule="auto"/>
        <w:ind w:firstLine="4080" w:firstLineChars="1700"/>
        <w:rPr>
          <w:rFonts w:hint="eastAsia" w:ascii="仿宋" w:hAnsi="仿宋" w:eastAsia="仿宋" w:cs="仿宋"/>
          <w:color w:val="auto"/>
          <w:sz w:val="24"/>
          <w:szCs w:val="24"/>
          <w:highlight w:val="none"/>
        </w:rPr>
      </w:pPr>
    </w:p>
    <w:p w14:paraId="5399C6B6">
      <w:pPr>
        <w:spacing w:line="24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76256493">
      <w:pPr>
        <w:spacing w:line="240" w:lineRule="auto"/>
        <w:rPr>
          <w:rFonts w:hint="eastAsia" w:ascii="仿宋" w:hAnsi="仿宋" w:eastAsia="仿宋" w:cs="仿宋"/>
          <w:color w:val="auto"/>
          <w:sz w:val="24"/>
          <w:szCs w:val="24"/>
          <w:highlight w:val="none"/>
        </w:rPr>
      </w:pPr>
    </w:p>
    <w:p w14:paraId="5FBC31E9">
      <w:pPr>
        <w:spacing w:line="240" w:lineRule="auto"/>
        <w:ind w:firstLine="960" w:firstLineChars="4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4232496D">
      <w:pPr>
        <w:pStyle w:val="5"/>
        <w:numPr>
          <w:ilvl w:val="0"/>
          <w:numId w:val="0"/>
        </w:numPr>
        <w:spacing w:before="156" w:after="156" w:line="440" w:lineRule="exact"/>
        <w:jc w:val="center"/>
        <w:rPr>
          <w:rFonts w:hint="eastAsia" w:ascii="仿宋" w:hAnsi="仿宋" w:eastAsia="仿宋" w:cs="仿宋"/>
          <w:color w:val="auto"/>
          <w:sz w:val="24"/>
          <w:szCs w:val="24"/>
        </w:rPr>
      </w:pPr>
      <w:r>
        <w:rPr>
          <w:rFonts w:hint="eastAsia" w:ascii="仿宋" w:hAnsi="仿宋" w:eastAsia="仿宋" w:cs="仿宋"/>
          <w:b/>
          <w:bCs/>
          <w:color w:val="auto"/>
          <w:kern w:val="2"/>
          <w:sz w:val="28"/>
          <w:szCs w:val="28"/>
          <w:highlight w:val="none"/>
          <w:lang w:val="en-US" w:eastAsia="zh-CN" w:bidi="ar-SA"/>
        </w:rPr>
        <w:t>九、拟投入的项目组人员表</w:t>
      </w:r>
    </w:p>
    <w:p w14:paraId="4705FDE7">
      <w:pPr>
        <w:pStyle w:val="2"/>
        <w:spacing w:line="240" w:lineRule="auto"/>
        <w:ind w:left="2"/>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拟派项目组</w:t>
      </w:r>
      <w:r>
        <w:rPr>
          <w:rFonts w:hint="eastAsia" w:ascii="仿宋" w:hAnsi="仿宋" w:eastAsia="仿宋" w:cs="仿宋"/>
          <w:color w:val="auto"/>
          <w:sz w:val="24"/>
          <w:szCs w:val="24"/>
          <w:lang w:val="en-US" w:eastAsia="zh-CN"/>
        </w:rPr>
        <w:t>人员</w:t>
      </w:r>
      <w:r>
        <w:rPr>
          <w:rFonts w:hint="eastAsia" w:ascii="仿宋" w:hAnsi="仿宋" w:eastAsia="仿宋" w:cs="仿宋"/>
          <w:color w:val="auto"/>
          <w:sz w:val="24"/>
          <w:szCs w:val="24"/>
          <w:lang w:eastAsia="zh-CN"/>
        </w:rPr>
        <w:t>一览表</w:t>
      </w:r>
    </w:p>
    <w:tbl>
      <w:tblPr>
        <w:tblStyle w:val="44"/>
        <w:tblW w:w="9679" w:type="dxa"/>
        <w:tblInd w:w="-8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471"/>
        <w:gridCol w:w="1339"/>
        <w:gridCol w:w="1650"/>
        <w:gridCol w:w="2054"/>
        <w:gridCol w:w="1338"/>
        <w:gridCol w:w="997"/>
      </w:tblGrid>
      <w:tr w14:paraId="63E70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830" w:type="dxa"/>
            <w:noWrap w:val="0"/>
            <w:vAlign w:val="center"/>
          </w:tcPr>
          <w:p w14:paraId="766072F6">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序号</w:t>
            </w:r>
          </w:p>
        </w:tc>
        <w:tc>
          <w:tcPr>
            <w:tcW w:w="1471" w:type="dxa"/>
            <w:noWrap w:val="0"/>
            <w:vAlign w:val="center"/>
          </w:tcPr>
          <w:p w14:paraId="4A1DFD99">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姓名</w:t>
            </w:r>
          </w:p>
        </w:tc>
        <w:tc>
          <w:tcPr>
            <w:tcW w:w="1339" w:type="dxa"/>
            <w:noWrap w:val="0"/>
            <w:vAlign w:val="center"/>
          </w:tcPr>
          <w:p w14:paraId="69CE2FBE">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年龄</w:t>
            </w:r>
          </w:p>
        </w:tc>
        <w:tc>
          <w:tcPr>
            <w:tcW w:w="1650" w:type="dxa"/>
            <w:noWrap w:val="0"/>
            <w:vAlign w:val="center"/>
          </w:tcPr>
          <w:p w14:paraId="71843974">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岗位</w:t>
            </w:r>
          </w:p>
        </w:tc>
        <w:tc>
          <w:tcPr>
            <w:tcW w:w="2054" w:type="dxa"/>
            <w:noWrap w:val="0"/>
            <w:vAlign w:val="center"/>
          </w:tcPr>
          <w:p w14:paraId="4642DF88">
            <w:pPr>
              <w:spacing w:line="24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身份证号</w:t>
            </w:r>
          </w:p>
        </w:tc>
        <w:tc>
          <w:tcPr>
            <w:tcW w:w="1338" w:type="dxa"/>
            <w:noWrap w:val="0"/>
            <w:vAlign w:val="center"/>
          </w:tcPr>
          <w:p w14:paraId="0037B1A6">
            <w:pPr>
              <w:spacing w:line="240" w:lineRule="auto"/>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联系电话</w:t>
            </w:r>
          </w:p>
        </w:tc>
        <w:tc>
          <w:tcPr>
            <w:tcW w:w="997" w:type="dxa"/>
            <w:noWrap w:val="0"/>
            <w:vAlign w:val="center"/>
          </w:tcPr>
          <w:p w14:paraId="5C3B4617">
            <w:pPr>
              <w:spacing w:line="24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备注</w:t>
            </w:r>
          </w:p>
        </w:tc>
      </w:tr>
      <w:tr w14:paraId="53C3F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2605E153">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p>
        </w:tc>
        <w:tc>
          <w:tcPr>
            <w:tcW w:w="1471" w:type="dxa"/>
            <w:noWrap w:val="0"/>
            <w:vAlign w:val="center"/>
          </w:tcPr>
          <w:p w14:paraId="6F711EE2">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0E6D6905">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52FF9025">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33A21490">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486D61E3">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42A52C72">
            <w:pPr>
              <w:spacing w:line="480" w:lineRule="auto"/>
              <w:jc w:val="center"/>
              <w:rPr>
                <w:rFonts w:hint="eastAsia" w:ascii="仿宋" w:hAnsi="仿宋" w:eastAsia="仿宋" w:cs="仿宋"/>
                <w:color w:val="auto"/>
                <w:sz w:val="24"/>
                <w:szCs w:val="24"/>
                <w:lang w:eastAsia="zh-CN"/>
              </w:rPr>
            </w:pPr>
          </w:p>
        </w:tc>
      </w:tr>
      <w:tr w14:paraId="3DD54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6A4C267D">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w:t>
            </w:r>
          </w:p>
        </w:tc>
        <w:tc>
          <w:tcPr>
            <w:tcW w:w="1471" w:type="dxa"/>
            <w:noWrap w:val="0"/>
            <w:vAlign w:val="center"/>
          </w:tcPr>
          <w:p w14:paraId="1E1E7D5E">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43B5D13D">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631F7B0B">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37C7B508">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006FDF60">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48DCD069">
            <w:pPr>
              <w:spacing w:line="480" w:lineRule="auto"/>
              <w:jc w:val="center"/>
              <w:rPr>
                <w:rFonts w:hint="eastAsia" w:ascii="仿宋" w:hAnsi="仿宋" w:eastAsia="仿宋" w:cs="仿宋"/>
                <w:color w:val="auto"/>
                <w:sz w:val="24"/>
                <w:szCs w:val="24"/>
                <w:lang w:eastAsia="zh-CN"/>
              </w:rPr>
            </w:pPr>
          </w:p>
        </w:tc>
      </w:tr>
      <w:tr w14:paraId="51F65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468EC0C3">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w:t>
            </w:r>
          </w:p>
        </w:tc>
        <w:tc>
          <w:tcPr>
            <w:tcW w:w="1471" w:type="dxa"/>
            <w:noWrap w:val="0"/>
            <w:vAlign w:val="center"/>
          </w:tcPr>
          <w:p w14:paraId="6BE30DBE">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65256B8A">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5853AF70">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238D0C10">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21688878">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534B3219">
            <w:pPr>
              <w:spacing w:line="480" w:lineRule="auto"/>
              <w:jc w:val="center"/>
              <w:rPr>
                <w:rFonts w:hint="eastAsia" w:ascii="仿宋" w:hAnsi="仿宋" w:eastAsia="仿宋" w:cs="仿宋"/>
                <w:color w:val="auto"/>
                <w:sz w:val="24"/>
                <w:szCs w:val="24"/>
                <w:lang w:eastAsia="zh-CN"/>
              </w:rPr>
            </w:pPr>
          </w:p>
        </w:tc>
      </w:tr>
      <w:tr w14:paraId="388A2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CA3F1B7">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p>
        </w:tc>
        <w:tc>
          <w:tcPr>
            <w:tcW w:w="1471" w:type="dxa"/>
            <w:noWrap w:val="0"/>
            <w:vAlign w:val="center"/>
          </w:tcPr>
          <w:p w14:paraId="738DA6C7">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0C861957">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182A23BA">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61C93DB9">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1B1A5DA2">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2A1C4604">
            <w:pPr>
              <w:spacing w:line="480" w:lineRule="auto"/>
              <w:jc w:val="center"/>
              <w:rPr>
                <w:rFonts w:hint="eastAsia" w:ascii="仿宋" w:hAnsi="仿宋" w:eastAsia="仿宋" w:cs="仿宋"/>
                <w:color w:val="auto"/>
                <w:sz w:val="24"/>
                <w:szCs w:val="24"/>
                <w:lang w:eastAsia="zh-CN"/>
              </w:rPr>
            </w:pPr>
          </w:p>
        </w:tc>
      </w:tr>
      <w:tr w14:paraId="09E5B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0F77E314">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w:t>
            </w:r>
          </w:p>
        </w:tc>
        <w:tc>
          <w:tcPr>
            <w:tcW w:w="1471" w:type="dxa"/>
            <w:noWrap w:val="0"/>
            <w:vAlign w:val="center"/>
          </w:tcPr>
          <w:p w14:paraId="2C2AA054">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77B0A394">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52BFF97E">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1DB9D321">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7C18659E">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6E76A20D">
            <w:pPr>
              <w:spacing w:line="480" w:lineRule="auto"/>
              <w:jc w:val="center"/>
              <w:rPr>
                <w:rFonts w:hint="eastAsia" w:ascii="仿宋" w:hAnsi="仿宋" w:eastAsia="仿宋" w:cs="仿宋"/>
                <w:color w:val="auto"/>
                <w:sz w:val="24"/>
                <w:szCs w:val="24"/>
                <w:lang w:eastAsia="zh-CN"/>
              </w:rPr>
            </w:pPr>
          </w:p>
        </w:tc>
      </w:tr>
      <w:tr w14:paraId="2054C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3B8188B4">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w:t>
            </w:r>
          </w:p>
        </w:tc>
        <w:tc>
          <w:tcPr>
            <w:tcW w:w="1471" w:type="dxa"/>
            <w:noWrap w:val="0"/>
            <w:vAlign w:val="center"/>
          </w:tcPr>
          <w:p w14:paraId="5FEB3E8D">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1CDE284F">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43CCD2B5">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6B91372C">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74F9D3BD">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14BEAFEA">
            <w:pPr>
              <w:spacing w:line="480" w:lineRule="auto"/>
              <w:jc w:val="center"/>
              <w:rPr>
                <w:rFonts w:hint="eastAsia" w:ascii="仿宋" w:hAnsi="仿宋" w:eastAsia="仿宋" w:cs="仿宋"/>
                <w:color w:val="auto"/>
                <w:sz w:val="24"/>
                <w:szCs w:val="24"/>
                <w:lang w:eastAsia="zh-CN"/>
              </w:rPr>
            </w:pPr>
          </w:p>
        </w:tc>
      </w:tr>
      <w:tr w14:paraId="6D419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76F87E57">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7</w:t>
            </w:r>
          </w:p>
        </w:tc>
        <w:tc>
          <w:tcPr>
            <w:tcW w:w="1471" w:type="dxa"/>
            <w:noWrap w:val="0"/>
            <w:vAlign w:val="center"/>
          </w:tcPr>
          <w:p w14:paraId="57C7455D">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15521644">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05A2E121">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0CFE7BAC">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55D66FEC">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39F67FEF">
            <w:pPr>
              <w:spacing w:line="480" w:lineRule="auto"/>
              <w:jc w:val="center"/>
              <w:rPr>
                <w:rFonts w:hint="eastAsia" w:ascii="仿宋" w:hAnsi="仿宋" w:eastAsia="仿宋" w:cs="仿宋"/>
                <w:color w:val="auto"/>
                <w:sz w:val="24"/>
                <w:szCs w:val="24"/>
                <w:lang w:eastAsia="zh-CN"/>
              </w:rPr>
            </w:pPr>
          </w:p>
        </w:tc>
      </w:tr>
      <w:tr w14:paraId="7D25C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667FE73F">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8</w:t>
            </w:r>
          </w:p>
        </w:tc>
        <w:tc>
          <w:tcPr>
            <w:tcW w:w="1471" w:type="dxa"/>
            <w:noWrap w:val="0"/>
            <w:vAlign w:val="center"/>
          </w:tcPr>
          <w:p w14:paraId="775081BA">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2F630E60">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55B6B921">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6025EF4E">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318815D5">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04BDA84C">
            <w:pPr>
              <w:spacing w:line="480" w:lineRule="auto"/>
              <w:jc w:val="center"/>
              <w:rPr>
                <w:rFonts w:hint="eastAsia" w:ascii="仿宋" w:hAnsi="仿宋" w:eastAsia="仿宋" w:cs="仿宋"/>
                <w:color w:val="auto"/>
                <w:sz w:val="24"/>
                <w:szCs w:val="24"/>
                <w:lang w:eastAsia="zh-CN"/>
              </w:rPr>
            </w:pPr>
          </w:p>
        </w:tc>
      </w:tr>
      <w:tr w14:paraId="32674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7D00F439">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9</w:t>
            </w:r>
          </w:p>
        </w:tc>
        <w:tc>
          <w:tcPr>
            <w:tcW w:w="1471" w:type="dxa"/>
            <w:noWrap w:val="0"/>
            <w:vAlign w:val="center"/>
          </w:tcPr>
          <w:p w14:paraId="0B491537">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0DDFA6E7">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077F5778">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6D6612FA">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4212ABAC">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31F56ABA">
            <w:pPr>
              <w:spacing w:line="480" w:lineRule="auto"/>
              <w:jc w:val="center"/>
              <w:rPr>
                <w:rFonts w:hint="eastAsia" w:ascii="仿宋" w:hAnsi="仿宋" w:eastAsia="仿宋" w:cs="仿宋"/>
                <w:color w:val="auto"/>
                <w:sz w:val="24"/>
                <w:szCs w:val="24"/>
                <w:lang w:eastAsia="zh-CN"/>
              </w:rPr>
            </w:pPr>
          </w:p>
        </w:tc>
      </w:tr>
      <w:tr w14:paraId="0D820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830" w:type="dxa"/>
            <w:noWrap w:val="0"/>
            <w:vAlign w:val="center"/>
          </w:tcPr>
          <w:p w14:paraId="667A7A49">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10</w:t>
            </w:r>
          </w:p>
        </w:tc>
        <w:tc>
          <w:tcPr>
            <w:tcW w:w="1471" w:type="dxa"/>
            <w:noWrap w:val="0"/>
            <w:vAlign w:val="center"/>
          </w:tcPr>
          <w:p w14:paraId="4C910DF2">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63916C5C">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65B3CF24">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52A8536C">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36F26E44">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0D8AA458">
            <w:pPr>
              <w:spacing w:line="480" w:lineRule="auto"/>
              <w:jc w:val="center"/>
              <w:rPr>
                <w:rFonts w:hint="eastAsia" w:ascii="仿宋" w:hAnsi="仿宋" w:eastAsia="仿宋" w:cs="仿宋"/>
                <w:color w:val="auto"/>
                <w:sz w:val="24"/>
                <w:szCs w:val="24"/>
                <w:lang w:eastAsia="zh-CN"/>
              </w:rPr>
            </w:pPr>
          </w:p>
        </w:tc>
      </w:tr>
      <w:tr w14:paraId="523F6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830" w:type="dxa"/>
            <w:noWrap w:val="0"/>
            <w:vAlign w:val="center"/>
          </w:tcPr>
          <w:p w14:paraId="4B235F78">
            <w:pPr>
              <w:spacing w:line="480" w:lineRule="auto"/>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w:t>
            </w:r>
          </w:p>
        </w:tc>
        <w:tc>
          <w:tcPr>
            <w:tcW w:w="1471" w:type="dxa"/>
            <w:noWrap w:val="0"/>
            <w:vAlign w:val="center"/>
          </w:tcPr>
          <w:p w14:paraId="79100E03">
            <w:pPr>
              <w:spacing w:line="480" w:lineRule="auto"/>
              <w:jc w:val="center"/>
              <w:rPr>
                <w:rFonts w:hint="eastAsia" w:ascii="仿宋" w:hAnsi="仿宋" w:eastAsia="仿宋" w:cs="仿宋"/>
                <w:color w:val="auto"/>
                <w:sz w:val="24"/>
                <w:szCs w:val="24"/>
                <w:lang w:eastAsia="zh-CN"/>
              </w:rPr>
            </w:pPr>
          </w:p>
        </w:tc>
        <w:tc>
          <w:tcPr>
            <w:tcW w:w="1339" w:type="dxa"/>
            <w:noWrap w:val="0"/>
            <w:vAlign w:val="center"/>
          </w:tcPr>
          <w:p w14:paraId="4E4EDF8C">
            <w:pPr>
              <w:spacing w:line="480" w:lineRule="auto"/>
              <w:jc w:val="center"/>
              <w:rPr>
                <w:rFonts w:hint="eastAsia" w:ascii="仿宋" w:hAnsi="仿宋" w:eastAsia="仿宋" w:cs="仿宋"/>
                <w:color w:val="auto"/>
                <w:sz w:val="24"/>
                <w:szCs w:val="24"/>
                <w:lang w:eastAsia="zh-CN"/>
              </w:rPr>
            </w:pPr>
          </w:p>
        </w:tc>
        <w:tc>
          <w:tcPr>
            <w:tcW w:w="1650" w:type="dxa"/>
            <w:noWrap w:val="0"/>
            <w:vAlign w:val="center"/>
          </w:tcPr>
          <w:p w14:paraId="488AE204">
            <w:pPr>
              <w:spacing w:line="480" w:lineRule="auto"/>
              <w:jc w:val="center"/>
              <w:rPr>
                <w:rFonts w:hint="eastAsia" w:ascii="仿宋" w:hAnsi="仿宋" w:eastAsia="仿宋" w:cs="仿宋"/>
                <w:color w:val="auto"/>
                <w:sz w:val="24"/>
                <w:szCs w:val="24"/>
                <w:lang w:eastAsia="zh-CN"/>
              </w:rPr>
            </w:pPr>
          </w:p>
        </w:tc>
        <w:tc>
          <w:tcPr>
            <w:tcW w:w="2054" w:type="dxa"/>
            <w:noWrap w:val="0"/>
            <w:vAlign w:val="center"/>
          </w:tcPr>
          <w:p w14:paraId="3C369C5E">
            <w:pPr>
              <w:spacing w:line="480" w:lineRule="auto"/>
              <w:jc w:val="center"/>
              <w:rPr>
                <w:rFonts w:hint="eastAsia" w:ascii="仿宋" w:hAnsi="仿宋" w:eastAsia="仿宋" w:cs="仿宋"/>
                <w:color w:val="auto"/>
                <w:sz w:val="24"/>
                <w:szCs w:val="24"/>
                <w:lang w:eastAsia="zh-CN"/>
              </w:rPr>
            </w:pPr>
          </w:p>
        </w:tc>
        <w:tc>
          <w:tcPr>
            <w:tcW w:w="1338" w:type="dxa"/>
            <w:noWrap w:val="0"/>
            <w:vAlign w:val="center"/>
          </w:tcPr>
          <w:p w14:paraId="25D1ECA1">
            <w:pPr>
              <w:spacing w:line="480" w:lineRule="auto"/>
              <w:jc w:val="center"/>
              <w:rPr>
                <w:rFonts w:hint="eastAsia" w:ascii="仿宋" w:hAnsi="仿宋" w:eastAsia="仿宋" w:cs="仿宋"/>
                <w:color w:val="auto"/>
                <w:sz w:val="24"/>
                <w:szCs w:val="24"/>
                <w:lang w:eastAsia="zh-CN"/>
              </w:rPr>
            </w:pPr>
          </w:p>
        </w:tc>
        <w:tc>
          <w:tcPr>
            <w:tcW w:w="997" w:type="dxa"/>
            <w:noWrap w:val="0"/>
            <w:vAlign w:val="center"/>
          </w:tcPr>
          <w:p w14:paraId="7870B0AC">
            <w:pPr>
              <w:spacing w:line="480" w:lineRule="auto"/>
              <w:jc w:val="center"/>
              <w:rPr>
                <w:rFonts w:hint="eastAsia" w:ascii="仿宋" w:hAnsi="仿宋" w:eastAsia="仿宋" w:cs="仿宋"/>
                <w:color w:val="auto"/>
                <w:sz w:val="24"/>
                <w:szCs w:val="24"/>
                <w:lang w:eastAsia="zh-CN"/>
              </w:rPr>
            </w:pPr>
          </w:p>
        </w:tc>
      </w:tr>
    </w:tbl>
    <w:p w14:paraId="7635267A">
      <w:pPr>
        <w:numPr>
          <w:ilvl w:val="0"/>
          <w:numId w:val="0"/>
        </w:numPr>
        <w:spacing w:line="240" w:lineRule="auto"/>
        <w:jc w:val="center"/>
        <w:rPr>
          <w:rFonts w:hint="eastAsia" w:ascii="仿宋" w:hAnsi="仿宋" w:eastAsia="仿宋" w:cs="仿宋"/>
          <w:b/>
          <w:bCs/>
          <w:color w:val="auto"/>
          <w:kern w:val="0"/>
          <w:sz w:val="24"/>
          <w:szCs w:val="24"/>
          <w:highlight w:val="none"/>
          <w:lang w:val="en-US" w:eastAsia="zh-CN" w:bidi="ar-SA"/>
        </w:rPr>
      </w:pPr>
      <w:r>
        <w:rPr>
          <w:rFonts w:hint="eastAsia" w:ascii="仿宋" w:hAnsi="仿宋" w:eastAsia="仿宋" w:cs="仿宋"/>
          <w:b/>
          <w:bCs/>
          <w:color w:val="auto"/>
          <w:sz w:val="24"/>
          <w:szCs w:val="24"/>
          <w:highlight w:val="none"/>
          <w:lang w:val="en-US" w:eastAsia="zh-CN"/>
        </w:rPr>
        <w:t>注：</w:t>
      </w:r>
      <w:r>
        <w:rPr>
          <w:rFonts w:hint="eastAsia" w:ascii="仿宋" w:hAnsi="仿宋" w:eastAsia="仿宋" w:cs="仿宋"/>
          <w:color w:val="auto"/>
          <w:sz w:val="24"/>
          <w:szCs w:val="24"/>
          <w:highlight w:val="none"/>
        </w:rPr>
        <w:t>以上</w:t>
      </w:r>
      <w:r>
        <w:rPr>
          <w:rFonts w:hint="eastAsia" w:ascii="仿宋" w:hAnsi="仿宋" w:eastAsia="仿宋" w:cs="仿宋"/>
          <w:color w:val="auto"/>
          <w:sz w:val="24"/>
          <w:szCs w:val="24"/>
          <w:highlight w:val="none"/>
          <w:lang w:eastAsia="zh-CN"/>
        </w:rPr>
        <w:t>需</w:t>
      </w:r>
      <w:r>
        <w:rPr>
          <w:rFonts w:hint="eastAsia" w:ascii="仿宋" w:hAnsi="仿宋" w:eastAsia="仿宋" w:cs="仿宋"/>
          <w:color w:val="auto"/>
          <w:sz w:val="24"/>
          <w:szCs w:val="24"/>
          <w:highlight w:val="none"/>
        </w:rPr>
        <w:t>附相关证明材料</w:t>
      </w:r>
      <w:r>
        <w:rPr>
          <w:rFonts w:hint="eastAsia" w:ascii="仿宋" w:hAnsi="仿宋" w:eastAsia="仿宋" w:cs="仿宋"/>
          <w:color w:val="auto"/>
          <w:sz w:val="24"/>
          <w:szCs w:val="24"/>
          <w:highlight w:val="none"/>
          <w:lang w:eastAsia="zh-CN"/>
        </w:rPr>
        <w:t>（具体详见评标标准）</w:t>
      </w:r>
      <w:r>
        <w:rPr>
          <w:rFonts w:hint="eastAsia" w:ascii="仿宋" w:hAnsi="仿宋" w:eastAsia="仿宋" w:cs="仿宋"/>
          <w:color w:val="auto"/>
          <w:sz w:val="24"/>
          <w:szCs w:val="24"/>
          <w:highlight w:val="none"/>
        </w:rPr>
        <w:t>，否则专家在评审时将不予采信</w:t>
      </w:r>
      <w:r>
        <w:rPr>
          <w:rFonts w:hint="eastAsia" w:ascii="仿宋" w:hAnsi="仿宋" w:eastAsia="仿宋" w:cs="仿宋"/>
          <w:color w:val="auto"/>
          <w:sz w:val="24"/>
          <w:szCs w:val="24"/>
          <w:highlight w:val="none"/>
          <w:lang w:eastAsia="zh-CN"/>
        </w:rPr>
        <w:t>；</w:t>
      </w:r>
    </w:p>
    <w:p w14:paraId="091CD608">
      <w:pPr>
        <w:pStyle w:val="67"/>
        <w:numPr>
          <w:ilvl w:val="0"/>
          <w:numId w:val="0"/>
        </w:numPr>
        <w:tabs>
          <w:tab w:val="left" w:pos="540"/>
          <w:tab w:val="left" w:pos="1080"/>
        </w:tabs>
        <w:jc w:val="center"/>
        <w:rPr>
          <w:rFonts w:hint="eastAsia" w:ascii="仿宋" w:hAnsi="仿宋" w:eastAsia="仿宋" w:cs="仿宋"/>
          <w:b/>
          <w:bCs/>
          <w:color w:val="auto"/>
          <w:sz w:val="24"/>
          <w:szCs w:val="24"/>
          <w:highlight w:val="none"/>
          <w:lang w:val="en-US" w:eastAsia="zh-CN"/>
        </w:rPr>
      </w:pPr>
    </w:p>
    <w:p w14:paraId="45A2E334">
      <w:pPr>
        <w:pStyle w:val="67"/>
        <w:numPr>
          <w:ilvl w:val="0"/>
          <w:numId w:val="0"/>
        </w:numPr>
        <w:tabs>
          <w:tab w:val="left" w:pos="540"/>
          <w:tab w:val="left" w:pos="1080"/>
        </w:tabs>
        <w:jc w:val="both"/>
        <w:rPr>
          <w:rFonts w:hint="eastAsia" w:ascii="仿宋" w:hAnsi="仿宋" w:eastAsia="仿宋" w:cs="仿宋"/>
          <w:b/>
          <w:bCs/>
          <w:color w:val="auto"/>
          <w:sz w:val="24"/>
          <w:szCs w:val="24"/>
          <w:highlight w:val="none"/>
        </w:rPr>
      </w:pPr>
    </w:p>
    <w:p w14:paraId="01EB466D">
      <w:pPr>
        <w:spacing w:line="360" w:lineRule="auto"/>
        <w:ind w:firstLine="480" w:firstLineChars="200"/>
        <w:rPr>
          <w:rFonts w:hint="eastAsia" w:ascii="仿宋" w:hAnsi="仿宋" w:eastAsia="仿宋" w:cs="仿宋"/>
          <w:color w:val="auto"/>
          <w:sz w:val="24"/>
          <w:highlight w:val="none"/>
        </w:rPr>
      </w:pPr>
    </w:p>
    <w:p w14:paraId="214043A4">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4F4AD2C9">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105FF24C">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32FC5EF0">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p>
    <w:p w14:paraId="138FA83A">
      <w:pPr>
        <w:numPr>
          <w:ilvl w:val="0"/>
          <w:numId w:val="0"/>
        </w:numPr>
        <w:spacing w:line="720" w:lineRule="auto"/>
        <w:jc w:val="center"/>
        <w:rPr>
          <w:rFonts w:hint="eastAsia" w:ascii="仿宋" w:hAnsi="仿宋" w:eastAsia="仿宋" w:cs="仿宋"/>
          <w:b/>
          <w:bCs/>
          <w:color w:val="auto"/>
          <w:kern w:val="0"/>
          <w:sz w:val="28"/>
          <w:szCs w:val="28"/>
          <w:highlight w:val="none"/>
          <w:lang w:val="en-US" w:eastAsia="zh-CN" w:bidi="ar-SA"/>
        </w:rPr>
      </w:pPr>
      <w:r>
        <w:rPr>
          <w:rFonts w:hint="eastAsia" w:ascii="仿宋" w:hAnsi="仿宋" w:eastAsia="仿宋" w:cs="仿宋"/>
          <w:b/>
          <w:bCs/>
          <w:color w:val="auto"/>
          <w:kern w:val="0"/>
          <w:sz w:val="28"/>
          <w:szCs w:val="28"/>
          <w:highlight w:val="none"/>
          <w:lang w:val="en-US" w:eastAsia="zh-CN" w:bidi="ar-SA"/>
        </w:rPr>
        <w:t>十、</w:t>
      </w:r>
      <w:bookmarkStart w:id="181" w:name="_Toc5144"/>
      <w:bookmarkStart w:id="182" w:name="_Toc6014"/>
      <w:bookmarkStart w:id="183" w:name="_Toc26467"/>
      <w:bookmarkStart w:id="184" w:name="_Toc3862"/>
      <w:r>
        <w:rPr>
          <w:rFonts w:hint="eastAsia" w:ascii="仿宋" w:hAnsi="仿宋" w:eastAsia="仿宋" w:cs="仿宋"/>
          <w:b/>
          <w:bCs/>
          <w:color w:val="auto"/>
          <w:kern w:val="0"/>
          <w:sz w:val="28"/>
          <w:szCs w:val="28"/>
          <w:highlight w:val="none"/>
          <w:lang w:val="en-US" w:eastAsia="zh-CN" w:bidi="ar-SA"/>
        </w:rPr>
        <w:t>投标人的资格审查材料</w:t>
      </w:r>
    </w:p>
    <w:p w14:paraId="59C530E1">
      <w:pPr>
        <w:spacing w:line="60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w:t>
      </w:r>
      <w:r>
        <w:rPr>
          <w:rFonts w:hint="eastAsia" w:ascii="仿宋" w:hAnsi="仿宋" w:eastAsia="仿宋" w:cs="仿宋"/>
          <w:color w:val="auto"/>
          <w:kern w:val="0"/>
          <w:sz w:val="24"/>
          <w:szCs w:val="24"/>
          <w:highlight w:val="none"/>
          <w:lang w:val="en-US" w:eastAsia="zh-CN" w:bidi="ar"/>
        </w:rPr>
        <w:t>提供有效经年检合格的“三证合一”营业执照</w:t>
      </w:r>
      <w:r>
        <w:rPr>
          <w:rFonts w:hint="eastAsia" w:ascii="仿宋" w:hAnsi="仿宋" w:eastAsia="仿宋" w:cs="仿宋"/>
          <w:color w:val="auto"/>
          <w:sz w:val="24"/>
          <w:szCs w:val="24"/>
          <w:lang w:val="en-US" w:eastAsia="zh-CN"/>
        </w:rPr>
        <w:t>；</w:t>
      </w:r>
    </w:p>
    <w:p w14:paraId="7B4DCCBF">
      <w:pPr>
        <w:spacing w:line="60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提供</w:t>
      </w:r>
      <w:r>
        <w:rPr>
          <w:rFonts w:hint="eastAsia" w:ascii="仿宋" w:hAnsi="仿宋" w:eastAsia="仿宋" w:cs="仿宋"/>
          <w:color w:val="auto"/>
          <w:kern w:val="2"/>
          <w:sz w:val="24"/>
          <w:szCs w:val="24"/>
          <w:highlight w:val="none"/>
          <w:lang w:val="en-US" w:eastAsia="zh-CN" w:bidi="ar"/>
        </w:rPr>
        <w:t>本单位缴纳的近三个月（近三个月是指2024年03月-2024年05月）社保缴纳证明（社保缴费凭证，新成立不足三个月的公司以实际发生的为准）</w:t>
      </w:r>
      <w:r>
        <w:rPr>
          <w:rFonts w:hint="eastAsia" w:ascii="仿宋" w:hAnsi="仿宋" w:eastAsia="仿宋" w:cs="仿宋"/>
          <w:color w:val="auto"/>
          <w:kern w:val="0"/>
          <w:sz w:val="24"/>
          <w:szCs w:val="24"/>
          <w:highlight w:val="none"/>
          <w:lang w:val="en-US" w:eastAsia="zh-CN" w:bidi="ar"/>
        </w:rPr>
        <w:t>；</w:t>
      </w:r>
    </w:p>
    <w:p w14:paraId="3368BA38">
      <w:pPr>
        <w:keepNext w:val="0"/>
        <w:keepLines w:val="0"/>
        <w:pageBreakBefore w:val="0"/>
        <w:widowControl w:val="0"/>
        <w:suppressLineNumbers w:val="0"/>
        <w:kinsoku/>
        <w:wordWrap/>
        <w:overflowPunct/>
        <w:topLinePunct w:val="0"/>
        <w:autoSpaceDE/>
        <w:autoSpaceDN/>
        <w:bidi w:val="0"/>
        <w:adjustRightInd w:val="0"/>
        <w:snapToGrid w:val="0"/>
        <w:spacing w:beforeAutospacing="0" w:afterAutospacing="0" w:line="240" w:lineRule="auto"/>
        <w:ind w:left="0" w:right="0" w:firstLine="240" w:firstLineChars="100"/>
        <w:jc w:val="lef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w:t>
      </w:r>
      <w:r>
        <w:rPr>
          <w:rFonts w:hint="eastAsia" w:ascii="仿宋" w:hAnsi="仿宋" w:eastAsia="仿宋" w:cs="仿宋"/>
          <w:color w:val="auto"/>
          <w:kern w:val="2"/>
          <w:sz w:val="24"/>
          <w:szCs w:val="24"/>
          <w:highlight w:val="none"/>
          <w:lang w:val="en-US" w:eastAsia="zh-CN" w:bidi="ar"/>
        </w:rPr>
        <w:t>提供2023年度第三方审计机构出具的财务审计报告(2024年新成立公司可不提供）</w:t>
      </w:r>
      <w:r>
        <w:rPr>
          <w:rFonts w:hint="eastAsia" w:ascii="仿宋" w:hAnsi="仿宋" w:eastAsia="仿宋" w:cs="仿宋"/>
          <w:color w:val="auto"/>
          <w:sz w:val="24"/>
          <w:szCs w:val="24"/>
          <w:lang w:val="en-US" w:eastAsia="zh-CN"/>
        </w:rPr>
        <w:t>；</w:t>
      </w:r>
    </w:p>
    <w:p w14:paraId="21E4E61C">
      <w:pPr>
        <w:spacing w:line="600" w:lineRule="auto"/>
        <w:ind w:firstLine="480" w:firstLineChars="200"/>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提供</w:t>
      </w:r>
      <w:r>
        <w:rPr>
          <w:rFonts w:hint="eastAsia" w:ascii="仿宋" w:hAnsi="仿宋" w:eastAsia="仿宋" w:cs="仿宋"/>
          <w:b w:val="0"/>
          <w:bCs w:val="0"/>
          <w:color w:val="auto"/>
          <w:kern w:val="0"/>
          <w:sz w:val="24"/>
          <w:szCs w:val="24"/>
          <w:highlight w:val="none"/>
          <w:lang w:val="en-US" w:eastAsia="zh-CN" w:bidi="ar"/>
        </w:rPr>
        <w:t>税务部门出具近三个月（</w:t>
      </w:r>
      <w:r>
        <w:rPr>
          <w:rFonts w:hint="eastAsia" w:ascii="仿宋" w:hAnsi="仿宋" w:eastAsia="仿宋" w:cs="仿宋"/>
          <w:color w:val="auto"/>
          <w:kern w:val="2"/>
          <w:sz w:val="24"/>
          <w:szCs w:val="24"/>
          <w:highlight w:val="none"/>
          <w:lang w:val="en-US" w:eastAsia="zh-CN" w:bidi="ar"/>
        </w:rPr>
        <w:t>近三个月是指2024年03月-2024年05月</w:t>
      </w:r>
      <w:r>
        <w:rPr>
          <w:rFonts w:hint="eastAsia" w:ascii="仿宋" w:hAnsi="仿宋" w:eastAsia="仿宋" w:cs="仿宋"/>
          <w:b w:val="0"/>
          <w:bCs w:val="0"/>
          <w:color w:val="auto"/>
          <w:kern w:val="0"/>
          <w:sz w:val="24"/>
          <w:szCs w:val="24"/>
          <w:highlight w:val="none"/>
          <w:lang w:val="en-US" w:eastAsia="zh-CN" w:bidi="ar"/>
        </w:rPr>
        <w:t>）依法缴纳税收的完税证明（需含增值税、印花税等税种；如当月无需缴税需提供税务机关出具的无欠税证明），新成立公司按实际发生提供税务机关出具的无欠税证明</w:t>
      </w:r>
      <w:r>
        <w:rPr>
          <w:rFonts w:hint="eastAsia" w:ascii="仿宋" w:hAnsi="仿宋" w:eastAsia="仿宋" w:cs="仿宋"/>
          <w:color w:val="auto"/>
          <w:sz w:val="24"/>
          <w:szCs w:val="24"/>
          <w:lang w:val="en-US" w:eastAsia="zh-CN"/>
        </w:rPr>
        <w:t>；</w:t>
      </w:r>
    </w:p>
    <w:p w14:paraId="77FC93E8">
      <w:pPr>
        <w:pStyle w:val="24"/>
        <w:pageBreakBefore w:val="0"/>
        <w:kinsoku/>
        <w:wordWrap/>
        <w:overflowPunct/>
        <w:topLinePunct w:val="0"/>
        <w:autoSpaceDE/>
        <w:autoSpaceDN/>
        <w:bidi w:val="0"/>
        <w:adjustRightInd/>
        <w:snapToGrid w:val="0"/>
        <w:spacing w:line="240" w:lineRule="auto"/>
        <w:ind w:left="239" w:leftChars="114" w:firstLine="360" w:firstLineChars="150"/>
        <w:textAlignment w:val="auto"/>
        <w:outlineLvl w:val="2"/>
        <w:rPr>
          <w:rFonts w:hint="eastAsia" w:ascii="仿宋" w:hAnsi="仿宋" w:eastAsia="仿宋" w:cs="仿宋"/>
          <w:color w:val="auto"/>
          <w:kern w:val="2"/>
          <w:sz w:val="24"/>
          <w:szCs w:val="24"/>
          <w:lang w:val="en-US" w:eastAsia="zh-CN" w:bidi="ar-SA"/>
        </w:rPr>
      </w:pPr>
    </w:p>
    <w:p w14:paraId="1C70DA16">
      <w:pPr>
        <w:spacing w:line="600" w:lineRule="auto"/>
        <w:ind w:firstLine="480" w:firstLineChars="200"/>
        <w:rPr>
          <w:rFonts w:hint="eastAsia" w:ascii="仿宋" w:hAnsi="仿宋" w:eastAsia="仿宋" w:cs="仿宋"/>
          <w:color w:val="auto"/>
          <w:sz w:val="24"/>
          <w:szCs w:val="24"/>
        </w:rPr>
      </w:pPr>
    </w:p>
    <w:p w14:paraId="35B0A3D2">
      <w:pPr>
        <w:pStyle w:val="6"/>
        <w:rPr>
          <w:rFonts w:hint="eastAsia" w:ascii="仿宋" w:hAnsi="仿宋" w:eastAsia="仿宋" w:cs="仿宋"/>
          <w:color w:val="auto"/>
        </w:rPr>
      </w:pPr>
    </w:p>
    <w:p w14:paraId="13CD2E49">
      <w:pPr>
        <w:spacing w:line="600" w:lineRule="auto"/>
        <w:ind w:firstLine="480" w:firstLineChars="200"/>
        <w:rPr>
          <w:rFonts w:hint="eastAsia" w:ascii="仿宋" w:hAnsi="仿宋" w:eastAsia="仿宋" w:cs="仿宋"/>
          <w:color w:val="auto"/>
          <w:sz w:val="24"/>
          <w:szCs w:val="24"/>
          <w:lang w:val="en-US" w:eastAsia="zh-CN"/>
        </w:rPr>
      </w:pPr>
    </w:p>
    <w:p w14:paraId="3FF760FE">
      <w:pPr>
        <w:spacing w:line="600" w:lineRule="auto"/>
        <w:ind w:firstLine="480" w:firstLineChars="200"/>
        <w:rPr>
          <w:rFonts w:hint="eastAsia" w:ascii="仿宋" w:hAnsi="仿宋" w:eastAsia="仿宋" w:cs="仿宋"/>
          <w:color w:val="auto"/>
          <w:sz w:val="24"/>
          <w:szCs w:val="24"/>
          <w:lang w:val="en-US" w:eastAsia="zh-CN"/>
        </w:rPr>
      </w:pPr>
    </w:p>
    <w:p w14:paraId="46F02BD3">
      <w:pPr>
        <w:spacing w:line="480" w:lineRule="auto"/>
        <w:jc w:val="center"/>
        <w:rPr>
          <w:rStyle w:val="146"/>
          <w:rFonts w:hint="eastAsia" w:ascii="仿宋" w:hAnsi="仿宋" w:eastAsia="仿宋" w:cs="仿宋"/>
          <w:bCs w:val="0"/>
          <w:color w:val="auto"/>
          <w:sz w:val="28"/>
          <w:szCs w:val="28"/>
          <w:highlight w:val="none"/>
        </w:rPr>
      </w:pPr>
      <w:r>
        <w:rPr>
          <w:rFonts w:hint="eastAsia" w:ascii="仿宋" w:hAnsi="仿宋" w:eastAsia="仿宋" w:cs="仿宋"/>
          <w:b/>
          <w:bCs/>
          <w:color w:val="auto"/>
          <w:sz w:val="28"/>
          <w:szCs w:val="28"/>
          <w:highlight w:val="none"/>
        </w:rPr>
        <w:br w:type="page"/>
      </w:r>
      <w:bookmarkEnd w:id="181"/>
      <w:bookmarkEnd w:id="182"/>
      <w:bookmarkEnd w:id="183"/>
      <w:bookmarkEnd w:id="184"/>
      <w:r>
        <w:rPr>
          <w:rStyle w:val="146"/>
          <w:rFonts w:hint="eastAsia" w:ascii="仿宋" w:hAnsi="仿宋" w:eastAsia="仿宋" w:cs="仿宋"/>
          <w:bCs w:val="0"/>
          <w:color w:val="auto"/>
          <w:sz w:val="28"/>
          <w:szCs w:val="28"/>
          <w:highlight w:val="none"/>
          <w:lang w:eastAsia="zh-CN"/>
        </w:rPr>
        <w:t>十</w:t>
      </w:r>
      <w:r>
        <w:rPr>
          <w:rStyle w:val="146"/>
          <w:rFonts w:hint="eastAsia" w:ascii="仿宋" w:hAnsi="仿宋" w:eastAsia="仿宋" w:cs="仿宋"/>
          <w:bCs w:val="0"/>
          <w:color w:val="auto"/>
          <w:sz w:val="28"/>
          <w:szCs w:val="28"/>
          <w:highlight w:val="none"/>
          <w:lang w:val="en-US" w:eastAsia="zh-CN"/>
        </w:rPr>
        <w:t>一</w:t>
      </w:r>
      <w:r>
        <w:rPr>
          <w:rStyle w:val="146"/>
          <w:rFonts w:hint="eastAsia" w:ascii="仿宋" w:hAnsi="仿宋" w:eastAsia="仿宋" w:cs="仿宋"/>
          <w:bCs w:val="0"/>
          <w:color w:val="auto"/>
          <w:sz w:val="28"/>
          <w:szCs w:val="28"/>
          <w:highlight w:val="none"/>
          <w:lang w:eastAsia="zh-CN"/>
        </w:rPr>
        <w:t>、</w:t>
      </w:r>
      <w:r>
        <w:rPr>
          <w:rStyle w:val="146"/>
          <w:rFonts w:hint="eastAsia" w:ascii="仿宋" w:hAnsi="仿宋" w:eastAsia="仿宋" w:cs="仿宋"/>
          <w:bCs w:val="0"/>
          <w:color w:val="auto"/>
          <w:sz w:val="28"/>
          <w:szCs w:val="28"/>
          <w:highlight w:val="none"/>
        </w:rPr>
        <w:t>投标单位（供应商）承诺书</w:t>
      </w:r>
    </w:p>
    <w:p w14:paraId="5016FF42">
      <w:pPr>
        <w:pStyle w:val="22"/>
        <w:spacing w:line="480" w:lineRule="auto"/>
        <w:ind w:left="46" w:leftChars="22" w:firstLine="562" w:firstLineChars="200"/>
        <w:jc w:val="center"/>
        <w:rPr>
          <w:rFonts w:hint="eastAsia" w:ascii="仿宋" w:hAnsi="仿宋" w:eastAsia="仿宋" w:cs="仿宋"/>
          <w:color w:val="auto"/>
          <w:sz w:val="28"/>
          <w:szCs w:val="28"/>
        </w:rPr>
      </w:pPr>
      <w:bookmarkStart w:id="185" w:name="_Toc15248"/>
      <w:bookmarkStart w:id="186" w:name="_Toc8968"/>
      <w:bookmarkStart w:id="187" w:name="_Toc5662"/>
      <w:bookmarkStart w:id="188" w:name="_Toc29266"/>
      <w:r>
        <w:rPr>
          <w:rFonts w:hint="eastAsia" w:ascii="仿宋" w:hAnsi="仿宋" w:eastAsia="仿宋" w:cs="仿宋"/>
          <w:b/>
          <w:bCs/>
          <w:color w:val="auto"/>
          <w:sz w:val="28"/>
          <w:szCs w:val="28"/>
        </w:rPr>
        <w:t>承诺书（1）</w:t>
      </w:r>
    </w:p>
    <w:p w14:paraId="6BE412D1">
      <w:pPr>
        <w:pStyle w:val="22"/>
        <w:keepNext w:val="0"/>
        <w:keepLines w:val="0"/>
        <w:pageBreakBefore w:val="0"/>
        <w:widowControl w:val="0"/>
        <w:kinsoku/>
        <w:wordWrap/>
        <w:overflowPunct/>
        <w:topLinePunct w:val="0"/>
        <w:autoSpaceDE/>
        <w:autoSpaceDN/>
        <w:bidi w:val="0"/>
        <w:adjustRightInd/>
        <w:snapToGrid/>
        <w:spacing w:line="480" w:lineRule="auto"/>
        <w:ind w:left="46" w:leftChars="22" w:firstLine="720" w:firstLineChars="3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招标活动中，不给予国家工作人员以及中介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6B9386C6">
      <w:pPr>
        <w:pStyle w:val="22"/>
        <w:spacing w:line="480" w:lineRule="auto"/>
        <w:ind w:left="46" w:leftChars="22" w:firstLine="480" w:firstLineChars="200"/>
        <w:rPr>
          <w:rFonts w:hint="eastAsia" w:ascii="仿宋" w:hAnsi="仿宋" w:eastAsia="仿宋" w:cs="仿宋"/>
          <w:color w:val="auto"/>
          <w:sz w:val="24"/>
          <w:szCs w:val="24"/>
        </w:rPr>
      </w:pPr>
    </w:p>
    <w:p w14:paraId="37B50B5E">
      <w:pPr>
        <w:pStyle w:val="22"/>
        <w:spacing w:line="480" w:lineRule="auto"/>
        <w:ind w:left="46" w:leftChars="22" w:firstLine="480" w:firstLineChars="200"/>
        <w:rPr>
          <w:rFonts w:hint="eastAsia" w:ascii="仿宋" w:hAnsi="仿宋" w:eastAsia="仿宋" w:cs="仿宋"/>
          <w:color w:val="auto"/>
          <w:sz w:val="24"/>
          <w:szCs w:val="24"/>
        </w:rPr>
      </w:pPr>
    </w:p>
    <w:p w14:paraId="4926FC93">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3B5F265B">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5EE8412E">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3C8376F9">
      <w:pPr>
        <w:pStyle w:val="6"/>
        <w:rPr>
          <w:rFonts w:hint="eastAsia" w:ascii="仿宋" w:hAnsi="仿宋" w:eastAsia="仿宋" w:cs="仿宋"/>
          <w:color w:val="auto"/>
          <w:sz w:val="24"/>
          <w:szCs w:val="24"/>
          <w:highlight w:val="none"/>
        </w:rPr>
      </w:pPr>
    </w:p>
    <w:p w14:paraId="43BC8832">
      <w:pPr>
        <w:rPr>
          <w:rFonts w:hint="eastAsia" w:ascii="仿宋" w:hAnsi="仿宋" w:eastAsia="仿宋" w:cs="仿宋"/>
          <w:color w:val="auto"/>
          <w:sz w:val="24"/>
          <w:szCs w:val="24"/>
          <w:highlight w:val="none"/>
        </w:rPr>
      </w:pPr>
    </w:p>
    <w:p w14:paraId="43C00174">
      <w:pPr>
        <w:pStyle w:val="6"/>
        <w:rPr>
          <w:rFonts w:hint="eastAsia" w:ascii="仿宋" w:hAnsi="仿宋" w:eastAsia="仿宋" w:cs="仿宋"/>
          <w:color w:val="auto"/>
          <w:sz w:val="24"/>
          <w:szCs w:val="24"/>
          <w:highlight w:val="none"/>
        </w:rPr>
      </w:pPr>
    </w:p>
    <w:p w14:paraId="23DD681A">
      <w:pPr>
        <w:rPr>
          <w:rFonts w:hint="eastAsia" w:ascii="仿宋" w:hAnsi="仿宋" w:eastAsia="仿宋" w:cs="仿宋"/>
          <w:color w:val="auto"/>
          <w:sz w:val="24"/>
          <w:szCs w:val="24"/>
          <w:highlight w:val="none"/>
        </w:rPr>
      </w:pPr>
    </w:p>
    <w:p w14:paraId="3AA0CC3C">
      <w:pPr>
        <w:rPr>
          <w:rFonts w:hint="eastAsia" w:ascii="仿宋" w:hAnsi="仿宋" w:eastAsia="仿宋" w:cs="仿宋"/>
          <w:color w:val="auto"/>
          <w:sz w:val="24"/>
          <w:szCs w:val="24"/>
          <w:highlight w:val="none"/>
        </w:rPr>
      </w:pPr>
    </w:p>
    <w:p w14:paraId="0DB82C27">
      <w:pPr>
        <w:rPr>
          <w:rFonts w:hint="eastAsia" w:ascii="仿宋" w:hAnsi="仿宋" w:eastAsia="仿宋" w:cs="仿宋"/>
          <w:color w:val="auto"/>
          <w:sz w:val="24"/>
          <w:szCs w:val="24"/>
          <w:highlight w:val="none"/>
        </w:rPr>
      </w:pPr>
    </w:p>
    <w:p w14:paraId="62E2A978">
      <w:pPr>
        <w:rPr>
          <w:rFonts w:hint="eastAsia" w:ascii="仿宋" w:hAnsi="仿宋" w:eastAsia="仿宋" w:cs="仿宋"/>
          <w:color w:val="auto"/>
          <w:sz w:val="24"/>
          <w:szCs w:val="24"/>
          <w:highlight w:val="none"/>
        </w:rPr>
      </w:pPr>
    </w:p>
    <w:p w14:paraId="6787E530">
      <w:pPr>
        <w:rPr>
          <w:rFonts w:hint="eastAsia" w:ascii="仿宋" w:hAnsi="仿宋" w:eastAsia="仿宋" w:cs="仿宋"/>
          <w:color w:val="auto"/>
          <w:sz w:val="24"/>
          <w:szCs w:val="24"/>
          <w:highlight w:val="none"/>
        </w:rPr>
      </w:pPr>
    </w:p>
    <w:p w14:paraId="7ED52A3B">
      <w:pPr>
        <w:rPr>
          <w:rFonts w:hint="eastAsia" w:ascii="仿宋" w:hAnsi="仿宋" w:eastAsia="仿宋" w:cs="仿宋"/>
          <w:color w:val="auto"/>
          <w:sz w:val="24"/>
          <w:szCs w:val="24"/>
          <w:highlight w:val="none"/>
        </w:rPr>
      </w:pPr>
    </w:p>
    <w:p w14:paraId="7BB17C00">
      <w:pPr>
        <w:pStyle w:val="6"/>
        <w:rPr>
          <w:rFonts w:hint="eastAsia" w:ascii="仿宋" w:hAnsi="仿宋" w:eastAsia="仿宋" w:cs="仿宋"/>
          <w:color w:val="auto"/>
          <w:sz w:val="24"/>
          <w:szCs w:val="24"/>
          <w:highlight w:val="none"/>
        </w:rPr>
      </w:pPr>
    </w:p>
    <w:p w14:paraId="031EB0D0">
      <w:pPr>
        <w:rPr>
          <w:rFonts w:hint="eastAsia" w:ascii="仿宋" w:hAnsi="仿宋" w:eastAsia="仿宋" w:cs="仿宋"/>
          <w:color w:val="auto"/>
          <w:sz w:val="24"/>
          <w:szCs w:val="24"/>
          <w:highlight w:val="none"/>
        </w:rPr>
      </w:pPr>
    </w:p>
    <w:p w14:paraId="26B1AD53">
      <w:pPr>
        <w:pStyle w:val="22"/>
        <w:spacing w:line="240" w:lineRule="auto"/>
        <w:ind w:left="46" w:leftChars="22" w:firstLine="560" w:firstLineChars="200"/>
        <w:jc w:val="both"/>
        <w:rPr>
          <w:rFonts w:hint="eastAsia" w:ascii="仿宋" w:hAnsi="仿宋" w:eastAsia="仿宋" w:cs="仿宋"/>
          <w:color w:val="auto"/>
          <w:sz w:val="28"/>
          <w:szCs w:val="28"/>
        </w:rPr>
      </w:pPr>
    </w:p>
    <w:p w14:paraId="470A85A7">
      <w:pPr>
        <w:pStyle w:val="22"/>
        <w:spacing w:line="600" w:lineRule="auto"/>
        <w:ind w:left="46" w:leftChars="22" w:firstLine="562" w:firstLineChars="200"/>
        <w:jc w:val="center"/>
        <w:rPr>
          <w:rFonts w:hint="eastAsia" w:ascii="仿宋" w:hAnsi="仿宋" w:eastAsia="仿宋" w:cs="仿宋"/>
          <w:color w:val="auto"/>
          <w:sz w:val="28"/>
          <w:szCs w:val="28"/>
        </w:rPr>
      </w:pPr>
      <w:r>
        <w:rPr>
          <w:rFonts w:hint="eastAsia" w:ascii="仿宋" w:hAnsi="仿宋" w:eastAsia="仿宋" w:cs="仿宋"/>
          <w:b/>
          <w:bCs/>
          <w:color w:val="auto"/>
          <w:sz w:val="28"/>
          <w:szCs w:val="28"/>
        </w:rPr>
        <w:t>承诺书（2）</w:t>
      </w:r>
    </w:p>
    <w:p w14:paraId="32CB26E1">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我公司承诺在参加本次</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（项目编号、项目名称）</w:t>
      </w:r>
      <w:r>
        <w:rPr>
          <w:rFonts w:hint="eastAsia" w:ascii="仿宋" w:hAnsi="仿宋" w:eastAsia="仿宋" w:cs="仿宋"/>
          <w:color w:val="auto"/>
          <w:sz w:val="24"/>
          <w:szCs w:val="24"/>
        </w:rPr>
        <w:t xml:space="preserve">投标前三年内，无以下行为： </w:t>
      </w:r>
    </w:p>
    <w:p w14:paraId="4A29E0F0">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重大违法行为；</w:t>
      </w:r>
    </w:p>
    <w:p w14:paraId="3E79D4E3">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商业贿赂行为；</w:t>
      </w:r>
    </w:p>
    <w:p w14:paraId="56EA984B">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政府采购法《第七十七条》，列入不良行为记录名单的各种行为；</w:t>
      </w:r>
    </w:p>
    <w:p w14:paraId="005E564E">
      <w:pPr>
        <w:pStyle w:val="22"/>
        <w:keepNext w:val="0"/>
        <w:keepLines w:val="0"/>
        <w:pageBreakBefore w:val="0"/>
        <w:widowControl w:val="0"/>
        <w:kinsoku/>
        <w:wordWrap/>
        <w:overflowPunct/>
        <w:topLinePunct w:val="0"/>
        <w:autoSpaceDE/>
        <w:autoSpaceDN/>
        <w:bidi w:val="0"/>
        <w:adjustRightInd/>
        <w:snapToGrid/>
        <w:spacing w:line="432" w:lineRule="auto"/>
        <w:ind w:left="46" w:leftChars="22"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如有上述行为，我公司及项目参与人员自愿放弃本次项目的投标、报价资格，若为预中标、成交人，也自愿放弃中标、成交资格。</w:t>
      </w:r>
    </w:p>
    <w:p w14:paraId="0D48AD24">
      <w:pPr>
        <w:pStyle w:val="22"/>
        <w:spacing w:line="480" w:lineRule="auto"/>
        <w:ind w:left="46" w:leftChars="22" w:firstLine="480" w:firstLineChars="200"/>
        <w:rPr>
          <w:rFonts w:hint="eastAsia" w:ascii="仿宋" w:hAnsi="仿宋" w:eastAsia="仿宋" w:cs="仿宋"/>
          <w:color w:val="auto"/>
          <w:sz w:val="24"/>
          <w:szCs w:val="24"/>
        </w:rPr>
      </w:pPr>
    </w:p>
    <w:p w14:paraId="63359321">
      <w:pPr>
        <w:pStyle w:val="22"/>
        <w:spacing w:line="480" w:lineRule="auto"/>
        <w:ind w:left="46" w:leftChars="22" w:firstLine="480" w:firstLineChars="200"/>
        <w:rPr>
          <w:rFonts w:hint="eastAsia" w:ascii="仿宋" w:hAnsi="仿宋" w:eastAsia="仿宋" w:cs="仿宋"/>
          <w:color w:val="auto"/>
          <w:sz w:val="24"/>
          <w:szCs w:val="24"/>
        </w:rPr>
      </w:pPr>
    </w:p>
    <w:p w14:paraId="7E3A9307">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9616B0C">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1AABA03C">
      <w:pPr>
        <w:spacing w:line="60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6662D66F">
      <w:pPr>
        <w:pStyle w:val="6"/>
        <w:rPr>
          <w:rFonts w:hint="eastAsia" w:ascii="仿宋" w:hAnsi="仿宋" w:eastAsia="仿宋" w:cs="仿宋"/>
          <w:color w:val="auto"/>
          <w:sz w:val="24"/>
          <w:szCs w:val="24"/>
          <w:highlight w:val="none"/>
        </w:rPr>
      </w:pPr>
    </w:p>
    <w:p w14:paraId="6E3A5809">
      <w:pPr>
        <w:rPr>
          <w:rFonts w:hint="eastAsia" w:ascii="仿宋" w:hAnsi="仿宋" w:eastAsia="仿宋" w:cs="仿宋"/>
          <w:color w:val="auto"/>
          <w:sz w:val="24"/>
          <w:szCs w:val="24"/>
          <w:highlight w:val="none"/>
        </w:rPr>
      </w:pPr>
    </w:p>
    <w:p w14:paraId="74AF77D1">
      <w:pPr>
        <w:pStyle w:val="6"/>
        <w:rPr>
          <w:rFonts w:hint="eastAsia" w:ascii="仿宋" w:hAnsi="仿宋" w:eastAsia="仿宋" w:cs="仿宋"/>
          <w:color w:val="auto"/>
          <w:sz w:val="24"/>
          <w:szCs w:val="24"/>
          <w:highlight w:val="none"/>
        </w:rPr>
      </w:pPr>
    </w:p>
    <w:p w14:paraId="75150462">
      <w:pPr>
        <w:rPr>
          <w:rFonts w:hint="eastAsia" w:ascii="仿宋" w:hAnsi="仿宋" w:eastAsia="仿宋" w:cs="仿宋"/>
          <w:color w:val="auto"/>
          <w:sz w:val="24"/>
          <w:szCs w:val="24"/>
          <w:highlight w:val="none"/>
        </w:rPr>
      </w:pPr>
    </w:p>
    <w:p w14:paraId="4E2DA85D">
      <w:pPr>
        <w:rPr>
          <w:rFonts w:hint="eastAsia" w:ascii="仿宋" w:hAnsi="仿宋" w:eastAsia="仿宋" w:cs="仿宋"/>
          <w:color w:val="auto"/>
          <w:sz w:val="24"/>
          <w:szCs w:val="24"/>
          <w:highlight w:val="none"/>
        </w:rPr>
      </w:pPr>
    </w:p>
    <w:p w14:paraId="7AB32921">
      <w:pPr>
        <w:rPr>
          <w:rFonts w:hint="eastAsia" w:ascii="仿宋" w:hAnsi="仿宋" w:eastAsia="仿宋" w:cs="仿宋"/>
          <w:color w:val="auto"/>
          <w:sz w:val="24"/>
          <w:szCs w:val="24"/>
          <w:highlight w:val="none"/>
        </w:rPr>
      </w:pPr>
    </w:p>
    <w:p w14:paraId="1A0246AA">
      <w:pPr>
        <w:rPr>
          <w:rFonts w:hint="eastAsia" w:ascii="仿宋" w:hAnsi="仿宋" w:eastAsia="仿宋" w:cs="仿宋"/>
          <w:color w:val="auto"/>
          <w:sz w:val="24"/>
          <w:szCs w:val="24"/>
          <w:highlight w:val="none"/>
        </w:rPr>
      </w:pPr>
    </w:p>
    <w:p w14:paraId="71F227A8">
      <w:pPr>
        <w:rPr>
          <w:rFonts w:hint="eastAsia" w:ascii="仿宋" w:hAnsi="仿宋" w:eastAsia="仿宋" w:cs="仿宋"/>
          <w:color w:val="auto"/>
          <w:sz w:val="24"/>
          <w:szCs w:val="24"/>
          <w:highlight w:val="none"/>
        </w:rPr>
      </w:pPr>
    </w:p>
    <w:p w14:paraId="411C8AB0">
      <w:pPr>
        <w:rPr>
          <w:rFonts w:hint="eastAsia" w:ascii="仿宋" w:hAnsi="仿宋" w:eastAsia="仿宋" w:cs="仿宋"/>
          <w:color w:val="auto"/>
          <w:sz w:val="24"/>
          <w:szCs w:val="24"/>
          <w:highlight w:val="none"/>
        </w:rPr>
      </w:pPr>
    </w:p>
    <w:p w14:paraId="15127730">
      <w:pPr>
        <w:rPr>
          <w:rFonts w:hint="eastAsia" w:ascii="仿宋" w:hAnsi="仿宋" w:eastAsia="仿宋" w:cs="仿宋"/>
          <w:color w:val="auto"/>
          <w:sz w:val="24"/>
          <w:szCs w:val="24"/>
          <w:highlight w:val="none"/>
        </w:rPr>
      </w:pPr>
    </w:p>
    <w:p w14:paraId="217B6495">
      <w:pPr>
        <w:rPr>
          <w:rFonts w:hint="eastAsia" w:ascii="仿宋" w:hAnsi="仿宋" w:eastAsia="仿宋" w:cs="仿宋"/>
          <w:color w:val="auto"/>
          <w:sz w:val="24"/>
          <w:szCs w:val="24"/>
          <w:highlight w:val="none"/>
        </w:rPr>
      </w:pPr>
    </w:p>
    <w:p w14:paraId="10ACB3D7">
      <w:pPr>
        <w:pStyle w:val="33"/>
        <w:spacing w:before="120" w:line="480" w:lineRule="auto"/>
        <w:jc w:val="center"/>
        <w:rPr>
          <w:rStyle w:val="146"/>
          <w:rFonts w:hint="eastAsia" w:ascii="仿宋" w:hAnsi="仿宋" w:eastAsia="仿宋" w:cs="仿宋"/>
          <w:bCs w:val="0"/>
          <w:color w:val="auto"/>
          <w:kern w:val="2"/>
          <w:sz w:val="28"/>
          <w:szCs w:val="28"/>
          <w:highlight w:val="none"/>
          <w:lang w:val="en-US" w:eastAsia="zh-CN" w:bidi="ar-SA"/>
        </w:rPr>
      </w:pPr>
    </w:p>
    <w:p w14:paraId="3D447F9F">
      <w:pPr>
        <w:pStyle w:val="33"/>
        <w:spacing w:before="120" w:line="480" w:lineRule="auto"/>
        <w:jc w:val="center"/>
        <w:rPr>
          <w:rStyle w:val="146"/>
          <w:rFonts w:hint="eastAsia" w:ascii="仿宋" w:hAnsi="仿宋" w:eastAsia="仿宋" w:cs="仿宋"/>
          <w:bCs w:val="0"/>
          <w:color w:val="auto"/>
          <w:kern w:val="2"/>
          <w:sz w:val="28"/>
          <w:szCs w:val="28"/>
          <w:highlight w:val="none"/>
          <w:lang w:val="en-US" w:eastAsia="zh-CN" w:bidi="ar-SA"/>
        </w:rPr>
      </w:pPr>
      <w:r>
        <w:rPr>
          <w:rStyle w:val="146"/>
          <w:rFonts w:hint="eastAsia" w:ascii="仿宋" w:hAnsi="仿宋" w:eastAsia="仿宋" w:cs="仿宋"/>
          <w:bCs w:val="0"/>
          <w:color w:val="auto"/>
          <w:kern w:val="2"/>
          <w:sz w:val="28"/>
          <w:szCs w:val="28"/>
          <w:highlight w:val="none"/>
          <w:lang w:val="en-US" w:eastAsia="zh-CN" w:bidi="ar-SA"/>
        </w:rPr>
        <w:t>十二、中小企业声明函</w:t>
      </w:r>
      <w:bookmarkEnd w:id="185"/>
      <w:bookmarkEnd w:id="186"/>
      <w:bookmarkEnd w:id="187"/>
      <w:bookmarkEnd w:id="188"/>
    </w:p>
    <w:p w14:paraId="4F0ADB43">
      <w:pPr>
        <w:keepNext w:val="0"/>
        <w:keepLines w:val="0"/>
        <w:pageBreakBefore w:val="0"/>
        <w:widowControl w:val="0"/>
        <w:numPr>
          <w:ilvl w:val="0"/>
          <w:numId w:val="0"/>
        </w:numPr>
        <w:kinsoku/>
        <w:wordWrap/>
        <w:overflowPunct/>
        <w:topLinePunct w:val="0"/>
        <w:autoSpaceDE/>
        <w:autoSpaceDN/>
        <w:bidi w:val="0"/>
        <w:adjustRightInd w:val="0"/>
        <w:snapToGrid w:val="0"/>
        <w:spacing w:line="480" w:lineRule="auto"/>
        <w:jc w:val="center"/>
        <w:textAlignment w:val="auto"/>
        <w:outlineLvl w:val="0"/>
        <w:rPr>
          <w:rStyle w:val="54"/>
          <w:rFonts w:hint="eastAsia" w:ascii="仿宋" w:hAnsi="仿宋" w:eastAsia="仿宋" w:cs="仿宋"/>
          <w:b/>
          <w:bCs/>
          <w:color w:val="auto"/>
          <w:sz w:val="24"/>
          <w:szCs w:val="24"/>
          <w:highlight w:val="none"/>
          <w:lang w:val="zh-CN" w:eastAsia="zh-CN"/>
        </w:rPr>
      </w:pPr>
      <w:r>
        <w:rPr>
          <w:rStyle w:val="54"/>
          <w:rFonts w:hint="eastAsia" w:ascii="仿宋" w:hAnsi="仿宋" w:eastAsia="仿宋" w:cs="仿宋"/>
          <w:b/>
          <w:bCs/>
          <w:color w:val="auto"/>
          <w:sz w:val="24"/>
          <w:szCs w:val="24"/>
          <w:highlight w:val="none"/>
          <w:lang w:val="zh-CN" w:eastAsia="zh-CN"/>
        </w:rPr>
        <w:t>中小企业声明函（如是)</w:t>
      </w:r>
    </w:p>
    <w:p w14:paraId="101FC773">
      <w:pPr>
        <w:pStyle w:val="2"/>
        <w:spacing w:line="240" w:lineRule="auto"/>
        <w:ind w:right="295" w:firstLine="848" w:firstLineChars="404"/>
        <w:jc w:val="both"/>
        <w:rPr>
          <w:rFonts w:hint="eastAsia" w:ascii="仿宋" w:hAnsi="仿宋" w:eastAsia="仿宋" w:cs="仿宋"/>
          <w:color w:val="auto"/>
          <w:sz w:val="21"/>
          <w:szCs w:val="21"/>
        </w:rPr>
      </w:pPr>
    </w:p>
    <w:p w14:paraId="7B635E3C">
      <w:pPr>
        <w:pStyle w:val="2"/>
        <w:spacing w:line="360" w:lineRule="auto"/>
        <w:ind w:right="295" w:firstLine="969" w:firstLineChars="404"/>
        <w:jc w:val="both"/>
        <w:rPr>
          <w:rFonts w:hint="eastAsia" w:ascii="仿宋" w:hAnsi="仿宋" w:eastAsia="仿宋" w:cs="仿宋"/>
          <w:color w:val="auto"/>
          <w:sz w:val="24"/>
          <w:szCs w:val="24"/>
        </w:rPr>
      </w:pPr>
      <w:r>
        <w:rPr>
          <w:rFonts w:hint="eastAsia" w:ascii="仿宋" w:hAnsi="仿宋" w:eastAsia="仿宋" w:cs="仿宋"/>
          <w:color w:val="auto"/>
          <w:sz w:val="24"/>
          <w:szCs w:val="24"/>
        </w:rPr>
        <w:t>本公司（联合体）郑重声明，根据《政府采购促进中小企业发展管理办法》（财库〔2020〕[2020]46号）的规定，本公司（联合体）参加</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（单位名称）的</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rPr>
        <w:t>（项目名称）采购活动，提供的货物全部由符合政策要求的中小企业制造。相关企业（含联合体中的中小企业、签订分包意向协议的中小企业）的具体情况如下：</w:t>
      </w:r>
    </w:p>
    <w:p w14:paraId="309C36DC">
      <w:pPr>
        <w:pStyle w:val="98"/>
        <w:numPr>
          <w:ilvl w:val="0"/>
          <w:numId w:val="0"/>
        </w:numPr>
        <w:tabs>
          <w:tab w:val="left" w:pos="1243"/>
        </w:tabs>
        <w:spacing w:before="0" w:after="0" w:line="360" w:lineRule="auto"/>
        <w:ind w:right="0" w:rightChars="0" w:firstLine="480" w:firstLineChars="200"/>
        <w:jc w:val="both"/>
        <w:rPr>
          <w:rFonts w:hint="eastAsia" w:ascii="仿宋" w:hAnsi="仿宋" w:eastAsia="仿宋" w:cs="仿宋"/>
          <w:color w:val="auto"/>
          <w:sz w:val="24"/>
          <w:szCs w:val="24"/>
          <w:u w:val="single" w:color="000000"/>
          <w:lang w:val="zh-CN" w:eastAsia="zh-CN" w:bidi="zh-CN"/>
        </w:rPr>
      </w:pPr>
      <w:r>
        <w:rPr>
          <w:rFonts w:hint="eastAsia" w:ascii="仿宋" w:hAnsi="仿宋" w:eastAsia="仿宋" w:cs="仿宋"/>
          <w:color w:val="auto"/>
          <w:sz w:val="24"/>
          <w:szCs w:val="24"/>
          <w:u w:val="single"/>
          <w:lang w:val="en-US" w:eastAsia="zh-CN" w:bidi="zh-CN"/>
        </w:rPr>
        <w:t>1.</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60"/>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（工业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w:t>
      </w:r>
      <w:r>
        <w:rPr>
          <w:rFonts w:hint="eastAsia" w:ascii="仿宋" w:hAnsi="仿宋" w:eastAsia="仿宋" w:cs="仿宋"/>
          <w:color w:val="auto"/>
          <w:spacing w:val="7"/>
          <w:w w:val="99"/>
          <w:sz w:val="24"/>
          <w:szCs w:val="24"/>
          <w:lang w:eastAsia="zh-CN"/>
        </w:rPr>
        <w:t>制造商</w:t>
      </w:r>
      <w:r>
        <w:rPr>
          <w:rFonts w:hint="eastAsia" w:ascii="仿宋" w:hAnsi="仿宋" w:eastAsia="仿宋" w:cs="仿宋"/>
          <w:color w:val="auto"/>
          <w:spacing w:val="-10"/>
          <w:w w:val="99"/>
          <w:sz w:val="24"/>
          <w:szCs w:val="24"/>
        </w:rPr>
        <w:t>为</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rPr>
        <w:t>从</w:t>
      </w:r>
      <w:r>
        <w:rPr>
          <w:rFonts w:hint="eastAsia" w:ascii="仿宋" w:hAnsi="仿宋" w:eastAsia="仿宋" w:cs="仿宋"/>
          <w:color w:val="auto"/>
          <w:spacing w:val="7"/>
          <w:w w:val="99"/>
          <w:sz w:val="24"/>
          <w:szCs w:val="24"/>
        </w:rPr>
        <w:t>业</w:t>
      </w:r>
      <w:r>
        <w:rPr>
          <w:rFonts w:hint="eastAsia" w:ascii="仿宋" w:hAnsi="仿宋" w:eastAsia="仿宋" w:cs="仿宋"/>
          <w:color w:val="auto"/>
          <w:spacing w:val="5"/>
          <w:w w:val="99"/>
          <w:sz w:val="24"/>
          <w:szCs w:val="24"/>
        </w:rPr>
        <w:t>人</w:t>
      </w:r>
      <w:r>
        <w:rPr>
          <w:rFonts w:hint="eastAsia" w:ascii="仿宋" w:hAnsi="仿宋" w:eastAsia="仿宋" w:cs="仿宋"/>
          <w:color w:val="auto"/>
          <w:spacing w:val="7"/>
          <w:w w:val="99"/>
          <w:sz w:val="24"/>
          <w:szCs w:val="24"/>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pacing w:val="7"/>
          <w:w w:val="99"/>
          <w:sz w:val="24"/>
          <w:szCs w:val="24"/>
        </w:rPr>
        <w:t>人</w:t>
      </w:r>
      <w:r>
        <w:rPr>
          <w:rFonts w:hint="eastAsia" w:ascii="仿宋" w:hAnsi="仿宋" w:eastAsia="仿宋" w:cs="仿宋"/>
          <w:color w:val="auto"/>
          <w:spacing w:val="5"/>
          <w:w w:val="99"/>
          <w:sz w:val="24"/>
          <w:szCs w:val="24"/>
        </w:rPr>
        <w:t>，</w:t>
      </w:r>
      <w:r>
        <w:rPr>
          <w:rFonts w:hint="eastAsia" w:ascii="仿宋" w:hAnsi="仿宋" w:eastAsia="仿宋" w:cs="仿宋"/>
          <w:color w:val="auto"/>
          <w:spacing w:val="7"/>
          <w:w w:val="99"/>
          <w:sz w:val="24"/>
          <w:szCs w:val="24"/>
        </w:rPr>
        <w:t>营</w:t>
      </w:r>
      <w:r>
        <w:rPr>
          <w:rFonts w:hint="eastAsia" w:ascii="仿宋" w:hAnsi="仿宋" w:eastAsia="仿宋" w:cs="仿宋"/>
          <w:color w:val="auto"/>
          <w:w w:val="99"/>
          <w:sz w:val="24"/>
          <w:szCs w:val="24"/>
        </w:rPr>
        <w:t>业</w:t>
      </w:r>
      <w:r>
        <w:rPr>
          <w:rFonts w:hint="eastAsia" w:ascii="仿宋" w:hAnsi="仿宋" w:eastAsia="仿宋" w:cs="仿宋"/>
          <w:color w:val="auto"/>
          <w:sz w:val="24"/>
          <w:szCs w:val="24"/>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rPr>
        <w:t>万元</w:t>
      </w:r>
      <w:r>
        <w:rPr>
          <w:rFonts w:hint="eastAsia" w:ascii="仿宋" w:hAnsi="仿宋" w:eastAsia="仿宋" w:cs="仿宋"/>
          <w:color w:val="auto"/>
          <w:sz w:val="24"/>
          <w:szCs w:val="24"/>
        </w:rPr>
        <w:fldChar w:fldCharType="begin"/>
      </w:r>
      <w:r>
        <w:rPr>
          <w:rFonts w:hint="eastAsia" w:ascii="仿宋" w:hAnsi="仿宋" w:eastAsia="仿宋" w:cs="仿宋"/>
          <w:color w:val="auto"/>
          <w:sz w:val="24"/>
          <w:szCs w:val="24"/>
        </w:rPr>
        <w:instrText xml:space="preserve"> HYPERLINK \l "_bookmark0" </w:instrText>
      </w:r>
      <w:r>
        <w:rPr>
          <w:rFonts w:hint="eastAsia" w:ascii="仿宋" w:hAnsi="仿宋" w:eastAsia="仿宋" w:cs="仿宋"/>
          <w:color w:val="auto"/>
          <w:sz w:val="24"/>
          <w:szCs w:val="24"/>
        </w:rPr>
        <w:fldChar w:fldCharType="separate"/>
      </w:r>
      <w:r>
        <w:rPr>
          <w:rFonts w:hint="eastAsia" w:ascii="仿宋" w:hAnsi="仿宋" w:eastAsia="仿宋" w:cs="仿宋"/>
          <w:color w:val="auto"/>
          <w:position w:val="16"/>
          <w:sz w:val="24"/>
          <w:szCs w:val="24"/>
        </w:rPr>
        <w:t>1</w:t>
      </w:r>
      <w:r>
        <w:rPr>
          <w:rFonts w:hint="eastAsia" w:ascii="仿宋" w:hAnsi="仿宋" w:eastAsia="仿宋" w:cs="仿宋"/>
          <w:color w:val="auto"/>
          <w:position w:val="16"/>
          <w:sz w:val="24"/>
          <w:szCs w:val="24"/>
        </w:rPr>
        <w:fldChar w:fldCharType="end"/>
      </w:r>
      <w:r>
        <w:rPr>
          <w:rFonts w:hint="eastAsia" w:ascii="仿宋" w:hAnsi="仿宋" w:eastAsia="仿宋" w:cs="仿宋"/>
          <w:color w:val="auto"/>
          <w:sz w:val="24"/>
          <w:szCs w:val="24"/>
        </w:rPr>
        <w:t>，属</w:t>
      </w:r>
      <w:r>
        <w:rPr>
          <w:rFonts w:hint="eastAsia" w:ascii="仿宋" w:hAnsi="仿宋" w:eastAsia="仿宋" w:cs="仿宋"/>
          <w:color w:val="auto"/>
          <w:spacing w:val="-15"/>
          <w:sz w:val="24"/>
          <w:szCs w:val="24"/>
        </w:rPr>
        <w:t>于</w:t>
      </w:r>
      <w:r>
        <w:rPr>
          <w:rFonts w:hint="eastAsia" w:ascii="仿宋" w:hAnsi="仿宋" w:eastAsia="仿宋" w:cs="仿宋"/>
          <w:color w:val="auto"/>
          <w:sz w:val="24"/>
          <w:szCs w:val="24"/>
          <w:u w:val="single" w:color="000000"/>
          <w:lang w:val="zh-CN" w:eastAsia="zh-CN" w:bidi="zh-CN"/>
        </w:rPr>
        <w:t>（中型企业、小型企业、微型企业）；</w:t>
      </w:r>
    </w:p>
    <w:p w14:paraId="4A323951">
      <w:pPr>
        <w:pStyle w:val="98"/>
        <w:numPr>
          <w:ilvl w:val="0"/>
          <w:numId w:val="0"/>
        </w:numPr>
        <w:tabs>
          <w:tab w:val="left" w:pos="1243"/>
          <w:tab w:val="left" w:pos="1806"/>
          <w:tab w:val="left" w:pos="5005"/>
          <w:tab w:val="left" w:pos="7213"/>
        </w:tabs>
        <w:spacing w:before="0" w:after="0" w:line="360" w:lineRule="auto"/>
        <w:ind w:right="138" w:rightChars="0" w:firstLine="480" w:firstLineChars="200"/>
        <w:jc w:val="both"/>
        <w:rPr>
          <w:rFonts w:hint="eastAsia" w:ascii="仿宋" w:hAnsi="仿宋" w:eastAsia="仿宋" w:cs="仿宋"/>
          <w:color w:val="auto"/>
          <w:sz w:val="24"/>
          <w:szCs w:val="24"/>
          <w:u w:val="none"/>
        </w:rPr>
      </w:pPr>
      <w:r>
        <w:rPr>
          <w:rFonts w:hint="eastAsia" w:ascii="仿宋" w:hAnsi="仿宋" w:eastAsia="仿宋" w:cs="仿宋"/>
          <w:color w:val="auto"/>
          <w:sz w:val="24"/>
          <w:szCs w:val="24"/>
          <w:u w:val="single"/>
          <w:lang w:val="en-US" w:eastAsia="zh-CN" w:bidi="zh-CN"/>
        </w:rPr>
        <w:t>2.（</w:t>
      </w:r>
      <w:r>
        <w:rPr>
          <w:rFonts w:hint="eastAsia" w:ascii="仿宋" w:hAnsi="仿宋" w:eastAsia="仿宋" w:cs="仿宋"/>
          <w:color w:val="auto"/>
          <w:sz w:val="24"/>
          <w:szCs w:val="24"/>
          <w:u w:val="single"/>
          <w:lang w:val="zh-CN" w:eastAsia="zh-CN" w:bidi="zh-CN"/>
        </w:rPr>
        <w:t>标的名称）</w:t>
      </w:r>
      <w:r>
        <w:rPr>
          <w:rFonts w:hint="eastAsia" w:ascii="仿宋" w:hAnsi="仿宋" w:eastAsia="仿宋" w:cs="仿宋"/>
          <w:color w:val="auto"/>
          <w:spacing w:val="-84"/>
          <w:w w:val="99"/>
          <w:sz w:val="24"/>
          <w:szCs w:val="24"/>
          <w:u w:val="none"/>
        </w:rPr>
        <w:t>，</w:t>
      </w:r>
      <w:r>
        <w:rPr>
          <w:rFonts w:hint="eastAsia" w:ascii="仿宋" w:hAnsi="仿宋" w:eastAsia="仿宋" w:cs="仿宋"/>
          <w:color w:val="auto"/>
          <w:kern w:val="2"/>
          <w:sz w:val="24"/>
          <w:szCs w:val="24"/>
          <w:lang w:val="en-US" w:eastAsia="zh-CN" w:bidi="ar-SA"/>
        </w:rPr>
        <w:t>属于</w:t>
      </w:r>
      <w:r>
        <w:rPr>
          <w:rFonts w:hint="eastAsia" w:ascii="仿宋" w:hAnsi="仿宋" w:eastAsia="仿宋" w:cs="仿宋"/>
          <w:b/>
          <w:bCs/>
          <w:color w:val="auto"/>
          <w:kern w:val="2"/>
          <w:sz w:val="24"/>
          <w:szCs w:val="24"/>
          <w:u w:val="single"/>
          <w:lang w:val="en-US" w:eastAsia="zh-CN" w:bidi="ar-SA"/>
        </w:rPr>
        <w:t>（工业</w:t>
      </w:r>
      <w:r>
        <w:rPr>
          <w:rFonts w:hint="eastAsia" w:ascii="仿宋" w:hAnsi="仿宋" w:eastAsia="仿宋" w:cs="仿宋"/>
          <w:b/>
          <w:bCs/>
          <w:color w:val="auto"/>
          <w:kern w:val="2"/>
          <w:sz w:val="24"/>
          <w:szCs w:val="24"/>
          <w:u w:val="single"/>
          <w:lang w:val="zh-CN" w:eastAsia="zh-CN" w:bidi="ar-SA"/>
        </w:rPr>
        <w:t>）</w:t>
      </w:r>
      <w:r>
        <w:rPr>
          <w:rFonts w:hint="eastAsia" w:ascii="仿宋" w:hAnsi="仿宋" w:eastAsia="仿宋" w:cs="仿宋"/>
          <w:color w:val="auto"/>
          <w:sz w:val="24"/>
          <w:szCs w:val="24"/>
          <w:u w:val="none"/>
          <w:lang w:val="zh-CN" w:eastAsia="zh-CN" w:bidi="zh-CN"/>
        </w:rPr>
        <w:t>；</w:t>
      </w:r>
      <w:r>
        <w:rPr>
          <w:rFonts w:hint="eastAsia" w:ascii="仿宋" w:hAnsi="仿宋" w:eastAsia="仿宋" w:cs="仿宋"/>
          <w:color w:val="auto"/>
          <w:spacing w:val="7"/>
          <w:w w:val="99"/>
          <w:sz w:val="24"/>
          <w:szCs w:val="24"/>
          <w:u w:val="none"/>
          <w:lang w:eastAsia="zh-CN"/>
        </w:rPr>
        <w:t>制造商</w:t>
      </w:r>
      <w:r>
        <w:rPr>
          <w:rFonts w:hint="eastAsia" w:ascii="仿宋" w:hAnsi="仿宋" w:eastAsia="仿宋" w:cs="仿宋"/>
          <w:color w:val="auto"/>
          <w:spacing w:val="-10"/>
          <w:w w:val="99"/>
          <w:sz w:val="24"/>
          <w:szCs w:val="24"/>
          <w:u w:val="none"/>
        </w:rPr>
        <w:t>为</w:t>
      </w:r>
      <w:r>
        <w:rPr>
          <w:rFonts w:hint="eastAsia" w:ascii="仿宋" w:hAnsi="仿宋" w:eastAsia="仿宋" w:cs="仿宋"/>
          <w:color w:val="auto"/>
          <w:spacing w:val="-10"/>
          <w:w w:val="99"/>
          <w:sz w:val="24"/>
          <w:szCs w:val="24"/>
          <w:u w:val="none"/>
          <w:lang w:val="en-US" w:eastAsia="zh-CN"/>
        </w:rPr>
        <w:t xml:space="preserve"> </w:t>
      </w:r>
      <w:r>
        <w:rPr>
          <w:rFonts w:hint="eastAsia" w:ascii="仿宋" w:hAnsi="仿宋" w:eastAsia="仿宋" w:cs="仿宋"/>
          <w:color w:val="auto"/>
          <w:spacing w:val="-10"/>
          <w:w w:val="99"/>
          <w:sz w:val="24"/>
          <w:szCs w:val="24"/>
          <w:u w:val="single" w:color="auto"/>
          <w:lang w:val="en-US" w:eastAsia="zh-CN"/>
        </w:rPr>
        <w:t xml:space="preserve">   </w:t>
      </w:r>
      <w:r>
        <w:rPr>
          <w:rFonts w:hint="eastAsia" w:ascii="仿宋" w:hAnsi="仿宋" w:eastAsia="仿宋" w:cs="仿宋"/>
          <w:color w:val="auto"/>
          <w:sz w:val="24"/>
          <w:szCs w:val="24"/>
          <w:u w:val="single" w:color="auto"/>
          <w:lang w:val="zh-CN" w:eastAsia="zh-CN" w:bidi="zh-CN"/>
        </w:rPr>
        <w:t>（</w:t>
      </w:r>
      <w:r>
        <w:rPr>
          <w:rFonts w:hint="eastAsia" w:ascii="仿宋" w:hAnsi="仿宋" w:eastAsia="仿宋" w:cs="仿宋"/>
          <w:color w:val="auto"/>
          <w:sz w:val="24"/>
          <w:szCs w:val="24"/>
          <w:u w:val="single" w:color="000000"/>
          <w:lang w:val="zh-CN" w:eastAsia="zh-CN" w:bidi="zh-CN"/>
        </w:rPr>
        <w:t>企业名称），</w:t>
      </w:r>
      <w:r>
        <w:rPr>
          <w:rFonts w:hint="eastAsia" w:ascii="仿宋" w:hAnsi="仿宋" w:eastAsia="仿宋" w:cs="仿宋"/>
          <w:color w:val="auto"/>
          <w:spacing w:val="5"/>
          <w:w w:val="99"/>
          <w:sz w:val="24"/>
          <w:szCs w:val="24"/>
          <w:u w:val="none"/>
        </w:rPr>
        <w:t>从</w:t>
      </w:r>
      <w:r>
        <w:rPr>
          <w:rFonts w:hint="eastAsia" w:ascii="仿宋" w:hAnsi="仿宋" w:eastAsia="仿宋" w:cs="仿宋"/>
          <w:color w:val="auto"/>
          <w:spacing w:val="7"/>
          <w:w w:val="99"/>
          <w:sz w:val="24"/>
          <w:szCs w:val="24"/>
          <w:u w:val="none"/>
        </w:rPr>
        <w:t>业</w:t>
      </w:r>
      <w:r>
        <w:rPr>
          <w:rFonts w:hint="eastAsia" w:ascii="仿宋" w:hAnsi="仿宋" w:eastAsia="仿宋" w:cs="仿宋"/>
          <w:color w:val="auto"/>
          <w:spacing w:val="5"/>
          <w:w w:val="99"/>
          <w:sz w:val="24"/>
          <w:szCs w:val="24"/>
          <w:u w:val="none"/>
        </w:rPr>
        <w:t>人</w:t>
      </w:r>
      <w:r>
        <w:rPr>
          <w:rFonts w:hint="eastAsia" w:ascii="仿宋" w:hAnsi="仿宋" w:eastAsia="仿宋" w:cs="仿宋"/>
          <w:color w:val="auto"/>
          <w:spacing w:val="7"/>
          <w:w w:val="99"/>
          <w:sz w:val="24"/>
          <w:szCs w:val="24"/>
          <w:u w:val="none"/>
        </w:rPr>
        <w:t>员</w:t>
      </w:r>
      <w:r>
        <w:rPr>
          <w:rFonts w:hint="eastAsia" w:ascii="仿宋" w:hAnsi="仿宋" w:eastAsia="仿宋" w:cs="仿宋"/>
          <w:color w:val="auto"/>
          <w:w w:val="99"/>
          <w:sz w:val="24"/>
          <w:szCs w:val="24"/>
          <w:u w:val="single"/>
        </w:rPr>
        <w:t xml:space="preserve"> </w:t>
      </w:r>
      <w:r>
        <w:rPr>
          <w:rFonts w:hint="eastAsia" w:ascii="仿宋" w:hAnsi="仿宋" w:eastAsia="仿宋" w:cs="仿宋"/>
          <w:color w:val="auto"/>
          <w:w w:val="99"/>
          <w:sz w:val="24"/>
          <w:szCs w:val="24"/>
          <w:u w:val="single"/>
          <w:lang w:val="en-US" w:eastAsia="zh-CN"/>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pacing w:val="7"/>
          <w:w w:val="99"/>
          <w:sz w:val="24"/>
          <w:szCs w:val="24"/>
          <w:u w:val="none"/>
        </w:rPr>
        <w:t>人</w:t>
      </w:r>
      <w:r>
        <w:rPr>
          <w:rFonts w:hint="eastAsia" w:ascii="仿宋" w:hAnsi="仿宋" w:eastAsia="仿宋" w:cs="仿宋"/>
          <w:color w:val="auto"/>
          <w:spacing w:val="5"/>
          <w:w w:val="99"/>
          <w:sz w:val="24"/>
          <w:szCs w:val="24"/>
          <w:u w:val="none"/>
        </w:rPr>
        <w:t>，</w:t>
      </w:r>
      <w:r>
        <w:rPr>
          <w:rFonts w:hint="eastAsia" w:ascii="仿宋" w:hAnsi="仿宋" w:eastAsia="仿宋" w:cs="仿宋"/>
          <w:color w:val="auto"/>
          <w:spacing w:val="7"/>
          <w:w w:val="99"/>
          <w:sz w:val="24"/>
          <w:szCs w:val="24"/>
          <w:u w:val="none"/>
        </w:rPr>
        <w:t>营</w:t>
      </w:r>
      <w:r>
        <w:rPr>
          <w:rFonts w:hint="eastAsia" w:ascii="仿宋" w:hAnsi="仿宋" w:eastAsia="仿宋" w:cs="仿宋"/>
          <w:color w:val="auto"/>
          <w:w w:val="99"/>
          <w:sz w:val="24"/>
          <w:szCs w:val="24"/>
          <w:u w:val="none"/>
        </w:rPr>
        <w:t>业</w:t>
      </w:r>
      <w:r>
        <w:rPr>
          <w:rFonts w:hint="eastAsia" w:ascii="仿宋" w:hAnsi="仿宋" w:eastAsia="仿宋" w:cs="仿宋"/>
          <w:color w:val="auto"/>
          <w:sz w:val="24"/>
          <w:szCs w:val="24"/>
          <w:u w:val="none"/>
        </w:rPr>
        <w:t>收入为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single"/>
          <w:lang w:val="en-US" w:eastAsia="zh-CN"/>
        </w:rPr>
        <w:t xml:space="preserve"> </w:t>
      </w:r>
      <w:r>
        <w:rPr>
          <w:rFonts w:hint="eastAsia" w:ascii="仿宋" w:hAnsi="仿宋" w:eastAsia="仿宋" w:cs="仿宋"/>
          <w:color w:val="auto"/>
          <w:sz w:val="24"/>
          <w:szCs w:val="24"/>
          <w:u w:val="none"/>
        </w:rPr>
        <w:t>万元，资产总额为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rPr>
        <w:tab/>
      </w:r>
      <w:r>
        <w:rPr>
          <w:rFonts w:hint="eastAsia" w:ascii="仿宋" w:hAnsi="仿宋" w:eastAsia="仿宋" w:cs="仿宋"/>
          <w:color w:val="auto"/>
          <w:sz w:val="24"/>
          <w:szCs w:val="24"/>
          <w:u w:val="none"/>
        </w:rPr>
        <w:t>万元，属</w:t>
      </w:r>
      <w:r>
        <w:rPr>
          <w:rFonts w:hint="eastAsia" w:ascii="仿宋" w:hAnsi="仿宋" w:eastAsia="仿宋" w:cs="仿宋"/>
          <w:color w:val="auto"/>
          <w:spacing w:val="-12"/>
          <w:sz w:val="24"/>
          <w:szCs w:val="24"/>
          <w:u w:val="none"/>
        </w:rPr>
        <w:t>于</w:t>
      </w:r>
      <w:r>
        <w:rPr>
          <w:rFonts w:hint="eastAsia" w:ascii="仿宋" w:hAnsi="仿宋" w:eastAsia="仿宋" w:cs="仿宋"/>
          <w:color w:val="auto"/>
          <w:sz w:val="24"/>
          <w:szCs w:val="24"/>
          <w:u w:val="single" w:color="000000"/>
          <w:lang w:val="zh-CN" w:eastAsia="zh-CN" w:bidi="zh-CN"/>
        </w:rPr>
        <w:t>（中型企业、小型企业、微型企业）；</w:t>
      </w:r>
    </w:p>
    <w:p w14:paraId="398FD0E8">
      <w:pPr>
        <w:pStyle w:val="2"/>
        <w:spacing w:before="11" w:line="360" w:lineRule="auto"/>
        <w:ind w:left="860"/>
        <w:rPr>
          <w:rFonts w:hint="eastAsia" w:ascii="仿宋" w:hAnsi="仿宋" w:eastAsia="仿宋" w:cs="仿宋"/>
          <w:color w:val="auto"/>
          <w:sz w:val="24"/>
          <w:szCs w:val="24"/>
        </w:rPr>
      </w:pPr>
      <w:r>
        <w:rPr>
          <w:rFonts w:hint="eastAsia" w:ascii="仿宋" w:hAnsi="仿宋" w:eastAsia="仿宋" w:cs="仿宋"/>
          <w:color w:val="auto"/>
          <w:sz w:val="24"/>
          <w:szCs w:val="24"/>
        </w:rPr>
        <w:t>……</w:t>
      </w:r>
    </w:p>
    <w:p w14:paraId="466BB384">
      <w:pPr>
        <w:pStyle w:val="2"/>
        <w:spacing w:before="108" w:line="360" w:lineRule="auto"/>
        <w:ind w:right="297" w:firstLine="645"/>
        <w:jc w:val="both"/>
        <w:rPr>
          <w:rFonts w:hint="eastAsia" w:ascii="仿宋" w:hAnsi="仿宋" w:eastAsia="仿宋" w:cs="仿宋"/>
          <w:color w:val="auto"/>
          <w:sz w:val="24"/>
          <w:szCs w:val="24"/>
        </w:rPr>
      </w:pPr>
      <w:r>
        <w:rPr>
          <w:rFonts w:hint="eastAsia" w:ascii="仿宋" w:hAnsi="仿宋" w:eastAsia="仿宋" w:cs="仿宋"/>
          <w:color w:val="auto"/>
          <w:spacing w:val="-5"/>
          <w:sz w:val="24"/>
          <w:szCs w:val="24"/>
        </w:rPr>
        <w:t>以上企业，不属于大企业的分支机构，不存在控股股东为大企业的情形，也不存在与大企业的负责人为同一人的情形。</w:t>
      </w:r>
    </w:p>
    <w:p w14:paraId="71236FA1">
      <w:pPr>
        <w:pStyle w:val="2"/>
        <w:spacing w:line="360" w:lineRule="auto"/>
        <w:ind w:right="255" w:firstLine="640"/>
        <w:rPr>
          <w:rFonts w:hint="eastAsia" w:ascii="仿宋" w:hAnsi="仿宋" w:eastAsia="仿宋" w:cs="仿宋"/>
          <w:b/>
          <w:bCs/>
          <w:color w:val="auto"/>
          <w:sz w:val="24"/>
          <w:szCs w:val="24"/>
        </w:rPr>
      </w:pPr>
    </w:p>
    <w:p w14:paraId="7B7925BA">
      <w:pPr>
        <w:pStyle w:val="2"/>
        <w:spacing w:line="360" w:lineRule="auto"/>
        <w:ind w:right="255" w:firstLine="640"/>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rPr>
        <w:t>本企业对上述声明内容的真实性负责。如有虚假，将依法承担相应责任。</w:t>
      </w:r>
      <w:r>
        <w:rPr>
          <w:rFonts w:hint="eastAsia" w:ascii="仿宋" w:hAnsi="仿宋" w:eastAsia="仿宋" w:cs="仿宋"/>
          <w:color w:val="auto"/>
          <w:sz w:val="24"/>
          <w:szCs w:val="24"/>
          <w:lang w:val="en-US" w:eastAsia="zh-CN"/>
        </w:rPr>
        <w:t xml:space="preserve">   </w:t>
      </w:r>
    </w:p>
    <w:p w14:paraId="2B62A90E">
      <w:pPr>
        <w:pStyle w:val="2"/>
        <w:spacing w:before="29" w:line="360" w:lineRule="auto"/>
        <w:ind w:left="4060" w:right="2046"/>
        <w:rPr>
          <w:rFonts w:hint="eastAsia" w:ascii="仿宋" w:hAnsi="仿宋" w:eastAsia="仿宋" w:cs="仿宋"/>
          <w:color w:val="auto"/>
          <w:sz w:val="24"/>
          <w:szCs w:val="24"/>
        </w:rPr>
      </w:pPr>
    </w:p>
    <w:p w14:paraId="4D457E94">
      <w:pPr>
        <w:rPr>
          <w:rFonts w:hint="eastAsia" w:ascii="仿宋" w:hAnsi="仿宋" w:eastAsia="仿宋" w:cs="仿宋"/>
          <w:color w:val="auto"/>
        </w:rPr>
      </w:pPr>
    </w:p>
    <w:p w14:paraId="677E0C50">
      <w:pPr>
        <w:pStyle w:val="2"/>
        <w:spacing w:before="29" w:line="480" w:lineRule="auto"/>
        <w:ind w:right="2046"/>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投标单位（</w:t>
      </w:r>
      <w:r>
        <w:rPr>
          <w:rFonts w:hint="eastAsia" w:ascii="仿宋" w:hAnsi="仿宋" w:eastAsia="仿宋" w:cs="仿宋"/>
          <w:color w:val="auto"/>
          <w:sz w:val="24"/>
          <w:szCs w:val="24"/>
          <w:highlight w:val="none"/>
        </w:rPr>
        <w:t>单位公章</w:t>
      </w:r>
      <w:r>
        <w:rPr>
          <w:rFonts w:hint="eastAsia" w:ascii="仿宋" w:hAnsi="仿宋" w:eastAsia="仿宋" w:cs="仿宋"/>
          <w:color w:val="auto"/>
          <w:sz w:val="24"/>
          <w:szCs w:val="24"/>
        </w:rPr>
        <w:t>）：</w:t>
      </w:r>
    </w:p>
    <w:p w14:paraId="2D652A1B">
      <w:pPr>
        <w:pStyle w:val="2"/>
        <w:spacing w:before="29" w:line="360" w:lineRule="auto"/>
        <w:ind w:right="2046"/>
        <w:jc w:val="center"/>
        <w:rPr>
          <w:rFonts w:hint="eastAsia" w:ascii="仿宋" w:hAnsi="仿宋" w:eastAsia="仿宋" w:cs="仿宋"/>
          <w:color w:val="auto"/>
          <w:spacing w:val="24"/>
          <w:sz w:val="24"/>
          <w:szCs w:val="24"/>
        </w:rPr>
      </w:pPr>
      <w:r>
        <w:rPr>
          <w:rFonts w:hint="eastAsia" w:ascii="仿宋" w:hAnsi="仿宋" w:eastAsia="仿宋" w:cs="仿宋"/>
          <w:color w:val="auto"/>
          <w:spacing w:val="24"/>
          <w:sz w:val="24"/>
          <w:szCs w:val="24"/>
          <w:lang w:val="en-US" w:eastAsia="zh-CN"/>
        </w:rPr>
        <w:t xml:space="preserve">            </w:t>
      </w:r>
      <w:r>
        <w:rPr>
          <w:rFonts w:hint="eastAsia" w:ascii="仿宋" w:hAnsi="仿宋" w:eastAsia="仿宋" w:cs="仿宋"/>
          <w:color w:val="auto"/>
          <w:spacing w:val="24"/>
          <w:sz w:val="24"/>
          <w:szCs w:val="24"/>
        </w:rPr>
        <w:t>年  月  日</w:t>
      </w:r>
    </w:p>
    <w:p w14:paraId="50389836">
      <w:pPr>
        <w:rPr>
          <w:rFonts w:hint="eastAsia" w:ascii="仿宋" w:hAnsi="仿宋" w:eastAsia="仿宋" w:cs="仿宋"/>
          <w:color w:val="auto"/>
          <w:lang w:eastAsia="zh-CN"/>
        </w:rPr>
      </w:pPr>
    </w:p>
    <w:p w14:paraId="6035E174">
      <w:pPr>
        <w:spacing w:before="94" w:line="360" w:lineRule="auto"/>
        <w:ind w:left="220" w:right="0" w:firstLine="0"/>
        <w:jc w:val="left"/>
        <w:rPr>
          <w:rFonts w:hint="eastAsia" w:ascii="仿宋" w:hAnsi="仿宋" w:eastAsia="仿宋" w:cs="仿宋"/>
          <w:color w:val="auto"/>
          <w:sz w:val="24"/>
          <w:szCs w:val="24"/>
        </w:rPr>
      </w:pPr>
      <w:r>
        <w:rPr>
          <w:rFonts w:hint="eastAsia" w:ascii="仿宋" w:hAnsi="仿宋" w:eastAsia="仿宋" w:cs="仿宋"/>
          <w:color w:val="auto"/>
          <w:position w:val="6"/>
          <w:sz w:val="24"/>
          <w:szCs w:val="24"/>
        </w:rPr>
        <w:t>1</w:t>
      </w:r>
      <w:bookmarkStart w:id="189" w:name="_bookmark0"/>
      <w:bookmarkEnd w:id="189"/>
      <w:r>
        <w:rPr>
          <w:rFonts w:hint="eastAsia" w:ascii="仿宋" w:hAnsi="仿宋" w:eastAsia="仿宋" w:cs="仿宋"/>
          <w:color w:val="auto"/>
          <w:position w:val="6"/>
          <w:sz w:val="24"/>
          <w:szCs w:val="24"/>
        </w:rPr>
        <w:t xml:space="preserve"> </w:t>
      </w:r>
      <w:r>
        <w:rPr>
          <w:rFonts w:hint="eastAsia" w:ascii="仿宋" w:hAnsi="仿宋" w:eastAsia="仿宋" w:cs="仿宋"/>
          <w:color w:val="auto"/>
          <w:sz w:val="24"/>
          <w:szCs w:val="24"/>
        </w:rPr>
        <w:t>从业人员、营业收入、资产总额填报上一年度数据，无上一年度数据的新成立企业可不填报。</w:t>
      </w:r>
    </w:p>
    <w:p w14:paraId="0D1343E4">
      <w:pPr>
        <w:spacing w:line="480" w:lineRule="auto"/>
        <w:jc w:val="center"/>
        <w:rPr>
          <w:rFonts w:hint="eastAsia" w:ascii="仿宋" w:hAnsi="仿宋" w:eastAsia="仿宋" w:cs="仿宋"/>
          <w:b/>
          <w:bCs/>
          <w:color w:val="auto"/>
          <w:sz w:val="24"/>
          <w:szCs w:val="24"/>
          <w:highlight w:val="none"/>
        </w:rPr>
      </w:pPr>
    </w:p>
    <w:p w14:paraId="1B8FE5DE">
      <w:pPr>
        <w:spacing w:line="480" w:lineRule="auto"/>
        <w:jc w:val="center"/>
        <w:rPr>
          <w:rFonts w:hint="eastAsia" w:ascii="仿宋" w:hAnsi="仿宋" w:eastAsia="仿宋" w:cs="仿宋"/>
          <w:b/>
          <w:bCs/>
          <w:color w:val="auto"/>
          <w:sz w:val="24"/>
          <w:szCs w:val="24"/>
          <w:highlight w:val="none"/>
        </w:rPr>
      </w:pPr>
    </w:p>
    <w:p w14:paraId="3D6A41ED">
      <w:pPr>
        <w:spacing w:line="480" w:lineRule="auto"/>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监狱企业声明函</w:t>
      </w:r>
      <w:r>
        <w:rPr>
          <w:rStyle w:val="54"/>
          <w:rFonts w:hint="eastAsia" w:ascii="仿宋" w:hAnsi="仿宋" w:eastAsia="仿宋" w:cs="仿宋"/>
          <w:b/>
          <w:bCs/>
          <w:color w:val="auto"/>
          <w:sz w:val="24"/>
          <w:szCs w:val="24"/>
          <w:highlight w:val="none"/>
          <w:lang w:val="zh-CN" w:eastAsia="zh-CN"/>
        </w:rPr>
        <w:t>（如是）</w:t>
      </w:r>
    </w:p>
    <w:p w14:paraId="2A7B884C">
      <w:pPr>
        <w:spacing w:line="360" w:lineRule="auto"/>
        <w:ind w:left="0" w:leftChars="0" w:firstLine="660" w:firstLineChars="275"/>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本公司郑重声明，根据《关于政府采购支持监狱企业发展有关问题的通知》（财库[2014]68号）的规定，本公司为监狱企业。即，本公司同时满足以下条件：</w:t>
      </w:r>
    </w:p>
    <w:p w14:paraId="4D2E1997">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关于政府采购支持监狱企业发展有关问题的通知》（财库[2014]68号）规定的标准，本公司是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6FA1540">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2.本公司参加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项目（项目编号：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）采购活动时提供的是本企业的产品（包括由本企业承担的工程和提供的服务），或者提供的是其他监狱企业制造的产品。</w:t>
      </w:r>
    </w:p>
    <w:p w14:paraId="1B92AB9C">
      <w:pPr>
        <w:pStyle w:val="2"/>
        <w:rPr>
          <w:rFonts w:hint="eastAsia" w:ascii="仿宋" w:hAnsi="仿宋" w:eastAsia="仿宋" w:cs="仿宋"/>
          <w:color w:val="auto"/>
        </w:rPr>
      </w:pPr>
    </w:p>
    <w:p w14:paraId="15ED0778">
      <w:pPr>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3C7C65AE">
      <w:pPr>
        <w:spacing w:line="360" w:lineRule="auto"/>
        <w:ind w:left="0" w:leftChars="0" w:firstLine="420" w:firstLineChars="175"/>
        <w:rPr>
          <w:rFonts w:hint="eastAsia" w:ascii="仿宋" w:hAnsi="仿宋" w:eastAsia="仿宋" w:cs="仿宋"/>
          <w:color w:val="auto"/>
          <w:sz w:val="24"/>
          <w:szCs w:val="24"/>
          <w:highlight w:val="none"/>
        </w:rPr>
      </w:pPr>
    </w:p>
    <w:p w14:paraId="4183F4D5">
      <w:pPr>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附件：省级以上监狱管理局、戒毒管理局(含新疆生产建设兵团)出具的属于监狱企业的证明文件</w:t>
      </w:r>
      <w:r>
        <w:rPr>
          <w:rFonts w:hint="eastAsia" w:ascii="仿宋" w:hAnsi="仿宋" w:eastAsia="仿宋" w:cs="仿宋"/>
          <w:color w:val="auto"/>
          <w:sz w:val="24"/>
          <w:szCs w:val="24"/>
          <w:highlight w:val="none"/>
          <w:lang w:eastAsia="zh-CN"/>
        </w:rPr>
        <w:t>。</w:t>
      </w:r>
    </w:p>
    <w:p w14:paraId="609546A2">
      <w:pPr>
        <w:rPr>
          <w:rFonts w:hint="eastAsia" w:ascii="仿宋" w:hAnsi="仿宋" w:eastAsia="仿宋" w:cs="仿宋"/>
          <w:color w:val="auto"/>
          <w:sz w:val="24"/>
          <w:szCs w:val="24"/>
          <w:highlight w:val="none"/>
        </w:rPr>
      </w:pPr>
    </w:p>
    <w:p w14:paraId="0CBCF60D">
      <w:pPr>
        <w:rPr>
          <w:rFonts w:hint="eastAsia" w:ascii="仿宋" w:hAnsi="仿宋" w:eastAsia="仿宋" w:cs="仿宋"/>
          <w:color w:val="auto"/>
          <w:sz w:val="24"/>
          <w:szCs w:val="24"/>
          <w:highlight w:val="none"/>
        </w:rPr>
      </w:pPr>
    </w:p>
    <w:p w14:paraId="12BAADFC">
      <w:pPr>
        <w:pStyle w:val="2"/>
        <w:rPr>
          <w:rFonts w:hint="eastAsia" w:ascii="仿宋" w:hAnsi="仿宋" w:eastAsia="仿宋" w:cs="仿宋"/>
          <w:color w:val="auto"/>
          <w:sz w:val="24"/>
          <w:szCs w:val="24"/>
          <w:highlight w:val="none"/>
        </w:rPr>
      </w:pPr>
    </w:p>
    <w:p w14:paraId="228C8B35">
      <w:pPr>
        <w:rPr>
          <w:rFonts w:hint="eastAsia" w:ascii="仿宋" w:hAnsi="仿宋" w:eastAsia="仿宋" w:cs="仿宋"/>
          <w:color w:val="auto"/>
          <w:sz w:val="24"/>
          <w:szCs w:val="24"/>
          <w:highlight w:val="none"/>
        </w:rPr>
      </w:pPr>
    </w:p>
    <w:p w14:paraId="7022F44D">
      <w:pPr>
        <w:pStyle w:val="2"/>
        <w:rPr>
          <w:rFonts w:hint="eastAsia" w:ascii="仿宋" w:hAnsi="仿宋" w:eastAsia="仿宋" w:cs="仿宋"/>
          <w:color w:val="auto"/>
          <w:sz w:val="24"/>
          <w:szCs w:val="24"/>
          <w:highlight w:val="none"/>
        </w:rPr>
      </w:pPr>
    </w:p>
    <w:p w14:paraId="1CC89E13">
      <w:pPr>
        <w:rPr>
          <w:rFonts w:hint="eastAsia" w:ascii="仿宋" w:hAnsi="仿宋" w:eastAsia="仿宋" w:cs="仿宋"/>
          <w:color w:val="auto"/>
          <w:sz w:val="24"/>
          <w:szCs w:val="24"/>
          <w:highlight w:val="none"/>
        </w:rPr>
      </w:pPr>
    </w:p>
    <w:p w14:paraId="29668798">
      <w:pPr>
        <w:rPr>
          <w:rFonts w:hint="eastAsia" w:ascii="仿宋" w:hAnsi="仿宋" w:eastAsia="仿宋" w:cs="仿宋"/>
          <w:color w:val="auto"/>
          <w:sz w:val="24"/>
          <w:szCs w:val="24"/>
          <w:highlight w:val="none"/>
        </w:rPr>
      </w:pPr>
    </w:p>
    <w:p w14:paraId="7764013F">
      <w:pPr>
        <w:pStyle w:val="2"/>
        <w:rPr>
          <w:rFonts w:hint="eastAsia" w:ascii="仿宋" w:hAnsi="仿宋" w:eastAsia="仿宋" w:cs="仿宋"/>
          <w:color w:val="auto"/>
        </w:rPr>
      </w:pPr>
    </w:p>
    <w:p w14:paraId="6A4FB6C3">
      <w:pPr>
        <w:rPr>
          <w:rFonts w:hint="eastAsia" w:ascii="仿宋" w:hAnsi="仿宋" w:eastAsia="仿宋" w:cs="仿宋"/>
          <w:color w:val="auto"/>
          <w:sz w:val="24"/>
          <w:szCs w:val="24"/>
          <w:highlight w:val="none"/>
        </w:rPr>
      </w:pPr>
    </w:p>
    <w:p w14:paraId="0743BF36">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5A8A4BAA">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3759D5B5">
      <w:pPr>
        <w:spacing w:line="60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59DF949C">
      <w:pPr>
        <w:spacing w:line="600" w:lineRule="auto"/>
        <w:jc w:val="right"/>
        <w:rPr>
          <w:rFonts w:hint="eastAsia" w:ascii="仿宋" w:hAnsi="仿宋" w:eastAsia="仿宋" w:cs="仿宋"/>
          <w:color w:val="auto"/>
          <w:sz w:val="24"/>
          <w:szCs w:val="24"/>
          <w:highlight w:val="none"/>
        </w:rPr>
        <w:sectPr>
          <w:headerReference r:id="rId6" w:type="default"/>
          <w:footerReference r:id="rId7"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496CA68D">
      <w:pPr>
        <w:spacing w:line="48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残疾人福利性单位声明函</w:t>
      </w:r>
      <w:r>
        <w:rPr>
          <w:rFonts w:hint="eastAsia" w:ascii="仿宋" w:hAnsi="仿宋" w:eastAsia="仿宋" w:cs="仿宋"/>
          <w:b/>
          <w:bCs/>
          <w:color w:val="auto"/>
          <w:sz w:val="24"/>
          <w:szCs w:val="24"/>
          <w:highlight w:val="none"/>
          <w:lang w:eastAsia="zh-CN"/>
        </w:rPr>
        <w:t>（如是）</w:t>
      </w:r>
    </w:p>
    <w:p w14:paraId="4607F8DB">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本单位郑重声明，根据《关于促进残疾人就业政府采购政策的通知》（财库[2017]141号）的规定，本单位为残疾人福利性单位。即，本单位同时满足以下条件：</w:t>
      </w:r>
    </w:p>
    <w:p w14:paraId="20A457AF">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1.安置的残疾人占本单位在职职工人数的比例不低于25%（含25%），并且安置的残疾人人数不少于10人（含10人）；</w:t>
      </w:r>
    </w:p>
    <w:p w14:paraId="5E0D68A3">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2.本单位依法与安置的每位残疾人签订了一年以上（含一年）的劳动合同或服务协议；</w:t>
      </w:r>
    </w:p>
    <w:p w14:paraId="75394ADE">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3.本单位为安置的每位残疾人按月足额缴纳了基本养老保险、基本医疗保险、失业保险、工伤保险和生育保险等社会保险费；</w:t>
      </w:r>
    </w:p>
    <w:p w14:paraId="6348223C">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4.本单位通过银行等金融机构向安置的每位残疾人，按月支付了不低于单位所在区县适用的经省级人民政府批准的月最低工资标准的工资；</w:t>
      </w:r>
    </w:p>
    <w:p w14:paraId="2C02DA48">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5.本单位参加 项目（项目编号： ）采购活动时提供的是本单位的产品（包括由本单位承担的工程和提供的服务），或者提供的是其他残疾人福利性单位制造的产品。</w:t>
      </w:r>
    </w:p>
    <w:p w14:paraId="58EDB050">
      <w:pPr>
        <w:pStyle w:val="2"/>
        <w:rPr>
          <w:rFonts w:hint="eastAsia" w:ascii="仿宋" w:hAnsi="仿宋" w:eastAsia="仿宋" w:cs="仿宋"/>
          <w:color w:val="auto"/>
          <w:sz w:val="24"/>
          <w:szCs w:val="24"/>
          <w:highlight w:val="none"/>
        </w:rPr>
      </w:pPr>
    </w:p>
    <w:p w14:paraId="522C5519">
      <w:pPr>
        <w:rPr>
          <w:rFonts w:hint="eastAsia" w:ascii="仿宋" w:hAnsi="仿宋" w:eastAsia="仿宋" w:cs="仿宋"/>
          <w:color w:val="auto"/>
        </w:rPr>
      </w:pPr>
    </w:p>
    <w:p w14:paraId="1FC53813">
      <w:pPr>
        <w:spacing w:line="360" w:lineRule="auto"/>
        <w:ind w:left="0" w:leftChars="0" w:firstLine="422" w:firstLineChars="175"/>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本公司对上述声明的真实性负责。如有虚假，将依法承担相应责任。</w:t>
      </w:r>
    </w:p>
    <w:p w14:paraId="411C130F">
      <w:pPr>
        <w:spacing w:line="360" w:lineRule="auto"/>
        <w:ind w:left="0" w:leftChars="0" w:firstLine="420" w:firstLineChars="175"/>
        <w:rPr>
          <w:rFonts w:hint="eastAsia" w:ascii="仿宋" w:hAnsi="仿宋" w:eastAsia="仿宋" w:cs="仿宋"/>
          <w:color w:val="auto"/>
          <w:sz w:val="24"/>
          <w:szCs w:val="24"/>
          <w:highlight w:val="none"/>
        </w:rPr>
      </w:pPr>
    </w:p>
    <w:p w14:paraId="4293CCDF">
      <w:pPr>
        <w:spacing w:line="360" w:lineRule="auto"/>
        <w:ind w:left="0" w:leftChars="0" w:firstLine="420" w:firstLineChars="175"/>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附件：近三个月依法为安置残疾人缴纳社会保障资金的证明文件</w:t>
      </w:r>
      <w:r>
        <w:rPr>
          <w:rFonts w:hint="eastAsia" w:ascii="仿宋" w:hAnsi="仿宋" w:eastAsia="仿宋" w:cs="仿宋"/>
          <w:color w:val="auto"/>
          <w:sz w:val="24"/>
          <w:szCs w:val="24"/>
          <w:highlight w:val="none"/>
          <w:lang w:eastAsia="zh-CN"/>
        </w:rPr>
        <w:t>。</w:t>
      </w:r>
    </w:p>
    <w:p w14:paraId="01FF49C6">
      <w:pPr>
        <w:pStyle w:val="2"/>
        <w:rPr>
          <w:rFonts w:hint="eastAsia" w:ascii="仿宋" w:hAnsi="仿宋" w:eastAsia="仿宋" w:cs="仿宋"/>
          <w:color w:val="auto"/>
          <w:sz w:val="24"/>
          <w:szCs w:val="24"/>
          <w:highlight w:val="none"/>
        </w:rPr>
      </w:pPr>
    </w:p>
    <w:p w14:paraId="671BC510">
      <w:pPr>
        <w:rPr>
          <w:rFonts w:hint="eastAsia" w:ascii="仿宋" w:hAnsi="仿宋" w:eastAsia="仿宋" w:cs="仿宋"/>
          <w:color w:val="auto"/>
          <w:sz w:val="24"/>
          <w:szCs w:val="24"/>
          <w:highlight w:val="none"/>
        </w:rPr>
      </w:pPr>
    </w:p>
    <w:p w14:paraId="0D234310">
      <w:pPr>
        <w:pStyle w:val="2"/>
        <w:rPr>
          <w:rFonts w:hint="eastAsia" w:ascii="仿宋" w:hAnsi="仿宋" w:eastAsia="仿宋" w:cs="仿宋"/>
          <w:color w:val="auto"/>
          <w:sz w:val="24"/>
          <w:szCs w:val="24"/>
          <w:highlight w:val="none"/>
        </w:rPr>
      </w:pPr>
    </w:p>
    <w:p w14:paraId="4676CE1A">
      <w:pPr>
        <w:pStyle w:val="2"/>
        <w:rPr>
          <w:rFonts w:hint="eastAsia" w:ascii="仿宋" w:hAnsi="仿宋" w:eastAsia="仿宋" w:cs="仿宋"/>
          <w:color w:val="auto"/>
        </w:rPr>
      </w:pPr>
    </w:p>
    <w:p w14:paraId="531F04B5">
      <w:pPr>
        <w:rPr>
          <w:rFonts w:hint="eastAsia" w:ascii="仿宋" w:hAnsi="仿宋" w:eastAsia="仿宋" w:cs="仿宋"/>
          <w:color w:val="auto"/>
        </w:rPr>
      </w:pPr>
    </w:p>
    <w:p w14:paraId="609C15E2">
      <w:pPr>
        <w:pStyle w:val="2"/>
        <w:rPr>
          <w:rFonts w:hint="eastAsia" w:ascii="仿宋" w:hAnsi="仿宋" w:eastAsia="仿宋" w:cs="仿宋"/>
          <w:color w:val="auto"/>
        </w:rPr>
      </w:pPr>
    </w:p>
    <w:p w14:paraId="2B8D382F">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投标单位（单位公章）：</w:t>
      </w:r>
    </w:p>
    <w:p w14:paraId="2C5913F4">
      <w:pPr>
        <w:spacing w:line="600" w:lineRule="auto"/>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法定代表人或其授权委托人（签字或盖章）：</w:t>
      </w:r>
    </w:p>
    <w:p w14:paraId="694E3E6D">
      <w:pPr>
        <w:spacing w:line="600" w:lineRule="auto"/>
        <w:ind w:firstLine="720" w:firstLineChars="3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年   月   日</w:t>
      </w:r>
    </w:p>
    <w:p w14:paraId="56852B08">
      <w:pPr>
        <w:spacing w:line="600" w:lineRule="auto"/>
        <w:jc w:val="right"/>
        <w:rPr>
          <w:rFonts w:hint="eastAsia" w:ascii="仿宋" w:hAnsi="仿宋" w:eastAsia="仿宋" w:cs="仿宋"/>
          <w:color w:val="auto"/>
          <w:sz w:val="24"/>
          <w:szCs w:val="24"/>
          <w:highlight w:val="none"/>
        </w:rPr>
        <w:sectPr>
          <w:headerReference r:id="rId8" w:type="default"/>
          <w:footerReference r:id="rId9" w:type="default"/>
          <w:pgSz w:w="11906" w:h="16838"/>
          <w:pgMar w:top="1191" w:right="1417" w:bottom="1191" w:left="1417" w:header="737" w:footer="737" w:gutter="0"/>
          <w:pgBorders>
            <w:top w:val="none" w:sz="0" w:space="0"/>
            <w:left w:val="none" w:sz="0" w:space="0"/>
            <w:bottom w:val="none" w:sz="0" w:space="0"/>
            <w:right w:val="none" w:sz="0" w:space="0"/>
          </w:pgBorders>
          <w:pgNumType w:fmt="decimal"/>
          <w:cols w:space="720" w:num="1"/>
          <w:rtlGutter w:val="0"/>
          <w:docGrid w:linePitch="312" w:charSpace="0"/>
        </w:sectPr>
      </w:pPr>
    </w:p>
    <w:p w14:paraId="47DAC59F">
      <w:pPr>
        <w:pStyle w:val="6"/>
        <w:jc w:val="center"/>
        <w:rPr>
          <w:rFonts w:hint="eastAsia" w:ascii="仿宋" w:hAnsi="仿宋" w:eastAsia="仿宋" w:cs="仿宋"/>
          <w:b/>
          <w:bCs w:val="0"/>
          <w:color w:val="auto"/>
          <w:spacing w:val="6"/>
          <w:kern w:val="2"/>
          <w:sz w:val="28"/>
          <w:szCs w:val="28"/>
          <w:highlight w:val="none"/>
          <w:lang w:val="en-US" w:eastAsia="zh-CN" w:bidi="ar-SA"/>
        </w:rPr>
      </w:pPr>
      <w:r>
        <w:rPr>
          <w:rFonts w:hint="eastAsia" w:ascii="仿宋" w:hAnsi="仿宋" w:eastAsia="仿宋" w:cs="仿宋"/>
          <w:b/>
          <w:bCs w:val="0"/>
          <w:color w:val="auto"/>
          <w:spacing w:val="6"/>
          <w:kern w:val="2"/>
          <w:sz w:val="28"/>
          <w:szCs w:val="28"/>
          <w:highlight w:val="none"/>
          <w:lang w:val="en-US" w:eastAsia="zh-CN" w:bidi="ar-SA"/>
        </w:rPr>
        <w:t>十三、网站截图</w:t>
      </w:r>
    </w:p>
    <w:p w14:paraId="62348EDC">
      <w:pPr>
        <w:pStyle w:val="42"/>
        <w:keepNext w:val="0"/>
        <w:keepLines w:val="0"/>
        <w:pageBreakBefore w:val="0"/>
        <w:widowControl w:val="0"/>
        <w:kinsoku/>
        <w:wordWrap/>
        <w:overflowPunct/>
        <w:topLinePunct w:val="0"/>
        <w:autoSpaceDE/>
        <w:autoSpaceDN/>
        <w:bidi w:val="0"/>
        <w:adjustRightInd/>
        <w:snapToGrid/>
        <w:spacing w:line="600" w:lineRule="auto"/>
        <w:ind w:firstLine="756" w:firstLineChars="300"/>
        <w:textAlignment w:val="auto"/>
        <w:rPr>
          <w:rFonts w:hint="eastAsia" w:ascii="仿宋" w:hAnsi="仿宋" w:eastAsia="仿宋" w:cs="仿宋"/>
          <w:b w:val="0"/>
          <w:bCs/>
          <w:color w:val="auto"/>
          <w:spacing w:val="6"/>
          <w:kern w:val="2"/>
          <w:sz w:val="24"/>
          <w:szCs w:val="24"/>
          <w:highlight w:val="none"/>
          <w:lang w:val="en-US" w:eastAsia="zh-CN" w:bidi="ar-SA"/>
        </w:rPr>
      </w:pPr>
      <w:r>
        <w:rPr>
          <w:rFonts w:hint="eastAsia" w:ascii="仿宋" w:hAnsi="仿宋" w:eastAsia="仿宋" w:cs="仿宋"/>
          <w:b w:val="0"/>
          <w:bCs/>
          <w:color w:val="auto"/>
          <w:spacing w:val="6"/>
          <w:kern w:val="2"/>
          <w:sz w:val="24"/>
          <w:szCs w:val="24"/>
          <w:highlight w:val="none"/>
          <w:lang w:val="en-US" w:eastAsia="zh-CN" w:bidi="ar-SA"/>
        </w:rPr>
        <w:t>凡拟参加本次招标项目的投标人，如在“信用中国网（www.creditchina.gov.cn）”被列入失信被执行人、重大税收违法案件当事人名单、政府采购严重违法失信名单；“中国政府采购网（www.ccgp.gov.cn）”被列入政府采购严重违法失信行为记录名单；“国家企业信用信息公示系统（http://www.gsxt.gov.cn）”列入经营异常名录信息、严重违法失信名单（黑名单）信息（尚在处罚期内的）；“中国裁判文书网（http://wenshu.court.gov.cn/）”有行贿受贿犯罪记录的投标企业将拒绝其参与本次政府采购活动。</w:t>
      </w:r>
    </w:p>
    <w:p w14:paraId="587128C9">
      <w:pPr>
        <w:pStyle w:val="42"/>
        <w:keepNext w:val="0"/>
        <w:keepLines w:val="0"/>
        <w:pageBreakBefore w:val="0"/>
        <w:widowControl w:val="0"/>
        <w:kinsoku/>
        <w:wordWrap/>
        <w:overflowPunct/>
        <w:topLinePunct w:val="0"/>
        <w:autoSpaceDE/>
        <w:autoSpaceDN/>
        <w:bidi w:val="0"/>
        <w:adjustRightInd/>
        <w:snapToGrid/>
        <w:spacing w:line="600" w:lineRule="auto"/>
        <w:ind w:firstLine="1265" w:firstLineChars="500"/>
        <w:textAlignment w:val="auto"/>
        <w:rPr>
          <w:rFonts w:hint="eastAsia" w:ascii="仿宋" w:hAnsi="仿宋" w:eastAsia="仿宋" w:cs="仿宋"/>
          <w:b/>
          <w:color w:val="auto"/>
          <w:spacing w:val="6"/>
          <w:kern w:val="2"/>
          <w:sz w:val="24"/>
          <w:szCs w:val="24"/>
          <w:highlight w:val="none"/>
          <w:lang w:val="en-US" w:eastAsia="zh-CN" w:bidi="ar-SA"/>
        </w:rPr>
      </w:pPr>
      <w:r>
        <w:rPr>
          <w:rFonts w:hint="eastAsia" w:ascii="仿宋" w:hAnsi="仿宋" w:eastAsia="仿宋" w:cs="仿宋"/>
          <w:b/>
          <w:color w:val="auto"/>
          <w:spacing w:val="6"/>
          <w:kern w:val="2"/>
          <w:sz w:val="24"/>
          <w:szCs w:val="24"/>
          <w:highlight w:val="none"/>
          <w:lang w:val="en-US" w:eastAsia="zh-CN" w:bidi="ar-SA"/>
        </w:rPr>
        <w:t>（注：提供四个网站查询结果截图）</w:t>
      </w:r>
    </w:p>
    <w:p w14:paraId="45018F59">
      <w:pPr>
        <w:pStyle w:val="42"/>
        <w:rPr>
          <w:rFonts w:hint="eastAsia" w:ascii="仿宋" w:hAnsi="仿宋" w:eastAsia="仿宋" w:cs="仿宋"/>
          <w:b/>
          <w:color w:val="auto"/>
          <w:spacing w:val="6"/>
          <w:kern w:val="2"/>
          <w:sz w:val="28"/>
          <w:szCs w:val="28"/>
          <w:highlight w:val="none"/>
          <w:lang w:val="en-US" w:eastAsia="zh-CN" w:bidi="ar-SA"/>
        </w:rPr>
      </w:pPr>
    </w:p>
    <w:p w14:paraId="18A843C6">
      <w:pPr>
        <w:rPr>
          <w:rFonts w:hint="eastAsia" w:ascii="仿宋" w:hAnsi="仿宋" w:eastAsia="仿宋" w:cs="仿宋"/>
          <w:color w:val="auto"/>
          <w:sz w:val="24"/>
          <w:szCs w:val="24"/>
          <w:highlight w:val="none"/>
        </w:rPr>
      </w:pPr>
    </w:p>
    <w:p w14:paraId="5AB0E952">
      <w:pPr>
        <w:pStyle w:val="42"/>
        <w:rPr>
          <w:rFonts w:hint="eastAsia" w:ascii="仿宋" w:hAnsi="仿宋" w:eastAsia="仿宋" w:cs="仿宋"/>
          <w:color w:val="auto"/>
          <w:sz w:val="24"/>
          <w:szCs w:val="24"/>
          <w:highlight w:val="none"/>
        </w:rPr>
      </w:pPr>
    </w:p>
    <w:p w14:paraId="29C7EBCC">
      <w:pPr>
        <w:pStyle w:val="42"/>
        <w:rPr>
          <w:rFonts w:hint="eastAsia" w:ascii="仿宋" w:hAnsi="仿宋" w:eastAsia="仿宋" w:cs="仿宋"/>
          <w:color w:val="auto"/>
          <w:sz w:val="24"/>
          <w:szCs w:val="24"/>
          <w:highlight w:val="none"/>
        </w:rPr>
      </w:pPr>
    </w:p>
    <w:p w14:paraId="5B8FC890">
      <w:pPr>
        <w:pStyle w:val="42"/>
        <w:rPr>
          <w:rFonts w:hint="eastAsia" w:ascii="仿宋" w:hAnsi="仿宋" w:eastAsia="仿宋" w:cs="仿宋"/>
          <w:color w:val="auto"/>
          <w:sz w:val="24"/>
          <w:szCs w:val="24"/>
          <w:highlight w:val="none"/>
        </w:rPr>
      </w:pPr>
    </w:p>
    <w:p w14:paraId="2BFD23DF">
      <w:pPr>
        <w:numPr>
          <w:ilvl w:val="0"/>
          <w:numId w:val="0"/>
        </w:numPr>
        <w:rPr>
          <w:rFonts w:hint="eastAsia" w:ascii="仿宋" w:hAnsi="仿宋" w:eastAsia="仿宋" w:cs="仿宋"/>
          <w:color w:val="auto"/>
          <w:lang w:val="en-US" w:eastAsia="zh-CN"/>
        </w:rPr>
      </w:pPr>
      <w:r>
        <w:rPr>
          <w:rFonts w:hint="eastAsia" w:ascii="仿宋" w:hAnsi="仿宋" w:eastAsia="仿宋" w:cs="仿宋"/>
          <w:color w:val="auto"/>
          <w:sz w:val="24"/>
          <w:szCs w:val="24"/>
          <w:highlight w:val="none"/>
        </w:rPr>
        <w:br w:type="page"/>
      </w:r>
      <w:bookmarkStart w:id="190" w:name="_Toc480368440"/>
      <w:bookmarkStart w:id="191" w:name="_Toc20918"/>
      <w:bookmarkStart w:id="192" w:name="_Toc12999"/>
      <w:bookmarkStart w:id="193" w:name="_Toc24887"/>
      <w:bookmarkStart w:id="194" w:name="_Toc16687"/>
      <w:bookmarkStart w:id="195" w:name="_Toc23806"/>
      <w:bookmarkStart w:id="196" w:name="_Toc31830"/>
    </w:p>
    <w:p w14:paraId="41138FC2">
      <w:pPr>
        <w:pStyle w:val="2"/>
        <w:rPr>
          <w:rFonts w:hint="eastAsia" w:ascii="仿宋" w:hAnsi="仿宋" w:eastAsia="仿宋" w:cs="仿宋"/>
          <w:b/>
          <w:bCs/>
          <w:color w:val="auto"/>
          <w:kern w:val="2"/>
          <w:sz w:val="28"/>
          <w:szCs w:val="28"/>
          <w:highlight w:val="none"/>
          <w:lang w:val="en-US" w:eastAsia="zh-CN" w:bidi="ar-SA"/>
        </w:rPr>
      </w:pPr>
    </w:p>
    <w:p w14:paraId="649BDA66">
      <w:pPr>
        <w:rPr>
          <w:rFonts w:hint="eastAsia" w:ascii="仿宋" w:hAnsi="仿宋" w:eastAsia="仿宋" w:cs="仿宋"/>
          <w:b/>
          <w:bCs/>
          <w:color w:val="auto"/>
          <w:kern w:val="2"/>
          <w:sz w:val="28"/>
          <w:szCs w:val="28"/>
          <w:highlight w:val="none"/>
          <w:lang w:val="en-US" w:eastAsia="zh-CN" w:bidi="ar-SA"/>
        </w:rPr>
      </w:pPr>
    </w:p>
    <w:p w14:paraId="6A318095">
      <w:pPr>
        <w:pStyle w:val="2"/>
        <w:rPr>
          <w:rFonts w:hint="eastAsia" w:ascii="仿宋" w:hAnsi="仿宋" w:eastAsia="仿宋" w:cs="仿宋"/>
          <w:color w:val="auto"/>
          <w:lang w:val="en-US" w:eastAsia="zh-CN"/>
        </w:rPr>
      </w:pPr>
    </w:p>
    <w:p w14:paraId="658D8169">
      <w:pPr>
        <w:pStyle w:val="5"/>
        <w:numPr>
          <w:ilvl w:val="0"/>
          <w:numId w:val="0"/>
        </w:numPr>
        <w:spacing w:before="156" w:after="156" w:line="480" w:lineRule="auto"/>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十四、供应商自行编写的技术文件</w:t>
      </w:r>
      <w:bookmarkEnd w:id="190"/>
    </w:p>
    <w:p w14:paraId="335F4562">
      <w:pPr>
        <w:pStyle w:val="6"/>
        <w:numPr>
          <w:ilvl w:val="0"/>
          <w:numId w:val="0"/>
        </w:numPr>
        <w:spacing w:line="240" w:lineRule="auto"/>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highlight w:val="none"/>
          <w:lang w:val="en-US" w:eastAsia="zh-CN" w:bidi="ar-SA"/>
        </w:rPr>
        <w:t>包括但不限于</w:t>
      </w:r>
      <w:r>
        <w:rPr>
          <w:rFonts w:hint="eastAsia" w:ascii="仿宋" w:hAnsi="仿宋" w:eastAsia="仿宋" w:cs="仿宋"/>
          <w:b w:val="0"/>
          <w:bCs w:val="0"/>
          <w:color w:val="auto"/>
          <w:kern w:val="2"/>
          <w:sz w:val="24"/>
          <w:szCs w:val="24"/>
          <w:highlight w:val="none"/>
          <w:lang w:val="en-US" w:eastAsia="zh-CN" w:bidi="ar-SA"/>
        </w:rPr>
        <w:t>（具体详见评标标准，否则评审专家在评审时将不予</w:t>
      </w:r>
      <w:r>
        <w:rPr>
          <w:rFonts w:hint="eastAsia" w:ascii="仿宋" w:hAnsi="仿宋" w:eastAsia="仿宋" w:cs="仿宋"/>
          <w:b w:val="0"/>
          <w:bCs w:val="0"/>
          <w:color w:val="auto"/>
          <w:kern w:val="2"/>
          <w:sz w:val="24"/>
          <w:szCs w:val="24"/>
          <w:lang w:val="en-US" w:eastAsia="zh-CN" w:bidi="ar-SA"/>
        </w:rPr>
        <w:t>采信）：</w:t>
      </w:r>
    </w:p>
    <w:p w14:paraId="76DF5003">
      <w:pPr>
        <w:spacing w:line="240" w:lineRule="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投标人认为更有利于此次投标的其它资料；</w:t>
      </w:r>
    </w:p>
    <w:p w14:paraId="1ECA85B3">
      <w:pPr>
        <w:pStyle w:val="2"/>
        <w:rPr>
          <w:rFonts w:hint="eastAsia" w:ascii="仿宋" w:hAnsi="仿宋" w:eastAsia="仿宋" w:cs="仿宋"/>
          <w:b w:val="0"/>
          <w:bCs w:val="0"/>
          <w:color w:val="auto"/>
          <w:kern w:val="2"/>
          <w:sz w:val="24"/>
          <w:szCs w:val="24"/>
          <w:lang w:val="en-US" w:eastAsia="zh-CN" w:bidi="ar-SA"/>
        </w:rPr>
      </w:pPr>
    </w:p>
    <w:p w14:paraId="68F183B2">
      <w:pPr>
        <w:rPr>
          <w:rFonts w:hint="eastAsia" w:ascii="仿宋" w:hAnsi="仿宋" w:eastAsia="仿宋" w:cs="仿宋"/>
          <w:b w:val="0"/>
          <w:bCs w:val="0"/>
          <w:color w:val="auto"/>
          <w:kern w:val="2"/>
          <w:sz w:val="24"/>
          <w:szCs w:val="24"/>
          <w:lang w:val="en-US" w:eastAsia="zh-CN" w:bidi="ar-SA"/>
        </w:rPr>
      </w:pPr>
    </w:p>
    <w:p w14:paraId="7C83C1C0">
      <w:pPr>
        <w:pStyle w:val="2"/>
        <w:rPr>
          <w:rFonts w:hint="eastAsia" w:ascii="仿宋" w:hAnsi="仿宋" w:eastAsia="仿宋" w:cs="仿宋"/>
          <w:b w:val="0"/>
          <w:bCs w:val="0"/>
          <w:color w:val="auto"/>
          <w:kern w:val="2"/>
          <w:sz w:val="24"/>
          <w:szCs w:val="24"/>
          <w:lang w:val="en-US" w:eastAsia="zh-CN" w:bidi="ar-SA"/>
        </w:rPr>
      </w:pPr>
    </w:p>
    <w:p w14:paraId="5734F4C7">
      <w:pPr>
        <w:rPr>
          <w:rFonts w:hint="eastAsia" w:ascii="仿宋" w:hAnsi="仿宋" w:eastAsia="仿宋" w:cs="仿宋"/>
          <w:b w:val="0"/>
          <w:bCs w:val="0"/>
          <w:color w:val="auto"/>
          <w:kern w:val="2"/>
          <w:sz w:val="24"/>
          <w:szCs w:val="24"/>
          <w:lang w:val="en-US" w:eastAsia="zh-CN" w:bidi="ar-SA"/>
        </w:rPr>
      </w:pPr>
    </w:p>
    <w:p w14:paraId="6C38C45C">
      <w:pPr>
        <w:pStyle w:val="2"/>
        <w:rPr>
          <w:rFonts w:hint="eastAsia" w:ascii="仿宋" w:hAnsi="仿宋" w:eastAsia="仿宋" w:cs="仿宋"/>
          <w:b w:val="0"/>
          <w:bCs w:val="0"/>
          <w:color w:val="auto"/>
          <w:kern w:val="2"/>
          <w:sz w:val="24"/>
          <w:szCs w:val="24"/>
          <w:lang w:val="en-US" w:eastAsia="zh-CN" w:bidi="ar-SA"/>
        </w:rPr>
      </w:pPr>
    </w:p>
    <w:p w14:paraId="71CCA33E">
      <w:pPr>
        <w:rPr>
          <w:rFonts w:hint="eastAsia" w:ascii="仿宋" w:hAnsi="仿宋" w:eastAsia="仿宋" w:cs="仿宋"/>
          <w:b w:val="0"/>
          <w:bCs w:val="0"/>
          <w:color w:val="auto"/>
          <w:kern w:val="2"/>
          <w:sz w:val="24"/>
          <w:szCs w:val="24"/>
          <w:lang w:val="en-US" w:eastAsia="zh-CN" w:bidi="ar-SA"/>
        </w:rPr>
      </w:pPr>
    </w:p>
    <w:p w14:paraId="5D68979A">
      <w:pPr>
        <w:pStyle w:val="2"/>
        <w:rPr>
          <w:rFonts w:hint="eastAsia" w:ascii="仿宋" w:hAnsi="仿宋" w:eastAsia="仿宋" w:cs="仿宋"/>
          <w:b w:val="0"/>
          <w:bCs w:val="0"/>
          <w:color w:val="auto"/>
          <w:kern w:val="2"/>
          <w:sz w:val="24"/>
          <w:szCs w:val="24"/>
          <w:lang w:val="en-US" w:eastAsia="zh-CN" w:bidi="ar-SA"/>
        </w:rPr>
      </w:pPr>
    </w:p>
    <w:p w14:paraId="7DA74708">
      <w:pPr>
        <w:rPr>
          <w:rFonts w:hint="eastAsia" w:ascii="仿宋" w:hAnsi="仿宋" w:eastAsia="仿宋" w:cs="仿宋"/>
          <w:b w:val="0"/>
          <w:bCs w:val="0"/>
          <w:color w:val="auto"/>
          <w:kern w:val="2"/>
          <w:sz w:val="24"/>
          <w:szCs w:val="24"/>
          <w:lang w:val="en-US" w:eastAsia="zh-CN" w:bidi="ar-SA"/>
        </w:rPr>
      </w:pPr>
    </w:p>
    <w:p w14:paraId="5488F7B2">
      <w:pPr>
        <w:pStyle w:val="2"/>
        <w:rPr>
          <w:rFonts w:hint="eastAsia" w:ascii="仿宋" w:hAnsi="仿宋" w:eastAsia="仿宋" w:cs="仿宋"/>
          <w:b w:val="0"/>
          <w:bCs w:val="0"/>
          <w:color w:val="auto"/>
          <w:kern w:val="2"/>
          <w:sz w:val="24"/>
          <w:szCs w:val="24"/>
          <w:lang w:val="en-US" w:eastAsia="zh-CN" w:bidi="ar-SA"/>
        </w:rPr>
      </w:pPr>
    </w:p>
    <w:p w14:paraId="31002192">
      <w:pPr>
        <w:rPr>
          <w:rFonts w:hint="eastAsia" w:ascii="仿宋" w:hAnsi="仿宋" w:eastAsia="仿宋" w:cs="仿宋"/>
          <w:color w:val="auto"/>
          <w:lang w:val="en-US" w:eastAsia="zh-CN"/>
        </w:rPr>
      </w:pPr>
    </w:p>
    <w:p w14:paraId="1513D024">
      <w:pPr>
        <w:pStyle w:val="5"/>
        <w:numPr>
          <w:ilvl w:val="0"/>
          <w:numId w:val="0"/>
        </w:numPr>
        <w:spacing w:before="156" w:after="156" w:line="480" w:lineRule="auto"/>
        <w:jc w:val="center"/>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十五、投标人认为需要提供的其他资料</w:t>
      </w:r>
    </w:p>
    <w:p w14:paraId="0041B9FE">
      <w:pPr>
        <w:pStyle w:val="62"/>
        <w:widowControl w:val="0"/>
        <w:numPr>
          <w:ilvl w:val="0"/>
          <w:numId w:val="0"/>
        </w:numPr>
        <w:adjustRightInd w:val="0"/>
        <w:jc w:val="center"/>
        <w:textAlignment w:val="baseline"/>
        <w:rPr>
          <w:rFonts w:hint="eastAsia" w:ascii="仿宋" w:hAnsi="仿宋" w:eastAsia="仿宋" w:cs="仿宋"/>
          <w:b w:val="0"/>
          <w:bCs w:val="0"/>
          <w:color w:val="auto"/>
          <w:sz w:val="24"/>
          <w:szCs w:val="24"/>
          <w:lang w:val="en-US" w:eastAsia="zh-CN"/>
        </w:rPr>
      </w:pPr>
    </w:p>
    <w:p w14:paraId="367E01D8">
      <w:pPr>
        <w:pStyle w:val="62"/>
        <w:widowControl w:val="0"/>
        <w:numPr>
          <w:ilvl w:val="0"/>
          <w:numId w:val="0"/>
        </w:numPr>
        <w:adjustRightInd w:val="0"/>
        <w:jc w:val="center"/>
        <w:textAlignment w:val="baseline"/>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lang w:val="en-US" w:eastAsia="zh-CN"/>
        </w:rPr>
        <w:t>（投标人认为更有利于此次投标的其它资料，可在此附件中提交或填写）</w:t>
      </w:r>
    </w:p>
    <w:p w14:paraId="2CCAB5A4">
      <w:pPr>
        <w:spacing w:line="600" w:lineRule="auto"/>
        <w:jc w:val="center"/>
        <w:rPr>
          <w:rFonts w:hint="eastAsia" w:ascii="仿宋" w:hAnsi="仿宋" w:eastAsia="仿宋" w:cs="仿宋"/>
          <w:color w:val="auto"/>
          <w:sz w:val="32"/>
          <w:szCs w:val="32"/>
          <w:highlight w:val="none"/>
        </w:rPr>
      </w:pPr>
      <w:r>
        <w:rPr>
          <w:rFonts w:hint="eastAsia" w:ascii="仿宋" w:hAnsi="仿宋" w:eastAsia="仿宋" w:cs="仿宋"/>
          <w:color w:val="auto"/>
          <w:sz w:val="24"/>
          <w:szCs w:val="24"/>
        </w:rPr>
        <w:br w:type="page"/>
      </w:r>
      <w:r>
        <w:rPr>
          <w:rFonts w:hint="eastAsia" w:ascii="仿宋" w:hAnsi="仿宋" w:eastAsia="仿宋" w:cs="仿宋"/>
          <w:b/>
          <w:bCs/>
          <w:color w:val="auto"/>
          <w:spacing w:val="60"/>
          <w:sz w:val="32"/>
          <w:szCs w:val="32"/>
          <w:highlight w:val="none"/>
        </w:rPr>
        <w:t>注意事项</w:t>
      </w:r>
      <w:bookmarkEnd w:id="191"/>
      <w:bookmarkEnd w:id="192"/>
      <w:bookmarkEnd w:id="193"/>
      <w:bookmarkEnd w:id="194"/>
      <w:bookmarkEnd w:id="195"/>
      <w:bookmarkEnd w:id="196"/>
    </w:p>
    <w:p w14:paraId="4308CE64">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1、投标人对所附表格中要求的资料和询问应做出肯定的回答。</w:t>
      </w:r>
    </w:p>
    <w:p w14:paraId="6C1CF5D6">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文件的签字人应保证他所做的声明及对一切问题的回答的真实性和准确。</w:t>
      </w:r>
    </w:p>
    <w:p w14:paraId="159CD871">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3、投标人提供的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文件将由招标人使用，并据此进行评价和判断，确定投标人的能力。</w:t>
      </w:r>
    </w:p>
    <w:p w14:paraId="1D63238A">
      <w:pPr>
        <w:spacing w:line="60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4、投标人提交的</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文件将给予保密，但不退还。</w:t>
      </w:r>
    </w:p>
    <w:p w14:paraId="1331F5DE">
      <w:pPr>
        <w:spacing w:line="240" w:lineRule="auto"/>
        <w:rPr>
          <w:rFonts w:hint="eastAsia" w:ascii="仿宋" w:hAnsi="仿宋" w:eastAsia="仿宋" w:cs="仿宋"/>
          <w:color w:val="auto"/>
          <w:sz w:val="20"/>
          <w:highlight w:val="none"/>
        </w:rPr>
      </w:pPr>
      <w:r>
        <w:rPr>
          <w:rFonts w:hint="eastAsia" w:ascii="仿宋" w:hAnsi="仿宋" w:eastAsia="仿宋" w:cs="仿宋"/>
          <w:color w:val="auto"/>
          <w:sz w:val="28"/>
          <w:szCs w:val="28"/>
          <w:highlight w:val="none"/>
        </w:rPr>
        <w:t xml:space="preserve">  </w:t>
      </w:r>
    </w:p>
    <w:p w14:paraId="761F5AFD">
      <w:pPr>
        <w:spacing w:line="240" w:lineRule="auto"/>
        <w:rPr>
          <w:rFonts w:hint="eastAsia" w:ascii="仿宋" w:hAnsi="仿宋" w:eastAsia="仿宋" w:cs="仿宋"/>
          <w:color w:val="auto"/>
          <w:sz w:val="20"/>
          <w:highlight w:val="none"/>
        </w:rPr>
      </w:pPr>
    </w:p>
    <w:p w14:paraId="28F7869B">
      <w:pPr>
        <w:spacing w:line="240" w:lineRule="auto"/>
        <w:rPr>
          <w:rFonts w:hint="eastAsia" w:ascii="仿宋" w:hAnsi="仿宋" w:eastAsia="仿宋" w:cs="仿宋"/>
          <w:color w:val="auto"/>
          <w:sz w:val="20"/>
          <w:highlight w:val="none"/>
        </w:rPr>
      </w:pPr>
    </w:p>
    <w:p w14:paraId="5B14A28C">
      <w:pPr>
        <w:spacing w:line="240" w:lineRule="auto"/>
        <w:rPr>
          <w:rFonts w:hint="eastAsia" w:ascii="仿宋" w:hAnsi="仿宋" w:eastAsia="仿宋" w:cs="仿宋"/>
          <w:color w:val="auto"/>
          <w:sz w:val="20"/>
          <w:highlight w:val="none"/>
        </w:rPr>
      </w:pPr>
    </w:p>
    <w:p w14:paraId="3A9475A5">
      <w:pPr>
        <w:spacing w:line="240" w:lineRule="auto"/>
        <w:jc w:val="center"/>
        <w:rPr>
          <w:rFonts w:hint="eastAsia" w:ascii="仿宋" w:hAnsi="仿宋" w:eastAsia="仿宋" w:cs="仿宋"/>
          <w:b/>
          <w:bCs/>
          <w:color w:val="auto"/>
          <w:sz w:val="44"/>
          <w:szCs w:val="44"/>
          <w:highlight w:val="none"/>
        </w:rPr>
      </w:pPr>
    </w:p>
    <w:p w14:paraId="7EA0C0F5">
      <w:pPr>
        <w:spacing w:line="380" w:lineRule="exact"/>
        <w:rPr>
          <w:rFonts w:hint="eastAsia" w:ascii="仿宋" w:hAnsi="仿宋" w:eastAsia="仿宋" w:cs="仿宋"/>
          <w:color w:val="auto"/>
          <w:sz w:val="28"/>
          <w:szCs w:val="28"/>
          <w:highlight w:val="none"/>
        </w:rPr>
        <w:sectPr>
          <w:headerReference r:id="rId10" w:type="default"/>
          <w:footerReference r:id="rId11"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pPr>
    </w:p>
    <w:p w14:paraId="70D1A414">
      <w:pPr>
        <w:pStyle w:val="6"/>
        <w:shd w:val="clear" w:color="auto" w:fill="auto"/>
        <w:jc w:val="center"/>
        <w:rPr>
          <w:rFonts w:hint="eastAsia" w:ascii="仿宋" w:hAnsi="仿宋" w:eastAsia="仿宋" w:cs="仿宋"/>
          <w:color w:val="auto"/>
          <w:highlight w:val="none"/>
        </w:rPr>
      </w:pPr>
      <w:r>
        <w:rPr>
          <w:rFonts w:hint="eastAsia" w:ascii="仿宋" w:hAnsi="仿宋" w:eastAsia="仿宋" w:cs="仿宋"/>
          <w:color w:val="auto"/>
          <w:sz w:val="28"/>
          <w:szCs w:val="28"/>
          <w:highlight w:val="none"/>
        </w:rPr>
        <w:t>中小企业划分标准</w:t>
      </w:r>
    </w:p>
    <w:p w14:paraId="722FD03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both"/>
        <w:textAlignment w:val="auto"/>
        <w:rPr>
          <w:rFonts w:hint="eastAsia" w:ascii="仿宋" w:hAnsi="仿宋" w:eastAsia="仿宋" w:cs="仿宋"/>
          <w:color w:val="auto"/>
          <w:sz w:val="24"/>
          <w:szCs w:val="24"/>
          <w:highlight w:val="none"/>
        </w:rPr>
      </w:pPr>
      <w:bookmarkStart w:id="197" w:name="bookmark4"/>
      <w:bookmarkStart w:id="198" w:name="bookmark5"/>
      <w:r>
        <w:rPr>
          <w:rFonts w:hint="eastAsia" w:ascii="仿宋" w:hAnsi="仿宋" w:eastAsia="仿宋" w:cs="仿宋"/>
          <w:color w:val="auto"/>
          <w:sz w:val="24"/>
          <w:szCs w:val="24"/>
          <w:highlight w:val="none"/>
        </w:rPr>
        <w:t>工业和信息化部、国家统计局、发展改革委、财政部等四部门《关于印发中小企业划型标准规定的通知》（工信部联企业〔2011〕300号）规定中小企业划型标准如表所示：</w:t>
      </w:r>
      <w:bookmarkEnd w:id="197"/>
      <w:bookmarkEnd w:id="198"/>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
        <w:gridCol w:w="2002"/>
        <w:gridCol w:w="36"/>
        <w:gridCol w:w="733"/>
        <w:gridCol w:w="316"/>
        <w:gridCol w:w="6990"/>
        <w:gridCol w:w="2"/>
      </w:tblGrid>
      <w:tr w14:paraId="492BA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4C359A6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农、林、牧、</w:t>
            </w:r>
          </w:p>
          <w:p w14:paraId="1F4CAA2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渔业</w:t>
            </w:r>
          </w:p>
        </w:tc>
        <w:tc>
          <w:tcPr>
            <w:tcW w:w="8039" w:type="dxa"/>
            <w:gridSpan w:val="3"/>
            <w:shd w:val="clear" w:color="auto" w:fill="FFFFFF"/>
            <w:noWrap w:val="0"/>
            <w:vAlign w:val="center"/>
          </w:tcPr>
          <w:p w14:paraId="5B37A47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营业收入20000万元以下的为中小微型企业。</w:t>
            </w:r>
          </w:p>
        </w:tc>
      </w:tr>
      <w:tr w14:paraId="453BD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6A322D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62CE91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67945D0B">
            <w:pPr>
              <w:pStyle w:val="153"/>
              <w:keepNext w:val="0"/>
              <w:keepLines w:val="0"/>
              <w:pageBreakBefore w:val="0"/>
              <w:widowControl w:val="0"/>
              <w:shd w:val="clear" w:color="auto" w:fill="auto"/>
              <w:tabs>
                <w:tab w:val="left" w:pos="1930"/>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20000万元</w:t>
            </w:r>
          </w:p>
        </w:tc>
      </w:tr>
      <w:tr w14:paraId="63EE1C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6AEAA2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3EF17A1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47D115AF">
            <w:pPr>
              <w:pStyle w:val="153"/>
              <w:keepNext w:val="0"/>
              <w:keepLines w:val="0"/>
              <w:pageBreakBefore w:val="0"/>
              <w:widowControl w:val="0"/>
              <w:shd w:val="clear" w:color="auto" w:fill="auto"/>
              <w:tabs>
                <w:tab w:val="left" w:pos="1752"/>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w:t>
            </w:r>
            <w:r>
              <w:rPr>
                <w:rFonts w:hint="eastAsia" w:ascii="仿宋" w:hAnsi="仿宋" w:eastAsia="仿宋" w:cs="仿宋"/>
                <w:color w:val="auto"/>
                <w:sz w:val="24"/>
                <w:szCs w:val="24"/>
                <w:highlight w:val="none"/>
                <w:lang w:val="en-US"/>
              </w:rPr>
              <w:t>-</w:t>
            </w:r>
            <w:r>
              <w:rPr>
                <w:rFonts w:hint="eastAsia" w:ascii="仿宋" w:hAnsi="仿宋" w:eastAsia="仿宋" w:cs="仿宋"/>
                <w:color w:val="auto"/>
                <w:sz w:val="24"/>
                <w:szCs w:val="24"/>
                <w:highlight w:val="none"/>
              </w:rPr>
              <w:t>500万元</w:t>
            </w:r>
          </w:p>
        </w:tc>
      </w:tr>
      <w:tr w14:paraId="3219F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80BE3F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9078D4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AB4E42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50万元以下</w:t>
            </w:r>
          </w:p>
        </w:tc>
      </w:tr>
      <w:tr w14:paraId="112E8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7E40969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b/>
                <w:bCs/>
                <w:color w:val="auto"/>
                <w:sz w:val="24"/>
                <w:szCs w:val="24"/>
                <w:highlight w:val="yellow"/>
              </w:rPr>
            </w:pPr>
            <w:r>
              <w:rPr>
                <w:rFonts w:hint="eastAsia" w:ascii="仿宋" w:hAnsi="仿宋" w:eastAsia="仿宋" w:cs="仿宋"/>
                <w:b/>
                <w:bCs/>
                <w:color w:val="auto"/>
                <w:sz w:val="24"/>
                <w:szCs w:val="24"/>
                <w:highlight w:val="yellow"/>
              </w:rPr>
              <w:t>工业</w:t>
            </w:r>
          </w:p>
          <w:p w14:paraId="394FE9A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b/>
                <w:bCs/>
                <w:color w:val="auto"/>
                <w:sz w:val="24"/>
                <w:szCs w:val="24"/>
                <w:highlight w:val="yellow"/>
              </w:rPr>
              <w:t>（包括采矿业，制造业，电力、热力、燃气及水生产和供应业）</w:t>
            </w:r>
          </w:p>
        </w:tc>
        <w:tc>
          <w:tcPr>
            <w:tcW w:w="8039" w:type="dxa"/>
            <w:gridSpan w:val="3"/>
            <w:shd w:val="clear" w:color="auto" w:fill="FFFFFF"/>
            <w:noWrap w:val="0"/>
            <w:vAlign w:val="center"/>
          </w:tcPr>
          <w:p w14:paraId="1CF775B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从业人员1 000人以下或营业收入 40000万元以下的为中小微型企业。</w:t>
            </w:r>
          </w:p>
        </w:tc>
      </w:tr>
      <w:tr w14:paraId="1E86F1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AC0CB8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5D5D95A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中型</w:t>
            </w:r>
          </w:p>
        </w:tc>
        <w:tc>
          <w:tcPr>
            <w:tcW w:w="6990" w:type="dxa"/>
            <w:shd w:val="clear" w:color="auto" w:fill="FFFFFF"/>
            <w:noWrap w:val="0"/>
            <w:vAlign w:val="center"/>
          </w:tcPr>
          <w:p w14:paraId="3EFCE75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 300人一1 000人，且营业收入 2000万元一40000万元</w:t>
            </w:r>
          </w:p>
        </w:tc>
      </w:tr>
      <w:tr w14:paraId="3E544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93F0B4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141D504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小型</w:t>
            </w:r>
          </w:p>
        </w:tc>
        <w:tc>
          <w:tcPr>
            <w:tcW w:w="6990" w:type="dxa"/>
            <w:shd w:val="clear" w:color="auto" w:fill="FFFFFF"/>
            <w:noWrap w:val="0"/>
            <w:vAlign w:val="center"/>
          </w:tcPr>
          <w:p w14:paraId="6C24BDE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从业人员20人一300人，且营业收入 300万元一2 000万元</w:t>
            </w:r>
          </w:p>
        </w:tc>
      </w:tr>
      <w:tr w14:paraId="7959C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783" w:hRule="atLeast"/>
          <w:jc w:val="center"/>
        </w:trPr>
        <w:tc>
          <w:tcPr>
            <w:tcW w:w="2038" w:type="dxa"/>
            <w:gridSpan w:val="2"/>
            <w:vMerge w:val="continue"/>
            <w:shd w:val="clear" w:color="auto" w:fill="FFFFFF"/>
            <w:noWrap w:val="0"/>
            <w:vAlign w:val="center"/>
          </w:tcPr>
          <w:p w14:paraId="66F0645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p>
        </w:tc>
        <w:tc>
          <w:tcPr>
            <w:tcW w:w="1049" w:type="dxa"/>
            <w:gridSpan w:val="2"/>
            <w:shd w:val="clear" w:color="auto" w:fill="FFFFFF"/>
            <w:noWrap w:val="0"/>
            <w:vAlign w:val="center"/>
          </w:tcPr>
          <w:p w14:paraId="6AF588D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微型</w:t>
            </w:r>
          </w:p>
        </w:tc>
        <w:tc>
          <w:tcPr>
            <w:tcW w:w="6990" w:type="dxa"/>
            <w:shd w:val="clear" w:color="auto" w:fill="FFFFFF"/>
            <w:noWrap w:val="0"/>
            <w:vAlign w:val="center"/>
          </w:tcPr>
          <w:p w14:paraId="7B8662F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highlight w:val="yellow"/>
              </w:rPr>
              <w:t>从业人员20人以下或营业收入 300万元以下</w:t>
            </w:r>
          </w:p>
        </w:tc>
      </w:tr>
      <w:tr w14:paraId="0C6A5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5F4110D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建筑业</w:t>
            </w:r>
          </w:p>
        </w:tc>
        <w:tc>
          <w:tcPr>
            <w:tcW w:w="8039" w:type="dxa"/>
            <w:gridSpan w:val="3"/>
            <w:shd w:val="clear" w:color="auto" w:fill="FFFFFF"/>
            <w:noWrap w:val="0"/>
            <w:vAlign w:val="center"/>
          </w:tcPr>
          <w:p w14:paraId="2EF4DCB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营业收入80000万元以下或资产总额 80000万元以下的为中小微型企业。</w:t>
            </w:r>
          </w:p>
        </w:tc>
      </w:tr>
      <w:tr w14:paraId="38A5B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AF1D2B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E68BBD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A93598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营业收入6000万元一80000万元，且资产总额 5 000万元一80 000 万元</w:t>
            </w:r>
          </w:p>
        </w:tc>
      </w:tr>
      <w:tr w14:paraId="7F7ED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F52AE1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CE0509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826927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 300万元一6 000万元，且资产总额 300万一5 000万元</w:t>
            </w:r>
          </w:p>
        </w:tc>
      </w:tr>
      <w:tr w14:paraId="017F1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32D19C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E2B71B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3F7974D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营业收入300万元以下或资产总额 300万元以下</w:t>
            </w:r>
          </w:p>
        </w:tc>
      </w:tr>
      <w:tr w14:paraId="356D9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6199D3F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批发业</w:t>
            </w:r>
          </w:p>
        </w:tc>
        <w:tc>
          <w:tcPr>
            <w:tcW w:w="8039" w:type="dxa"/>
            <w:gridSpan w:val="3"/>
            <w:shd w:val="clear" w:color="auto" w:fill="FFFFFF"/>
            <w:noWrap w:val="0"/>
            <w:vAlign w:val="center"/>
          </w:tcPr>
          <w:p w14:paraId="7B2C5B2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40 000万元以下的为中小微型企业。</w:t>
            </w:r>
          </w:p>
        </w:tc>
      </w:tr>
      <w:tr w14:paraId="3D066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E05345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6824A3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7AB519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从业人员20人一200人，且营业收入 5 000万元一40 000万元</w:t>
            </w:r>
          </w:p>
        </w:tc>
      </w:tr>
      <w:tr w14:paraId="5F379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DBB427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0870A0E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1820F6D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从业人员5人一20人，且营业收入 1 000万元一5 000万元</w:t>
            </w:r>
          </w:p>
        </w:tc>
      </w:tr>
      <w:tr w14:paraId="34FD2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6D6BF9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CBB5902">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47A1CB3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从业人员5人以下或营业收入 1 000万元以下</w:t>
            </w:r>
          </w:p>
        </w:tc>
      </w:tr>
      <w:tr w14:paraId="0D539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59580CC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零售业</w:t>
            </w:r>
          </w:p>
        </w:tc>
        <w:tc>
          <w:tcPr>
            <w:tcW w:w="8039" w:type="dxa"/>
            <w:gridSpan w:val="3"/>
            <w:shd w:val="clear" w:color="auto" w:fill="FFFFFF"/>
            <w:noWrap w:val="0"/>
            <w:vAlign w:val="center"/>
          </w:tcPr>
          <w:p w14:paraId="2AFFBBF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20 000万元以下的为中小微型企业。</w:t>
            </w:r>
          </w:p>
        </w:tc>
      </w:tr>
      <w:tr w14:paraId="47048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0334BA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5B1E78B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2016BA4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50人一300人，且营业收入 500万元一20 000万元</w:t>
            </w:r>
          </w:p>
        </w:tc>
      </w:tr>
      <w:tr w14:paraId="73D1E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A3592F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C21522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579AEEA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从业人员10人一50人，且营业收入 100万元一500万元</w:t>
            </w:r>
          </w:p>
        </w:tc>
      </w:tr>
      <w:tr w14:paraId="3ED4E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348AC4F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801D140">
            <w:pPr>
              <w:pStyle w:val="153"/>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3DDECF7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62EEC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33C5E532">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交通运输业 （不含铁路运输业）</w:t>
            </w:r>
          </w:p>
        </w:tc>
        <w:tc>
          <w:tcPr>
            <w:tcW w:w="8039" w:type="dxa"/>
            <w:gridSpan w:val="3"/>
            <w:shd w:val="clear" w:color="auto" w:fill="FFFFFF"/>
            <w:noWrap w:val="0"/>
            <w:vAlign w:val="center"/>
          </w:tcPr>
          <w:p w14:paraId="108928B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658C79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4BE1A7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C2CF94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75D93A7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3 000万元一30 000万元</w:t>
            </w:r>
          </w:p>
        </w:tc>
      </w:tr>
      <w:tr w14:paraId="43920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12B92E78">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EB9DB0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01F6FEC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200万元一3 000万元</w:t>
            </w:r>
          </w:p>
        </w:tc>
      </w:tr>
      <w:tr w14:paraId="7EEAC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C201FE7">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16BC5D1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55D2819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200万元以下</w:t>
            </w:r>
          </w:p>
        </w:tc>
      </w:tr>
      <w:tr w14:paraId="7F2E2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4938A5E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仓储业</w:t>
            </w:r>
          </w:p>
        </w:tc>
        <w:tc>
          <w:tcPr>
            <w:tcW w:w="8039" w:type="dxa"/>
            <w:gridSpan w:val="3"/>
            <w:shd w:val="clear" w:color="auto" w:fill="FFFFFF"/>
            <w:noWrap w:val="0"/>
            <w:vAlign w:val="center"/>
          </w:tcPr>
          <w:p w14:paraId="2221C96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从业人员200人以下或营业收入 30 000万元以下的为中小微型企业。</w:t>
            </w:r>
          </w:p>
        </w:tc>
      </w:tr>
      <w:tr w14:paraId="0D549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478734E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6BE8F35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4A3AA97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从业人员100人一200人，且营业收入 1 000万元一30 000万元</w:t>
            </w:r>
          </w:p>
        </w:tc>
      </w:tr>
      <w:tr w14:paraId="14DE7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7108619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729D9C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73634A1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从业人员20人一100人，且营业收入 100万元一1 000万元</w:t>
            </w:r>
          </w:p>
        </w:tc>
      </w:tr>
      <w:tr w14:paraId="0462C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62FCAD4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79856F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7EA9D4B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26E71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restart"/>
            <w:shd w:val="clear" w:color="auto" w:fill="FFFFFF"/>
            <w:noWrap w:val="0"/>
            <w:vAlign w:val="center"/>
          </w:tcPr>
          <w:p w14:paraId="2E1E489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邮政业</w:t>
            </w:r>
          </w:p>
        </w:tc>
        <w:tc>
          <w:tcPr>
            <w:tcW w:w="8039" w:type="dxa"/>
            <w:gridSpan w:val="3"/>
            <w:shd w:val="clear" w:color="auto" w:fill="FFFFFF"/>
            <w:noWrap w:val="0"/>
            <w:vAlign w:val="center"/>
          </w:tcPr>
          <w:p w14:paraId="45E027C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30 000万元以下的为中小微型企业。</w:t>
            </w:r>
          </w:p>
        </w:tc>
      </w:tr>
      <w:tr w14:paraId="34995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C1725A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2873F0A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6990" w:type="dxa"/>
            <w:shd w:val="clear" w:color="auto" w:fill="FFFFFF"/>
            <w:noWrap w:val="0"/>
            <w:vAlign w:val="center"/>
          </w:tcPr>
          <w:p w14:paraId="344EF05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2 000万元一30 000万元</w:t>
            </w:r>
          </w:p>
        </w:tc>
      </w:tr>
      <w:tr w14:paraId="28EAB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0E5C9CB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32031D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6990" w:type="dxa"/>
            <w:shd w:val="clear" w:color="auto" w:fill="FFFFFF"/>
            <w:noWrap w:val="0"/>
            <w:vAlign w:val="center"/>
          </w:tcPr>
          <w:p w14:paraId="0CC7392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从业人员20人一300人，且营业收入 100万元一2 000万元</w:t>
            </w:r>
          </w:p>
        </w:tc>
      </w:tr>
      <w:tr w14:paraId="3B338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gridBefore w:val="1"/>
          <w:gridAfter w:val="1"/>
          <w:wBefore w:w="16" w:type="dxa"/>
          <w:wAfter w:w="2" w:type="dxa"/>
          <w:trHeight w:val="454" w:hRule="atLeast"/>
          <w:jc w:val="center"/>
        </w:trPr>
        <w:tc>
          <w:tcPr>
            <w:tcW w:w="2038" w:type="dxa"/>
            <w:gridSpan w:val="2"/>
            <w:vMerge w:val="continue"/>
            <w:shd w:val="clear" w:color="auto" w:fill="FFFFFF"/>
            <w:noWrap w:val="0"/>
            <w:vAlign w:val="center"/>
          </w:tcPr>
          <w:p w14:paraId="5CAABFD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1049" w:type="dxa"/>
            <w:gridSpan w:val="2"/>
            <w:shd w:val="clear" w:color="auto" w:fill="FFFFFF"/>
            <w:noWrap w:val="0"/>
            <w:vAlign w:val="center"/>
          </w:tcPr>
          <w:p w14:paraId="7899E99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6990" w:type="dxa"/>
            <w:shd w:val="clear" w:color="auto" w:fill="FFFFFF"/>
            <w:noWrap w:val="0"/>
            <w:vAlign w:val="center"/>
          </w:tcPr>
          <w:p w14:paraId="22E261C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从业人员20人以下或营业收入 100万元以下</w:t>
            </w:r>
          </w:p>
        </w:tc>
      </w:tr>
      <w:tr w14:paraId="11708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97A6A6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住宿业</w:t>
            </w:r>
          </w:p>
        </w:tc>
        <w:tc>
          <w:tcPr>
            <w:tcW w:w="8077" w:type="dxa"/>
            <w:gridSpan w:val="5"/>
            <w:shd w:val="clear" w:color="auto" w:fill="FFFFFF"/>
            <w:noWrap w:val="0"/>
            <w:vAlign w:val="center"/>
          </w:tcPr>
          <w:p w14:paraId="0B28BAA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0D1CC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C49AED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034C86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3A1A855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2 000万元一10 000万元</w:t>
            </w:r>
          </w:p>
        </w:tc>
      </w:tr>
      <w:tr w14:paraId="36035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D365CA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1A0EC0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11BD081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69399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05D27D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8CBCFF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1DAEA6D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488C7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2E56C4F7">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餐饮业</w:t>
            </w:r>
          </w:p>
        </w:tc>
        <w:tc>
          <w:tcPr>
            <w:tcW w:w="8077" w:type="dxa"/>
            <w:gridSpan w:val="5"/>
            <w:shd w:val="clear" w:color="auto" w:fill="FFFFFF"/>
            <w:noWrap w:val="0"/>
            <w:vAlign w:val="center"/>
          </w:tcPr>
          <w:p w14:paraId="51A663C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10 000万元以下的为中小微型企业。</w:t>
            </w:r>
          </w:p>
        </w:tc>
      </w:tr>
      <w:tr w14:paraId="25EB8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1D4FFD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BA472F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0D076F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2 000万元一10 000万元</w:t>
            </w:r>
          </w:p>
        </w:tc>
      </w:tr>
      <w:tr w14:paraId="1B74B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DD51E3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D25C096">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1A11A1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100万元一2 000万元</w:t>
            </w:r>
          </w:p>
        </w:tc>
      </w:tr>
      <w:tr w14:paraId="73BE0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3928EEF">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B2D169D">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696482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2245C5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7571229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信息传输业 （包括电信、互联网 和相关服务）</w:t>
            </w:r>
          </w:p>
        </w:tc>
        <w:tc>
          <w:tcPr>
            <w:tcW w:w="8077" w:type="dxa"/>
            <w:gridSpan w:val="5"/>
            <w:shd w:val="clear" w:color="auto" w:fill="FFFFFF"/>
            <w:noWrap w:val="0"/>
            <w:vAlign w:val="center"/>
          </w:tcPr>
          <w:p w14:paraId="3BA1CC2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从业人员2 000人以下或营业收入 100 000万元以下的为中小微型企业。</w:t>
            </w:r>
          </w:p>
        </w:tc>
      </w:tr>
      <w:tr w14:paraId="327EA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7B0937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2F8404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460A07B3">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从业人员100人一2 000人，且营业收入 1 000万元一10 000万元</w:t>
            </w:r>
          </w:p>
        </w:tc>
      </w:tr>
      <w:tr w14:paraId="7265C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C7A3EC2">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2F3F7E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5C6C18B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100万元一1 000万元</w:t>
            </w:r>
          </w:p>
        </w:tc>
      </w:tr>
      <w:tr w14:paraId="0931A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2AE152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62831C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19E372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100万元以下</w:t>
            </w:r>
          </w:p>
        </w:tc>
      </w:tr>
      <w:tr w14:paraId="596A62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0B64E5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软件和信息</w:t>
            </w:r>
          </w:p>
          <w:p w14:paraId="23689E5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技术服务业</w:t>
            </w:r>
          </w:p>
        </w:tc>
        <w:tc>
          <w:tcPr>
            <w:tcW w:w="8077" w:type="dxa"/>
            <w:gridSpan w:val="5"/>
            <w:shd w:val="clear" w:color="auto" w:fill="FFFFFF"/>
            <w:noWrap w:val="0"/>
            <w:vAlign w:val="center"/>
          </w:tcPr>
          <w:p w14:paraId="2078F67F">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从业人员300人以下或营业收入 10000万元以下的为中小微型企业。</w:t>
            </w:r>
          </w:p>
        </w:tc>
      </w:tr>
      <w:tr w14:paraId="4121F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4D9A9D5">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964FBF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0E549E5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300人，且营业收入 1 000万元一10 000万元</w:t>
            </w:r>
          </w:p>
        </w:tc>
      </w:tr>
      <w:tr w14:paraId="319B4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CB75FA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881414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1B6CB85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从业人员10人一100人，且营业收入 50万元一1 000万元</w:t>
            </w:r>
          </w:p>
        </w:tc>
      </w:tr>
      <w:tr w14:paraId="1FC40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505CAC3D">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5A8B15B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210EFB7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从业人员10人以下或营业收入 50万元以下</w:t>
            </w:r>
          </w:p>
        </w:tc>
      </w:tr>
      <w:tr w14:paraId="01CC9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19E60AA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房地产开发经营</w:t>
            </w:r>
          </w:p>
        </w:tc>
        <w:tc>
          <w:tcPr>
            <w:tcW w:w="8077" w:type="dxa"/>
            <w:gridSpan w:val="5"/>
            <w:shd w:val="clear" w:color="auto" w:fill="FFFFFF"/>
            <w:noWrap w:val="0"/>
            <w:vAlign w:val="center"/>
          </w:tcPr>
          <w:p w14:paraId="08EE492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营业收入200 000万元以下或资产总额 10 000万元以下的为中小微型企业。</w:t>
            </w:r>
          </w:p>
        </w:tc>
      </w:tr>
      <w:tr w14:paraId="782DC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600734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993AD4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681F03D7">
            <w:pPr>
              <w:pStyle w:val="153"/>
              <w:keepNext w:val="0"/>
              <w:keepLines w:val="0"/>
              <w:pageBreakBefore w:val="0"/>
              <w:widowControl w:val="0"/>
              <w:shd w:val="clear" w:color="auto" w:fill="auto"/>
              <w:kinsoku/>
              <w:wordWrap/>
              <w:overflowPunct/>
              <w:topLinePunct w:val="0"/>
              <w:autoSpaceDE/>
              <w:autoSpaceDN/>
              <w:bidi w:val="0"/>
              <w:adjustRightInd/>
              <w:snapToGrid/>
              <w:spacing w:after="120"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营业收入1 000万元一200 000万元，且资产总额 5 000万元一10000万元</w:t>
            </w:r>
          </w:p>
        </w:tc>
      </w:tr>
      <w:tr w14:paraId="28287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411D622E">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260FE76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48EC287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left="140"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营业收入100万元一1 000万元，且资产总额 2 000万元一5 000 万元</w:t>
            </w:r>
          </w:p>
        </w:tc>
      </w:tr>
      <w:tr w14:paraId="50563D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809CC71">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3CB6D6D9">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69FFB572">
            <w:pPr>
              <w:pStyle w:val="153"/>
              <w:keepNext w:val="0"/>
              <w:keepLines w:val="0"/>
              <w:pageBreakBefore w:val="0"/>
              <w:widowControl w:val="0"/>
              <w:shd w:val="clear" w:color="auto" w:fill="auto"/>
              <w:tabs>
                <w:tab w:val="left" w:pos="525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营业收入100万元以下或资产总额2 000万元以下的为微型企业</w:t>
            </w:r>
          </w:p>
        </w:tc>
      </w:tr>
      <w:tr w14:paraId="474E7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407558A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物业管理</w:t>
            </w:r>
          </w:p>
        </w:tc>
        <w:tc>
          <w:tcPr>
            <w:tcW w:w="8077" w:type="dxa"/>
            <w:gridSpan w:val="5"/>
            <w:shd w:val="clear" w:color="auto" w:fill="FFFFFF"/>
            <w:noWrap w:val="0"/>
            <w:vAlign w:val="center"/>
          </w:tcPr>
          <w:p w14:paraId="7F4E167E">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从业人员1 000人以下或营业收入 5 000万元以下的为中小微型企业。</w:t>
            </w:r>
          </w:p>
        </w:tc>
      </w:tr>
      <w:tr w14:paraId="797D5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223892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05D85A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0C62DB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 300人一1 000人，且营业收入 1000万元一5 000万元</w:t>
            </w:r>
          </w:p>
        </w:tc>
      </w:tr>
      <w:tr w14:paraId="41901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2593DAA6">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18DF3DF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147F99E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从业人员100人一300人，且营业收入 500万元一1 000万元</w:t>
            </w:r>
          </w:p>
        </w:tc>
      </w:tr>
      <w:tr w14:paraId="6E52A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C78309A">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4E851451">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54667D94">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从业人员100人以下或营业收入 500万元以下</w:t>
            </w:r>
          </w:p>
        </w:tc>
      </w:tr>
      <w:tr w14:paraId="1BC55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64121198">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2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租赁和商务服务业</w:t>
            </w:r>
          </w:p>
        </w:tc>
        <w:tc>
          <w:tcPr>
            <w:tcW w:w="8077" w:type="dxa"/>
            <w:gridSpan w:val="5"/>
            <w:shd w:val="clear" w:color="auto" w:fill="FFFFFF"/>
            <w:noWrap w:val="0"/>
            <w:vAlign w:val="center"/>
          </w:tcPr>
          <w:p w14:paraId="1647EA1F">
            <w:pPr>
              <w:pStyle w:val="153"/>
              <w:keepNext w:val="0"/>
              <w:keepLines w:val="0"/>
              <w:pageBreakBefore w:val="0"/>
              <w:widowControl w:val="0"/>
              <w:shd w:val="clear" w:color="auto" w:fill="auto"/>
              <w:tabs>
                <w:tab w:val="left" w:pos="10666"/>
              </w:tabs>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仿宋" w:hAnsi="仿宋" w:eastAsia="仿宋" w:cs="仿宋"/>
                <w:color w:val="auto"/>
                <w:sz w:val="24"/>
                <w:szCs w:val="24"/>
                <w:highlight w:val="none"/>
                <w:lang w:val="en-US"/>
              </w:rPr>
              <w:t>10</w:t>
            </w:r>
            <w:r>
              <w:rPr>
                <w:rFonts w:hint="eastAsia" w:ascii="仿宋" w:hAnsi="仿宋" w:eastAsia="仿宋" w:cs="仿宋"/>
                <w:color w:val="auto"/>
                <w:sz w:val="24"/>
                <w:szCs w:val="24"/>
                <w:highlight w:val="none"/>
              </w:rPr>
              <w:t>人以下或资产总额 100万元以下的为微型企业。</w:t>
            </w:r>
          </w:p>
        </w:tc>
      </w:tr>
      <w:tr w14:paraId="70D25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BEB24AC">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AF385E7">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57B76557">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从业人员100人一300人，且资产总额 8 000万元一120 000万元</w:t>
            </w:r>
          </w:p>
        </w:tc>
      </w:tr>
      <w:tr w14:paraId="3BF6E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0F28FFBB">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B6390AC">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112DDF10">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从业人员10人一100人，且资产总额 100万元一8 000万元</w:t>
            </w:r>
          </w:p>
        </w:tc>
      </w:tr>
      <w:tr w14:paraId="29D9B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1DC07319">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0AEFFC5D">
            <w:pPr>
              <w:pStyle w:val="153"/>
              <w:keepNext w:val="0"/>
              <w:keepLines w:val="0"/>
              <w:pageBreakBefore w:val="0"/>
              <w:widowControl w:val="0"/>
              <w:shd w:val="clear" w:color="auto" w:fill="auto"/>
              <w:kinsoku/>
              <w:wordWrap/>
              <w:overflowPunct/>
              <w:topLinePunct w:val="0"/>
              <w:autoSpaceDE/>
              <w:autoSpaceDN/>
              <w:bidi w:val="0"/>
              <w:adjustRightInd/>
              <w:snapToGrid/>
              <w:spacing w:before="10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40FA8A1B">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从业人员10人以下或资产总额 100万元以下</w:t>
            </w:r>
          </w:p>
        </w:tc>
      </w:tr>
      <w:tr w14:paraId="20928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restart"/>
            <w:shd w:val="clear" w:color="auto" w:fill="FFFFFF"/>
            <w:noWrap w:val="0"/>
            <w:vAlign w:val="center"/>
          </w:tcPr>
          <w:p w14:paraId="7A951E7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其他未列明行业</w:t>
            </w:r>
          </w:p>
        </w:tc>
        <w:tc>
          <w:tcPr>
            <w:tcW w:w="8077" w:type="dxa"/>
            <w:gridSpan w:val="5"/>
            <w:shd w:val="clear" w:color="auto" w:fill="FFFFFF"/>
            <w:noWrap w:val="0"/>
            <w:vAlign w:val="center"/>
          </w:tcPr>
          <w:p w14:paraId="79D873E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从业人员300人以下的为中小微型企业。</w:t>
            </w:r>
          </w:p>
        </w:tc>
      </w:tr>
      <w:tr w14:paraId="6CED6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629E1993">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76483852">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中型</w:t>
            </w:r>
          </w:p>
        </w:tc>
        <w:tc>
          <w:tcPr>
            <w:tcW w:w="7308" w:type="dxa"/>
            <w:gridSpan w:val="3"/>
            <w:shd w:val="clear" w:color="auto" w:fill="FFFFFF"/>
            <w:noWrap w:val="0"/>
            <w:vAlign w:val="center"/>
          </w:tcPr>
          <w:p w14:paraId="4EAD9D97">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从业人员100— 300人</w:t>
            </w:r>
          </w:p>
        </w:tc>
      </w:tr>
      <w:tr w14:paraId="29291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7DAD26A4">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8781F98">
            <w:pPr>
              <w:pStyle w:val="153"/>
              <w:keepNext w:val="0"/>
              <w:keepLines w:val="0"/>
              <w:pageBreakBefore w:val="0"/>
              <w:widowControl w:val="0"/>
              <w:shd w:val="clear" w:color="auto" w:fill="auto"/>
              <w:kinsoku/>
              <w:wordWrap/>
              <w:overflowPunct/>
              <w:topLinePunct w:val="0"/>
              <w:autoSpaceDE/>
              <w:autoSpaceDN/>
              <w:bidi w:val="0"/>
              <w:adjustRightInd/>
              <w:snapToGrid/>
              <w:spacing w:before="80"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小型</w:t>
            </w:r>
          </w:p>
        </w:tc>
        <w:tc>
          <w:tcPr>
            <w:tcW w:w="7308" w:type="dxa"/>
            <w:gridSpan w:val="3"/>
            <w:shd w:val="clear" w:color="auto" w:fill="FFFFFF"/>
            <w:noWrap w:val="0"/>
            <w:vAlign w:val="center"/>
          </w:tcPr>
          <w:p w14:paraId="62BDA5A5">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从业人员10人一100人</w:t>
            </w:r>
          </w:p>
        </w:tc>
      </w:tr>
      <w:tr w14:paraId="783D7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2018" w:type="dxa"/>
            <w:gridSpan w:val="2"/>
            <w:vMerge w:val="continue"/>
            <w:shd w:val="clear" w:color="auto" w:fill="FFFFFF"/>
            <w:noWrap w:val="0"/>
            <w:vAlign w:val="center"/>
          </w:tcPr>
          <w:p w14:paraId="3EEAAE90">
            <w:pPr>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p>
        </w:tc>
        <w:tc>
          <w:tcPr>
            <w:tcW w:w="769" w:type="dxa"/>
            <w:gridSpan w:val="2"/>
            <w:shd w:val="clear" w:color="auto" w:fill="FFFFFF"/>
            <w:noWrap w:val="0"/>
            <w:vAlign w:val="center"/>
          </w:tcPr>
          <w:p w14:paraId="6BDA6A97">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微型</w:t>
            </w:r>
          </w:p>
        </w:tc>
        <w:tc>
          <w:tcPr>
            <w:tcW w:w="7308" w:type="dxa"/>
            <w:gridSpan w:val="3"/>
            <w:shd w:val="clear" w:color="auto" w:fill="FFFFFF"/>
            <w:noWrap w:val="0"/>
            <w:vAlign w:val="center"/>
          </w:tcPr>
          <w:p w14:paraId="0071B4BA">
            <w:pPr>
              <w:pStyle w:val="153"/>
              <w:keepNext w:val="0"/>
              <w:keepLines w:val="0"/>
              <w:pageBreakBefore w:val="0"/>
              <w:widowControl w:val="0"/>
              <w:shd w:val="clear" w:color="auto" w:fill="auto"/>
              <w:kinsoku/>
              <w:wordWrap/>
              <w:overflowPunct/>
              <w:topLinePunct w:val="0"/>
              <w:autoSpaceDE/>
              <w:autoSpaceDN/>
              <w:bidi w:val="0"/>
              <w:adjustRightInd/>
              <w:snapToGrid/>
              <w:spacing w:line="384" w:lineRule="auto"/>
              <w:ind w:right="62" w:firstLine="140"/>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从业人员10人以下</w:t>
            </w:r>
          </w:p>
        </w:tc>
      </w:tr>
    </w:tbl>
    <w:p w14:paraId="03EEEC35">
      <w:pPr>
        <w:pStyle w:val="32"/>
        <w:rPr>
          <w:rFonts w:hint="eastAsia" w:ascii="仿宋" w:hAnsi="仿宋" w:eastAsia="仿宋" w:cs="仿宋"/>
          <w:color w:val="auto"/>
          <w:lang w:val="en-US" w:eastAsia="zh-CN"/>
        </w:rPr>
      </w:pPr>
    </w:p>
    <w:sectPr>
      <w:headerReference r:id="rId12" w:type="default"/>
      <w:footerReference r:id="rId13" w:type="default"/>
      <w:pgSz w:w="11907" w:h="16840"/>
      <w:pgMar w:top="1440" w:right="1800" w:bottom="1440" w:left="1800" w:header="851" w:footer="850" w:gutter="0"/>
      <w:pgBorders>
        <w:top w:val="none" w:sz="0" w:space="0"/>
        <w:left w:val="none" w:sz="0" w:space="0"/>
        <w:bottom w:val="none" w:sz="0" w:space="0"/>
        <w:right w:val="none" w:sz="0" w:space="0"/>
      </w:pgBorders>
      <w:pgNumType w:fmt="decimal"/>
      <w:cols w:space="720" w:num="1"/>
      <w:rtlGutter w:val="0"/>
      <w:docGrid w:linePitch="46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楷体_GB2312">
    <w:altName w:val="楷体"/>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603F01FF" w:csb1="FFFF0000"/>
  </w:font>
  <w:font w:name="新宋体">
    <w:panose1 w:val="02010609030101010101"/>
    <w:charset w:val="86"/>
    <w:family w:val="modern"/>
    <w:pitch w:val="default"/>
    <w:sig w:usb0="000002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11E56E">
    <w:pPr>
      <w:pStyle w:val="28"/>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E76908">
                          <w:pPr>
                            <w:pStyle w:val="2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6E76908">
                    <w:pPr>
                      <w:pStyle w:val="2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5D76C7">
    <w:pPr>
      <w:pStyle w:val="28"/>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61C5F103">
                          <w:pPr>
                            <w:pStyle w:val="28"/>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wps:txbx>
                    <wps:bodyPr vert="horz" wrap="none" lIns="0" tIns="0" rIns="0" bIns="0" anchor="t">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BoaYJL0wAAAAUBAAAPAAAAAAAA&#10;AAEAIAAAACIAAABkcnMvZG93bnJldi54bWxQSwECFAAUAAAACACHTuJARK7R694BAAC8AwAADgAA&#10;AAAAAAABACAAAAAiAQAAZHJzL2Uyb0RvYy54bWxQSwUGAAAAAAYABgBZAQAAcgUAAAAA&#10;">
              <v:fill on="f" focussize="0,0"/>
              <v:stroke on="f" weight="1.25pt"/>
              <v:imagedata o:title=""/>
              <o:lock v:ext="edit" aspectratio="f"/>
              <v:textbox inset="0mm,0mm,0mm,0mm" style="mso-fit-shape-to-text:t;">
                <w:txbxContent>
                  <w:p w14:paraId="61C5F103">
                    <w:pPr>
                      <w:pStyle w:val="28"/>
                    </w:pPr>
                    <w:r>
                      <w:rPr>
                        <w:rFonts w:hint="eastAsia"/>
                      </w:rPr>
                      <w:fldChar w:fldCharType="begin"/>
                    </w:r>
                    <w:r>
                      <w:rPr>
                        <w:rFonts w:hint="eastAsia"/>
                      </w:rPr>
                      <w:instrText xml:space="preserve"> PAGE  \* MERGEFORMAT </w:instrText>
                    </w:r>
                    <w:r>
                      <w:rPr>
                        <w:rFonts w:hint="eastAsia"/>
                      </w:rPr>
                      <w:fldChar w:fldCharType="separate"/>
                    </w:r>
                    <w:r>
                      <w:rPr>
                        <w:rFonts w:hint="eastAsia"/>
                      </w:rPr>
                      <w:t>9</w:t>
                    </w:r>
                    <w:r>
                      <w:rPr>
                        <w:rFonts w:hint="eastAsia"/>
                      </w:rPr>
                      <w:fldChar w:fldCharType="end"/>
                    </w:r>
                  </w:p>
                </w:txbxContent>
              </v:textbox>
            </v:shape>
          </w:pict>
        </mc:Fallback>
      </mc:AlternateContent>
    </w:r>
  </w:p>
  <w:p w14:paraId="3D105FBA">
    <w:pPr>
      <w:pStyle w:val="28"/>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426000">
    <w:pPr>
      <w:pStyle w:val="28"/>
      <w:jc w:val="center"/>
      <w:rPr>
        <w:rFonts w:hint="eastAsia"/>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493FB2FA">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K/yaiNgBAACzAwAADgAAAAAAAAAB&#10;ACAAAAAiAQAAZHJzL2Uyb0RvYy54bWxQSwUGAAAAAAYABgBZAQAAbAUAAAAA&#10;">
              <v:fill on="f" focussize="0,0"/>
              <v:stroke on="f" weight="1.25pt"/>
              <v:imagedata o:title=""/>
              <o:lock v:ext="edit" aspectratio="f"/>
              <v:textbox inset="0mm,0mm,0mm,0mm" style="mso-fit-shape-to-text:t;">
                <w:txbxContent>
                  <w:p w14:paraId="493FB2FA">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78C46713">
    <w:pPr>
      <w:pStyle w:val="2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3A55A1">
    <w:pPr>
      <w:pStyle w:val="28"/>
      <w:jc w:val="center"/>
      <w:rPr>
        <w:rFonts w:hint="eastAsia"/>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4BF57F10">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MPAsG9gBAACzAwAADgAAAAAAAAAB&#10;ACAAAAAiAQAAZHJzL2Uyb0RvYy54bWxQSwUGAAAAAAYABgBZAQAAbAUAAAAA&#10;">
              <v:fill on="f" focussize="0,0"/>
              <v:stroke on="f" weight="1.25pt"/>
              <v:imagedata o:title=""/>
              <o:lock v:ext="edit" aspectratio="f"/>
              <v:textbox inset="0mm,0mm,0mm,0mm" style="mso-fit-shape-to-text:t;">
                <w:txbxContent>
                  <w:p w14:paraId="4BF57F10">
                    <w:pPr>
                      <w:snapToGrid w:val="0"/>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59</w:t>
                    </w:r>
                    <w:r>
                      <w:rPr>
                        <w:rFonts w:hint="eastAsia"/>
                        <w:sz w:val="18"/>
                      </w:rPr>
                      <w:fldChar w:fldCharType="end"/>
                    </w:r>
                  </w:p>
                </w:txbxContent>
              </v:textbox>
            </v:shape>
          </w:pict>
        </mc:Fallback>
      </mc:AlternateContent>
    </w:r>
  </w:p>
  <w:p w14:paraId="3055CF72">
    <w:pPr>
      <w:pStyle w:val="2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DEC175">
    <w:pPr>
      <w:pStyle w:val="28"/>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777FA6E8">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BoaYJL0wAAAAUB&#10;AAAPAAAAAAAAAAEAIAAAACIAAABkcnMvZG93bnJldi54bWxQSwECFAAUAAAACACHTuJAlSiOHOcB&#10;AADIAwAADgAAAAAAAAABACAAAAAiAQAAZHJzL2Uyb0RvYy54bWxQSwUGAAAAAAYABgBZAQAAewUA&#10;AAAA&#10;">
              <v:fill on="f" focussize="0,0"/>
              <v:stroke on="f" weight="1.25pt"/>
              <v:imagedata o:title=""/>
              <o:lock v:ext="edit" aspectratio="f"/>
              <v:textbox inset="0mm,0mm,0mm,0mm" style="mso-fit-shape-to-text:t;">
                <w:txbxContent>
                  <w:p w14:paraId="777FA6E8">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5541E6">
    <w:pPr>
      <w:pStyle w:val="28"/>
      <w:ind w:right="360"/>
      <w:jc w:val="center"/>
      <w:rPr>
        <w:rFonts w:hint="eastAsia"/>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E7E672D">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wps:txbx>
                    <wps:bodyPr vert="horz" wrap="none" lIns="0" tIns="0" rIns="0" bIns="0" anchor="t" upright="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BoaYJL0wAAAAUBAAAPAAAA&#10;AAAAAAEAIAAAACIAAABkcnMvZG93bnJldi54bWxQSwECFAAUAAAACACHTuJANpGRx+EBAAC8AwAA&#10;DgAAAAAAAAABACAAAAAiAQAAZHJzL2Uyb0RvYy54bWxQSwUGAAAAAAYABgBZAQAAdQUAAAAA&#10;">
              <v:fill on="f" focussize="0,0"/>
              <v:stroke on="f" weight="1.25pt"/>
              <v:imagedata o:title=""/>
              <o:lock v:ext="edit" aspectratio="f"/>
              <v:textbox inset="0mm,0mm,0mm,0mm" style="mso-fit-shape-to-text:t;">
                <w:txbxContent>
                  <w:p w14:paraId="0E7E672D">
                    <w:pPr>
                      <w:pStyle w:val="2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50</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483282">
    <w:pPr>
      <w:pStyle w:val="29"/>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14705">
    <w:pPr>
      <w:tabs>
        <w:tab w:val="left" w:pos="2863"/>
      </w:tabs>
      <w:jc w:val="center"/>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46D5A">
    <w:pPr>
      <w:tabs>
        <w:tab w:val="left" w:pos="2863"/>
      </w:tabs>
      <w:jc w:val="center"/>
      <w:rPr>
        <w:rFonts w:hint="eastAsia"/>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187F9">
    <w:pPr>
      <w:pStyle w:val="29"/>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FC93A">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96CC2A"/>
    <w:multiLevelType w:val="singleLevel"/>
    <w:tmpl w:val="BD96CC2A"/>
    <w:lvl w:ilvl="0" w:tentative="0">
      <w:start w:val="2"/>
      <w:numFmt w:val="chineseCounting"/>
      <w:suff w:val="nothing"/>
      <w:lvlText w:val="（%1）"/>
      <w:lvlJc w:val="left"/>
      <w:rPr>
        <w:rFonts w:hint="eastAsia"/>
      </w:rPr>
    </w:lvl>
  </w:abstractNum>
  <w:abstractNum w:abstractNumId="1">
    <w:nsid w:val="CE48D951"/>
    <w:multiLevelType w:val="singleLevel"/>
    <w:tmpl w:val="CE48D951"/>
    <w:lvl w:ilvl="0" w:tentative="0">
      <w:start w:val="1"/>
      <w:numFmt w:val="decimal"/>
      <w:pStyle w:val="84"/>
      <w:suff w:val="nothing"/>
      <w:lvlText w:val="%1、"/>
      <w:lvlJc w:val="left"/>
    </w:lvl>
  </w:abstractNum>
  <w:abstractNum w:abstractNumId="2">
    <w:nsid w:val="E70A62D3"/>
    <w:multiLevelType w:val="singleLevel"/>
    <w:tmpl w:val="E70A62D3"/>
    <w:lvl w:ilvl="0" w:tentative="0">
      <w:start w:val="2"/>
      <w:numFmt w:val="decimal"/>
      <w:suff w:val="nothing"/>
      <w:lvlText w:val="%1、"/>
      <w:lvlJc w:val="left"/>
    </w:lvl>
  </w:abstractNum>
  <w:abstractNum w:abstractNumId="3">
    <w:nsid w:val="0000000C"/>
    <w:multiLevelType w:val="multilevel"/>
    <w:tmpl w:val="0000000C"/>
    <w:lvl w:ilvl="0" w:tentative="0">
      <w:start w:val="2"/>
      <w:numFmt w:val="decimal"/>
      <w:pStyle w:val="62"/>
      <w:suff w:val="nothing"/>
      <w:lvlText w:val="%1、"/>
      <w:lvlJc w:val="left"/>
    </w:lvl>
    <w:lvl w:ilvl="1" w:tentative="0">
      <w:start w:val="1"/>
      <w:numFmt w:val="decimal"/>
      <w:pStyle w:val="83"/>
      <w:lvlText w:val="(%2)"/>
      <w:lvlJc w:val="left"/>
      <w:pPr>
        <w:tabs>
          <w:tab w:val="left" w:pos="840"/>
        </w:tabs>
        <w:ind w:left="840" w:hanging="420"/>
      </w:pPr>
      <w:rPr>
        <w:rFonts w:hint="default"/>
      </w:rPr>
    </w:lvl>
    <w:lvl w:ilvl="2" w:tentative="0">
      <w:start w:val="1"/>
      <w:numFmt w:val="decimalEnclosedCircleChinese"/>
      <w:lvlText w:val="%3"/>
      <w:lvlJc w:val="left"/>
      <w:pPr>
        <w:tabs>
          <w:tab w:val="left" w:pos="1260"/>
        </w:tabs>
        <w:ind w:left="1260" w:hanging="420"/>
      </w:pPr>
      <w:rPr>
        <w:rFonts w:hint="default"/>
      </w:rPr>
    </w:lvl>
    <w:lvl w:ilvl="3" w:tentative="0">
      <w:start w:val="1"/>
      <w:numFmt w:val="decimal"/>
      <w:pStyle w:val="7"/>
      <w:lvlText w:val="%4)"/>
      <w:lvlJc w:val="left"/>
      <w:pPr>
        <w:tabs>
          <w:tab w:val="left" w:pos="1680"/>
        </w:tabs>
        <w:ind w:left="1680" w:hanging="420"/>
      </w:pPr>
      <w:rPr>
        <w:rFonts w:hint="default"/>
      </w:rPr>
    </w:lvl>
    <w:lvl w:ilvl="4" w:tentative="0">
      <w:start w:val="1"/>
      <w:numFmt w:val="lowerLetter"/>
      <w:pStyle w:val="8"/>
      <w:lvlText w:val="%5."/>
      <w:lvlJc w:val="left"/>
      <w:pPr>
        <w:tabs>
          <w:tab w:val="left" w:pos="2100"/>
        </w:tabs>
        <w:ind w:left="2100" w:hanging="420"/>
      </w:pPr>
      <w:rPr>
        <w:rFonts w:hint="default"/>
      </w:rPr>
    </w:lvl>
    <w:lvl w:ilvl="5" w:tentative="0">
      <w:start w:val="1"/>
      <w:numFmt w:val="lowerLetter"/>
      <w:pStyle w:val="9"/>
      <w:lvlText w:val="%6)"/>
      <w:lvlJc w:val="left"/>
      <w:pPr>
        <w:tabs>
          <w:tab w:val="left" w:pos="2520"/>
        </w:tabs>
        <w:ind w:left="2520" w:hanging="420"/>
      </w:pPr>
      <w:rPr>
        <w:rFonts w:hint="default"/>
      </w:rPr>
    </w:lvl>
    <w:lvl w:ilvl="6" w:tentative="0">
      <w:start w:val="1"/>
      <w:numFmt w:val="lowerRoman"/>
      <w:pStyle w:val="10"/>
      <w:lvlText w:val="%7."/>
      <w:lvlJc w:val="left"/>
      <w:pPr>
        <w:tabs>
          <w:tab w:val="left" w:pos="2940"/>
        </w:tabs>
        <w:ind w:left="2940" w:hanging="420"/>
      </w:pPr>
      <w:rPr>
        <w:rFonts w:hint="default"/>
      </w:rPr>
    </w:lvl>
    <w:lvl w:ilvl="7" w:tentative="0">
      <w:start w:val="1"/>
      <w:numFmt w:val="lowerRoman"/>
      <w:pStyle w:val="11"/>
      <w:lvlText w:val="%8)"/>
      <w:lvlJc w:val="left"/>
      <w:pPr>
        <w:tabs>
          <w:tab w:val="left" w:pos="3360"/>
        </w:tabs>
        <w:ind w:left="3360" w:hanging="420"/>
      </w:pPr>
      <w:rPr>
        <w:rFonts w:hint="default"/>
      </w:rPr>
    </w:lvl>
    <w:lvl w:ilvl="8" w:tentative="0">
      <w:start w:val="1"/>
      <w:numFmt w:val="lowerLetter"/>
      <w:pStyle w:val="12"/>
      <w:lvlText w:val="%9."/>
      <w:lvlJc w:val="left"/>
      <w:pPr>
        <w:tabs>
          <w:tab w:val="left" w:pos="3780"/>
        </w:tabs>
        <w:ind w:left="3780" w:hanging="420"/>
      </w:pPr>
      <w:rPr>
        <w:rFonts w:hint="default"/>
      </w:rPr>
    </w:lvl>
  </w:abstractNum>
  <w:abstractNum w:abstractNumId="4">
    <w:nsid w:val="10872DAA"/>
    <w:multiLevelType w:val="multilevel"/>
    <w:tmpl w:val="10872DAA"/>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5">
    <w:nsid w:val="19C5E42D"/>
    <w:multiLevelType w:val="singleLevel"/>
    <w:tmpl w:val="19C5E42D"/>
    <w:lvl w:ilvl="0" w:tentative="0">
      <w:start w:val="1"/>
      <w:numFmt w:val="decimal"/>
      <w:pStyle w:val="14"/>
      <w:lvlText w:val="%1."/>
      <w:lvlJc w:val="left"/>
      <w:pPr>
        <w:tabs>
          <w:tab w:val="left" w:pos="360"/>
        </w:tabs>
        <w:ind w:left="360" w:hanging="360"/>
      </w:pPr>
    </w:lvl>
  </w:abstractNum>
  <w:abstractNum w:abstractNumId="6">
    <w:nsid w:val="520A7DAA"/>
    <w:multiLevelType w:val="multilevel"/>
    <w:tmpl w:val="520A7DAA"/>
    <w:lvl w:ilvl="0" w:tentative="0">
      <w:start w:val="1"/>
      <w:numFmt w:val="decimal"/>
      <w:lvlText w:val="%1、"/>
      <w:lvlJc w:val="left"/>
      <w:pPr>
        <w:tabs>
          <w:tab w:val="left" w:pos="840"/>
        </w:tabs>
        <w:ind w:left="840" w:hanging="360"/>
      </w:pPr>
      <w:rPr>
        <w:rFonts w:hint="default"/>
        <w:u w:val="none"/>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7">
    <w:nsid w:val="6CAAD70C"/>
    <w:multiLevelType w:val="singleLevel"/>
    <w:tmpl w:val="6CAAD70C"/>
    <w:lvl w:ilvl="0" w:tentative="0">
      <w:start w:val="11"/>
      <w:numFmt w:val="decimal"/>
      <w:suff w:val="nothing"/>
      <w:lvlText w:val="%1、"/>
      <w:lvlJc w:val="left"/>
      <w:pPr>
        <w:ind w:left="481" w:firstLine="0"/>
      </w:pPr>
    </w:lvl>
  </w:abstractNum>
  <w:abstractNum w:abstractNumId="8">
    <w:nsid w:val="7942A7F3"/>
    <w:multiLevelType w:val="singleLevel"/>
    <w:tmpl w:val="7942A7F3"/>
    <w:lvl w:ilvl="0" w:tentative="0">
      <w:start w:val="3"/>
      <w:numFmt w:val="chineseCounting"/>
      <w:suff w:val="space"/>
      <w:lvlText w:val="第%1章"/>
      <w:lvlJc w:val="left"/>
      <w:rPr>
        <w:rFonts w:hint="eastAsia"/>
      </w:rPr>
    </w:lvl>
  </w:abstractNum>
  <w:num w:numId="1">
    <w:abstractNumId w:val="3"/>
  </w:num>
  <w:num w:numId="2">
    <w:abstractNumId w:val="5"/>
  </w:num>
  <w:num w:numId="3">
    <w:abstractNumId w:val="1"/>
  </w:num>
  <w:num w:numId="4">
    <w:abstractNumId w:val="7"/>
  </w:num>
  <w:num w:numId="5">
    <w:abstractNumId w:val="4"/>
  </w:num>
  <w:num w:numId="6">
    <w:abstractNumId w:val="2"/>
  </w:num>
  <w:num w:numId="7">
    <w:abstractNumId w:val="8"/>
  </w:num>
  <w:num w:numId="8">
    <w:abstractNumId w:val="6"/>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dlMDJkMWY0NzMwOTMyNjM3YWM1MjE4YWZjMjliZmIifQ=="/>
    <w:docVar w:name="KSO_WPS_MARK_KEY" w:val="cf01ef68-47aa-4f82-9a1d-be2b3cd74f92"/>
  </w:docVars>
  <w:rsids>
    <w:rsidRoot w:val="00172A27"/>
    <w:rsid w:val="000F78F8"/>
    <w:rsid w:val="00164C33"/>
    <w:rsid w:val="002F5EFC"/>
    <w:rsid w:val="002F6D43"/>
    <w:rsid w:val="004852A3"/>
    <w:rsid w:val="006843FA"/>
    <w:rsid w:val="006A7838"/>
    <w:rsid w:val="00735ACC"/>
    <w:rsid w:val="0078578F"/>
    <w:rsid w:val="00842086"/>
    <w:rsid w:val="00912417"/>
    <w:rsid w:val="009D1D6B"/>
    <w:rsid w:val="00A54779"/>
    <w:rsid w:val="00B42D9D"/>
    <w:rsid w:val="00B71FBF"/>
    <w:rsid w:val="00C56DFF"/>
    <w:rsid w:val="00D41950"/>
    <w:rsid w:val="00D4336C"/>
    <w:rsid w:val="00D70EA7"/>
    <w:rsid w:val="00E3321F"/>
    <w:rsid w:val="00E77F2B"/>
    <w:rsid w:val="00E83F8F"/>
    <w:rsid w:val="00EF1595"/>
    <w:rsid w:val="00FD7FED"/>
    <w:rsid w:val="014673F9"/>
    <w:rsid w:val="017753C6"/>
    <w:rsid w:val="017F5739"/>
    <w:rsid w:val="01875DDB"/>
    <w:rsid w:val="01916D9E"/>
    <w:rsid w:val="01D10442"/>
    <w:rsid w:val="01DE5A0A"/>
    <w:rsid w:val="02186FAC"/>
    <w:rsid w:val="022A7A8C"/>
    <w:rsid w:val="024A0BA6"/>
    <w:rsid w:val="025678F5"/>
    <w:rsid w:val="02647AD4"/>
    <w:rsid w:val="02C1531D"/>
    <w:rsid w:val="03164A81"/>
    <w:rsid w:val="033A01A8"/>
    <w:rsid w:val="033E3726"/>
    <w:rsid w:val="03793B97"/>
    <w:rsid w:val="03803464"/>
    <w:rsid w:val="03833451"/>
    <w:rsid w:val="03895ADE"/>
    <w:rsid w:val="03C61693"/>
    <w:rsid w:val="03CA7259"/>
    <w:rsid w:val="03D604BB"/>
    <w:rsid w:val="04257B1C"/>
    <w:rsid w:val="048C2C9E"/>
    <w:rsid w:val="04AE24AA"/>
    <w:rsid w:val="04E6106A"/>
    <w:rsid w:val="04FD70C7"/>
    <w:rsid w:val="0510448D"/>
    <w:rsid w:val="05536562"/>
    <w:rsid w:val="055920B6"/>
    <w:rsid w:val="05621F2C"/>
    <w:rsid w:val="05692D56"/>
    <w:rsid w:val="05DC228D"/>
    <w:rsid w:val="060D148A"/>
    <w:rsid w:val="062B7991"/>
    <w:rsid w:val="0656577C"/>
    <w:rsid w:val="066C0146"/>
    <w:rsid w:val="06717375"/>
    <w:rsid w:val="06AF013D"/>
    <w:rsid w:val="06D82C35"/>
    <w:rsid w:val="06F9464B"/>
    <w:rsid w:val="06FD334C"/>
    <w:rsid w:val="07436C5F"/>
    <w:rsid w:val="07B25F62"/>
    <w:rsid w:val="07BA1167"/>
    <w:rsid w:val="07C619D1"/>
    <w:rsid w:val="07E01D22"/>
    <w:rsid w:val="07E15CC2"/>
    <w:rsid w:val="081C1A7E"/>
    <w:rsid w:val="082F3FD3"/>
    <w:rsid w:val="084102C7"/>
    <w:rsid w:val="08F5187D"/>
    <w:rsid w:val="091559BB"/>
    <w:rsid w:val="095C4021"/>
    <w:rsid w:val="09644A78"/>
    <w:rsid w:val="097A4F8F"/>
    <w:rsid w:val="099A5D5B"/>
    <w:rsid w:val="09BE4C26"/>
    <w:rsid w:val="09F758E1"/>
    <w:rsid w:val="0A035572"/>
    <w:rsid w:val="0A8214DE"/>
    <w:rsid w:val="0A932CCA"/>
    <w:rsid w:val="0A964AA8"/>
    <w:rsid w:val="0AB637A9"/>
    <w:rsid w:val="0AD1579D"/>
    <w:rsid w:val="0B2A24AD"/>
    <w:rsid w:val="0B410F8B"/>
    <w:rsid w:val="0B58238F"/>
    <w:rsid w:val="0B7E012E"/>
    <w:rsid w:val="0B8C1F3D"/>
    <w:rsid w:val="0BBA6113"/>
    <w:rsid w:val="0BD81D82"/>
    <w:rsid w:val="0C6243A4"/>
    <w:rsid w:val="0C70367A"/>
    <w:rsid w:val="0CB5324D"/>
    <w:rsid w:val="0CC54204"/>
    <w:rsid w:val="0D3851A2"/>
    <w:rsid w:val="0D410B01"/>
    <w:rsid w:val="0DC54E21"/>
    <w:rsid w:val="0DFC545B"/>
    <w:rsid w:val="0E187EE3"/>
    <w:rsid w:val="0E395338"/>
    <w:rsid w:val="0EAC48BD"/>
    <w:rsid w:val="0EBF3FBE"/>
    <w:rsid w:val="0F2A5FF8"/>
    <w:rsid w:val="0F2D4EC8"/>
    <w:rsid w:val="0F2E7694"/>
    <w:rsid w:val="0F3B0774"/>
    <w:rsid w:val="0F597EC1"/>
    <w:rsid w:val="0F6D24C6"/>
    <w:rsid w:val="0FA85CEB"/>
    <w:rsid w:val="0FCA4B12"/>
    <w:rsid w:val="1046608D"/>
    <w:rsid w:val="105D6BCF"/>
    <w:rsid w:val="10807222"/>
    <w:rsid w:val="10824ED0"/>
    <w:rsid w:val="108B08F2"/>
    <w:rsid w:val="10907D37"/>
    <w:rsid w:val="11114205"/>
    <w:rsid w:val="1120496E"/>
    <w:rsid w:val="114520A1"/>
    <w:rsid w:val="11693E13"/>
    <w:rsid w:val="11D9089D"/>
    <w:rsid w:val="11E93B5E"/>
    <w:rsid w:val="12631F4C"/>
    <w:rsid w:val="12723C85"/>
    <w:rsid w:val="12760777"/>
    <w:rsid w:val="12C246A7"/>
    <w:rsid w:val="12F110CC"/>
    <w:rsid w:val="131655CE"/>
    <w:rsid w:val="1317264C"/>
    <w:rsid w:val="1320787A"/>
    <w:rsid w:val="134C2C02"/>
    <w:rsid w:val="13532147"/>
    <w:rsid w:val="13EA53A0"/>
    <w:rsid w:val="144E4536"/>
    <w:rsid w:val="14710DC1"/>
    <w:rsid w:val="14754F4B"/>
    <w:rsid w:val="14D868FD"/>
    <w:rsid w:val="153F193C"/>
    <w:rsid w:val="15524BE4"/>
    <w:rsid w:val="15735B96"/>
    <w:rsid w:val="15DB6150"/>
    <w:rsid w:val="162D6097"/>
    <w:rsid w:val="165E2C35"/>
    <w:rsid w:val="17292AE8"/>
    <w:rsid w:val="175350F8"/>
    <w:rsid w:val="175B1B2C"/>
    <w:rsid w:val="17780F9F"/>
    <w:rsid w:val="178253FE"/>
    <w:rsid w:val="17842684"/>
    <w:rsid w:val="17A0586A"/>
    <w:rsid w:val="17C52AFB"/>
    <w:rsid w:val="184F474B"/>
    <w:rsid w:val="1867248F"/>
    <w:rsid w:val="18725D99"/>
    <w:rsid w:val="189E2620"/>
    <w:rsid w:val="18D46954"/>
    <w:rsid w:val="191663F0"/>
    <w:rsid w:val="197163E1"/>
    <w:rsid w:val="199F4FEB"/>
    <w:rsid w:val="19A253D3"/>
    <w:rsid w:val="19BE215E"/>
    <w:rsid w:val="19D2471A"/>
    <w:rsid w:val="19D40F30"/>
    <w:rsid w:val="1A094190"/>
    <w:rsid w:val="1A295829"/>
    <w:rsid w:val="1A415875"/>
    <w:rsid w:val="1B2158C7"/>
    <w:rsid w:val="1B36540D"/>
    <w:rsid w:val="1C006EAF"/>
    <w:rsid w:val="1C190A99"/>
    <w:rsid w:val="1C1F24EB"/>
    <w:rsid w:val="1C206580"/>
    <w:rsid w:val="1C3D63ED"/>
    <w:rsid w:val="1C5D66E6"/>
    <w:rsid w:val="1CCB2A5A"/>
    <w:rsid w:val="1CD91ED5"/>
    <w:rsid w:val="1CE2284F"/>
    <w:rsid w:val="1CE27665"/>
    <w:rsid w:val="1CFF3C46"/>
    <w:rsid w:val="1D1F7314"/>
    <w:rsid w:val="1D985169"/>
    <w:rsid w:val="1DA754D4"/>
    <w:rsid w:val="1DAA1CFA"/>
    <w:rsid w:val="1DF47391"/>
    <w:rsid w:val="1E046ED9"/>
    <w:rsid w:val="1E0B6D0F"/>
    <w:rsid w:val="1E436CBC"/>
    <w:rsid w:val="1E4F29BA"/>
    <w:rsid w:val="1E4F50EF"/>
    <w:rsid w:val="1E8C66EB"/>
    <w:rsid w:val="1E9637FD"/>
    <w:rsid w:val="1EBB7EAA"/>
    <w:rsid w:val="1F026509"/>
    <w:rsid w:val="1F771A4D"/>
    <w:rsid w:val="202265AF"/>
    <w:rsid w:val="20451F26"/>
    <w:rsid w:val="206705CC"/>
    <w:rsid w:val="207C716F"/>
    <w:rsid w:val="20A6633B"/>
    <w:rsid w:val="20D11B48"/>
    <w:rsid w:val="20D15B14"/>
    <w:rsid w:val="20F011EF"/>
    <w:rsid w:val="21310218"/>
    <w:rsid w:val="215666B4"/>
    <w:rsid w:val="2168611F"/>
    <w:rsid w:val="21821CC3"/>
    <w:rsid w:val="21A16738"/>
    <w:rsid w:val="21BA4918"/>
    <w:rsid w:val="21BB1762"/>
    <w:rsid w:val="21DC0A70"/>
    <w:rsid w:val="21DD2101"/>
    <w:rsid w:val="21E620E9"/>
    <w:rsid w:val="21FA7FF4"/>
    <w:rsid w:val="220215B6"/>
    <w:rsid w:val="22702D55"/>
    <w:rsid w:val="23915BF2"/>
    <w:rsid w:val="23AE6F3A"/>
    <w:rsid w:val="23F9781D"/>
    <w:rsid w:val="247B615F"/>
    <w:rsid w:val="248E4857"/>
    <w:rsid w:val="24937C83"/>
    <w:rsid w:val="24ED1F1B"/>
    <w:rsid w:val="2567077F"/>
    <w:rsid w:val="259B4ADE"/>
    <w:rsid w:val="25BB2B7A"/>
    <w:rsid w:val="25ED53CE"/>
    <w:rsid w:val="262D4932"/>
    <w:rsid w:val="26360BC2"/>
    <w:rsid w:val="26527375"/>
    <w:rsid w:val="266542FD"/>
    <w:rsid w:val="26697D7B"/>
    <w:rsid w:val="26750607"/>
    <w:rsid w:val="26845B90"/>
    <w:rsid w:val="26955E2C"/>
    <w:rsid w:val="26A15028"/>
    <w:rsid w:val="26F70735"/>
    <w:rsid w:val="274E67DF"/>
    <w:rsid w:val="27585507"/>
    <w:rsid w:val="275E310C"/>
    <w:rsid w:val="27AB234F"/>
    <w:rsid w:val="27C54C43"/>
    <w:rsid w:val="27CB1478"/>
    <w:rsid w:val="27D677D0"/>
    <w:rsid w:val="27FE496D"/>
    <w:rsid w:val="281015F1"/>
    <w:rsid w:val="285D6E5B"/>
    <w:rsid w:val="28727659"/>
    <w:rsid w:val="28845CC2"/>
    <w:rsid w:val="28A702B9"/>
    <w:rsid w:val="28AA25E9"/>
    <w:rsid w:val="28BE3623"/>
    <w:rsid w:val="28C96735"/>
    <w:rsid w:val="28DB6EAA"/>
    <w:rsid w:val="28F2797C"/>
    <w:rsid w:val="294A1737"/>
    <w:rsid w:val="296C4096"/>
    <w:rsid w:val="29A123BB"/>
    <w:rsid w:val="29B80F87"/>
    <w:rsid w:val="2A3558B4"/>
    <w:rsid w:val="2A613DB9"/>
    <w:rsid w:val="2A7D211C"/>
    <w:rsid w:val="2AA8758A"/>
    <w:rsid w:val="2AAE6BCF"/>
    <w:rsid w:val="2AE06085"/>
    <w:rsid w:val="2B433BE2"/>
    <w:rsid w:val="2BAC62BA"/>
    <w:rsid w:val="2BC316BB"/>
    <w:rsid w:val="2BF919E4"/>
    <w:rsid w:val="2C0078D2"/>
    <w:rsid w:val="2C2B5431"/>
    <w:rsid w:val="2C2C721C"/>
    <w:rsid w:val="2CA003EB"/>
    <w:rsid w:val="2CDA0972"/>
    <w:rsid w:val="2D3F156A"/>
    <w:rsid w:val="2D4F7387"/>
    <w:rsid w:val="2D5E4D91"/>
    <w:rsid w:val="2D746964"/>
    <w:rsid w:val="2D913ECB"/>
    <w:rsid w:val="2DB81FF5"/>
    <w:rsid w:val="2DC16D9B"/>
    <w:rsid w:val="2E231423"/>
    <w:rsid w:val="2E4B76EC"/>
    <w:rsid w:val="2E741DF0"/>
    <w:rsid w:val="2EC51780"/>
    <w:rsid w:val="2EF56EA2"/>
    <w:rsid w:val="2F1D1D8E"/>
    <w:rsid w:val="2F2A04CA"/>
    <w:rsid w:val="2F4C12F7"/>
    <w:rsid w:val="2F52087C"/>
    <w:rsid w:val="2F570AD7"/>
    <w:rsid w:val="2F84708E"/>
    <w:rsid w:val="2F8D1F5F"/>
    <w:rsid w:val="2F961BC2"/>
    <w:rsid w:val="2F9D1627"/>
    <w:rsid w:val="2FA0650B"/>
    <w:rsid w:val="2FD76221"/>
    <w:rsid w:val="2FEA776D"/>
    <w:rsid w:val="300A4BE4"/>
    <w:rsid w:val="302225B6"/>
    <w:rsid w:val="302945C4"/>
    <w:rsid w:val="30384235"/>
    <w:rsid w:val="306758CD"/>
    <w:rsid w:val="308E56AB"/>
    <w:rsid w:val="30B240A1"/>
    <w:rsid w:val="30EB3AFB"/>
    <w:rsid w:val="30F465F9"/>
    <w:rsid w:val="30F9075B"/>
    <w:rsid w:val="31665252"/>
    <w:rsid w:val="317131A4"/>
    <w:rsid w:val="31BC42DD"/>
    <w:rsid w:val="31CB168D"/>
    <w:rsid w:val="31D01CB1"/>
    <w:rsid w:val="31EB38F9"/>
    <w:rsid w:val="31F877A0"/>
    <w:rsid w:val="320B3E33"/>
    <w:rsid w:val="32207088"/>
    <w:rsid w:val="3256662F"/>
    <w:rsid w:val="32585BE8"/>
    <w:rsid w:val="32731930"/>
    <w:rsid w:val="329218B6"/>
    <w:rsid w:val="32B31868"/>
    <w:rsid w:val="331B4D08"/>
    <w:rsid w:val="332E6D2C"/>
    <w:rsid w:val="33374CE0"/>
    <w:rsid w:val="33650BC1"/>
    <w:rsid w:val="33A9307D"/>
    <w:rsid w:val="33AD37C7"/>
    <w:rsid w:val="33F64849"/>
    <w:rsid w:val="34024F70"/>
    <w:rsid w:val="3405793E"/>
    <w:rsid w:val="341A69F5"/>
    <w:rsid w:val="342601B1"/>
    <w:rsid w:val="347313B0"/>
    <w:rsid w:val="347C79C5"/>
    <w:rsid w:val="34D23D8F"/>
    <w:rsid w:val="34E17CC1"/>
    <w:rsid w:val="34FD2A87"/>
    <w:rsid w:val="351C3972"/>
    <w:rsid w:val="357830FD"/>
    <w:rsid w:val="358A639D"/>
    <w:rsid w:val="35DD617F"/>
    <w:rsid w:val="35DF693A"/>
    <w:rsid w:val="36101977"/>
    <w:rsid w:val="363A12E4"/>
    <w:rsid w:val="364610BA"/>
    <w:rsid w:val="365517B7"/>
    <w:rsid w:val="36720DBC"/>
    <w:rsid w:val="36722E94"/>
    <w:rsid w:val="3681127D"/>
    <w:rsid w:val="36853677"/>
    <w:rsid w:val="368C74AA"/>
    <w:rsid w:val="369A4AAB"/>
    <w:rsid w:val="36B63A76"/>
    <w:rsid w:val="36D16E9F"/>
    <w:rsid w:val="36E83F1F"/>
    <w:rsid w:val="37180D0B"/>
    <w:rsid w:val="37352257"/>
    <w:rsid w:val="374C7D9F"/>
    <w:rsid w:val="374F4745"/>
    <w:rsid w:val="375A3AF3"/>
    <w:rsid w:val="37622048"/>
    <w:rsid w:val="37EF616F"/>
    <w:rsid w:val="381370C2"/>
    <w:rsid w:val="387D1F67"/>
    <w:rsid w:val="388B669E"/>
    <w:rsid w:val="389A62DA"/>
    <w:rsid w:val="38C60AB9"/>
    <w:rsid w:val="38EE5DE8"/>
    <w:rsid w:val="38FA6EBF"/>
    <w:rsid w:val="39083B56"/>
    <w:rsid w:val="39492C1E"/>
    <w:rsid w:val="395E28CA"/>
    <w:rsid w:val="39DD53FD"/>
    <w:rsid w:val="3A05640B"/>
    <w:rsid w:val="3A34505A"/>
    <w:rsid w:val="3A442FE9"/>
    <w:rsid w:val="3A5969B4"/>
    <w:rsid w:val="3B5200C1"/>
    <w:rsid w:val="3B634059"/>
    <w:rsid w:val="3B7F4C3A"/>
    <w:rsid w:val="3B887742"/>
    <w:rsid w:val="3B9628EE"/>
    <w:rsid w:val="3B9B23CA"/>
    <w:rsid w:val="3C3A012D"/>
    <w:rsid w:val="3C457305"/>
    <w:rsid w:val="3C49580B"/>
    <w:rsid w:val="3C5B7C42"/>
    <w:rsid w:val="3C621722"/>
    <w:rsid w:val="3CB31014"/>
    <w:rsid w:val="3CE17E80"/>
    <w:rsid w:val="3CE55879"/>
    <w:rsid w:val="3CF83553"/>
    <w:rsid w:val="3D2D602E"/>
    <w:rsid w:val="3D2F72C4"/>
    <w:rsid w:val="3D3D6556"/>
    <w:rsid w:val="3DE758F0"/>
    <w:rsid w:val="3DF46EE2"/>
    <w:rsid w:val="3E0151D6"/>
    <w:rsid w:val="3E1B7080"/>
    <w:rsid w:val="3E3B3C8A"/>
    <w:rsid w:val="3E5F0393"/>
    <w:rsid w:val="3EA70407"/>
    <w:rsid w:val="3EB267C9"/>
    <w:rsid w:val="3EDA5274"/>
    <w:rsid w:val="3EDE3CCE"/>
    <w:rsid w:val="3F0F2990"/>
    <w:rsid w:val="3F177A97"/>
    <w:rsid w:val="3F1D60A0"/>
    <w:rsid w:val="3F6E1C6A"/>
    <w:rsid w:val="3F854B38"/>
    <w:rsid w:val="3F915D5B"/>
    <w:rsid w:val="3FA13A7E"/>
    <w:rsid w:val="3FB90913"/>
    <w:rsid w:val="3FC8264C"/>
    <w:rsid w:val="3FC94073"/>
    <w:rsid w:val="4028226F"/>
    <w:rsid w:val="403826DB"/>
    <w:rsid w:val="406946E9"/>
    <w:rsid w:val="41661607"/>
    <w:rsid w:val="41B164B6"/>
    <w:rsid w:val="41CF588A"/>
    <w:rsid w:val="41D628A7"/>
    <w:rsid w:val="41E24788"/>
    <w:rsid w:val="41EE08A5"/>
    <w:rsid w:val="420C2C04"/>
    <w:rsid w:val="427325F4"/>
    <w:rsid w:val="42882165"/>
    <w:rsid w:val="429531AD"/>
    <w:rsid w:val="429F5B3A"/>
    <w:rsid w:val="430C2C22"/>
    <w:rsid w:val="439E61FC"/>
    <w:rsid w:val="43F922C9"/>
    <w:rsid w:val="44213529"/>
    <w:rsid w:val="445B34D3"/>
    <w:rsid w:val="44BD7C24"/>
    <w:rsid w:val="44C1649E"/>
    <w:rsid w:val="44DD2EE3"/>
    <w:rsid w:val="450D3EDC"/>
    <w:rsid w:val="450D65D4"/>
    <w:rsid w:val="45120AE5"/>
    <w:rsid w:val="455E4BA2"/>
    <w:rsid w:val="456071E7"/>
    <w:rsid w:val="45863910"/>
    <w:rsid w:val="459D123E"/>
    <w:rsid w:val="45DC5978"/>
    <w:rsid w:val="45EB3DD6"/>
    <w:rsid w:val="461C6256"/>
    <w:rsid w:val="46291EB8"/>
    <w:rsid w:val="462D5C7F"/>
    <w:rsid w:val="46325C58"/>
    <w:rsid w:val="46466F77"/>
    <w:rsid w:val="467008B0"/>
    <w:rsid w:val="46A74B88"/>
    <w:rsid w:val="46B76B4B"/>
    <w:rsid w:val="46BA07E8"/>
    <w:rsid w:val="46E4489A"/>
    <w:rsid w:val="47304E59"/>
    <w:rsid w:val="47406D2E"/>
    <w:rsid w:val="477D5E92"/>
    <w:rsid w:val="479C4D6D"/>
    <w:rsid w:val="47B944D6"/>
    <w:rsid w:val="47E44BEF"/>
    <w:rsid w:val="48690401"/>
    <w:rsid w:val="486D481D"/>
    <w:rsid w:val="48AC1460"/>
    <w:rsid w:val="48B40A50"/>
    <w:rsid w:val="48C87B66"/>
    <w:rsid w:val="48E716FF"/>
    <w:rsid w:val="49154F13"/>
    <w:rsid w:val="493731C3"/>
    <w:rsid w:val="49490014"/>
    <w:rsid w:val="496E2020"/>
    <w:rsid w:val="4971269F"/>
    <w:rsid w:val="498B2FA1"/>
    <w:rsid w:val="49C71CCA"/>
    <w:rsid w:val="49E13B64"/>
    <w:rsid w:val="4A1B7A43"/>
    <w:rsid w:val="4A2732E1"/>
    <w:rsid w:val="4A2951D7"/>
    <w:rsid w:val="4A4D0245"/>
    <w:rsid w:val="4A9D70A2"/>
    <w:rsid w:val="4A9D7E98"/>
    <w:rsid w:val="4AED40DB"/>
    <w:rsid w:val="4B037A9E"/>
    <w:rsid w:val="4B283178"/>
    <w:rsid w:val="4B5931AB"/>
    <w:rsid w:val="4B9F73FC"/>
    <w:rsid w:val="4BA708E2"/>
    <w:rsid w:val="4C070B39"/>
    <w:rsid w:val="4C272F70"/>
    <w:rsid w:val="4C770388"/>
    <w:rsid w:val="4C863258"/>
    <w:rsid w:val="4CA014AC"/>
    <w:rsid w:val="4CD7475C"/>
    <w:rsid w:val="4D0D6162"/>
    <w:rsid w:val="4D2F41FE"/>
    <w:rsid w:val="4D3105D5"/>
    <w:rsid w:val="4D790D7A"/>
    <w:rsid w:val="4D8773EE"/>
    <w:rsid w:val="4DF32B56"/>
    <w:rsid w:val="4E3221F7"/>
    <w:rsid w:val="4E37382D"/>
    <w:rsid w:val="4E596E8E"/>
    <w:rsid w:val="4E854338"/>
    <w:rsid w:val="4E984E43"/>
    <w:rsid w:val="4F59232C"/>
    <w:rsid w:val="4F8B03CD"/>
    <w:rsid w:val="4FBF0985"/>
    <w:rsid w:val="4FF2658A"/>
    <w:rsid w:val="4FFD2638"/>
    <w:rsid w:val="50646DBF"/>
    <w:rsid w:val="506C4329"/>
    <w:rsid w:val="508F56B3"/>
    <w:rsid w:val="50E50622"/>
    <w:rsid w:val="511E5C60"/>
    <w:rsid w:val="51245C0E"/>
    <w:rsid w:val="512F2209"/>
    <w:rsid w:val="51681AE8"/>
    <w:rsid w:val="518728D1"/>
    <w:rsid w:val="519F6E1A"/>
    <w:rsid w:val="51A60DC3"/>
    <w:rsid w:val="520F2B20"/>
    <w:rsid w:val="52103A14"/>
    <w:rsid w:val="521C76E1"/>
    <w:rsid w:val="528538C1"/>
    <w:rsid w:val="52BB5599"/>
    <w:rsid w:val="52E2398A"/>
    <w:rsid w:val="52F3391C"/>
    <w:rsid w:val="530E61AC"/>
    <w:rsid w:val="53151A46"/>
    <w:rsid w:val="531C15FC"/>
    <w:rsid w:val="532224CC"/>
    <w:rsid w:val="53395CCF"/>
    <w:rsid w:val="53510116"/>
    <w:rsid w:val="539270DB"/>
    <w:rsid w:val="53AD5812"/>
    <w:rsid w:val="542256EF"/>
    <w:rsid w:val="545413CC"/>
    <w:rsid w:val="549C486F"/>
    <w:rsid w:val="54B47EFB"/>
    <w:rsid w:val="54B5282D"/>
    <w:rsid w:val="54DB0F18"/>
    <w:rsid w:val="55011C7A"/>
    <w:rsid w:val="55543AF1"/>
    <w:rsid w:val="55706241"/>
    <w:rsid w:val="557A71CC"/>
    <w:rsid w:val="559C6CBA"/>
    <w:rsid w:val="55A91602"/>
    <w:rsid w:val="55B94875"/>
    <w:rsid w:val="55D51B93"/>
    <w:rsid w:val="560B4775"/>
    <w:rsid w:val="56283289"/>
    <w:rsid w:val="56B714EC"/>
    <w:rsid w:val="56D07CFF"/>
    <w:rsid w:val="5719502F"/>
    <w:rsid w:val="573E4390"/>
    <w:rsid w:val="57666D3D"/>
    <w:rsid w:val="576D24F2"/>
    <w:rsid w:val="578339E3"/>
    <w:rsid w:val="57A56870"/>
    <w:rsid w:val="57C54D03"/>
    <w:rsid w:val="57E53B64"/>
    <w:rsid w:val="583409BB"/>
    <w:rsid w:val="58344D8C"/>
    <w:rsid w:val="583515C0"/>
    <w:rsid w:val="585D5AB2"/>
    <w:rsid w:val="588F48D4"/>
    <w:rsid w:val="58AB7BD9"/>
    <w:rsid w:val="58AF759C"/>
    <w:rsid w:val="58E66A6D"/>
    <w:rsid w:val="58F634D5"/>
    <w:rsid w:val="597328A2"/>
    <w:rsid w:val="59DB079F"/>
    <w:rsid w:val="59E27009"/>
    <w:rsid w:val="59FA4317"/>
    <w:rsid w:val="5A0E3B87"/>
    <w:rsid w:val="5A6539D1"/>
    <w:rsid w:val="5A88315D"/>
    <w:rsid w:val="5AA2162F"/>
    <w:rsid w:val="5ADD5E18"/>
    <w:rsid w:val="5B212785"/>
    <w:rsid w:val="5B9B6D6E"/>
    <w:rsid w:val="5BB500C9"/>
    <w:rsid w:val="5C2E0652"/>
    <w:rsid w:val="5C514CA0"/>
    <w:rsid w:val="5CA57B86"/>
    <w:rsid w:val="5CC77C96"/>
    <w:rsid w:val="5CF557A7"/>
    <w:rsid w:val="5D230D1C"/>
    <w:rsid w:val="5D2327C3"/>
    <w:rsid w:val="5D523508"/>
    <w:rsid w:val="5D546753"/>
    <w:rsid w:val="5D6D7EF5"/>
    <w:rsid w:val="5DA930C5"/>
    <w:rsid w:val="5DFE458C"/>
    <w:rsid w:val="5E087BE2"/>
    <w:rsid w:val="5E0A1538"/>
    <w:rsid w:val="5E2A239D"/>
    <w:rsid w:val="5E5B1E18"/>
    <w:rsid w:val="5E5C3C28"/>
    <w:rsid w:val="5EBA4736"/>
    <w:rsid w:val="5F424313"/>
    <w:rsid w:val="5F480A20"/>
    <w:rsid w:val="5F541A66"/>
    <w:rsid w:val="5F6A29B1"/>
    <w:rsid w:val="5FBE0266"/>
    <w:rsid w:val="5FDC772A"/>
    <w:rsid w:val="5FDF599A"/>
    <w:rsid w:val="5FE56811"/>
    <w:rsid w:val="5FF37A81"/>
    <w:rsid w:val="602C45FD"/>
    <w:rsid w:val="60795CBD"/>
    <w:rsid w:val="60F23855"/>
    <w:rsid w:val="60F47BEC"/>
    <w:rsid w:val="613B6451"/>
    <w:rsid w:val="61816125"/>
    <w:rsid w:val="61923195"/>
    <w:rsid w:val="61A46B11"/>
    <w:rsid w:val="624806F1"/>
    <w:rsid w:val="625A5036"/>
    <w:rsid w:val="629D0895"/>
    <w:rsid w:val="62B525EA"/>
    <w:rsid w:val="62C0222F"/>
    <w:rsid w:val="63443247"/>
    <w:rsid w:val="63CE5C30"/>
    <w:rsid w:val="63EA5A54"/>
    <w:rsid w:val="6415508D"/>
    <w:rsid w:val="644019DA"/>
    <w:rsid w:val="648038FA"/>
    <w:rsid w:val="6486074F"/>
    <w:rsid w:val="65147DDB"/>
    <w:rsid w:val="651F4D5E"/>
    <w:rsid w:val="657A47E1"/>
    <w:rsid w:val="658978B2"/>
    <w:rsid w:val="65EB6652"/>
    <w:rsid w:val="66212F88"/>
    <w:rsid w:val="66496768"/>
    <w:rsid w:val="66574FE9"/>
    <w:rsid w:val="666351EC"/>
    <w:rsid w:val="669727FD"/>
    <w:rsid w:val="66C8233B"/>
    <w:rsid w:val="66F629D6"/>
    <w:rsid w:val="672F2741"/>
    <w:rsid w:val="6744454D"/>
    <w:rsid w:val="6761575F"/>
    <w:rsid w:val="67754838"/>
    <w:rsid w:val="67762C3A"/>
    <w:rsid w:val="677A4210"/>
    <w:rsid w:val="679B13E4"/>
    <w:rsid w:val="67AF54F5"/>
    <w:rsid w:val="67F264CF"/>
    <w:rsid w:val="67FB3BC8"/>
    <w:rsid w:val="67FF6CD4"/>
    <w:rsid w:val="680B4763"/>
    <w:rsid w:val="681A7E9D"/>
    <w:rsid w:val="68292BF9"/>
    <w:rsid w:val="68340132"/>
    <w:rsid w:val="68E87775"/>
    <w:rsid w:val="691E5105"/>
    <w:rsid w:val="6936791F"/>
    <w:rsid w:val="696B5AAD"/>
    <w:rsid w:val="69803202"/>
    <w:rsid w:val="69F60484"/>
    <w:rsid w:val="6A354541"/>
    <w:rsid w:val="6A6F5F93"/>
    <w:rsid w:val="6B453FD7"/>
    <w:rsid w:val="6B5B576C"/>
    <w:rsid w:val="6B6B3BF6"/>
    <w:rsid w:val="6B6B40AC"/>
    <w:rsid w:val="6B707A3D"/>
    <w:rsid w:val="6B7B1A68"/>
    <w:rsid w:val="6BA537D6"/>
    <w:rsid w:val="6BB1273B"/>
    <w:rsid w:val="6BB85D17"/>
    <w:rsid w:val="6BC82C73"/>
    <w:rsid w:val="6C071FC4"/>
    <w:rsid w:val="6C181653"/>
    <w:rsid w:val="6C2C7FB1"/>
    <w:rsid w:val="6C2E3ADE"/>
    <w:rsid w:val="6C5B4CE2"/>
    <w:rsid w:val="6D535911"/>
    <w:rsid w:val="6D7878FB"/>
    <w:rsid w:val="6DAA1E78"/>
    <w:rsid w:val="6DBA6446"/>
    <w:rsid w:val="6DC64D96"/>
    <w:rsid w:val="6DE44E65"/>
    <w:rsid w:val="6DE61BA4"/>
    <w:rsid w:val="6E7D3EAA"/>
    <w:rsid w:val="6E8C1058"/>
    <w:rsid w:val="6E9A4229"/>
    <w:rsid w:val="6EC47B07"/>
    <w:rsid w:val="6EEE1ED2"/>
    <w:rsid w:val="6EF9070E"/>
    <w:rsid w:val="6EFA2348"/>
    <w:rsid w:val="6EFC7DC4"/>
    <w:rsid w:val="6FBC32DD"/>
    <w:rsid w:val="6FEB70E8"/>
    <w:rsid w:val="70017D21"/>
    <w:rsid w:val="702678A4"/>
    <w:rsid w:val="70302B20"/>
    <w:rsid w:val="70957B36"/>
    <w:rsid w:val="70BA2FFA"/>
    <w:rsid w:val="711573A9"/>
    <w:rsid w:val="71227C32"/>
    <w:rsid w:val="713A744C"/>
    <w:rsid w:val="7141561C"/>
    <w:rsid w:val="71465DA4"/>
    <w:rsid w:val="715A74D5"/>
    <w:rsid w:val="718E0763"/>
    <w:rsid w:val="71B50FA0"/>
    <w:rsid w:val="71D37FA9"/>
    <w:rsid w:val="721E4D5F"/>
    <w:rsid w:val="723E5522"/>
    <w:rsid w:val="7268421C"/>
    <w:rsid w:val="72A82C84"/>
    <w:rsid w:val="72AA61C2"/>
    <w:rsid w:val="73050C51"/>
    <w:rsid w:val="733F6D56"/>
    <w:rsid w:val="73870838"/>
    <w:rsid w:val="739871D5"/>
    <w:rsid w:val="73F11288"/>
    <w:rsid w:val="73F23F7B"/>
    <w:rsid w:val="74067081"/>
    <w:rsid w:val="741C1C19"/>
    <w:rsid w:val="743A210C"/>
    <w:rsid w:val="745E05AD"/>
    <w:rsid w:val="746479B9"/>
    <w:rsid w:val="747249F6"/>
    <w:rsid w:val="74835184"/>
    <w:rsid w:val="74A4132C"/>
    <w:rsid w:val="74DF38DF"/>
    <w:rsid w:val="75787206"/>
    <w:rsid w:val="75874327"/>
    <w:rsid w:val="75A512B8"/>
    <w:rsid w:val="75BF77EE"/>
    <w:rsid w:val="75D70FF2"/>
    <w:rsid w:val="75F479B7"/>
    <w:rsid w:val="75FA1E0C"/>
    <w:rsid w:val="75FB3FF3"/>
    <w:rsid w:val="76186A30"/>
    <w:rsid w:val="762C31BE"/>
    <w:rsid w:val="7653467E"/>
    <w:rsid w:val="76BE3814"/>
    <w:rsid w:val="772B4ED2"/>
    <w:rsid w:val="77777E50"/>
    <w:rsid w:val="77B647B1"/>
    <w:rsid w:val="77E652C6"/>
    <w:rsid w:val="782563F5"/>
    <w:rsid w:val="78880F29"/>
    <w:rsid w:val="788E6CF9"/>
    <w:rsid w:val="794723D1"/>
    <w:rsid w:val="7977267E"/>
    <w:rsid w:val="799948D8"/>
    <w:rsid w:val="79F63A63"/>
    <w:rsid w:val="7A120583"/>
    <w:rsid w:val="7A3241A6"/>
    <w:rsid w:val="7AA6237E"/>
    <w:rsid w:val="7AB67AD9"/>
    <w:rsid w:val="7ACA6A91"/>
    <w:rsid w:val="7ACE1913"/>
    <w:rsid w:val="7B033F47"/>
    <w:rsid w:val="7B0E23F7"/>
    <w:rsid w:val="7B515EAC"/>
    <w:rsid w:val="7BAA251B"/>
    <w:rsid w:val="7C06770E"/>
    <w:rsid w:val="7C574242"/>
    <w:rsid w:val="7C6F65A8"/>
    <w:rsid w:val="7C8E03A3"/>
    <w:rsid w:val="7C90112B"/>
    <w:rsid w:val="7C946125"/>
    <w:rsid w:val="7CC32006"/>
    <w:rsid w:val="7CD35C4B"/>
    <w:rsid w:val="7CD67A48"/>
    <w:rsid w:val="7CE017BB"/>
    <w:rsid w:val="7CE335DB"/>
    <w:rsid w:val="7D0664BA"/>
    <w:rsid w:val="7D2324BD"/>
    <w:rsid w:val="7DE61A14"/>
    <w:rsid w:val="7E0D5970"/>
    <w:rsid w:val="7E3566D4"/>
    <w:rsid w:val="7E367B16"/>
    <w:rsid w:val="7E3937A2"/>
    <w:rsid w:val="7E5A6E32"/>
    <w:rsid w:val="7E604E32"/>
    <w:rsid w:val="7EC34539"/>
    <w:rsid w:val="7EE20060"/>
    <w:rsid w:val="7F194873"/>
    <w:rsid w:val="7F3103EC"/>
    <w:rsid w:val="7F5176FB"/>
    <w:rsid w:val="7FAA76B2"/>
    <w:rsid w:val="7FB97105"/>
    <w:rsid w:val="7FD650F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4"/>
    <w:link w:val="53"/>
    <w:autoRedefine/>
    <w:qFormat/>
    <w:uiPriority w:val="0"/>
    <w:pPr>
      <w:keepNext/>
      <w:keepLines/>
      <w:spacing w:before="340" w:beforeLines="0" w:after="330" w:afterLines="0" w:line="578" w:lineRule="auto"/>
      <w:outlineLvl w:val="0"/>
    </w:pPr>
    <w:rPr>
      <w:b/>
      <w:bCs/>
      <w:kern w:val="44"/>
      <w:sz w:val="44"/>
      <w:szCs w:val="44"/>
    </w:rPr>
  </w:style>
  <w:style w:type="paragraph" w:styleId="5">
    <w:name w:val="heading 2"/>
    <w:basedOn w:val="1"/>
    <w:next w:val="1"/>
    <w:link w:val="54"/>
    <w:autoRedefine/>
    <w:qFormat/>
    <w:uiPriority w:val="0"/>
    <w:pPr>
      <w:keepNext/>
      <w:keepLines/>
      <w:spacing w:before="260" w:beforeLines="0" w:after="260" w:afterLines="0" w:line="416" w:lineRule="auto"/>
      <w:outlineLvl w:val="1"/>
    </w:pPr>
    <w:rPr>
      <w:rFonts w:ascii="Arial Black" w:hAnsi="Arial Black" w:eastAsia="黑体"/>
      <w:b/>
      <w:bCs/>
      <w:sz w:val="32"/>
      <w:szCs w:val="32"/>
    </w:rPr>
  </w:style>
  <w:style w:type="paragraph" w:styleId="6">
    <w:name w:val="heading 3"/>
    <w:basedOn w:val="1"/>
    <w:next w:val="1"/>
    <w:link w:val="146"/>
    <w:autoRedefine/>
    <w:qFormat/>
    <w:uiPriority w:val="0"/>
    <w:pPr>
      <w:keepNext/>
      <w:keepLines/>
      <w:spacing w:before="260" w:beforeLines="0" w:after="260" w:afterLines="0" w:line="416" w:lineRule="auto"/>
      <w:outlineLvl w:val="2"/>
    </w:pPr>
    <w:rPr>
      <w:rFonts w:eastAsia="宋体"/>
      <w:b/>
      <w:bCs/>
      <w:kern w:val="2"/>
      <w:sz w:val="32"/>
      <w:szCs w:val="32"/>
      <w:lang w:val="en-US" w:eastAsia="zh-CN" w:bidi="ar-SA"/>
    </w:rPr>
  </w:style>
  <w:style w:type="paragraph" w:styleId="7">
    <w:name w:val="heading 4"/>
    <w:basedOn w:val="1"/>
    <w:next w:val="1"/>
    <w:link w:val="142"/>
    <w:autoRedefine/>
    <w:qFormat/>
    <w:uiPriority w:val="0"/>
    <w:pPr>
      <w:keepNext/>
      <w:keepLines/>
      <w:numPr>
        <w:ilvl w:val="3"/>
        <w:numId w:val="1"/>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8">
    <w:name w:val="heading 5"/>
    <w:basedOn w:val="1"/>
    <w:next w:val="1"/>
    <w:link w:val="56"/>
    <w:autoRedefine/>
    <w:qFormat/>
    <w:uiPriority w:val="0"/>
    <w:pPr>
      <w:keepNext/>
      <w:keepLines/>
      <w:numPr>
        <w:ilvl w:val="4"/>
        <w:numId w:val="1"/>
      </w:numPr>
      <w:adjustRightInd w:val="0"/>
      <w:spacing w:before="280" w:after="290" w:line="376" w:lineRule="atLeast"/>
      <w:jc w:val="left"/>
      <w:textAlignment w:val="baseline"/>
      <w:outlineLvl w:val="4"/>
    </w:pPr>
    <w:rPr>
      <w:b/>
      <w:bCs/>
      <w:kern w:val="0"/>
      <w:sz w:val="28"/>
      <w:szCs w:val="28"/>
    </w:rPr>
  </w:style>
  <w:style w:type="paragraph" w:styleId="9">
    <w:name w:val="heading 6"/>
    <w:basedOn w:val="1"/>
    <w:next w:val="1"/>
    <w:link w:val="114"/>
    <w:autoRedefine/>
    <w:qFormat/>
    <w:uiPriority w:val="0"/>
    <w:pPr>
      <w:keepNext/>
      <w:keepLines/>
      <w:numPr>
        <w:ilvl w:val="5"/>
        <w:numId w:val="1"/>
      </w:numPr>
      <w:adjustRightInd w:val="0"/>
      <w:spacing w:before="240" w:after="64" w:line="320" w:lineRule="atLeast"/>
      <w:jc w:val="left"/>
      <w:textAlignment w:val="baseline"/>
      <w:outlineLvl w:val="5"/>
    </w:pPr>
    <w:rPr>
      <w:rFonts w:ascii="Arial" w:hAnsi="Arial" w:eastAsia="黑体"/>
      <w:b/>
      <w:bCs/>
      <w:kern w:val="0"/>
      <w:sz w:val="24"/>
      <w:szCs w:val="24"/>
    </w:rPr>
  </w:style>
  <w:style w:type="paragraph" w:styleId="10">
    <w:name w:val="heading 7"/>
    <w:basedOn w:val="1"/>
    <w:next w:val="1"/>
    <w:link w:val="137"/>
    <w:autoRedefine/>
    <w:qFormat/>
    <w:uiPriority w:val="0"/>
    <w:pPr>
      <w:keepNext/>
      <w:keepLines/>
      <w:numPr>
        <w:ilvl w:val="6"/>
        <w:numId w:val="1"/>
      </w:numPr>
      <w:adjustRightInd w:val="0"/>
      <w:spacing w:before="240" w:after="64" w:line="320" w:lineRule="atLeast"/>
      <w:jc w:val="left"/>
      <w:textAlignment w:val="baseline"/>
      <w:outlineLvl w:val="6"/>
    </w:pPr>
    <w:rPr>
      <w:b/>
      <w:bCs/>
      <w:kern w:val="0"/>
      <w:sz w:val="24"/>
      <w:szCs w:val="24"/>
    </w:rPr>
  </w:style>
  <w:style w:type="paragraph" w:styleId="11">
    <w:name w:val="heading 8"/>
    <w:basedOn w:val="1"/>
    <w:next w:val="1"/>
    <w:link w:val="119"/>
    <w:autoRedefine/>
    <w:qFormat/>
    <w:uiPriority w:val="0"/>
    <w:pPr>
      <w:keepNext/>
      <w:keepLines/>
      <w:numPr>
        <w:ilvl w:val="7"/>
        <w:numId w:val="1"/>
      </w:numPr>
      <w:adjustRightInd w:val="0"/>
      <w:spacing w:before="240" w:after="64" w:line="320" w:lineRule="atLeast"/>
      <w:jc w:val="left"/>
      <w:textAlignment w:val="baseline"/>
      <w:outlineLvl w:val="7"/>
    </w:pPr>
    <w:rPr>
      <w:rFonts w:ascii="Arial" w:hAnsi="Arial" w:eastAsia="黑体"/>
      <w:kern w:val="0"/>
      <w:sz w:val="24"/>
      <w:szCs w:val="24"/>
    </w:rPr>
  </w:style>
  <w:style w:type="paragraph" w:styleId="12">
    <w:name w:val="heading 9"/>
    <w:basedOn w:val="1"/>
    <w:next w:val="1"/>
    <w:link w:val="141"/>
    <w:autoRedefine/>
    <w:qFormat/>
    <w:uiPriority w:val="0"/>
    <w:pPr>
      <w:keepNext/>
      <w:keepLines/>
      <w:numPr>
        <w:ilvl w:val="8"/>
        <w:numId w:val="1"/>
      </w:numPr>
      <w:adjustRightInd w:val="0"/>
      <w:spacing w:before="240" w:after="64" w:line="320" w:lineRule="atLeast"/>
      <w:jc w:val="left"/>
      <w:textAlignment w:val="baseline"/>
      <w:outlineLvl w:val="8"/>
    </w:pPr>
    <w:rPr>
      <w:rFonts w:ascii="Arial" w:hAnsi="Arial" w:eastAsia="黑体"/>
      <w:kern w:val="0"/>
      <w:szCs w:val="21"/>
    </w:rPr>
  </w:style>
  <w:style w:type="character" w:default="1" w:styleId="46">
    <w:name w:val="Default Paragraph Font"/>
    <w:link w:val="47"/>
    <w:autoRedefine/>
    <w:qFormat/>
    <w:uiPriority w:val="0"/>
    <w:rPr>
      <w:szCs w:val="21"/>
    </w:rPr>
  </w:style>
  <w:style w:type="table" w:default="1" w:styleId="44">
    <w:name w:val="Normal Table"/>
    <w:autoRedefine/>
    <w:semiHidden/>
    <w:qFormat/>
    <w:uiPriority w:val="0"/>
    <w:tblPr>
      <w:tblCellMar>
        <w:top w:w="0" w:type="dxa"/>
        <w:left w:w="108" w:type="dxa"/>
        <w:bottom w:w="0" w:type="dxa"/>
        <w:right w:w="108" w:type="dxa"/>
      </w:tblCellMar>
    </w:tblPr>
  </w:style>
  <w:style w:type="paragraph" w:styleId="2">
    <w:name w:val="Body Text"/>
    <w:basedOn w:val="1"/>
    <w:link w:val="131"/>
    <w:autoRedefine/>
    <w:qFormat/>
    <w:uiPriority w:val="0"/>
    <w:pPr>
      <w:spacing w:after="120"/>
    </w:pPr>
    <w:rPr>
      <w:szCs w:val="24"/>
    </w:rPr>
  </w:style>
  <w:style w:type="paragraph" w:customStyle="1" w:styleId="4">
    <w:name w:val="文本正文"/>
    <w:basedOn w:val="1"/>
    <w:autoRedefine/>
    <w:qFormat/>
    <w:uiPriority w:val="0"/>
    <w:pPr>
      <w:spacing w:afterLines="50"/>
      <w:ind w:firstLine="200" w:firstLineChars="200"/>
      <w:jc w:val="left"/>
    </w:pPr>
    <w:rPr>
      <w:rFonts w:ascii="Calibri" w:hAnsi="Calibri"/>
      <w:szCs w:val="22"/>
      <w:lang w:bidi="en-US"/>
    </w:rPr>
  </w:style>
  <w:style w:type="paragraph" w:styleId="13">
    <w:name w:val="List 3"/>
    <w:basedOn w:val="1"/>
    <w:autoRedefine/>
    <w:qFormat/>
    <w:uiPriority w:val="0"/>
    <w:pPr>
      <w:ind w:left="100" w:leftChars="400" w:hanging="200" w:hangingChars="200"/>
    </w:pPr>
    <w:rPr>
      <w:szCs w:val="24"/>
    </w:rPr>
  </w:style>
  <w:style w:type="paragraph" w:styleId="14">
    <w:name w:val="List Number"/>
    <w:basedOn w:val="1"/>
    <w:autoRedefine/>
    <w:qFormat/>
    <w:uiPriority w:val="0"/>
    <w:pPr>
      <w:numPr>
        <w:ilvl w:val="0"/>
        <w:numId w:val="2"/>
      </w:numPr>
    </w:pPr>
  </w:style>
  <w:style w:type="paragraph" w:styleId="15">
    <w:name w:val="Normal Indent"/>
    <w:basedOn w:val="1"/>
    <w:next w:val="1"/>
    <w:autoRedefine/>
    <w:qFormat/>
    <w:uiPriority w:val="0"/>
    <w:pPr>
      <w:adjustRightInd w:val="0"/>
      <w:ind w:firstLine="420"/>
    </w:pPr>
    <w:rPr>
      <w:rFonts w:eastAsia="楷体_GB2312"/>
      <w:sz w:val="24"/>
      <w:lang w:val="en-US" w:eastAsia="zh-CN" w:bidi="ar-SA"/>
    </w:rPr>
  </w:style>
  <w:style w:type="paragraph" w:styleId="16">
    <w:name w:val="caption"/>
    <w:basedOn w:val="1"/>
    <w:next w:val="1"/>
    <w:autoRedefine/>
    <w:qFormat/>
    <w:uiPriority w:val="0"/>
    <w:pPr>
      <w:spacing w:before="152" w:after="160"/>
    </w:pPr>
    <w:rPr>
      <w:rFonts w:ascii="Arial" w:hAnsi="Arial" w:eastAsia="黑体" w:cs="Arial"/>
      <w:sz w:val="20"/>
    </w:rPr>
  </w:style>
  <w:style w:type="paragraph" w:styleId="17">
    <w:name w:val="Document Map"/>
    <w:basedOn w:val="1"/>
    <w:link w:val="117"/>
    <w:autoRedefine/>
    <w:qFormat/>
    <w:uiPriority w:val="0"/>
    <w:pPr>
      <w:shd w:val="clear" w:color="auto" w:fill="000080"/>
    </w:pPr>
    <w:rPr>
      <w:szCs w:val="24"/>
    </w:rPr>
  </w:style>
  <w:style w:type="paragraph" w:styleId="18">
    <w:name w:val="toa heading"/>
    <w:basedOn w:val="1"/>
    <w:next w:val="1"/>
    <w:autoRedefine/>
    <w:qFormat/>
    <w:uiPriority w:val="0"/>
    <w:rPr>
      <w:rFonts w:ascii="Arial" w:hAnsi="Arial"/>
      <w:sz w:val="24"/>
    </w:rPr>
  </w:style>
  <w:style w:type="paragraph" w:styleId="19">
    <w:name w:val="annotation text"/>
    <w:basedOn w:val="1"/>
    <w:link w:val="101"/>
    <w:autoRedefine/>
    <w:qFormat/>
    <w:uiPriority w:val="0"/>
    <w:pPr>
      <w:jc w:val="left"/>
    </w:pPr>
  </w:style>
  <w:style w:type="paragraph" w:styleId="20">
    <w:name w:val="Body Text 3"/>
    <w:basedOn w:val="1"/>
    <w:link w:val="138"/>
    <w:autoRedefine/>
    <w:qFormat/>
    <w:uiPriority w:val="0"/>
    <w:pPr>
      <w:spacing w:after="120"/>
    </w:pPr>
    <w:rPr>
      <w:sz w:val="16"/>
      <w:szCs w:val="16"/>
    </w:rPr>
  </w:style>
  <w:style w:type="paragraph" w:styleId="21">
    <w:name w:val="Body Text Indent"/>
    <w:basedOn w:val="1"/>
    <w:link w:val="124"/>
    <w:autoRedefine/>
    <w:qFormat/>
    <w:uiPriority w:val="0"/>
    <w:pPr>
      <w:spacing w:line="360" w:lineRule="auto"/>
      <w:ind w:firstLine="560" w:firstLineChars="200"/>
    </w:pPr>
    <w:rPr>
      <w:sz w:val="28"/>
    </w:rPr>
  </w:style>
  <w:style w:type="paragraph" w:styleId="22">
    <w:name w:val="List 2"/>
    <w:basedOn w:val="1"/>
    <w:autoRedefine/>
    <w:qFormat/>
    <w:uiPriority w:val="0"/>
    <w:pPr>
      <w:ind w:left="100" w:leftChars="200" w:hanging="200" w:hangingChars="200"/>
    </w:pPr>
    <w:rPr>
      <w:szCs w:val="24"/>
    </w:rPr>
  </w:style>
  <w:style w:type="paragraph" w:styleId="23">
    <w:name w:val="toc 3"/>
    <w:basedOn w:val="1"/>
    <w:next w:val="1"/>
    <w:autoRedefine/>
    <w:qFormat/>
    <w:uiPriority w:val="39"/>
    <w:pPr>
      <w:ind w:left="840" w:leftChars="400"/>
    </w:pPr>
    <w:rPr>
      <w:szCs w:val="24"/>
    </w:rPr>
  </w:style>
  <w:style w:type="paragraph" w:styleId="24">
    <w:name w:val="Plain Text"/>
    <w:basedOn w:val="1"/>
    <w:link w:val="120"/>
    <w:autoRedefine/>
    <w:qFormat/>
    <w:uiPriority w:val="0"/>
    <w:rPr>
      <w:rFonts w:ascii="宋体" w:hAnsi="Courier New"/>
    </w:rPr>
  </w:style>
  <w:style w:type="paragraph" w:styleId="25">
    <w:name w:val="Date"/>
    <w:basedOn w:val="1"/>
    <w:next w:val="1"/>
    <w:link w:val="134"/>
    <w:autoRedefine/>
    <w:qFormat/>
    <w:uiPriority w:val="0"/>
    <w:pPr>
      <w:ind w:left="100" w:leftChars="2500"/>
    </w:pPr>
    <w:rPr>
      <w:szCs w:val="24"/>
    </w:rPr>
  </w:style>
  <w:style w:type="paragraph" w:styleId="26">
    <w:name w:val="Body Text Indent 2"/>
    <w:basedOn w:val="1"/>
    <w:link w:val="140"/>
    <w:autoRedefine/>
    <w:qFormat/>
    <w:uiPriority w:val="0"/>
    <w:pPr>
      <w:spacing w:after="120" w:line="480" w:lineRule="auto"/>
      <w:ind w:left="420" w:leftChars="200"/>
    </w:pPr>
    <w:rPr>
      <w:szCs w:val="24"/>
    </w:rPr>
  </w:style>
  <w:style w:type="paragraph" w:styleId="27">
    <w:name w:val="Balloon Text"/>
    <w:basedOn w:val="1"/>
    <w:link w:val="139"/>
    <w:autoRedefine/>
    <w:qFormat/>
    <w:uiPriority w:val="0"/>
    <w:rPr>
      <w:sz w:val="18"/>
      <w:szCs w:val="18"/>
    </w:rPr>
  </w:style>
  <w:style w:type="paragraph" w:styleId="28">
    <w:name w:val="footer"/>
    <w:basedOn w:val="1"/>
    <w:next w:val="1"/>
    <w:link w:val="118"/>
    <w:autoRedefine/>
    <w:qFormat/>
    <w:uiPriority w:val="99"/>
    <w:pPr>
      <w:tabs>
        <w:tab w:val="center" w:pos="4153"/>
        <w:tab w:val="right" w:pos="8306"/>
      </w:tabs>
      <w:snapToGrid w:val="0"/>
      <w:jc w:val="left"/>
    </w:pPr>
    <w:rPr>
      <w:sz w:val="18"/>
      <w:szCs w:val="18"/>
    </w:rPr>
  </w:style>
  <w:style w:type="paragraph" w:styleId="29">
    <w:name w:val="header"/>
    <w:basedOn w:val="1"/>
    <w:next w:val="1"/>
    <w:autoRedefine/>
    <w:qFormat/>
    <w:uiPriority w:val="0"/>
    <w:pPr>
      <w:pBdr>
        <w:bottom w:val="single" w:color="auto" w:sz="6" w:space="1"/>
      </w:pBdr>
      <w:tabs>
        <w:tab w:val="center" w:pos="4153"/>
        <w:tab w:val="right" w:pos="8306"/>
      </w:tabs>
      <w:snapToGrid w:val="0"/>
      <w:jc w:val="center"/>
    </w:pPr>
    <w:rPr>
      <w:sz w:val="18"/>
    </w:rPr>
  </w:style>
  <w:style w:type="paragraph" w:styleId="30">
    <w:name w:val="toc 1"/>
    <w:basedOn w:val="1"/>
    <w:next w:val="1"/>
    <w:autoRedefine/>
    <w:qFormat/>
    <w:uiPriority w:val="39"/>
    <w:rPr>
      <w:szCs w:val="24"/>
    </w:rPr>
  </w:style>
  <w:style w:type="paragraph" w:styleId="31">
    <w:name w:val="Subtitle"/>
    <w:basedOn w:val="1"/>
    <w:next w:val="1"/>
    <w:link w:val="129"/>
    <w:autoRedefine/>
    <w:qFormat/>
    <w:uiPriority w:val="0"/>
    <w:pPr>
      <w:spacing w:before="240" w:beforeLines="0" w:after="60" w:afterLines="0" w:line="312" w:lineRule="auto"/>
      <w:jc w:val="center"/>
      <w:outlineLvl w:val="1"/>
    </w:pPr>
    <w:rPr>
      <w:rFonts w:ascii="Cambria" w:hAnsi="Cambria"/>
      <w:b/>
      <w:bCs/>
      <w:kern w:val="28"/>
      <w:sz w:val="32"/>
      <w:szCs w:val="32"/>
    </w:rPr>
  </w:style>
  <w:style w:type="paragraph" w:styleId="32">
    <w:name w:val="List"/>
    <w:basedOn w:val="1"/>
    <w:autoRedefine/>
    <w:qFormat/>
    <w:uiPriority w:val="0"/>
    <w:pPr>
      <w:spacing w:before="312" w:beforeLines="100" w:line="360" w:lineRule="auto"/>
      <w:jc w:val="center"/>
    </w:pPr>
    <w:rPr>
      <w:rFonts w:ascii="宋体" w:hAnsi="宋体"/>
      <w:b/>
      <w:sz w:val="28"/>
      <w:szCs w:val="24"/>
    </w:rPr>
  </w:style>
  <w:style w:type="paragraph" w:styleId="33">
    <w:name w:val="footnote text"/>
    <w:basedOn w:val="1"/>
    <w:link w:val="128"/>
    <w:autoRedefine/>
    <w:qFormat/>
    <w:uiPriority w:val="0"/>
    <w:pPr>
      <w:adjustRightInd w:val="0"/>
      <w:spacing w:line="312" w:lineRule="atLeast"/>
      <w:textAlignment w:val="baseline"/>
    </w:pPr>
    <w:rPr>
      <w:kern w:val="0"/>
      <w:sz w:val="18"/>
    </w:rPr>
  </w:style>
  <w:style w:type="paragraph" w:styleId="34">
    <w:name w:val="toc 6"/>
    <w:basedOn w:val="1"/>
    <w:next w:val="1"/>
    <w:autoRedefine/>
    <w:qFormat/>
    <w:uiPriority w:val="0"/>
    <w:pPr>
      <w:ind w:left="1400"/>
    </w:pPr>
    <w:rPr>
      <w:rFonts w:ascii="Calibri"/>
      <w:sz w:val="18"/>
      <w:szCs w:val="18"/>
    </w:rPr>
  </w:style>
  <w:style w:type="paragraph" w:styleId="35">
    <w:name w:val="Body Text Indent 3"/>
    <w:basedOn w:val="1"/>
    <w:link w:val="106"/>
    <w:autoRedefine/>
    <w:qFormat/>
    <w:uiPriority w:val="0"/>
    <w:pPr>
      <w:tabs>
        <w:tab w:val="left" w:pos="1134"/>
        <w:tab w:val="left" w:pos="5481"/>
        <w:tab w:val="left" w:pos="5859"/>
      </w:tabs>
      <w:spacing w:line="500" w:lineRule="exact"/>
      <w:ind w:firstLine="8275" w:firstLineChars="1200"/>
    </w:pPr>
    <w:rPr>
      <w:rFonts w:eastAsia="黑体"/>
      <w:b/>
      <w:bCs/>
      <w:sz w:val="72"/>
      <w:szCs w:val="24"/>
    </w:rPr>
  </w:style>
  <w:style w:type="paragraph" w:styleId="36">
    <w:name w:val="index 7"/>
    <w:basedOn w:val="1"/>
    <w:next w:val="1"/>
    <w:autoRedefine/>
    <w:qFormat/>
    <w:uiPriority w:val="0"/>
    <w:pPr>
      <w:ind w:left="1200" w:leftChars="1200"/>
    </w:pPr>
    <w:rPr>
      <w:szCs w:val="24"/>
    </w:rPr>
  </w:style>
  <w:style w:type="paragraph" w:styleId="37">
    <w:name w:val="toc 2"/>
    <w:basedOn w:val="1"/>
    <w:next w:val="1"/>
    <w:autoRedefine/>
    <w:qFormat/>
    <w:uiPriority w:val="39"/>
    <w:pPr>
      <w:ind w:left="420" w:leftChars="200"/>
    </w:pPr>
    <w:rPr>
      <w:szCs w:val="24"/>
    </w:rPr>
  </w:style>
  <w:style w:type="paragraph" w:styleId="38">
    <w:name w:val="HTML Preformatted"/>
    <w:basedOn w:val="1"/>
    <w:link w:val="10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39">
    <w:name w:val="Normal (Web)"/>
    <w:basedOn w:val="1"/>
    <w:autoRedefine/>
    <w:qFormat/>
    <w:uiPriority w:val="0"/>
    <w:pPr>
      <w:spacing w:before="100" w:beforeLines="0" w:beforeAutospacing="1" w:after="100" w:afterLines="0" w:afterAutospacing="1"/>
      <w:jc w:val="left"/>
    </w:pPr>
    <w:rPr>
      <w:rFonts w:ascii="Calibri" w:hAnsi="Calibri"/>
      <w:kern w:val="0"/>
      <w:sz w:val="24"/>
      <w:szCs w:val="24"/>
    </w:rPr>
  </w:style>
  <w:style w:type="paragraph" w:styleId="40">
    <w:name w:val="Title"/>
    <w:basedOn w:val="1"/>
    <w:next w:val="1"/>
    <w:link w:val="133"/>
    <w:autoRedefine/>
    <w:qFormat/>
    <w:uiPriority w:val="0"/>
    <w:pPr>
      <w:spacing w:before="240" w:after="60"/>
      <w:jc w:val="center"/>
      <w:outlineLvl w:val="0"/>
    </w:pPr>
    <w:rPr>
      <w:rFonts w:ascii="Cambria" w:hAnsi="Cambria"/>
      <w:b/>
      <w:bCs/>
      <w:sz w:val="32"/>
      <w:szCs w:val="32"/>
    </w:rPr>
  </w:style>
  <w:style w:type="paragraph" w:styleId="41">
    <w:name w:val="annotation subject"/>
    <w:basedOn w:val="19"/>
    <w:next w:val="19"/>
    <w:link w:val="113"/>
    <w:autoRedefine/>
    <w:qFormat/>
    <w:uiPriority w:val="0"/>
    <w:rPr>
      <w:b/>
      <w:bCs/>
      <w:szCs w:val="24"/>
    </w:rPr>
  </w:style>
  <w:style w:type="paragraph" w:styleId="42">
    <w:name w:val="Body Text First Indent"/>
    <w:basedOn w:val="2"/>
    <w:next w:val="34"/>
    <w:autoRedefine/>
    <w:qFormat/>
    <w:uiPriority w:val="0"/>
    <w:pPr>
      <w:tabs>
        <w:tab w:val="left" w:pos="9214"/>
      </w:tabs>
      <w:spacing w:after="0"/>
      <w:ind w:firstLine="200" w:firstLineChars="200"/>
    </w:pPr>
  </w:style>
  <w:style w:type="paragraph" w:styleId="43">
    <w:name w:val="Body Text First Indent 2"/>
    <w:basedOn w:val="21"/>
    <w:link w:val="123"/>
    <w:autoRedefine/>
    <w:qFormat/>
    <w:uiPriority w:val="0"/>
    <w:pPr>
      <w:ind w:left="1588" w:leftChars="832" w:firstLine="433"/>
    </w:pPr>
    <w:rPr>
      <w:rFonts w:eastAsia="仿宋_GB2312"/>
      <w:spacing w:val="15"/>
      <w:kern w:val="10"/>
      <w:sz w:val="24"/>
      <w:szCs w:val="24"/>
    </w:rPr>
  </w:style>
  <w:style w:type="table" w:styleId="45">
    <w:name w:val="Table Grid"/>
    <w:basedOn w:val="4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7">
    <w:name w:val="Char Char Char Char"/>
    <w:basedOn w:val="1"/>
    <w:link w:val="46"/>
    <w:autoRedefine/>
    <w:qFormat/>
    <w:uiPriority w:val="0"/>
    <w:rPr>
      <w:szCs w:val="21"/>
    </w:rPr>
  </w:style>
  <w:style w:type="character" w:styleId="48">
    <w:name w:val="Strong"/>
    <w:basedOn w:val="46"/>
    <w:autoRedefine/>
    <w:qFormat/>
    <w:uiPriority w:val="0"/>
    <w:rPr>
      <w:b/>
      <w:bCs/>
    </w:rPr>
  </w:style>
  <w:style w:type="character" w:styleId="49">
    <w:name w:val="page number"/>
    <w:basedOn w:val="46"/>
    <w:autoRedefine/>
    <w:qFormat/>
    <w:uiPriority w:val="0"/>
  </w:style>
  <w:style w:type="character" w:styleId="50">
    <w:name w:val="Emphasis"/>
    <w:basedOn w:val="46"/>
    <w:autoRedefine/>
    <w:qFormat/>
    <w:uiPriority w:val="0"/>
    <w:rPr>
      <w:i/>
    </w:rPr>
  </w:style>
  <w:style w:type="character" w:styleId="51">
    <w:name w:val="Hyperlink"/>
    <w:basedOn w:val="46"/>
    <w:autoRedefine/>
    <w:qFormat/>
    <w:uiPriority w:val="99"/>
    <w:rPr>
      <w:color w:val="0000FF"/>
      <w:u w:val="single"/>
    </w:rPr>
  </w:style>
  <w:style w:type="character" w:styleId="52">
    <w:name w:val="annotation reference"/>
    <w:autoRedefine/>
    <w:qFormat/>
    <w:uiPriority w:val="0"/>
    <w:rPr>
      <w:sz w:val="21"/>
      <w:szCs w:val="21"/>
    </w:rPr>
  </w:style>
  <w:style w:type="character" w:customStyle="1" w:styleId="53">
    <w:name w:val="标题 1 Char"/>
    <w:link w:val="3"/>
    <w:autoRedefine/>
    <w:qFormat/>
    <w:uiPriority w:val="0"/>
    <w:rPr>
      <w:b/>
      <w:bCs/>
      <w:kern w:val="44"/>
      <w:sz w:val="44"/>
      <w:szCs w:val="44"/>
    </w:rPr>
  </w:style>
  <w:style w:type="character" w:customStyle="1" w:styleId="54">
    <w:name w:val="标题 2 Char"/>
    <w:basedOn w:val="46"/>
    <w:link w:val="5"/>
    <w:autoRedefine/>
    <w:qFormat/>
    <w:uiPriority w:val="0"/>
    <w:rPr>
      <w:rFonts w:ascii="Arial Black" w:hAnsi="Arial Black" w:eastAsia="黑体"/>
      <w:b/>
      <w:bCs/>
      <w:kern w:val="2"/>
      <w:sz w:val="32"/>
      <w:szCs w:val="32"/>
      <w:lang w:val="en-US" w:eastAsia="zh-CN" w:bidi="ar-SA"/>
    </w:rPr>
  </w:style>
  <w:style w:type="character" w:customStyle="1" w:styleId="55">
    <w:name w:val="标题 3 Char"/>
    <w:basedOn w:val="46"/>
    <w:link w:val="6"/>
    <w:autoRedefine/>
    <w:qFormat/>
    <w:uiPriority w:val="0"/>
    <w:rPr>
      <w:b/>
      <w:bCs/>
      <w:kern w:val="2"/>
      <w:sz w:val="32"/>
      <w:szCs w:val="32"/>
    </w:rPr>
  </w:style>
  <w:style w:type="character" w:customStyle="1" w:styleId="56">
    <w:name w:val="标题 5 Char"/>
    <w:basedOn w:val="46"/>
    <w:link w:val="8"/>
    <w:autoRedefine/>
    <w:qFormat/>
    <w:uiPriority w:val="0"/>
    <w:rPr>
      <w:b/>
      <w:bCs/>
      <w:sz w:val="28"/>
      <w:szCs w:val="28"/>
    </w:rPr>
  </w:style>
  <w:style w:type="paragraph" w:customStyle="1" w:styleId="57">
    <w:name w:val="首行缩进"/>
    <w:basedOn w:val="1"/>
    <w:autoRedefine/>
    <w:qFormat/>
    <w:uiPriority w:val="0"/>
    <w:pPr>
      <w:ind w:firstLine="480" w:firstLineChars="200"/>
    </w:pPr>
    <w:rPr>
      <w:lang w:val="zh-CN"/>
    </w:rPr>
  </w:style>
  <w:style w:type="paragraph" w:customStyle="1" w:styleId="58">
    <w:name w:val="自动更正"/>
    <w:autoRedefine/>
    <w:qFormat/>
    <w:uiPriority w:val="99"/>
    <w:pPr>
      <w:widowControl w:val="0"/>
    </w:pPr>
    <w:rPr>
      <w:rFonts w:ascii="Times New Roman" w:hAnsi="Times New Roman" w:eastAsia="宋体" w:cs="Times New Roman"/>
      <w:kern w:val="2"/>
      <w:sz w:val="24"/>
      <w:szCs w:val="24"/>
      <w:lang w:val="en-US" w:eastAsia="zh-CN" w:bidi="ar-SA"/>
    </w:rPr>
  </w:style>
  <w:style w:type="paragraph" w:customStyle="1" w:styleId="59">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60">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61">
    <w:name w:val="NormalIndent"/>
    <w:basedOn w:val="1"/>
    <w:next w:val="1"/>
    <w:autoRedefine/>
    <w:qFormat/>
    <w:uiPriority w:val="0"/>
    <w:pPr>
      <w:ind w:firstLine="420" w:firstLineChars="200"/>
    </w:pPr>
    <w:rPr>
      <w:sz w:val="24"/>
      <w:szCs w:val="20"/>
    </w:rPr>
  </w:style>
  <w:style w:type="paragraph" w:customStyle="1" w:styleId="62">
    <w:name w:val="样式1"/>
    <w:basedOn w:val="18"/>
    <w:next w:val="7"/>
    <w:autoRedefine/>
    <w:qFormat/>
    <w:uiPriority w:val="0"/>
    <w:pPr>
      <w:numPr>
        <w:ilvl w:val="0"/>
        <w:numId w:val="1"/>
      </w:numPr>
      <w:tabs>
        <w:tab w:val="left" w:pos="1110"/>
      </w:tabs>
      <w:adjustRightInd w:val="0"/>
      <w:textAlignment w:val="baseline"/>
    </w:pPr>
    <w:rPr>
      <w:rFonts w:ascii="宋体" w:hAnsi="宋体"/>
      <w:kern w:val="0"/>
      <w:szCs w:val="21"/>
    </w:rPr>
  </w:style>
  <w:style w:type="paragraph" w:customStyle="1" w:styleId="63">
    <w:name w:val="_Style 5"/>
    <w:basedOn w:val="1"/>
    <w:autoRedefine/>
    <w:qFormat/>
    <w:uiPriority w:val="0"/>
    <w:pPr>
      <w:tabs>
        <w:tab w:val="left" w:pos="360"/>
      </w:tabs>
      <w:ind w:firstLine="420" w:firstLineChars="150"/>
    </w:pPr>
    <w:rPr>
      <w:rFonts w:ascii="Arial" w:hAnsi="Arial" w:cs="Arial"/>
      <w:sz w:val="20"/>
    </w:rPr>
  </w:style>
  <w:style w:type="paragraph" w:customStyle="1" w:styleId="64">
    <w:name w:val="WPSOffice手动目录 1"/>
    <w:autoRedefine/>
    <w:qFormat/>
    <w:uiPriority w:val="0"/>
    <w:rPr>
      <w:rFonts w:ascii="Times New Roman" w:hAnsi="Times New Roman" w:eastAsia="宋体" w:cs="Times New Roman"/>
      <w:lang w:val="en-US" w:eastAsia="zh-CN" w:bidi="ar-SA"/>
    </w:rPr>
  </w:style>
  <w:style w:type="paragraph" w:customStyle="1" w:styleId="65">
    <w:name w:val="pa-7"/>
    <w:basedOn w:val="1"/>
    <w:autoRedefine/>
    <w:qFormat/>
    <w:uiPriority w:val="0"/>
    <w:pPr>
      <w:widowControl/>
      <w:spacing w:before="150" w:beforeLines="0" w:after="150" w:afterLines="0"/>
      <w:jc w:val="left"/>
    </w:pPr>
    <w:rPr>
      <w:rFonts w:ascii="宋体" w:hAnsi="宋体" w:cs="宋体"/>
      <w:kern w:val="0"/>
      <w:sz w:val="24"/>
      <w:szCs w:val="24"/>
    </w:rPr>
  </w:style>
  <w:style w:type="paragraph" w:customStyle="1" w:styleId="66">
    <w:name w:val="Char Char Char Char Char Char"/>
    <w:basedOn w:val="17"/>
    <w:autoRedefine/>
    <w:qFormat/>
    <w:uiPriority w:val="0"/>
    <w:rPr>
      <w:rFonts w:ascii="Tahoma" w:hAnsi="Tahoma"/>
      <w:sz w:val="24"/>
    </w:rPr>
  </w:style>
  <w:style w:type="paragraph" w:customStyle="1" w:styleId="67">
    <w:name w:val="缺省文本"/>
    <w:autoRedefine/>
    <w:qFormat/>
    <w:uiPriority w:val="99"/>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68">
    <w:name w:val="p16"/>
    <w:basedOn w:val="1"/>
    <w:autoRedefine/>
    <w:qFormat/>
    <w:uiPriority w:val="0"/>
    <w:pPr>
      <w:widowControl/>
    </w:pPr>
    <w:rPr>
      <w:kern w:val="0"/>
      <w:szCs w:val="21"/>
    </w:rPr>
  </w:style>
  <w:style w:type="paragraph" w:customStyle="1" w:styleId="69">
    <w:name w:val="WPSOffice手动目录 2"/>
    <w:autoRedefine/>
    <w:qFormat/>
    <w:uiPriority w:val="0"/>
    <w:pPr>
      <w:ind w:leftChars="200"/>
    </w:pPr>
    <w:rPr>
      <w:rFonts w:ascii="Times New Roman" w:hAnsi="Times New Roman" w:eastAsia="宋体" w:cs="Times New Roman"/>
      <w:sz w:val="20"/>
      <w:szCs w:val="20"/>
    </w:rPr>
  </w:style>
  <w:style w:type="paragraph" w:customStyle="1" w:styleId="70">
    <w:name w:val="段"/>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71">
    <w:name w:val=" Char Char Char Char"/>
    <w:basedOn w:val="1"/>
    <w:autoRedefine/>
    <w:qFormat/>
    <w:uiPriority w:val="0"/>
    <w:pPr>
      <w:tabs>
        <w:tab w:val="left" w:pos="360"/>
      </w:tabs>
      <w:ind w:firstLine="420" w:firstLineChars="150"/>
    </w:pPr>
    <w:rPr>
      <w:rFonts w:ascii="Arial" w:hAnsi="Arial" w:cs="Arial"/>
      <w:sz w:val="20"/>
    </w:rPr>
  </w:style>
  <w:style w:type="paragraph" w:customStyle="1" w:styleId="72">
    <w:name w:val="Plain Text1"/>
    <w:basedOn w:val="1"/>
    <w:autoRedefine/>
    <w:qFormat/>
    <w:uiPriority w:val="99"/>
    <w:rPr>
      <w:rFonts w:ascii="宋体" w:hAnsi="Courier New"/>
    </w:rPr>
  </w:style>
  <w:style w:type="paragraph" w:customStyle="1" w:styleId="73">
    <w:name w:val="Char Char Char"/>
    <w:basedOn w:val="1"/>
    <w:autoRedefine/>
    <w:qFormat/>
    <w:uiPriority w:val="0"/>
    <w:pPr>
      <w:widowControl/>
      <w:spacing w:after="160" w:line="240" w:lineRule="exact"/>
      <w:jc w:val="left"/>
    </w:pPr>
    <w:rPr>
      <w:szCs w:val="24"/>
    </w:rPr>
  </w:style>
  <w:style w:type="paragraph" w:customStyle="1" w:styleId="74">
    <w:name w:val="正文缩进1"/>
    <w:basedOn w:val="1"/>
    <w:autoRedefine/>
    <w:qFormat/>
    <w:uiPriority w:val="0"/>
    <w:pPr>
      <w:autoSpaceDE w:val="0"/>
      <w:autoSpaceDN w:val="0"/>
      <w:adjustRightInd w:val="0"/>
      <w:ind w:firstLine="420"/>
    </w:pPr>
    <w:rPr>
      <w:rFonts w:ascii="宋体" w:hAnsi="Calibri"/>
      <w:szCs w:val="22"/>
    </w:rPr>
  </w:style>
  <w:style w:type="paragraph" w:customStyle="1" w:styleId="75">
    <w:name w:val="Normal"/>
    <w:autoRedefine/>
    <w:qFormat/>
    <w:uiPriority w:val="0"/>
    <w:rPr>
      <w:rFonts w:ascii="Times New Roman" w:hAnsi="Times New Roman" w:eastAsia="Times New Roman" w:cs="Times New Roman"/>
      <w:sz w:val="24"/>
      <w:szCs w:val="24"/>
      <w:lang w:val="en-US" w:eastAsia="zh-CN" w:bidi="ar-SA"/>
    </w:rPr>
  </w:style>
  <w:style w:type="paragraph" w:customStyle="1" w:styleId="76">
    <w:name w:val="List 2"/>
    <w:basedOn w:val="1"/>
    <w:autoRedefine/>
    <w:qFormat/>
    <w:uiPriority w:val="0"/>
    <w:pPr>
      <w:spacing w:beforeAutospacing="1" w:afterAutospacing="1" w:line="360" w:lineRule="auto"/>
      <w:ind w:left="100" w:leftChars="200" w:hanging="200" w:hangingChars="200"/>
      <w:contextualSpacing/>
    </w:pPr>
    <w:rPr>
      <w:sz w:val="24"/>
    </w:rPr>
  </w:style>
  <w:style w:type="paragraph" w:customStyle="1" w:styleId="77">
    <w:name w:val="_Style 62"/>
    <w:basedOn w:val="3"/>
    <w:next w:val="1"/>
    <w:autoRedefine/>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78">
    <w:name w:val="_Style 7"/>
    <w:basedOn w:val="1"/>
    <w:autoRedefine/>
    <w:qFormat/>
    <w:uiPriority w:val="0"/>
    <w:pPr>
      <w:tabs>
        <w:tab w:val="left" w:pos="360"/>
      </w:tabs>
      <w:ind w:firstLine="420" w:firstLineChars="150"/>
    </w:pPr>
    <w:rPr>
      <w:rFonts w:ascii="Arial" w:hAnsi="Arial" w:cs="Arial"/>
      <w:sz w:val="20"/>
    </w:rPr>
  </w:style>
  <w:style w:type="paragraph" w:customStyle="1" w:styleId="79">
    <w:name w:val="_Style 11"/>
    <w:basedOn w:val="1"/>
    <w:autoRedefine/>
    <w:qFormat/>
    <w:uiPriority w:val="0"/>
    <w:pPr>
      <w:tabs>
        <w:tab w:val="left" w:pos="360"/>
      </w:tabs>
      <w:ind w:firstLine="420" w:firstLineChars="150"/>
    </w:pPr>
    <w:rPr>
      <w:rFonts w:ascii="Arial" w:hAnsi="Arial" w:cs="Arial"/>
      <w:sz w:val="20"/>
    </w:rPr>
  </w:style>
  <w:style w:type="paragraph" w:customStyle="1" w:styleId="80">
    <w:name w:val="p15"/>
    <w:basedOn w:val="1"/>
    <w:autoRedefine/>
    <w:qFormat/>
    <w:uiPriority w:val="0"/>
    <w:pPr>
      <w:widowControl/>
    </w:pPr>
    <w:rPr>
      <w:rFonts w:ascii="宋体" w:hAnsi="宋体" w:cs="宋体"/>
      <w:kern w:val="0"/>
      <w:szCs w:val="21"/>
    </w:rPr>
  </w:style>
  <w:style w:type="paragraph" w:customStyle="1" w:styleId="81">
    <w:name w:val="正文_0_0"/>
    <w:autoRedefine/>
    <w:qFormat/>
    <w:uiPriority w:val="0"/>
    <w:pPr>
      <w:widowControl w:val="0"/>
      <w:jc w:val="both"/>
    </w:pPr>
    <w:rPr>
      <w:rFonts w:ascii="Times New Roman" w:hAnsi="Times New Roman" w:eastAsia="宋体" w:cs="Times New Roman"/>
      <w:kern w:val="2"/>
      <w:sz w:val="28"/>
      <w:szCs w:val="22"/>
      <w:lang w:val="en-US" w:eastAsia="zh-CN" w:bidi="ar-SA"/>
    </w:rPr>
  </w:style>
  <w:style w:type="paragraph" w:customStyle="1" w:styleId="82">
    <w:name w:val="正文1"/>
    <w:basedOn w:val="1"/>
    <w:autoRedefine/>
    <w:qFormat/>
    <w:uiPriority w:val="0"/>
    <w:pPr>
      <w:spacing w:before="156" w:beforeLines="50" w:line="360" w:lineRule="auto"/>
      <w:ind w:firstLine="420" w:firstLineChars="200"/>
    </w:pPr>
    <w:rPr>
      <w:rFonts w:ascii="宋体" w:hAnsi="宋体"/>
      <w:iCs/>
      <w:szCs w:val="21"/>
    </w:rPr>
  </w:style>
  <w:style w:type="paragraph" w:customStyle="1" w:styleId="83">
    <w:name w:val="样式 标题 2 + 宋体 五号 非加粗 黑色"/>
    <w:basedOn w:val="5"/>
    <w:autoRedefine/>
    <w:qFormat/>
    <w:uiPriority w:val="0"/>
    <w:pPr>
      <w:numPr>
        <w:ilvl w:val="1"/>
        <w:numId w:val="1"/>
      </w:numPr>
      <w:adjustRightInd w:val="0"/>
      <w:spacing w:line="416" w:lineRule="atLeast"/>
      <w:jc w:val="left"/>
      <w:textAlignment w:val="baseline"/>
    </w:pPr>
    <w:rPr>
      <w:rFonts w:ascii="宋体" w:hAnsi="宋体" w:eastAsia="宋体"/>
      <w:b w:val="0"/>
      <w:bCs w:val="0"/>
      <w:color w:val="000000"/>
      <w:kern w:val="0"/>
      <w:sz w:val="21"/>
    </w:rPr>
  </w:style>
  <w:style w:type="paragraph" w:customStyle="1" w:styleId="84">
    <w:name w:val="正文序号 1"/>
    <w:basedOn w:val="1"/>
    <w:autoRedefine/>
    <w:qFormat/>
    <w:uiPriority w:val="0"/>
    <w:pPr>
      <w:numPr>
        <w:ilvl w:val="0"/>
        <w:numId w:val="3"/>
      </w:numPr>
      <w:tabs>
        <w:tab w:val="left" w:pos="502"/>
        <w:tab w:val="left" w:pos="839"/>
      </w:tabs>
      <w:spacing w:before="60"/>
    </w:pPr>
    <w:rPr>
      <w:szCs w:val="24"/>
    </w:rPr>
  </w:style>
  <w:style w:type="paragraph" w:customStyle="1" w:styleId="85">
    <w:name w:val="p0"/>
    <w:basedOn w:val="1"/>
    <w:autoRedefine/>
    <w:qFormat/>
    <w:uiPriority w:val="0"/>
    <w:pPr>
      <w:widowControl/>
      <w:jc w:val="left"/>
    </w:pPr>
    <w:rPr>
      <w:kern w:val="0"/>
      <w:szCs w:val="21"/>
    </w:rPr>
  </w:style>
  <w:style w:type="paragraph" w:customStyle="1" w:styleId="86">
    <w:name w:val="Char Char2"/>
    <w:basedOn w:val="1"/>
    <w:autoRedefine/>
    <w:qFormat/>
    <w:uiPriority w:val="0"/>
    <w:pPr>
      <w:widowControl/>
      <w:spacing w:after="160" w:line="240" w:lineRule="exact"/>
      <w:jc w:val="left"/>
    </w:pPr>
    <w:rPr>
      <w:rFonts w:ascii="Verdana" w:hAnsi="Verdana"/>
      <w:kern w:val="0"/>
      <w:sz w:val="20"/>
      <w:lang w:eastAsia="en-US"/>
    </w:rPr>
  </w:style>
  <w:style w:type="paragraph" w:customStyle="1" w:styleId="87">
    <w:name w:val="样式 标题 4 + 段前: 5 磅 段后: 5 磅 行距: 单倍行距"/>
    <w:basedOn w:val="7"/>
    <w:autoRedefine/>
    <w:qFormat/>
    <w:uiPriority w:val="0"/>
    <w:pPr>
      <w:spacing w:before="100" w:after="100" w:line="240" w:lineRule="auto"/>
    </w:pPr>
    <w:rPr>
      <w:rFonts w:cs="宋体"/>
      <w:szCs w:val="20"/>
    </w:rPr>
  </w:style>
  <w:style w:type="paragraph" w:customStyle="1" w:styleId="88">
    <w:name w:val=" Char"/>
    <w:basedOn w:val="1"/>
    <w:autoRedefine/>
    <w:qFormat/>
    <w:uiPriority w:val="0"/>
    <w:pPr>
      <w:widowControl/>
      <w:spacing w:after="160" w:afterLines="0" w:line="240" w:lineRule="exact"/>
      <w:jc w:val="left"/>
    </w:pPr>
    <w:rPr>
      <w:rFonts w:ascii="Verdana" w:hAnsi="Verdana" w:cs="Verdana"/>
      <w:kern w:val="0"/>
      <w:szCs w:val="21"/>
      <w:lang w:eastAsia="en-US"/>
    </w:rPr>
  </w:style>
  <w:style w:type="paragraph" w:customStyle="1" w:styleId="89">
    <w:name w:val="列出段落1"/>
    <w:basedOn w:val="1"/>
    <w:autoRedefine/>
    <w:qFormat/>
    <w:uiPriority w:val="34"/>
    <w:pPr>
      <w:ind w:firstLine="420" w:firstLineChars="200"/>
    </w:pPr>
  </w:style>
  <w:style w:type="paragraph" w:customStyle="1" w:styleId="90">
    <w:name w:val="样式"/>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91">
    <w:name w:val="Char"/>
    <w:basedOn w:val="1"/>
    <w:autoRedefine/>
    <w:qFormat/>
    <w:uiPriority w:val="0"/>
    <w:pPr>
      <w:tabs>
        <w:tab w:val="left" w:pos="360"/>
      </w:tabs>
      <w:spacing w:line="360" w:lineRule="auto"/>
      <w:ind w:firstLine="480" w:firstLineChars="200"/>
    </w:pPr>
    <w:rPr>
      <w:rFonts w:ascii="楷体_GB2312" w:eastAsia="楷体_GB2312"/>
      <w:sz w:val="24"/>
      <w:szCs w:val="24"/>
    </w:rPr>
  </w:style>
  <w:style w:type="paragraph" w:customStyle="1" w:styleId="92">
    <w:name w:val="表头文本"/>
    <w:basedOn w:val="1"/>
    <w:autoRedefine/>
    <w:qFormat/>
    <w:uiPriority w:val="0"/>
    <w:pPr>
      <w:autoSpaceDE w:val="0"/>
      <w:autoSpaceDN w:val="0"/>
      <w:adjustRightInd w:val="0"/>
      <w:jc w:val="center"/>
    </w:pPr>
    <w:rPr>
      <w:b/>
      <w:kern w:val="0"/>
      <w:sz w:val="24"/>
    </w:rPr>
  </w:style>
  <w:style w:type="paragraph" w:customStyle="1" w:styleId="93">
    <w:name w:val="默认段落字体 Para Char Char Char Char Char Char Char Char Char Char Char Char Char Char Char Char"/>
    <w:basedOn w:val="1"/>
    <w:autoRedefine/>
    <w:qFormat/>
    <w:uiPriority w:val="0"/>
    <w:rPr>
      <w:rFonts w:ascii="Tahoma" w:hAnsi="Tahoma"/>
      <w:sz w:val="24"/>
    </w:rPr>
  </w:style>
  <w:style w:type="paragraph" w:customStyle="1" w:styleId="94">
    <w:name w:val="正文样式2"/>
    <w:basedOn w:val="1"/>
    <w:autoRedefine/>
    <w:qFormat/>
    <w:uiPriority w:val="0"/>
    <w:pPr>
      <w:spacing w:line="560" w:lineRule="exact"/>
      <w:ind w:firstLine="601"/>
    </w:pPr>
    <w:rPr>
      <w:rFonts w:eastAsia="宋体"/>
      <w:kern w:val="2"/>
      <w:sz w:val="28"/>
      <w:lang w:val="en-US" w:eastAsia="zh-CN" w:bidi="ar-SA"/>
    </w:rPr>
  </w:style>
  <w:style w:type="paragraph" w:customStyle="1" w:styleId="95">
    <w:name w:val="Default Tex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6">
    <w:name w:val="标题 3_0"/>
    <w:basedOn w:val="81"/>
    <w:next w:val="81"/>
    <w:link w:val="126"/>
    <w:autoRedefine/>
    <w:qFormat/>
    <w:uiPriority w:val="0"/>
    <w:pPr>
      <w:autoSpaceDE w:val="0"/>
      <w:autoSpaceDN w:val="0"/>
      <w:adjustRightInd w:val="0"/>
      <w:spacing w:line="500" w:lineRule="exact"/>
      <w:jc w:val="center"/>
      <w:outlineLvl w:val="2"/>
    </w:pPr>
    <w:rPr>
      <w:rFonts w:ascii="宋体" w:hAnsi="宋体"/>
      <w:b/>
      <w:szCs w:val="28"/>
    </w:rPr>
  </w:style>
  <w:style w:type="paragraph" w:customStyle="1" w:styleId="97">
    <w:name w:val="附件正文"/>
    <w:basedOn w:val="1"/>
    <w:autoRedefine/>
    <w:qFormat/>
    <w:uiPriority w:val="0"/>
    <w:pPr>
      <w:snapToGrid w:val="0"/>
      <w:spacing w:line="500" w:lineRule="exact"/>
      <w:ind w:firstLine="540" w:firstLineChars="225"/>
    </w:pPr>
    <w:rPr>
      <w:kern w:val="0"/>
      <w:sz w:val="24"/>
      <w:szCs w:val="24"/>
    </w:rPr>
  </w:style>
  <w:style w:type="paragraph" w:styleId="98">
    <w:name w:val="List Paragraph"/>
    <w:basedOn w:val="1"/>
    <w:autoRedefine/>
    <w:qFormat/>
    <w:uiPriority w:val="0"/>
    <w:pPr>
      <w:ind w:firstLine="420" w:firstLineChars="200"/>
    </w:pPr>
    <w:rPr>
      <w:rFonts w:ascii="Calibri" w:hAnsi="Calibri"/>
      <w:szCs w:val="22"/>
    </w:rPr>
  </w:style>
  <w:style w:type="paragraph" w:customStyle="1" w:styleId="99">
    <w:name w:val="正文文字"/>
    <w:basedOn w:val="1"/>
    <w:link w:val="125"/>
    <w:autoRedefine/>
    <w:qFormat/>
    <w:uiPriority w:val="0"/>
    <w:pPr>
      <w:widowControl/>
      <w:spacing w:line="2375" w:lineRule="atLeast"/>
      <w:ind w:firstLine="419"/>
      <w:textAlignment w:val="baseline"/>
    </w:pPr>
    <w:rPr>
      <w:rFonts w:ascii="宋体"/>
      <w:color w:val="000000"/>
      <w:kern w:val="0"/>
      <w:sz w:val="28"/>
      <w:u w:val="none" w:color="000000"/>
    </w:rPr>
  </w:style>
  <w:style w:type="paragraph" w:customStyle="1" w:styleId="100">
    <w:name w:val="WPSOffice手动目录 3"/>
    <w:autoRedefine/>
    <w:qFormat/>
    <w:uiPriority w:val="0"/>
    <w:pPr>
      <w:ind w:leftChars="400"/>
    </w:pPr>
    <w:rPr>
      <w:rFonts w:ascii="Times New Roman" w:hAnsi="Times New Roman" w:eastAsia="宋体" w:cs="Times New Roman"/>
      <w:sz w:val="20"/>
      <w:szCs w:val="20"/>
    </w:rPr>
  </w:style>
  <w:style w:type="character" w:customStyle="1" w:styleId="101">
    <w:name w:val="批注文字 Char1"/>
    <w:basedOn w:val="46"/>
    <w:link w:val="19"/>
    <w:autoRedefine/>
    <w:qFormat/>
    <w:uiPriority w:val="0"/>
    <w:rPr>
      <w:kern w:val="2"/>
      <w:sz w:val="21"/>
    </w:rPr>
  </w:style>
  <w:style w:type="character" w:customStyle="1" w:styleId="102">
    <w:name w:val="批注文字 Char"/>
    <w:autoRedefine/>
    <w:qFormat/>
    <w:uiPriority w:val="0"/>
    <w:rPr>
      <w:rFonts w:eastAsia="宋体"/>
      <w:kern w:val="2"/>
      <w:sz w:val="21"/>
      <w:szCs w:val="24"/>
      <w:lang w:val="en-US" w:eastAsia="zh-CN" w:bidi="ar-SA"/>
    </w:rPr>
  </w:style>
  <w:style w:type="character" w:customStyle="1" w:styleId="103">
    <w:name w:val="font41"/>
    <w:basedOn w:val="46"/>
    <w:autoRedefine/>
    <w:qFormat/>
    <w:uiPriority w:val="0"/>
    <w:rPr>
      <w:rFonts w:hint="eastAsia" w:ascii="宋体" w:hAnsi="宋体" w:eastAsia="宋体" w:cs="宋体"/>
      <w:color w:val="000000"/>
      <w:sz w:val="20"/>
      <w:szCs w:val="20"/>
      <w:u w:val="none"/>
    </w:rPr>
  </w:style>
  <w:style w:type="character" w:customStyle="1" w:styleId="104">
    <w:name w:val="font141"/>
    <w:basedOn w:val="46"/>
    <w:autoRedefine/>
    <w:qFormat/>
    <w:uiPriority w:val="0"/>
    <w:rPr>
      <w:rFonts w:hint="eastAsia" w:ascii="宋体" w:hAnsi="宋体" w:eastAsia="宋体" w:cs="宋体"/>
      <w:color w:val="000000"/>
      <w:sz w:val="24"/>
      <w:szCs w:val="24"/>
      <w:u w:val="none"/>
    </w:rPr>
  </w:style>
  <w:style w:type="character" w:customStyle="1" w:styleId="105">
    <w:name w:val="font51"/>
    <w:basedOn w:val="46"/>
    <w:autoRedefine/>
    <w:qFormat/>
    <w:uiPriority w:val="0"/>
    <w:rPr>
      <w:rFonts w:hint="eastAsia" w:ascii="宋体" w:hAnsi="宋体" w:eastAsia="宋体" w:cs="宋体"/>
      <w:color w:val="FF0000"/>
      <w:sz w:val="20"/>
      <w:szCs w:val="20"/>
      <w:u w:val="none"/>
    </w:rPr>
  </w:style>
  <w:style w:type="character" w:customStyle="1" w:styleId="106">
    <w:name w:val="正文文本缩进 3 Char"/>
    <w:basedOn w:val="46"/>
    <w:link w:val="35"/>
    <w:autoRedefine/>
    <w:qFormat/>
    <w:uiPriority w:val="0"/>
    <w:rPr>
      <w:rFonts w:eastAsia="黑体"/>
      <w:b/>
      <w:bCs/>
      <w:kern w:val="2"/>
      <w:sz w:val="72"/>
      <w:szCs w:val="24"/>
    </w:rPr>
  </w:style>
  <w:style w:type="character" w:customStyle="1" w:styleId="107">
    <w:name w:val="HTML 预设格式 Char"/>
    <w:basedOn w:val="46"/>
    <w:link w:val="38"/>
    <w:autoRedefine/>
    <w:qFormat/>
    <w:uiPriority w:val="0"/>
    <w:rPr>
      <w:rFonts w:ascii="宋体" w:hAnsi="宋体"/>
      <w:sz w:val="24"/>
      <w:szCs w:val="24"/>
    </w:rPr>
  </w:style>
  <w:style w:type="character" w:customStyle="1" w:styleId="108">
    <w:name w:val="font31"/>
    <w:basedOn w:val="46"/>
    <w:autoRedefine/>
    <w:qFormat/>
    <w:uiPriority w:val="0"/>
    <w:rPr>
      <w:rFonts w:hint="eastAsia" w:ascii="宋体" w:hAnsi="宋体" w:eastAsia="宋体" w:cs="宋体"/>
      <w:color w:val="000000"/>
      <w:sz w:val="16"/>
      <w:szCs w:val="16"/>
      <w:u w:val="none"/>
    </w:rPr>
  </w:style>
  <w:style w:type="character" w:customStyle="1" w:styleId="109">
    <w:name w:val="正文文本缩进 Char"/>
    <w:autoRedefine/>
    <w:qFormat/>
    <w:uiPriority w:val="0"/>
    <w:rPr>
      <w:rFonts w:eastAsia="宋体"/>
      <w:kern w:val="2"/>
      <w:sz w:val="24"/>
      <w:szCs w:val="24"/>
      <w:lang w:val="en-US" w:eastAsia="zh-CN" w:bidi="ar-SA"/>
    </w:rPr>
  </w:style>
  <w:style w:type="character" w:customStyle="1" w:styleId="110">
    <w:name w:val="font11"/>
    <w:basedOn w:val="46"/>
    <w:autoRedefine/>
    <w:qFormat/>
    <w:uiPriority w:val="0"/>
    <w:rPr>
      <w:rFonts w:hint="eastAsia" w:ascii="宋体" w:hAnsi="宋体" w:eastAsia="宋体" w:cs="宋体"/>
      <w:color w:val="000000"/>
      <w:sz w:val="16"/>
      <w:szCs w:val="16"/>
      <w:u w:val="none"/>
    </w:rPr>
  </w:style>
  <w:style w:type="character" w:customStyle="1" w:styleId="111">
    <w:name w:val="font01"/>
    <w:basedOn w:val="46"/>
    <w:autoRedefine/>
    <w:qFormat/>
    <w:uiPriority w:val="0"/>
    <w:rPr>
      <w:rFonts w:hint="eastAsia" w:ascii="宋体" w:hAnsi="宋体" w:eastAsia="宋体" w:cs="宋体"/>
      <w:color w:val="000000"/>
      <w:sz w:val="24"/>
      <w:szCs w:val="24"/>
      <w:u w:val="none"/>
    </w:rPr>
  </w:style>
  <w:style w:type="character" w:customStyle="1" w:styleId="112">
    <w:name w:val="正文文本 Char1"/>
    <w:basedOn w:val="46"/>
    <w:link w:val="2"/>
    <w:autoRedefine/>
    <w:qFormat/>
    <w:uiPriority w:val="0"/>
    <w:rPr>
      <w:kern w:val="2"/>
      <w:sz w:val="21"/>
    </w:rPr>
  </w:style>
  <w:style w:type="character" w:customStyle="1" w:styleId="113">
    <w:name w:val="批注主题 Char"/>
    <w:basedOn w:val="101"/>
    <w:link w:val="41"/>
    <w:autoRedefine/>
    <w:qFormat/>
    <w:uiPriority w:val="0"/>
  </w:style>
  <w:style w:type="character" w:customStyle="1" w:styleId="114">
    <w:name w:val="标题 6 Char"/>
    <w:basedOn w:val="46"/>
    <w:link w:val="9"/>
    <w:autoRedefine/>
    <w:qFormat/>
    <w:uiPriority w:val="0"/>
    <w:rPr>
      <w:rFonts w:eastAsia="黑体"/>
      <w:b/>
      <w:bCs/>
      <w:sz w:val="24"/>
      <w:szCs w:val="24"/>
    </w:rPr>
  </w:style>
  <w:style w:type="character" w:customStyle="1" w:styleId="115">
    <w:name w:val="font151"/>
    <w:basedOn w:val="46"/>
    <w:autoRedefine/>
    <w:qFormat/>
    <w:uiPriority w:val="0"/>
    <w:rPr>
      <w:rFonts w:hint="default" w:ascii="Times New Roman" w:hAnsi="Times New Roman" w:cs="Times New Roman"/>
      <w:color w:val="000000"/>
      <w:sz w:val="20"/>
      <w:szCs w:val="20"/>
      <w:u w:val="none"/>
    </w:rPr>
  </w:style>
  <w:style w:type="character" w:customStyle="1" w:styleId="116">
    <w:name w:val="font61"/>
    <w:basedOn w:val="46"/>
    <w:autoRedefine/>
    <w:qFormat/>
    <w:uiPriority w:val="0"/>
    <w:rPr>
      <w:rFonts w:hint="eastAsia" w:ascii="微软雅黑" w:hAnsi="微软雅黑" w:eastAsia="微软雅黑" w:cs="微软雅黑"/>
      <w:color w:val="000000"/>
      <w:sz w:val="16"/>
      <w:szCs w:val="16"/>
      <w:u w:val="none"/>
    </w:rPr>
  </w:style>
  <w:style w:type="character" w:customStyle="1" w:styleId="117">
    <w:name w:val="文档结构图 Char"/>
    <w:basedOn w:val="46"/>
    <w:link w:val="17"/>
    <w:autoRedefine/>
    <w:qFormat/>
    <w:uiPriority w:val="0"/>
    <w:rPr>
      <w:kern w:val="2"/>
      <w:sz w:val="21"/>
      <w:szCs w:val="24"/>
      <w:shd w:val="clear" w:color="auto" w:fill="000080"/>
    </w:rPr>
  </w:style>
  <w:style w:type="character" w:customStyle="1" w:styleId="118">
    <w:name w:val="页脚 Char"/>
    <w:link w:val="28"/>
    <w:autoRedefine/>
    <w:qFormat/>
    <w:uiPriority w:val="99"/>
    <w:rPr>
      <w:kern w:val="2"/>
      <w:sz w:val="18"/>
      <w:szCs w:val="18"/>
    </w:rPr>
  </w:style>
  <w:style w:type="character" w:customStyle="1" w:styleId="119">
    <w:name w:val="标题 8 Char"/>
    <w:basedOn w:val="46"/>
    <w:link w:val="11"/>
    <w:autoRedefine/>
    <w:qFormat/>
    <w:uiPriority w:val="0"/>
    <w:rPr>
      <w:rFonts w:eastAsia="黑体"/>
      <w:sz w:val="24"/>
      <w:szCs w:val="24"/>
    </w:rPr>
  </w:style>
  <w:style w:type="character" w:customStyle="1" w:styleId="120">
    <w:name w:val="纯文本 Char"/>
    <w:link w:val="24"/>
    <w:autoRedefine/>
    <w:qFormat/>
    <w:uiPriority w:val="0"/>
    <w:rPr>
      <w:rFonts w:ascii="宋体" w:hAnsi="Courier New"/>
      <w:kern w:val="2"/>
      <w:sz w:val="21"/>
    </w:rPr>
  </w:style>
  <w:style w:type="character" w:customStyle="1" w:styleId="121">
    <w:name w:val="font112"/>
    <w:basedOn w:val="46"/>
    <w:autoRedefine/>
    <w:qFormat/>
    <w:uiPriority w:val="0"/>
    <w:rPr>
      <w:rFonts w:hint="eastAsia" w:ascii="宋体" w:hAnsi="宋体" w:eastAsia="宋体" w:cs="宋体"/>
      <w:color w:val="000000"/>
      <w:sz w:val="16"/>
      <w:szCs w:val="16"/>
      <w:u w:val="none"/>
    </w:rPr>
  </w:style>
  <w:style w:type="character" w:customStyle="1" w:styleId="122">
    <w:name w:val="纯文本 Char1"/>
    <w:basedOn w:val="46"/>
    <w:autoRedefine/>
    <w:qFormat/>
    <w:uiPriority w:val="0"/>
    <w:rPr>
      <w:rFonts w:eastAsia="宋体"/>
      <w:kern w:val="2"/>
      <w:sz w:val="24"/>
      <w:lang w:val="en-US" w:eastAsia="zh-CN" w:bidi="ar-SA"/>
    </w:rPr>
  </w:style>
  <w:style w:type="character" w:customStyle="1" w:styleId="123">
    <w:name w:val="正文首行缩进 2 Char"/>
    <w:basedOn w:val="124"/>
    <w:link w:val="43"/>
    <w:autoRedefine/>
    <w:qFormat/>
    <w:uiPriority w:val="0"/>
  </w:style>
  <w:style w:type="character" w:customStyle="1" w:styleId="124">
    <w:name w:val="正文文本缩进 Char1"/>
    <w:basedOn w:val="46"/>
    <w:link w:val="21"/>
    <w:autoRedefine/>
    <w:qFormat/>
    <w:uiPriority w:val="0"/>
    <w:rPr>
      <w:kern w:val="2"/>
      <w:sz w:val="28"/>
    </w:rPr>
  </w:style>
  <w:style w:type="character" w:customStyle="1" w:styleId="125">
    <w:name w:val="正文文字 Char1"/>
    <w:basedOn w:val="46"/>
    <w:link w:val="99"/>
    <w:autoRedefine/>
    <w:qFormat/>
    <w:uiPriority w:val="0"/>
    <w:rPr>
      <w:rFonts w:ascii="宋体"/>
      <w:color w:val="000000"/>
      <w:kern w:val="0"/>
      <w:sz w:val="28"/>
      <w:u w:val="none" w:color="000000"/>
    </w:rPr>
  </w:style>
  <w:style w:type="character" w:customStyle="1" w:styleId="126">
    <w:name w:val="标题 3 Char_0"/>
    <w:link w:val="96"/>
    <w:autoRedefine/>
    <w:qFormat/>
    <w:uiPriority w:val="0"/>
    <w:rPr>
      <w:rFonts w:ascii="宋体" w:hAnsi="宋体"/>
      <w:b/>
      <w:kern w:val="2"/>
      <w:sz w:val="28"/>
      <w:szCs w:val="28"/>
    </w:rPr>
  </w:style>
  <w:style w:type="character" w:customStyle="1" w:styleId="127">
    <w:name w:val="font21"/>
    <w:basedOn w:val="46"/>
    <w:autoRedefine/>
    <w:qFormat/>
    <w:uiPriority w:val="0"/>
    <w:rPr>
      <w:rFonts w:hint="eastAsia" w:ascii="宋体" w:hAnsi="宋体" w:eastAsia="宋体" w:cs="宋体"/>
      <w:color w:val="000000"/>
      <w:sz w:val="22"/>
      <w:szCs w:val="22"/>
      <w:u w:val="none"/>
    </w:rPr>
  </w:style>
  <w:style w:type="character" w:customStyle="1" w:styleId="128">
    <w:name w:val="脚注文本 Char"/>
    <w:basedOn w:val="46"/>
    <w:link w:val="33"/>
    <w:autoRedefine/>
    <w:qFormat/>
    <w:uiPriority w:val="0"/>
    <w:rPr>
      <w:sz w:val="18"/>
    </w:rPr>
  </w:style>
  <w:style w:type="character" w:customStyle="1" w:styleId="129">
    <w:name w:val="副标题 Char"/>
    <w:link w:val="31"/>
    <w:autoRedefine/>
    <w:qFormat/>
    <w:uiPriority w:val="0"/>
    <w:rPr>
      <w:rFonts w:ascii="Cambria" w:hAnsi="Cambria" w:eastAsia="宋体"/>
      <w:b/>
      <w:bCs/>
      <w:kern w:val="28"/>
      <w:sz w:val="32"/>
      <w:szCs w:val="32"/>
      <w:lang w:val="en-US" w:eastAsia="zh-CN" w:bidi="ar-SA"/>
    </w:rPr>
  </w:style>
  <w:style w:type="character" w:customStyle="1" w:styleId="130">
    <w:name w:val=" Char Char3"/>
    <w:autoRedefine/>
    <w:qFormat/>
    <w:uiPriority w:val="0"/>
    <w:rPr>
      <w:rFonts w:eastAsia="宋体"/>
      <w:kern w:val="2"/>
      <w:sz w:val="21"/>
      <w:szCs w:val="24"/>
      <w:lang w:val="en-US" w:eastAsia="zh-CN" w:bidi="ar-SA"/>
    </w:rPr>
  </w:style>
  <w:style w:type="character" w:customStyle="1" w:styleId="131">
    <w:name w:val="正文文本 Char"/>
    <w:link w:val="2"/>
    <w:autoRedefine/>
    <w:qFormat/>
    <w:uiPriority w:val="0"/>
    <w:rPr>
      <w:kern w:val="2"/>
      <w:sz w:val="21"/>
      <w:szCs w:val="24"/>
    </w:rPr>
  </w:style>
  <w:style w:type="character" w:customStyle="1" w:styleId="132">
    <w:name w:val=" Char Char6"/>
    <w:autoRedefine/>
    <w:qFormat/>
    <w:uiPriority w:val="0"/>
    <w:rPr>
      <w:rFonts w:eastAsia="宋体"/>
      <w:kern w:val="2"/>
      <w:sz w:val="21"/>
      <w:szCs w:val="24"/>
      <w:lang w:val="en-US" w:eastAsia="zh-CN" w:bidi="ar-SA"/>
    </w:rPr>
  </w:style>
  <w:style w:type="character" w:customStyle="1" w:styleId="133">
    <w:name w:val="标题 Char"/>
    <w:basedOn w:val="46"/>
    <w:link w:val="40"/>
    <w:autoRedefine/>
    <w:qFormat/>
    <w:uiPriority w:val="0"/>
    <w:rPr>
      <w:rFonts w:ascii="Cambria" w:hAnsi="Cambria"/>
      <w:b/>
      <w:bCs/>
      <w:kern w:val="2"/>
      <w:sz w:val="32"/>
      <w:szCs w:val="32"/>
    </w:rPr>
  </w:style>
  <w:style w:type="character" w:customStyle="1" w:styleId="134">
    <w:name w:val="日期 Char"/>
    <w:basedOn w:val="46"/>
    <w:link w:val="25"/>
    <w:autoRedefine/>
    <w:qFormat/>
    <w:uiPriority w:val="0"/>
    <w:rPr>
      <w:kern w:val="2"/>
      <w:sz w:val="21"/>
      <w:szCs w:val="24"/>
    </w:rPr>
  </w:style>
  <w:style w:type="character" w:customStyle="1" w:styleId="135">
    <w:name w:val="ca-1"/>
    <w:basedOn w:val="46"/>
    <w:autoRedefine/>
    <w:qFormat/>
    <w:uiPriority w:val="0"/>
  </w:style>
  <w:style w:type="character" w:customStyle="1" w:styleId="136">
    <w:name w:val="font101"/>
    <w:basedOn w:val="46"/>
    <w:autoRedefine/>
    <w:qFormat/>
    <w:uiPriority w:val="0"/>
    <w:rPr>
      <w:rFonts w:ascii="Arial Unicode MS" w:hAnsi="Arial Unicode MS" w:eastAsia="Arial Unicode MS" w:cs="Arial Unicode MS"/>
      <w:color w:val="000000"/>
      <w:sz w:val="16"/>
      <w:szCs w:val="16"/>
      <w:u w:val="none"/>
    </w:rPr>
  </w:style>
  <w:style w:type="character" w:customStyle="1" w:styleId="137">
    <w:name w:val="标题 7 Char"/>
    <w:basedOn w:val="46"/>
    <w:link w:val="10"/>
    <w:autoRedefine/>
    <w:qFormat/>
    <w:uiPriority w:val="0"/>
    <w:rPr>
      <w:b/>
      <w:bCs/>
      <w:sz w:val="24"/>
      <w:szCs w:val="24"/>
    </w:rPr>
  </w:style>
  <w:style w:type="character" w:customStyle="1" w:styleId="138">
    <w:name w:val="正文文本 3 Char"/>
    <w:basedOn w:val="46"/>
    <w:link w:val="20"/>
    <w:autoRedefine/>
    <w:qFormat/>
    <w:uiPriority w:val="0"/>
    <w:rPr>
      <w:kern w:val="2"/>
      <w:sz w:val="16"/>
      <w:szCs w:val="16"/>
    </w:rPr>
  </w:style>
  <w:style w:type="character" w:customStyle="1" w:styleId="139">
    <w:name w:val="批注框文本 Char"/>
    <w:basedOn w:val="46"/>
    <w:link w:val="27"/>
    <w:autoRedefine/>
    <w:qFormat/>
    <w:uiPriority w:val="0"/>
    <w:rPr>
      <w:kern w:val="2"/>
      <w:sz w:val="18"/>
      <w:szCs w:val="18"/>
    </w:rPr>
  </w:style>
  <w:style w:type="character" w:customStyle="1" w:styleId="140">
    <w:name w:val="正文文本缩进 2 Char"/>
    <w:basedOn w:val="46"/>
    <w:link w:val="26"/>
    <w:autoRedefine/>
    <w:qFormat/>
    <w:uiPriority w:val="0"/>
    <w:rPr>
      <w:kern w:val="2"/>
      <w:sz w:val="21"/>
      <w:szCs w:val="24"/>
    </w:rPr>
  </w:style>
  <w:style w:type="character" w:customStyle="1" w:styleId="141">
    <w:name w:val="标题 9 Char"/>
    <w:basedOn w:val="46"/>
    <w:link w:val="12"/>
    <w:autoRedefine/>
    <w:qFormat/>
    <w:uiPriority w:val="0"/>
    <w:rPr>
      <w:rFonts w:eastAsia="黑体"/>
      <w:sz w:val="21"/>
      <w:szCs w:val="21"/>
    </w:rPr>
  </w:style>
  <w:style w:type="character" w:customStyle="1" w:styleId="142">
    <w:name w:val="标题 4 Char"/>
    <w:basedOn w:val="46"/>
    <w:link w:val="7"/>
    <w:autoRedefine/>
    <w:qFormat/>
    <w:uiPriority w:val="0"/>
    <w:rPr>
      <w:rFonts w:eastAsia="黑体"/>
      <w:b/>
      <w:bCs/>
      <w:sz w:val="28"/>
      <w:szCs w:val="28"/>
    </w:rPr>
  </w:style>
  <w:style w:type="character" w:customStyle="1" w:styleId="143">
    <w:name w:val="font91"/>
    <w:basedOn w:val="46"/>
    <w:autoRedefine/>
    <w:qFormat/>
    <w:uiPriority w:val="0"/>
    <w:rPr>
      <w:rFonts w:hint="eastAsia" w:ascii="宋体" w:hAnsi="宋体" w:eastAsia="宋体" w:cs="宋体"/>
      <w:b/>
      <w:color w:val="FF0000"/>
      <w:sz w:val="20"/>
      <w:szCs w:val="20"/>
      <w:u w:val="none"/>
    </w:rPr>
  </w:style>
  <w:style w:type="paragraph" w:customStyle="1" w:styleId="144">
    <w:name w:val="Table Paragraph"/>
    <w:basedOn w:val="1"/>
    <w:autoRedefine/>
    <w:qFormat/>
    <w:uiPriority w:val="1"/>
    <w:rPr>
      <w:rFonts w:ascii="宋体" w:hAnsi="宋体" w:eastAsia="宋体" w:cs="宋体"/>
      <w:lang w:val="zh-CN" w:eastAsia="zh-CN" w:bidi="zh-CN"/>
    </w:rPr>
  </w:style>
  <w:style w:type="paragraph" w:customStyle="1" w:styleId="145">
    <w:name w:val="图"/>
    <w:basedOn w:val="1"/>
    <w:autoRedefine/>
    <w:qFormat/>
    <w:uiPriority w:val="0"/>
    <w:pPr>
      <w:keepNext/>
      <w:adjustRightInd w:val="0"/>
      <w:spacing w:before="60" w:beforeLines="0" w:after="60" w:afterLines="0" w:line="300" w:lineRule="auto"/>
      <w:jc w:val="center"/>
      <w:textAlignment w:val="center"/>
    </w:pPr>
    <w:rPr>
      <w:snapToGrid w:val="0"/>
      <w:spacing w:val="20"/>
      <w:kern w:val="0"/>
      <w:sz w:val="24"/>
      <w:szCs w:val="20"/>
    </w:rPr>
  </w:style>
  <w:style w:type="character" w:customStyle="1" w:styleId="146">
    <w:name w:val="标题 3 字符"/>
    <w:basedOn w:val="46"/>
    <w:link w:val="6"/>
    <w:autoRedefine/>
    <w:semiHidden/>
    <w:qFormat/>
    <w:locked/>
    <w:uiPriority w:val="99"/>
    <w:rPr>
      <w:rFonts w:cs="Times New Roman"/>
      <w:b/>
      <w:bCs/>
      <w:sz w:val="32"/>
      <w:szCs w:val="32"/>
    </w:rPr>
  </w:style>
  <w:style w:type="paragraph" w:customStyle="1" w:styleId="147">
    <w:name w:val="样式3"/>
    <w:basedOn w:val="24"/>
    <w:autoRedefine/>
    <w:qFormat/>
    <w:uiPriority w:val="0"/>
    <w:pPr>
      <w:spacing w:line="0" w:lineRule="atLeast"/>
      <w:outlineLvl w:val="0"/>
    </w:pPr>
    <w:rPr>
      <w:sz w:val="28"/>
    </w:rPr>
  </w:style>
  <w:style w:type="paragraph" w:customStyle="1" w:styleId="148">
    <w:name w:val="?y??"/>
    <w:autoRedefine/>
    <w:qFormat/>
    <w:uiPriority w:val="0"/>
    <w:pPr>
      <w:widowControl w:val="0"/>
      <w:overflowPunct w:val="0"/>
      <w:autoSpaceDE w:val="0"/>
      <w:autoSpaceDN w:val="0"/>
      <w:adjustRightInd w:val="0"/>
      <w:spacing w:line="357" w:lineRule="atLeast"/>
      <w:jc w:val="both"/>
      <w:textAlignment w:val="baseline"/>
    </w:pPr>
    <w:rPr>
      <w:rFonts w:ascii="Times New Roman" w:hAnsi="Times New Roman" w:eastAsia="宋体" w:cs="Times New Roman"/>
      <w:color w:val="000000"/>
      <w:sz w:val="21"/>
      <w:lang w:val="en-US" w:eastAsia="zh-CN" w:bidi="ar-SA"/>
    </w:rPr>
  </w:style>
  <w:style w:type="paragraph" w:customStyle="1" w:styleId="149">
    <w:name w:val="纯文本1"/>
    <w:basedOn w:val="1"/>
    <w:autoRedefine/>
    <w:qFormat/>
    <w:uiPriority w:val="0"/>
    <w:rPr>
      <w:rFonts w:ascii="宋体" w:hAnsi="Courier New" w:eastAsia="宋体" w:cs="Times New Roman"/>
      <w:szCs w:val="22"/>
    </w:rPr>
  </w:style>
  <w:style w:type="paragraph" w:customStyle="1" w:styleId="150">
    <w:name w:val="无间隔1"/>
    <w:autoRedefine/>
    <w:qFormat/>
    <w:uiPriority w:val="0"/>
    <w:pPr>
      <w:widowControl w:val="0"/>
      <w:jc w:val="both"/>
    </w:pPr>
    <w:rPr>
      <w:rFonts w:ascii="Calibri" w:hAnsi="Calibri" w:eastAsia="宋体" w:cs="Times New Roman"/>
      <w:kern w:val="2"/>
      <w:sz w:val="21"/>
      <w:szCs w:val="24"/>
      <w:lang w:val="en-US" w:eastAsia="zh-CN" w:bidi="ar-SA"/>
    </w:rPr>
  </w:style>
  <w:style w:type="character" w:customStyle="1" w:styleId="151">
    <w:name w:val="NormalCharacter"/>
    <w:autoRedefine/>
    <w:qFormat/>
    <w:uiPriority w:val="0"/>
  </w:style>
  <w:style w:type="character" w:customStyle="1" w:styleId="152">
    <w:name w:val="font81"/>
    <w:basedOn w:val="46"/>
    <w:autoRedefine/>
    <w:qFormat/>
    <w:uiPriority w:val="0"/>
    <w:rPr>
      <w:rFonts w:hint="eastAsia" w:ascii="宋体" w:hAnsi="宋体" w:eastAsia="宋体" w:cs="宋体"/>
      <w:color w:val="FF0000"/>
      <w:sz w:val="22"/>
      <w:szCs w:val="22"/>
      <w:u w:val="none"/>
    </w:rPr>
  </w:style>
  <w:style w:type="paragraph" w:customStyle="1" w:styleId="153">
    <w:name w:val="其他"/>
    <w:basedOn w:val="1"/>
    <w:autoRedefine/>
    <w:qFormat/>
    <w:uiPriority w:val="0"/>
    <w:pPr>
      <w:widowControl w:val="0"/>
      <w:shd w:val="clear" w:color="auto" w:fill="FFFFFF"/>
    </w:pPr>
    <w:rPr>
      <w:rFonts w:ascii="新宋体" w:hAnsi="新宋体" w:eastAsia="新宋体" w:cs="新宋体"/>
      <w:sz w:val="30"/>
      <w:szCs w:val="30"/>
      <w:u w:val="none"/>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信念技术论坛</Company>
  <Pages>112</Pages>
  <Words>76072</Words>
  <Characters>81614</Characters>
  <Lines>227</Lines>
  <Paragraphs>64</Paragraphs>
  <TotalTime>6</TotalTime>
  <ScaleCrop>false</ScaleCrop>
  <LinksUpToDate>false</LinksUpToDate>
  <CharactersWithSpaces>85698</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2011-04-12T08:42:00Z</dcterms:created>
  <dc:creator>微软用户</dc:creator>
  <cp:lastModifiedBy>庆信达招标代理郑泽娟</cp:lastModifiedBy>
  <cp:lastPrinted>2023-09-26T02:37:00Z</cp:lastPrinted>
  <dcterms:modified xsi:type="dcterms:W3CDTF">2024-06-21T11:54:42Z</dcterms:modified>
  <dc:title>招标文件</dc:title>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D9F75EB9F4484CAFAF1E770807ADBD80_13</vt:lpwstr>
  </property>
</Properties>
</file>